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288" w:rsidRPr="00EB7947" w:rsidRDefault="003076F6" w:rsidP="00E64288">
      <w:pPr>
        <w:rPr>
          <w:rFonts w:cs="Tahoma"/>
          <w:b/>
          <w:lang w:val="fr-FR"/>
        </w:rPr>
      </w:pPr>
      <w:r>
        <w:rPr>
          <w:rFonts w:cs="Tahoma"/>
          <w:b/>
          <w:lang w:val="fr-FR"/>
        </w:rPr>
        <w:t>DRAFT</w:t>
      </w:r>
    </w:p>
    <w:p w:rsidR="00E64288" w:rsidRPr="00EB7947" w:rsidRDefault="00E64288" w:rsidP="00E64288">
      <w:pPr>
        <w:rPr>
          <w:rFonts w:cs="Tahoma"/>
          <w:lang w:val="fr-FR"/>
        </w:rPr>
      </w:pPr>
    </w:p>
    <w:p w:rsidR="00E64288" w:rsidRPr="00EB7947" w:rsidRDefault="00E64288" w:rsidP="00E64288">
      <w:pPr>
        <w:rPr>
          <w:rFonts w:cs="Tahoma"/>
          <w:lang w:val="fr-FR"/>
        </w:rPr>
      </w:pPr>
    </w:p>
    <w:p w:rsidR="00E64288" w:rsidRPr="00EB7947" w:rsidRDefault="00E64288" w:rsidP="00E64288">
      <w:pPr>
        <w:rPr>
          <w:rFonts w:cs="Tahoma"/>
          <w:lang w:val="fr-FR"/>
        </w:rPr>
      </w:pPr>
      <w:r w:rsidRPr="00EB7947">
        <w:rPr>
          <w:rStyle w:val="Strong"/>
          <w:rFonts w:cs="Tahoma"/>
          <w:b w:val="0"/>
          <w:lang w:val="fr-FR"/>
        </w:rPr>
        <w:t>Information Documents</w:t>
      </w:r>
    </w:p>
    <w:p w:rsidR="00E64288" w:rsidRPr="00EB7947" w:rsidRDefault="0015348A" w:rsidP="00E64288">
      <w:pPr>
        <w:rPr>
          <w:rStyle w:val="Strong"/>
          <w:rFonts w:cs="Tahoma"/>
          <w:b w:val="0"/>
          <w:lang w:val="fr-FR"/>
        </w:rPr>
      </w:pPr>
      <w:r w:rsidRPr="00DE2626">
        <w:rPr>
          <w:rFonts w:cs="Tahoma"/>
          <w:lang w:val="fr-FR"/>
        </w:rPr>
        <w:t>SG/</w:t>
      </w:r>
      <w:proofErr w:type="spellStart"/>
      <w:r w:rsidRPr="00DE2626">
        <w:rPr>
          <w:rFonts w:cs="Tahoma"/>
          <w:lang w:val="fr-FR"/>
        </w:rPr>
        <w:t>Inf</w:t>
      </w:r>
      <w:proofErr w:type="spellEnd"/>
      <w:r w:rsidR="002002D5">
        <w:rPr>
          <w:rFonts w:cs="Tahoma"/>
          <w:lang w:val="fr-FR"/>
        </w:rPr>
        <w:t xml:space="preserve"> (2017)38</w:t>
      </w:r>
    </w:p>
    <w:p w:rsidR="00E64288" w:rsidRPr="00EB7947" w:rsidRDefault="00E64288" w:rsidP="00E64288">
      <w:pPr>
        <w:jc w:val="both"/>
        <w:rPr>
          <w:rFonts w:cs="Tahoma"/>
          <w:lang w:val="fr-FR"/>
        </w:rPr>
      </w:pPr>
    </w:p>
    <w:p w:rsidR="00E64288" w:rsidRPr="00EB7947" w:rsidRDefault="00E64288" w:rsidP="00E64288">
      <w:pPr>
        <w:jc w:val="both"/>
        <w:rPr>
          <w:rFonts w:cs="Tahoma"/>
          <w:b/>
          <w:lang w:val="fr-FR"/>
        </w:rPr>
      </w:pPr>
    </w:p>
    <w:p w:rsidR="00E64288" w:rsidRPr="00EB7947" w:rsidRDefault="00E64288" w:rsidP="00E64288">
      <w:pPr>
        <w:rPr>
          <w:rFonts w:cs="Tahoma"/>
          <w:lang w:val="fr-FR"/>
        </w:rPr>
      </w:pPr>
    </w:p>
    <w:p w:rsidR="00E64288" w:rsidRPr="006B0D4F" w:rsidRDefault="00C9670E" w:rsidP="00E64288">
      <w:pPr>
        <w:jc w:val="right"/>
        <w:rPr>
          <w:rFonts w:cs="Tahoma"/>
        </w:rPr>
      </w:pPr>
      <w:r w:rsidRPr="006B0D4F">
        <w:rPr>
          <w:rFonts w:cs="Tahoma"/>
          <w:highlight w:val="yellow"/>
          <w:lang w:val="fr-FR"/>
        </w:rPr>
        <w:t xml:space="preserve"> </w:t>
      </w:r>
      <w:r w:rsidRPr="006B0D4F">
        <w:rPr>
          <w:rFonts w:cs="Tahoma"/>
          <w:highlight w:val="yellow"/>
        </w:rPr>
        <w:t>October 2017</w:t>
      </w:r>
      <w:r w:rsidR="00D66693" w:rsidRPr="0091434D">
        <w:rPr>
          <w:rStyle w:val="FootnoteReference"/>
          <w:rFonts w:cs="Tahoma"/>
          <w:highlight w:val="yellow"/>
          <w:lang w:val="en-GB"/>
        </w:rPr>
        <w:footnoteReference w:id="1"/>
      </w:r>
    </w:p>
    <w:p w:rsidR="009E2055" w:rsidRPr="006B0D4F" w:rsidRDefault="009E2055" w:rsidP="00E64288">
      <w:pPr>
        <w:jc w:val="right"/>
        <w:rPr>
          <w:rFonts w:cs="Tahoma"/>
          <w:sz w:val="26"/>
          <w:szCs w:val="26"/>
        </w:rPr>
      </w:pPr>
    </w:p>
    <w:p w:rsidR="00E64288" w:rsidRPr="00EB7947" w:rsidRDefault="00E64288" w:rsidP="00E64288">
      <w:pPr>
        <w:rPr>
          <w:rFonts w:cs="Tahoma"/>
          <w:sz w:val="26"/>
          <w:szCs w:val="26"/>
          <w:lang w:val="en-GB"/>
        </w:rPr>
      </w:pPr>
      <w:r w:rsidRPr="00EB7947">
        <w:rPr>
          <w:rFonts w:cs="Tahoma"/>
          <w:sz w:val="26"/>
          <w:szCs w:val="26"/>
          <w:lang w:val="en-GB"/>
        </w:rPr>
        <w:t>————————————</w:t>
      </w:r>
      <w:r w:rsidRPr="00EB7947">
        <w:rPr>
          <w:rFonts w:cs="Tahoma"/>
          <w:sz w:val="26"/>
          <w:szCs w:val="26"/>
          <w:lang w:val="en-GB"/>
        </w:rPr>
        <w:br/>
      </w:r>
    </w:p>
    <w:p w:rsidR="00E64288" w:rsidRPr="00EB7947" w:rsidRDefault="00E64288" w:rsidP="00E64288">
      <w:pPr>
        <w:jc w:val="both"/>
        <w:rPr>
          <w:rFonts w:cs="Tahoma"/>
          <w:b/>
          <w:sz w:val="26"/>
          <w:szCs w:val="26"/>
          <w:lang w:val="en-GB"/>
        </w:rPr>
      </w:pPr>
      <w:r w:rsidRPr="00EB7947">
        <w:rPr>
          <w:rFonts w:cs="Tahoma"/>
          <w:b/>
          <w:bCs/>
          <w:sz w:val="26"/>
          <w:szCs w:val="26"/>
          <w:lang w:val="en-GB"/>
        </w:rPr>
        <w:t>Consolidated report on the conflict in Georgia</w:t>
      </w:r>
    </w:p>
    <w:p w:rsidR="00E64288" w:rsidRPr="00EB7947" w:rsidRDefault="00E64288" w:rsidP="00E64288">
      <w:pPr>
        <w:rPr>
          <w:rFonts w:cs="Tahoma"/>
          <w:sz w:val="26"/>
          <w:szCs w:val="26"/>
          <w:lang w:val="en-GB"/>
        </w:rPr>
      </w:pPr>
      <w:r w:rsidRPr="00EB7947">
        <w:rPr>
          <w:rFonts w:cs="Tahoma"/>
          <w:bCs/>
          <w:sz w:val="26"/>
          <w:szCs w:val="26"/>
          <w:lang w:val="en-GB"/>
        </w:rPr>
        <w:t>(</w:t>
      </w:r>
      <w:r w:rsidR="00122995">
        <w:rPr>
          <w:rFonts w:cs="Tahoma"/>
          <w:bCs/>
          <w:sz w:val="26"/>
          <w:szCs w:val="26"/>
          <w:lang w:val="en-GB"/>
        </w:rPr>
        <w:t>April 2017</w:t>
      </w:r>
      <w:r w:rsidR="00D619DC" w:rsidRPr="00EB7947">
        <w:rPr>
          <w:rFonts w:cs="Tahoma"/>
          <w:bCs/>
          <w:sz w:val="26"/>
          <w:szCs w:val="26"/>
          <w:lang w:val="en-GB"/>
        </w:rPr>
        <w:t xml:space="preserve"> </w:t>
      </w:r>
      <w:r w:rsidR="004D0EAC" w:rsidRPr="00EB7947">
        <w:rPr>
          <w:rFonts w:cs="Tahoma"/>
          <w:bCs/>
          <w:sz w:val="26"/>
          <w:szCs w:val="26"/>
          <w:lang w:val="en-GB"/>
        </w:rPr>
        <w:t xml:space="preserve">– </w:t>
      </w:r>
      <w:r w:rsidR="00122995">
        <w:rPr>
          <w:rFonts w:cs="Tahoma"/>
          <w:bCs/>
          <w:sz w:val="26"/>
          <w:szCs w:val="26"/>
          <w:lang w:val="en-GB"/>
        </w:rPr>
        <w:t>September 2017</w:t>
      </w:r>
      <w:r w:rsidRPr="00EB7947">
        <w:rPr>
          <w:rFonts w:cs="Tahoma"/>
          <w:bCs/>
          <w:sz w:val="26"/>
          <w:szCs w:val="26"/>
          <w:lang w:val="en-GB"/>
        </w:rPr>
        <w:t>)</w:t>
      </w:r>
    </w:p>
    <w:p w:rsidR="00E64288" w:rsidRPr="00EB7947" w:rsidRDefault="00E64288" w:rsidP="00E64288">
      <w:pPr>
        <w:jc w:val="both"/>
        <w:outlineLvl w:val="0"/>
        <w:rPr>
          <w:rFonts w:cs="Tahoma"/>
          <w:sz w:val="26"/>
          <w:szCs w:val="26"/>
          <w:lang w:val="en-GB"/>
        </w:rPr>
      </w:pPr>
    </w:p>
    <w:p w:rsidR="00E64288" w:rsidRPr="00EB7947" w:rsidRDefault="00E64288" w:rsidP="00E64288">
      <w:pPr>
        <w:rPr>
          <w:rFonts w:cs="Tahoma"/>
          <w:sz w:val="26"/>
          <w:szCs w:val="26"/>
          <w:lang w:val="en-GB"/>
        </w:rPr>
      </w:pPr>
      <w:r w:rsidRPr="00EB7947">
        <w:rPr>
          <w:rFonts w:cs="Tahoma"/>
          <w:sz w:val="26"/>
          <w:szCs w:val="26"/>
          <w:lang w:val="en-GB"/>
        </w:rPr>
        <w:t>————————————</w:t>
      </w:r>
      <w:r w:rsidRPr="00EB7947">
        <w:rPr>
          <w:rFonts w:cs="Tahoma"/>
          <w:sz w:val="26"/>
          <w:szCs w:val="26"/>
          <w:lang w:val="en-GB"/>
        </w:rPr>
        <w:br/>
      </w:r>
    </w:p>
    <w:p w:rsidR="00E64288" w:rsidRPr="00EB7947" w:rsidRDefault="00E64288" w:rsidP="00E64288">
      <w:pPr>
        <w:rPr>
          <w:rFonts w:cs="Tahoma"/>
          <w:lang w:val="en-GB"/>
        </w:rPr>
      </w:pPr>
      <w:r w:rsidRPr="00EB7947">
        <w:rPr>
          <w:rFonts w:cs="Tahoma"/>
          <w:lang w:val="en-GB"/>
        </w:rPr>
        <w:t>Document presented by the Secretary General</w:t>
      </w:r>
    </w:p>
    <w:p w:rsidR="00E64288" w:rsidRPr="00EB7947" w:rsidRDefault="00E64288" w:rsidP="00E64288">
      <w:pPr>
        <w:jc w:val="both"/>
        <w:outlineLvl w:val="0"/>
        <w:rPr>
          <w:rFonts w:cs="Tahoma"/>
          <w:lang w:val="en-GB"/>
        </w:rPr>
      </w:pPr>
    </w:p>
    <w:p w:rsidR="00E64288" w:rsidRPr="00EB7947" w:rsidRDefault="00E64288" w:rsidP="00E64288">
      <w:pPr>
        <w:spacing w:before="100" w:beforeAutospacing="1" w:after="100" w:afterAutospacing="1"/>
        <w:jc w:val="both"/>
        <w:outlineLvl w:val="0"/>
        <w:rPr>
          <w:rFonts w:cs="Tahoma"/>
          <w:lang w:val="en-GB"/>
        </w:rPr>
        <w:sectPr w:rsidR="00E64288" w:rsidRPr="00EB7947" w:rsidSect="0007286C">
          <w:headerReference w:type="even" r:id="rId9"/>
          <w:headerReference w:type="default" r:id="rId10"/>
          <w:headerReference w:type="first" r:id="rId11"/>
          <w:pgSz w:w="11907" w:h="16840" w:code="9"/>
          <w:pgMar w:top="1440" w:right="1647" w:bottom="719" w:left="1620" w:header="709" w:footer="709" w:gutter="0"/>
          <w:cols w:space="708"/>
          <w:titlePg/>
          <w:docGrid w:linePitch="360"/>
        </w:sectPr>
      </w:pPr>
      <w:bookmarkStart w:id="0" w:name="P12_34"/>
      <w:bookmarkEnd w:id="0"/>
    </w:p>
    <w:p w:rsidR="00E64288" w:rsidRPr="00EB7947" w:rsidRDefault="00E64288" w:rsidP="00976CDB">
      <w:pPr>
        <w:jc w:val="both"/>
        <w:outlineLvl w:val="0"/>
        <w:rPr>
          <w:rFonts w:cs="Tahoma"/>
          <w:i/>
          <w:lang w:val="en-GB"/>
        </w:rPr>
      </w:pPr>
      <w:r w:rsidRPr="00EB7947">
        <w:rPr>
          <w:rFonts w:cs="Tahoma"/>
          <w:i/>
          <w:lang w:val="en-GB"/>
        </w:rPr>
        <w:t>Introduction</w:t>
      </w:r>
    </w:p>
    <w:p w:rsidR="00E64288" w:rsidRPr="00EB7947" w:rsidRDefault="00E64288" w:rsidP="00976CDB">
      <w:pPr>
        <w:jc w:val="both"/>
        <w:outlineLvl w:val="0"/>
        <w:rPr>
          <w:rFonts w:cs="Tahoma"/>
          <w:lang w:val="en-GB"/>
        </w:rPr>
      </w:pPr>
    </w:p>
    <w:p w:rsidR="00E64288" w:rsidRPr="00EB7947" w:rsidRDefault="00E64288" w:rsidP="00976CDB">
      <w:pPr>
        <w:numPr>
          <w:ilvl w:val="0"/>
          <w:numId w:val="5"/>
        </w:numPr>
        <w:tabs>
          <w:tab w:val="clear" w:pos="360"/>
        </w:tabs>
        <w:ind w:left="0" w:firstLine="0"/>
        <w:jc w:val="both"/>
        <w:rPr>
          <w:rFonts w:cs="Tahoma"/>
          <w:lang w:val="en-GB"/>
        </w:rPr>
      </w:pPr>
      <w:r w:rsidRPr="00EB7947">
        <w:rPr>
          <w:rFonts w:cs="Tahoma"/>
          <w:lang w:val="en-GB"/>
        </w:rPr>
        <w:t>At their 1080</w:t>
      </w:r>
      <w:r w:rsidR="00122995" w:rsidRPr="00122995">
        <w:rPr>
          <w:rFonts w:cs="Tahoma"/>
          <w:vertAlign w:val="superscript"/>
          <w:lang w:val="en-GB"/>
        </w:rPr>
        <w:t>th</w:t>
      </w:r>
      <w:r w:rsidR="00122995">
        <w:rPr>
          <w:rFonts w:cs="Tahoma"/>
          <w:lang w:val="en-GB"/>
        </w:rPr>
        <w:t xml:space="preserve"> </w:t>
      </w:r>
      <w:r w:rsidRPr="00EB7947">
        <w:rPr>
          <w:rFonts w:cs="Tahoma"/>
          <w:lang w:val="en-GB"/>
        </w:rPr>
        <w:t>meeting on 24 and 26 March 2010, the Ministers’ Deputies took the following decision: “</w:t>
      </w:r>
      <w:r w:rsidRPr="00EB7947">
        <w:rPr>
          <w:rFonts w:cs="Tahoma"/>
          <w:i/>
          <w:lang w:val="en-GB"/>
        </w:rPr>
        <w:t>The Deputies, restating the previous decisions of the Committee of Ministers, invited the Secretary General to prepare his consolidated report on the conflict in Georgia based on his outline and taking into account the comments made during the present meeting”</w:t>
      </w:r>
      <w:r w:rsidRPr="00EB7947">
        <w:rPr>
          <w:rFonts w:cs="Tahoma"/>
          <w:lang w:val="en-GB"/>
        </w:rPr>
        <w:t>.</w:t>
      </w:r>
    </w:p>
    <w:p w:rsidR="00E64288" w:rsidRPr="00EB7947" w:rsidRDefault="00E64288" w:rsidP="00976CDB">
      <w:pPr>
        <w:jc w:val="both"/>
        <w:rPr>
          <w:rFonts w:cs="Tahoma"/>
          <w:lang w:val="en-GB"/>
        </w:rPr>
      </w:pPr>
    </w:p>
    <w:p w:rsidR="00E64288" w:rsidRPr="00EB7947" w:rsidRDefault="00E64288" w:rsidP="00976CDB">
      <w:pPr>
        <w:numPr>
          <w:ilvl w:val="0"/>
          <w:numId w:val="5"/>
        </w:numPr>
        <w:tabs>
          <w:tab w:val="clear" w:pos="360"/>
        </w:tabs>
        <w:ind w:left="0" w:firstLine="0"/>
        <w:jc w:val="both"/>
        <w:rPr>
          <w:rFonts w:cs="Tahoma"/>
          <w:lang w:val="en-GB"/>
        </w:rPr>
      </w:pPr>
      <w:r w:rsidRPr="00EB7947">
        <w:rPr>
          <w:rFonts w:cs="Tahoma"/>
          <w:lang w:val="en-GB"/>
        </w:rPr>
        <w:t>It is recalled that the objective of the report is to take stock of the situation in Georgia following the August 2008 conflict, to report on the related activities of the Council of Europe and to propose further Council of Europe action. The report is composed of four parts:</w:t>
      </w:r>
    </w:p>
    <w:p w:rsidR="00E64288" w:rsidRPr="00EB7947" w:rsidRDefault="00E64288" w:rsidP="00976CDB">
      <w:pPr>
        <w:pStyle w:val="ListParagraph"/>
        <w:rPr>
          <w:rFonts w:cs="Tahoma"/>
          <w:lang w:val="en-GB"/>
        </w:rPr>
      </w:pPr>
    </w:p>
    <w:p w:rsidR="00E64288" w:rsidRPr="00EB7947" w:rsidRDefault="00E64288" w:rsidP="00976CDB">
      <w:pPr>
        <w:numPr>
          <w:ilvl w:val="0"/>
          <w:numId w:val="23"/>
        </w:numPr>
        <w:ind w:left="714" w:hanging="357"/>
        <w:jc w:val="both"/>
        <w:rPr>
          <w:rFonts w:cs="Tahoma"/>
          <w:lang w:val="en-GB"/>
        </w:rPr>
      </w:pPr>
      <w:r w:rsidRPr="00EB7947">
        <w:rPr>
          <w:rFonts w:cs="Tahoma"/>
          <w:lang w:val="en-GB"/>
        </w:rPr>
        <w:t xml:space="preserve">update on major developments in the period under review; </w:t>
      </w:r>
    </w:p>
    <w:p w:rsidR="00E64288" w:rsidRPr="00EB7947" w:rsidRDefault="00E64288" w:rsidP="00976CDB">
      <w:pPr>
        <w:numPr>
          <w:ilvl w:val="0"/>
          <w:numId w:val="23"/>
        </w:numPr>
        <w:jc w:val="both"/>
        <w:rPr>
          <w:rFonts w:cs="Tahoma"/>
          <w:lang w:val="en-GB"/>
        </w:rPr>
      </w:pPr>
      <w:r w:rsidRPr="00EB7947">
        <w:rPr>
          <w:rFonts w:cs="Tahoma"/>
          <w:lang w:val="en-GB"/>
        </w:rPr>
        <w:t xml:space="preserve">assessment of statutory obligations and commitments related to the conflict and its consequences; </w:t>
      </w:r>
    </w:p>
    <w:p w:rsidR="00E64288" w:rsidRPr="00EB7947" w:rsidRDefault="00595624" w:rsidP="00976CDB">
      <w:pPr>
        <w:numPr>
          <w:ilvl w:val="0"/>
          <w:numId w:val="23"/>
        </w:numPr>
        <w:jc w:val="both"/>
        <w:rPr>
          <w:rFonts w:cs="Tahoma"/>
          <w:lang w:val="en-GB"/>
        </w:rPr>
      </w:pPr>
      <w:r>
        <w:rPr>
          <w:rFonts w:cs="Tahoma"/>
          <w:lang w:val="en-GB"/>
        </w:rPr>
        <w:t xml:space="preserve">the </w:t>
      </w:r>
      <w:r w:rsidR="00E64288" w:rsidRPr="00EB7947">
        <w:rPr>
          <w:rFonts w:cs="Tahoma"/>
          <w:lang w:val="en-GB"/>
        </w:rPr>
        <w:t>human rights situation in the areas affected by the conflict; and</w:t>
      </w:r>
    </w:p>
    <w:p w:rsidR="00E64288" w:rsidRPr="00EB7947" w:rsidRDefault="00E64288" w:rsidP="00976CDB">
      <w:pPr>
        <w:numPr>
          <w:ilvl w:val="0"/>
          <w:numId w:val="23"/>
        </w:numPr>
        <w:jc w:val="both"/>
        <w:rPr>
          <w:rFonts w:cs="Tahoma"/>
          <w:lang w:val="en-GB"/>
        </w:rPr>
      </w:pPr>
      <w:r w:rsidRPr="00EB7947">
        <w:rPr>
          <w:rFonts w:cs="Tahoma"/>
          <w:lang w:val="en-GB"/>
        </w:rPr>
        <w:t>current Council of Europe activities aimed at addressing the consequences of the conflict, their follow-up</w:t>
      </w:r>
      <w:r w:rsidR="00512027" w:rsidRPr="00EB7947">
        <w:rPr>
          <w:rFonts w:cs="Tahoma"/>
          <w:lang w:val="en-GB"/>
        </w:rPr>
        <w:t>,</w:t>
      </w:r>
      <w:r w:rsidRPr="00EB7947">
        <w:rPr>
          <w:rFonts w:cs="Tahoma"/>
          <w:lang w:val="en-GB"/>
        </w:rPr>
        <w:t xml:space="preserve"> as well as proposals for future action.</w:t>
      </w:r>
    </w:p>
    <w:p w:rsidR="00E64288" w:rsidRPr="00EB7947" w:rsidRDefault="00E64288" w:rsidP="00976CDB">
      <w:pPr>
        <w:jc w:val="both"/>
        <w:rPr>
          <w:rFonts w:cs="Tahoma"/>
          <w:lang w:val="en-GB"/>
        </w:rPr>
      </w:pPr>
    </w:p>
    <w:p w:rsidR="00E64288" w:rsidRPr="00EB7947" w:rsidRDefault="00CE3978" w:rsidP="00976CDB">
      <w:pPr>
        <w:numPr>
          <w:ilvl w:val="0"/>
          <w:numId w:val="5"/>
        </w:numPr>
        <w:tabs>
          <w:tab w:val="clear" w:pos="360"/>
        </w:tabs>
        <w:ind w:left="0" w:firstLine="0"/>
        <w:jc w:val="both"/>
        <w:rPr>
          <w:rFonts w:cs="Tahoma"/>
          <w:lang w:val="en-GB"/>
        </w:rPr>
      </w:pPr>
      <w:r w:rsidRPr="00EB7947">
        <w:rPr>
          <w:rFonts w:cs="Tahoma"/>
          <w:lang w:val="en-GB"/>
        </w:rPr>
        <w:t xml:space="preserve">This </w:t>
      </w:r>
      <w:r w:rsidR="00122995">
        <w:rPr>
          <w:rFonts w:cs="Tahoma"/>
          <w:lang w:val="en-GB"/>
        </w:rPr>
        <w:t>16</w:t>
      </w:r>
      <w:r w:rsidR="002002D5">
        <w:rPr>
          <w:rFonts w:cs="Tahoma"/>
          <w:lang w:val="en-GB"/>
        </w:rPr>
        <w:t>th</w:t>
      </w:r>
      <w:r w:rsidR="009C4F08" w:rsidRPr="00EB7947">
        <w:rPr>
          <w:rFonts w:cs="Tahoma"/>
          <w:lang w:val="en-GB"/>
        </w:rPr>
        <w:t xml:space="preserve"> </w:t>
      </w:r>
      <w:r w:rsidR="00E64288" w:rsidRPr="00EB7947">
        <w:rPr>
          <w:rFonts w:cs="Tahoma"/>
          <w:lang w:val="en-GB"/>
        </w:rPr>
        <w:t xml:space="preserve">consolidated report covers the period between </w:t>
      </w:r>
      <w:r w:rsidR="00122995">
        <w:rPr>
          <w:rFonts w:cs="Tahoma"/>
          <w:lang w:val="en-GB"/>
        </w:rPr>
        <w:t xml:space="preserve">April </w:t>
      </w:r>
      <w:r w:rsidRPr="00EB7947">
        <w:rPr>
          <w:rFonts w:cs="Tahoma"/>
          <w:lang w:val="en-GB"/>
        </w:rPr>
        <w:t xml:space="preserve">and </w:t>
      </w:r>
      <w:r w:rsidR="00122995">
        <w:rPr>
          <w:rFonts w:cs="Tahoma"/>
          <w:lang w:val="en-GB"/>
        </w:rPr>
        <w:t xml:space="preserve">September </w:t>
      </w:r>
      <w:r w:rsidR="009C4F08" w:rsidRPr="00EB7947">
        <w:rPr>
          <w:rFonts w:cs="Tahoma"/>
          <w:lang w:val="en-GB"/>
        </w:rPr>
        <w:t>2017</w:t>
      </w:r>
      <w:r w:rsidRPr="00EB7947">
        <w:rPr>
          <w:rFonts w:cs="Tahoma"/>
          <w:lang w:val="en-GB"/>
        </w:rPr>
        <w:t xml:space="preserve">. It builds on the </w:t>
      </w:r>
      <w:r w:rsidR="00E64288" w:rsidRPr="00EB7947">
        <w:rPr>
          <w:rFonts w:cs="Tahoma"/>
          <w:lang w:val="en-GB"/>
        </w:rPr>
        <w:t>previous consolidated reports</w:t>
      </w:r>
      <w:r w:rsidR="00E64288" w:rsidRPr="00EB7947">
        <w:rPr>
          <w:rFonts w:cs="Tahoma"/>
          <w:vertAlign w:val="superscript"/>
          <w:lang w:val="en-GB"/>
        </w:rPr>
        <w:footnoteReference w:id="2"/>
      </w:r>
      <w:r w:rsidR="00E64288" w:rsidRPr="00EB7947">
        <w:rPr>
          <w:rFonts w:cs="Tahoma"/>
          <w:lang w:val="en-GB"/>
        </w:rPr>
        <w:t>, as well as Secretariat reports on the human rights situation in the areas affected by the conflict in Georgia</w:t>
      </w:r>
      <w:r w:rsidR="00E64288" w:rsidRPr="00EB7947">
        <w:rPr>
          <w:rFonts w:cs="Tahoma"/>
          <w:vertAlign w:val="superscript"/>
          <w:lang w:val="en-GB"/>
        </w:rPr>
        <w:footnoteReference w:id="3"/>
      </w:r>
      <w:r w:rsidR="00E64288" w:rsidRPr="00EB7947">
        <w:rPr>
          <w:rFonts w:cs="Tahoma"/>
          <w:lang w:val="en-GB"/>
        </w:rPr>
        <w:t xml:space="preserve"> and the report on the Council of Europe activities in the areas affected by the conflict</w:t>
      </w:r>
      <w:r w:rsidR="00E64288" w:rsidRPr="00EB7947">
        <w:rPr>
          <w:rFonts w:cs="Tahoma"/>
          <w:vertAlign w:val="superscript"/>
          <w:lang w:val="en-GB"/>
        </w:rPr>
        <w:footnoteReference w:id="4"/>
      </w:r>
      <w:r w:rsidR="00E64288" w:rsidRPr="00EB7947">
        <w:rPr>
          <w:rFonts w:cs="Tahoma"/>
          <w:lang w:val="en-GB"/>
        </w:rPr>
        <w:t xml:space="preserve"> and its updates</w:t>
      </w:r>
      <w:r w:rsidR="00E64288" w:rsidRPr="00EB7947">
        <w:rPr>
          <w:rFonts w:cs="Tahoma"/>
          <w:vertAlign w:val="superscript"/>
          <w:lang w:val="en-GB"/>
        </w:rPr>
        <w:footnoteReference w:id="5"/>
      </w:r>
      <w:r w:rsidR="00E64288" w:rsidRPr="00EB7947">
        <w:rPr>
          <w:rFonts w:cs="Tahoma"/>
          <w:lang w:val="en-GB"/>
        </w:rPr>
        <w:t>.</w:t>
      </w:r>
      <w:r w:rsidR="00C72AB6" w:rsidRPr="00EB7947">
        <w:rPr>
          <w:rFonts w:cs="Tahoma"/>
          <w:lang w:val="en-GB"/>
        </w:rPr>
        <w:t xml:space="preserve"> </w:t>
      </w:r>
      <w:r w:rsidR="007B5140" w:rsidRPr="00EB7947">
        <w:rPr>
          <w:rFonts w:cs="Tahoma"/>
          <w:lang w:val="en-GB"/>
        </w:rPr>
        <w:t>The Deputies</w:t>
      </w:r>
      <w:r w:rsidR="00A42317" w:rsidRPr="00EB7947">
        <w:rPr>
          <w:rFonts w:cs="Tahoma"/>
          <w:lang w:val="en-GB"/>
        </w:rPr>
        <w:t>’</w:t>
      </w:r>
      <w:r w:rsidR="007B5140" w:rsidRPr="00EB7947">
        <w:rPr>
          <w:rFonts w:cs="Tahoma"/>
          <w:lang w:val="en-GB"/>
        </w:rPr>
        <w:t xml:space="preserve"> decisions on the Council of Europe and the conflict in Georgia are also recalled in this respect.</w:t>
      </w:r>
      <w:r w:rsidR="003F0C9E" w:rsidRPr="00EB7947">
        <w:rPr>
          <w:rStyle w:val="FootnoteReference"/>
          <w:rFonts w:cs="Tahoma"/>
          <w:lang w:val="en-GB"/>
        </w:rPr>
        <w:footnoteReference w:id="6"/>
      </w:r>
      <w:r w:rsidR="007B5140" w:rsidRPr="00EB7947">
        <w:rPr>
          <w:rFonts w:cs="Tahoma"/>
          <w:lang w:val="en-GB"/>
        </w:rPr>
        <w:t xml:space="preserve"> </w:t>
      </w:r>
    </w:p>
    <w:p w:rsidR="00E64288" w:rsidRPr="00EB7947" w:rsidRDefault="00E64288" w:rsidP="00976CDB">
      <w:pPr>
        <w:jc w:val="both"/>
        <w:rPr>
          <w:rFonts w:cs="Tahoma"/>
          <w:lang w:val="en-GB"/>
        </w:rPr>
      </w:pPr>
    </w:p>
    <w:p w:rsidR="00E546BC" w:rsidRPr="00EB7947" w:rsidRDefault="00C72AB6" w:rsidP="00976CDB">
      <w:pPr>
        <w:keepNext/>
        <w:keepLines/>
        <w:numPr>
          <w:ilvl w:val="0"/>
          <w:numId w:val="5"/>
        </w:numPr>
        <w:tabs>
          <w:tab w:val="clear" w:pos="360"/>
        </w:tabs>
        <w:ind w:left="0" w:firstLine="0"/>
        <w:jc w:val="both"/>
        <w:rPr>
          <w:rFonts w:cs="Tahoma"/>
          <w:lang w:val="en-GB"/>
        </w:rPr>
      </w:pPr>
      <w:r w:rsidRPr="00EB7947">
        <w:rPr>
          <w:rFonts w:cs="Tahoma"/>
          <w:lang w:val="en-GB"/>
        </w:rPr>
        <w:t>A delegation of the</w:t>
      </w:r>
      <w:r w:rsidR="00E64288" w:rsidRPr="00EB7947">
        <w:rPr>
          <w:rFonts w:cs="Tahoma"/>
          <w:lang w:val="en-GB"/>
        </w:rPr>
        <w:t xml:space="preserve"> Secretariat carried out a fact-finding visit to Tbilisi </w:t>
      </w:r>
      <w:r w:rsidR="00762DE2" w:rsidRPr="00EB7947">
        <w:rPr>
          <w:rFonts w:cs="Tahoma"/>
          <w:lang w:val="en-GB"/>
        </w:rPr>
        <w:t>on</w:t>
      </w:r>
      <w:r w:rsidR="00AF1EDC" w:rsidRPr="00EB7947">
        <w:rPr>
          <w:rFonts w:cs="Tahoma"/>
          <w:lang w:val="en-GB"/>
        </w:rPr>
        <w:t xml:space="preserve"> </w:t>
      </w:r>
      <w:r w:rsidR="00762DE2" w:rsidRPr="00EB7947">
        <w:rPr>
          <w:rFonts w:cs="Tahoma"/>
          <w:lang w:val="en-GB"/>
        </w:rPr>
        <w:br/>
      </w:r>
      <w:r w:rsidR="000D0E1D">
        <w:rPr>
          <w:rFonts w:cs="Tahoma"/>
          <w:lang w:val="en-GB"/>
        </w:rPr>
        <w:t>18-19 September</w:t>
      </w:r>
      <w:r w:rsidR="002633BD" w:rsidRPr="00EB7947">
        <w:rPr>
          <w:rFonts w:cs="Tahoma"/>
          <w:lang w:val="en-GB"/>
        </w:rPr>
        <w:t xml:space="preserve"> 201</w:t>
      </w:r>
      <w:r w:rsidR="009A3CCE" w:rsidRPr="00EB7947">
        <w:rPr>
          <w:rFonts w:cs="Tahoma"/>
          <w:lang w:val="en-GB"/>
        </w:rPr>
        <w:t>7</w:t>
      </w:r>
      <w:r w:rsidR="00E64288" w:rsidRPr="00EB7947">
        <w:rPr>
          <w:rFonts w:cs="Tahoma"/>
          <w:lang w:val="en-GB"/>
        </w:rPr>
        <w:t xml:space="preserve"> and had the opportunity to discuss the situation</w:t>
      </w:r>
      <w:r w:rsidR="00AF1EDC" w:rsidRPr="00EB7947">
        <w:rPr>
          <w:rFonts w:cs="Tahoma"/>
          <w:lang w:val="en-GB"/>
        </w:rPr>
        <w:t xml:space="preserve"> with the Georgian authorities, </w:t>
      </w:r>
      <w:r w:rsidR="0015348A" w:rsidRPr="00EB7947">
        <w:rPr>
          <w:rFonts w:cs="Tahoma"/>
          <w:lang w:val="en-GB"/>
        </w:rPr>
        <w:t>the Public Defender of Georgia as well as</w:t>
      </w:r>
      <w:r w:rsidR="000D7B41" w:rsidRPr="00EB7947">
        <w:rPr>
          <w:rFonts w:cs="Tahoma"/>
          <w:lang w:val="en-GB"/>
        </w:rPr>
        <w:t xml:space="preserve"> </w:t>
      </w:r>
      <w:r w:rsidR="00AF1EDC" w:rsidRPr="00EB7947">
        <w:rPr>
          <w:rFonts w:cs="Tahoma"/>
          <w:lang w:val="en-GB"/>
        </w:rPr>
        <w:t xml:space="preserve">representatives of </w:t>
      </w:r>
      <w:r w:rsidR="00E64288" w:rsidRPr="00EB7947">
        <w:rPr>
          <w:rFonts w:cs="Tahoma"/>
          <w:lang w:val="en-GB"/>
        </w:rPr>
        <w:t>international organisations</w:t>
      </w:r>
      <w:r w:rsidR="00122995">
        <w:rPr>
          <w:rFonts w:cs="Tahoma"/>
          <w:lang w:val="en-GB"/>
        </w:rPr>
        <w:t xml:space="preserve"> and </w:t>
      </w:r>
      <w:r w:rsidR="000D0E1D">
        <w:rPr>
          <w:rFonts w:cs="Tahoma"/>
          <w:lang w:val="en-GB"/>
        </w:rPr>
        <w:t xml:space="preserve">representatives of </w:t>
      </w:r>
      <w:r w:rsidR="00122995">
        <w:rPr>
          <w:rFonts w:cs="Tahoma"/>
          <w:lang w:val="en-GB"/>
        </w:rPr>
        <w:t>local NGOs working on conflict reconciliation</w:t>
      </w:r>
      <w:r w:rsidR="00E64288" w:rsidRPr="00EB7947">
        <w:rPr>
          <w:rFonts w:cs="Tahoma"/>
          <w:lang w:val="en-GB"/>
        </w:rPr>
        <w:t>. The Secretariat wishes to express its gratitude to the Georgian authorities for their support in organising the visit and to all interlocutors</w:t>
      </w:r>
      <w:r w:rsidR="0015348A" w:rsidRPr="00EB7947">
        <w:rPr>
          <w:rFonts w:cs="Tahoma"/>
          <w:lang w:val="en-GB"/>
        </w:rPr>
        <w:t xml:space="preserve"> </w:t>
      </w:r>
      <w:r w:rsidR="00E64288" w:rsidRPr="00EB7947">
        <w:rPr>
          <w:rFonts w:cs="Tahoma"/>
          <w:lang w:val="en-GB"/>
        </w:rPr>
        <w:t>for their assistance and valuable contributions.</w:t>
      </w:r>
    </w:p>
    <w:p w:rsidR="00E546BC" w:rsidRPr="00EB7947" w:rsidRDefault="00E546BC" w:rsidP="00976CDB">
      <w:pPr>
        <w:pStyle w:val="ListParagraph"/>
        <w:rPr>
          <w:rFonts w:cs="Tahoma"/>
          <w:lang w:val="en-GB"/>
        </w:rPr>
      </w:pPr>
    </w:p>
    <w:p w:rsidR="00E546BC" w:rsidRPr="00EB7947" w:rsidRDefault="00DE6AAD" w:rsidP="00976CDB">
      <w:pPr>
        <w:keepNext/>
        <w:keepLines/>
        <w:numPr>
          <w:ilvl w:val="0"/>
          <w:numId w:val="5"/>
        </w:numPr>
        <w:tabs>
          <w:tab w:val="clear" w:pos="360"/>
        </w:tabs>
        <w:ind w:left="0" w:firstLine="0"/>
        <w:jc w:val="both"/>
        <w:rPr>
          <w:rFonts w:cs="Tahoma"/>
          <w:lang w:val="en-GB"/>
        </w:rPr>
      </w:pPr>
      <w:r w:rsidRPr="00EB7947">
        <w:rPr>
          <w:rFonts w:cs="Tahoma"/>
          <w:lang w:val="en-GB"/>
        </w:rPr>
        <w:t xml:space="preserve">Despite </w:t>
      </w:r>
      <w:r w:rsidR="00765DF4" w:rsidRPr="00EB7947">
        <w:rPr>
          <w:rFonts w:cs="Tahoma"/>
          <w:lang w:val="en-GB"/>
        </w:rPr>
        <w:t xml:space="preserve">continued </w:t>
      </w:r>
      <w:r w:rsidRPr="00EB7947">
        <w:rPr>
          <w:rFonts w:cs="Tahoma"/>
          <w:lang w:val="en-GB"/>
        </w:rPr>
        <w:t>efforts</w:t>
      </w:r>
      <w:r w:rsidR="0015348A" w:rsidRPr="00EB7947">
        <w:rPr>
          <w:rFonts w:cs="Tahoma"/>
          <w:lang w:val="en-GB"/>
        </w:rPr>
        <w:t>,</w:t>
      </w:r>
      <w:r w:rsidRPr="00EB7947">
        <w:rPr>
          <w:rFonts w:cs="Tahoma"/>
          <w:lang w:val="en-GB"/>
        </w:rPr>
        <w:t xml:space="preserve"> </w:t>
      </w:r>
      <w:r w:rsidR="0015348A" w:rsidRPr="00EB7947">
        <w:rPr>
          <w:rFonts w:cs="Tahoma"/>
          <w:lang w:val="en-GB"/>
        </w:rPr>
        <w:t xml:space="preserve">the Secretariat </w:t>
      </w:r>
      <w:r w:rsidR="009A3CCE" w:rsidRPr="00EB7947">
        <w:rPr>
          <w:rFonts w:cs="Tahoma"/>
          <w:lang w:val="en-GB"/>
        </w:rPr>
        <w:t xml:space="preserve">was not </w:t>
      </w:r>
      <w:r w:rsidR="00E10DC2" w:rsidRPr="00EB7947">
        <w:rPr>
          <w:rFonts w:cs="Tahoma"/>
          <w:lang w:val="en-GB"/>
        </w:rPr>
        <w:t xml:space="preserve">given </w:t>
      </w:r>
      <w:r w:rsidR="0015348A" w:rsidRPr="00EB7947">
        <w:rPr>
          <w:rFonts w:cs="Tahoma"/>
          <w:lang w:val="en-GB"/>
        </w:rPr>
        <w:t>authorisation to</w:t>
      </w:r>
      <w:r w:rsidR="00A701F1" w:rsidRPr="00EB7947">
        <w:rPr>
          <w:rFonts w:cs="Tahoma"/>
          <w:lang w:val="en-GB"/>
        </w:rPr>
        <w:t xml:space="preserve"> </w:t>
      </w:r>
      <w:r w:rsidR="00E64288" w:rsidRPr="00EB7947">
        <w:rPr>
          <w:rFonts w:cs="Tahoma"/>
          <w:lang w:val="en-GB"/>
        </w:rPr>
        <w:t xml:space="preserve">visit </w:t>
      </w:r>
      <w:r w:rsidR="00A007E9" w:rsidRPr="00EB7947">
        <w:rPr>
          <w:rFonts w:cs="Tahoma"/>
          <w:lang w:val="en-GB"/>
        </w:rPr>
        <w:t xml:space="preserve">Abkhazia and </w:t>
      </w:r>
      <w:r w:rsidR="00E64288" w:rsidRPr="00EB7947">
        <w:rPr>
          <w:rFonts w:cs="Tahoma"/>
          <w:lang w:val="en-GB"/>
        </w:rPr>
        <w:t>South Ossetia</w:t>
      </w:r>
      <w:r w:rsidRPr="00EB7947">
        <w:rPr>
          <w:rFonts w:cs="Tahoma"/>
          <w:lang w:val="en-GB"/>
        </w:rPr>
        <w:t xml:space="preserve"> for the purpose of this consolidated report</w:t>
      </w:r>
      <w:r w:rsidR="00122995">
        <w:rPr>
          <w:rFonts w:cs="Tahoma"/>
          <w:lang w:val="en-GB"/>
        </w:rPr>
        <w:t>. T</w:t>
      </w:r>
      <w:r w:rsidR="00E64288" w:rsidRPr="00EB7947">
        <w:rPr>
          <w:rFonts w:cs="Tahoma"/>
          <w:lang w:val="en-GB"/>
        </w:rPr>
        <w:t xml:space="preserve">he Secretary General </w:t>
      </w:r>
      <w:r w:rsidR="00503F4F" w:rsidRPr="00EB7947">
        <w:rPr>
          <w:rFonts w:cs="Tahoma"/>
          <w:lang w:val="en-GB"/>
        </w:rPr>
        <w:t xml:space="preserve">intends to </w:t>
      </w:r>
      <w:r w:rsidR="00E64288" w:rsidRPr="00EB7947">
        <w:rPr>
          <w:rFonts w:cs="Tahoma"/>
          <w:lang w:val="en-GB"/>
        </w:rPr>
        <w:t xml:space="preserve">pursue his efforts in view of fact-finding visits to Abkhazia and South Ossetia for the preparation of future </w:t>
      </w:r>
      <w:r w:rsidR="00826360" w:rsidRPr="00EB7947">
        <w:rPr>
          <w:rFonts w:cs="Tahoma"/>
          <w:lang w:val="en-GB"/>
        </w:rPr>
        <w:t xml:space="preserve">consolidated </w:t>
      </w:r>
      <w:r w:rsidR="00E64288" w:rsidRPr="00EB7947">
        <w:rPr>
          <w:rFonts w:cs="Tahoma"/>
          <w:lang w:val="en-GB"/>
        </w:rPr>
        <w:t>reports.</w:t>
      </w:r>
      <w:r w:rsidR="0003741D" w:rsidRPr="00EB7947">
        <w:rPr>
          <w:rFonts w:cs="Tahoma"/>
          <w:lang w:val="en-GB"/>
        </w:rPr>
        <w:t xml:space="preserve"> </w:t>
      </w:r>
      <w:r w:rsidR="00DA71D0" w:rsidRPr="00EB7947">
        <w:rPr>
          <w:rFonts w:cs="Tahoma"/>
          <w:lang w:val="en-GB"/>
        </w:rPr>
        <w:t>At the same time</w:t>
      </w:r>
      <w:r w:rsidR="0003741D" w:rsidRPr="00EB7947">
        <w:rPr>
          <w:rFonts w:cs="Tahoma"/>
          <w:lang w:val="en-GB"/>
        </w:rPr>
        <w:t xml:space="preserve">, it should be noted </w:t>
      </w:r>
      <w:r w:rsidR="00AD500A" w:rsidRPr="00EB7947">
        <w:rPr>
          <w:rFonts w:cs="Tahoma"/>
          <w:lang w:val="en-GB"/>
        </w:rPr>
        <w:t xml:space="preserve">that </w:t>
      </w:r>
      <w:r w:rsidR="00E10DC2" w:rsidRPr="00EB7947">
        <w:rPr>
          <w:rFonts w:cs="Tahoma"/>
          <w:lang w:val="en-GB"/>
        </w:rPr>
        <w:t xml:space="preserve">in the period under review </w:t>
      </w:r>
      <w:r w:rsidR="0003741D" w:rsidRPr="00EB7947">
        <w:rPr>
          <w:rFonts w:cs="Tahoma"/>
          <w:lang w:val="en-GB"/>
        </w:rPr>
        <w:t xml:space="preserve">the </w:t>
      </w:r>
      <w:r w:rsidR="00122995">
        <w:rPr>
          <w:rFonts w:cs="Tahoma"/>
          <w:lang w:val="en-GB"/>
        </w:rPr>
        <w:t>Council of Europe (</w:t>
      </w:r>
      <w:r w:rsidR="00DA71D0" w:rsidRPr="00EB7947">
        <w:rPr>
          <w:rFonts w:cs="Tahoma"/>
          <w:lang w:val="en-GB"/>
        </w:rPr>
        <w:t xml:space="preserve">Secretariat </w:t>
      </w:r>
      <w:r w:rsidR="00122995">
        <w:rPr>
          <w:rFonts w:cs="Tahoma"/>
          <w:lang w:val="en-GB"/>
        </w:rPr>
        <w:t xml:space="preserve">members </w:t>
      </w:r>
      <w:r w:rsidR="00DA71D0" w:rsidRPr="00EB7947">
        <w:rPr>
          <w:rFonts w:cs="Tahoma"/>
          <w:lang w:val="en-GB"/>
        </w:rPr>
        <w:t xml:space="preserve">and experts) </w:t>
      </w:r>
      <w:r w:rsidR="00E10DC2" w:rsidRPr="00EB7947">
        <w:rPr>
          <w:rFonts w:cs="Tahoma"/>
          <w:lang w:val="en-GB"/>
        </w:rPr>
        <w:t>ha</w:t>
      </w:r>
      <w:r w:rsidR="00DD7D05" w:rsidRPr="00EB7947">
        <w:rPr>
          <w:rFonts w:cs="Tahoma"/>
          <w:lang w:val="en-GB"/>
        </w:rPr>
        <w:t>s</w:t>
      </w:r>
      <w:r w:rsidR="00E10DC2" w:rsidRPr="00EB7947">
        <w:rPr>
          <w:rFonts w:cs="Tahoma"/>
          <w:lang w:val="en-GB"/>
        </w:rPr>
        <w:t xml:space="preserve"> continued enjoying </w:t>
      </w:r>
      <w:r w:rsidR="00AF1EDC" w:rsidRPr="00EB7947">
        <w:rPr>
          <w:rFonts w:cs="Tahoma"/>
          <w:lang w:val="en-GB"/>
        </w:rPr>
        <w:t>access to</w:t>
      </w:r>
      <w:r w:rsidR="0003741D" w:rsidRPr="00EB7947">
        <w:rPr>
          <w:rFonts w:cs="Tahoma"/>
          <w:lang w:val="en-GB"/>
        </w:rPr>
        <w:t xml:space="preserve"> Sukhumi </w:t>
      </w:r>
      <w:r w:rsidR="00422608" w:rsidRPr="00EB7947">
        <w:rPr>
          <w:rFonts w:cs="Tahoma"/>
          <w:lang w:val="en-GB"/>
        </w:rPr>
        <w:t xml:space="preserve">for the purpose of </w:t>
      </w:r>
      <w:r w:rsidR="00AF1EDC" w:rsidRPr="00EB7947">
        <w:rPr>
          <w:rFonts w:cs="Tahoma"/>
          <w:lang w:val="en-GB"/>
        </w:rPr>
        <w:t>implementation of</w:t>
      </w:r>
      <w:r w:rsidR="0003741D" w:rsidRPr="00EB7947">
        <w:rPr>
          <w:rFonts w:cs="Tahoma"/>
          <w:lang w:val="en-GB"/>
        </w:rPr>
        <w:t xml:space="preserve"> Confidence</w:t>
      </w:r>
      <w:r w:rsidR="00AD500A" w:rsidRPr="00EB7947">
        <w:rPr>
          <w:rFonts w:cs="Tahoma"/>
          <w:lang w:val="en-GB"/>
        </w:rPr>
        <w:t>-</w:t>
      </w:r>
      <w:r w:rsidR="0003741D" w:rsidRPr="00EB7947">
        <w:rPr>
          <w:rFonts w:cs="Tahoma"/>
          <w:lang w:val="en-GB"/>
        </w:rPr>
        <w:t>Building Measures</w:t>
      </w:r>
      <w:r w:rsidR="00C447EF" w:rsidRPr="00EB7947">
        <w:rPr>
          <w:rFonts w:cs="Tahoma"/>
          <w:lang w:val="en-GB"/>
        </w:rPr>
        <w:t xml:space="preserve"> (CBMs)</w:t>
      </w:r>
      <w:r w:rsidR="0003741D" w:rsidRPr="00EB7947">
        <w:rPr>
          <w:rFonts w:cs="Tahoma"/>
          <w:lang w:val="en-GB"/>
        </w:rPr>
        <w:t xml:space="preserve"> (cf. Sect</w:t>
      </w:r>
      <w:r w:rsidR="00AF1EDC" w:rsidRPr="00EB7947">
        <w:rPr>
          <w:rFonts w:cs="Tahoma"/>
          <w:lang w:val="en-GB"/>
        </w:rPr>
        <w:t>ion IV.</w:t>
      </w:r>
      <w:r w:rsidR="00122964" w:rsidRPr="00EB7947">
        <w:rPr>
          <w:rFonts w:cs="Tahoma"/>
          <w:lang w:val="en-GB"/>
        </w:rPr>
        <w:t>3</w:t>
      </w:r>
      <w:r w:rsidR="0003741D" w:rsidRPr="00EB7947">
        <w:rPr>
          <w:rFonts w:cs="Tahoma"/>
          <w:lang w:val="en-GB"/>
        </w:rPr>
        <w:t>).</w:t>
      </w:r>
      <w:r w:rsidR="00E546BC" w:rsidRPr="00EB7947">
        <w:rPr>
          <w:rFonts w:cs="Tahoma"/>
          <w:lang w:val="en-GB"/>
        </w:rPr>
        <w:t xml:space="preserve"> </w:t>
      </w:r>
    </w:p>
    <w:p w:rsidR="00E546BC" w:rsidRPr="00EB7947" w:rsidRDefault="00E546BC" w:rsidP="00976CDB">
      <w:pPr>
        <w:keepNext/>
        <w:keepLines/>
        <w:jc w:val="both"/>
        <w:rPr>
          <w:rFonts w:cs="Tahoma"/>
          <w:lang w:val="en-GB"/>
        </w:rPr>
      </w:pPr>
    </w:p>
    <w:p w:rsidR="009A3CCE" w:rsidRPr="00EB7947" w:rsidRDefault="00E64288" w:rsidP="00976CDB">
      <w:pPr>
        <w:keepNext/>
        <w:keepLines/>
        <w:numPr>
          <w:ilvl w:val="0"/>
          <w:numId w:val="5"/>
        </w:numPr>
        <w:tabs>
          <w:tab w:val="clear" w:pos="360"/>
        </w:tabs>
        <w:ind w:left="0" w:firstLine="0"/>
        <w:jc w:val="both"/>
        <w:rPr>
          <w:rFonts w:cs="Tahoma"/>
          <w:lang w:val="en-GB"/>
        </w:rPr>
      </w:pPr>
      <w:r w:rsidRPr="00EB7947">
        <w:rPr>
          <w:rFonts w:cs="Tahoma"/>
          <w:lang w:val="en-GB"/>
        </w:rPr>
        <w:t>This report does not replace the monitoring procedures established in the Council of Europe. Nor should it be seen as prejudging any possible decisions in the cases related to the conflict and its consequences, which are currently pending before the European Court of Human Rights.</w:t>
      </w:r>
    </w:p>
    <w:p w:rsidR="00E10DC2" w:rsidRPr="00EB7947" w:rsidRDefault="00E10DC2" w:rsidP="00976CDB">
      <w:pPr>
        <w:keepNext/>
        <w:keepLines/>
        <w:jc w:val="both"/>
        <w:rPr>
          <w:rFonts w:cs="Tahoma"/>
          <w:lang w:val="en-GB"/>
        </w:rPr>
      </w:pPr>
    </w:p>
    <w:p w:rsidR="00751B2C" w:rsidRPr="00EB7947" w:rsidRDefault="00E64288" w:rsidP="00976CDB">
      <w:pPr>
        <w:keepNext/>
        <w:keepLines/>
        <w:numPr>
          <w:ilvl w:val="0"/>
          <w:numId w:val="5"/>
        </w:numPr>
        <w:tabs>
          <w:tab w:val="clear" w:pos="360"/>
        </w:tabs>
        <w:ind w:left="0" w:firstLine="0"/>
        <w:jc w:val="both"/>
        <w:rPr>
          <w:rFonts w:cs="Tahoma"/>
          <w:lang w:val="en-GB"/>
        </w:rPr>
      </w:pPr>
      <w:r w:rsidRPr="00EB7947">
        <w:rPr>
          <w:rFonts w:cs="Tahoma"/>
          <w:lang w:val="en-GB"/>
        </w:rPr>
        <w:t>Nothing in this report should be interpreted as being contrary to the full respect of the territorial integrity and sovereignty of Georgia within its internationally recognised borders</w:t>
      </w:r>
      <w:r w:rsidR="00A63D4C" w:rsidRPr="00EB7947">
        <w:rPr>
          <w:rFonts w:cs="Tahoma"/>
          <w:lang w:val="en-GB"/>
        </w:rPr>
        <w:t>.</w:t>
      </w:r>
      <w:r w:rsidRPr="00EB7947">
        <w:rPr>
          <w:rFonts w:cs="Tahoma"/>
          <w:vertAlign w:val="superscript"/>
          <w:lang w:val="en-GB"/>
        </w:rPr>
        <w:footnoteReference w:id="7"/>
      </w:r>
      <w:r w:rsidR="00AA5D07" w:rsidRPr="00EB7947">
        <w:rPr>
          <w:rFonts w:cs="Tahoma"/>
          <w:lang w:val="en-GB"/>
        </w:rPr>
        <w:t xml:space="preserve"> </w:t>
      </w:r>
    </w:p>
    <w:p w:rsidR="00751B2C" w:rsidRPr="00EB7947" w:rsidRDefault="00751B2C" w:rsidP="00976CDB">
      <w:pPr>
        <w:keepNext/>
        <w:keepLines/>
        <w:jc w:val="both"/>
        <w:rPr>
          <w:rFonts w:cs="Tahoma"/>
          <w:lang w:val="en-GB"/>
        </w:rPr>
      </w:pPr>
    </w:p>
    <w:p w:rsidR="00A220AF" w:rsidRPr="00EB7947" w:rsidRDefault="00E64288" w:rsidP="00976CDB">
      <w:pPr>
        <w:keepNext/>
        <w:keepLines/>
        <w:numPr>
          <w:ilvl w:val="0"/>
          <w:numId w:val="5"/>
        </w:numPr>
        <w:tabs>
          <w:tab w:val="clear" w:pos="360"/>
        </w:tabs>
        <w:ind w:left="0" w:firstLine="0"/>
        <w:jc w:val="both"/>
        <w:rPr>
          <w:rFonts w:cs="Tahoma"/>
          <w:lang w:val="en-GB"/>
        </w:rPr>
      </w:pPr>
      <w:r w:rsidRPr="00EB7947">
        <w:rPr>
          <w:rFonts w:cs="Tahoma"/>
          <w:lang w:val="en-GB"/>
        </w:rPr>
        <w:t xml:space="preserve">This report does not prejudge or infringe upon a possible future political settlement of the conflict within the framework of the Geneva </w:t>
      </w:r>
      <w:r w:rsidR="009A065E" w:rsidRPr="00EB7947">
        <w:rPr>
          <w:rFonts w:cs="Tahoma"/>
          <w:lang w:val="en-GB"/>
        </w:rPr>
        <w:t xml:space="preserve">International </w:t>
      </w:r>
      <w:r w:rsidRPr="00EB7947">
        <w:rPr>
          <w:rFonts w:cs="Tahoma"/>
          <w:lang w:val="en-GB"/>
        </w:rPr>
        <w:t>Discussions</w:t>
      </w:r>
      <w:r w:rsidR="006A7BF1">
        <w:rPr>
          <w:rFonts w:cs="Tahoma"/>
          <w:lang w:val="en-GB"/>
        </w:rPr>
        <w:t xml:space="preserve"> (GID)</w:t>
      </w:r>
      <w:r w:rsidR="00AA5D07" w:rsidRPr="00EB7947">
        <w:rPr>
          <w:rFonts w:cs="Tahoma"/>
          <w:lang w:val="en-GB"/>
        </w:rPr>
        <w:t xml:space="preserve">, nor the implementation of the </w:t>
      </w:r>
      <w:r w:rsidR="00102173" w:rsidRPr="00EB7947">
        <w:rPr>
          <w:rFonts w:cs="Tahoma"/>
          <w:lang w:val="en-GB"/>
        </w:rPr>
        <w:t>s</w:t>
      </w:r>
      <w:r w:rsidR="00AA5D07" w:rsidRPr="00EB7947">
        <w:rPr>
          <w:rFonts w:cs="Tahoma"/>
          <w:lang w:val="en-GB"/>
        </w:rPr>
        <w:t>ix-point agreement of 12 August 2008 and the implementing measures of 8 September 2008</w:t>
      </w:r>
      <w:r w:rsidRPr="00EB7947">
        <w:rPr>
          <w:rFonts w:cs="Tahoma"/>
          <w:lang w:val="en-GB"/>
        </w:rPr>
        <w:t>.</w:t>
      </w:r>
      <w:r w:rsidR="00A220AF" w:rsidRPr="00EB7947">
        <w:rPr>
          <w:rFonts w:cs="Tahoma"/>
          <w:lang w:val="en-GB"/>
        </w:rPr>
        <w:t xml:space="preserve"> </w:t>
      </w:r>
    </w:p>
    <w:p w:rsidR="00A220AF" w:rsidRPr="00EB7947" w:rsidRDefault="00A220AF" w:rsidP="00976CDB">
      <w:pPr>
        <w:keepNext/>
        <w:keepLines/>
        <w:jc w:val="both"/>
        <w:rPr>
          <w:rFonts w:cs="Tahoma"/>
          <w:lang w:val="en-GB"/>
        </w:rPr>
      </w:pPr>
    </w:p>
    <w:p w:rsidR="00A220AF" w:rsidRPr="00EB7947" w:rsidRDefault="00A220AF" w:rsidP="00976CDB">
      <w:pPr>
        <w:keepNext/>
        <w:keepLines/>
        <w:jc w:val="both"/>
        <w:rPr>
          <w:rFonts w:cs="Tahoma"/>
          <w:i/>
          <w:lang w:val="en-GB"/>
        </w:rPr>
      </w:pPr>
      <w:r w:rsidRPr="00EB7947">
        <w:rPr>
          <w:rFonts w:cs="Tahoma"/>
          <w:i/>
          <w:lang w:val="en-GB"/>
        </w:rPr>
        <w:t>I</w:t>
      </w:r>
      <w:r w:rsidRPr="00EB7947">
        <w:rPr>
          <w:rFonts w:cs="Tahoma"/>
          <w:i/>
          <w:lang w:val="en-GB"/>
        </w:rPr>
        <w:tab/>
        <w:t xml:space="preserve">Update on major developments in the period under review </w:t>
      </w:r>
    </w:p>
    <w:p w:rsidR="006A7BF1" w:rsidRPr="006A7BF1" w:rsidRDefault="006A7BF1" w:rsidP="00976CDB">
      <w:pPr>
        <w:keepNext/>
        <w:keepLines/>
        <w:jc w:val="both"/>
        <w:rPr>
          <w:rFonts w:cs="Tahoma"/>
        </w:rPr>
      </w:pPr>
    </w:p>
    <w:p w:rsidR="003C4476" w:rsidRDefault="006A7BF1" w:rsidP="00976CDB">
      <w:pPr>
        <w:keepNext/>
        <w:keepLines/>
        <w:numPr>
          <w:ilvl w:val="0"/>
          <w:numId w:val="5"/>
        </w:numPr>
        <w:tabs>
          <w:tab w:val="clear" w:pos="360"/>
        </w:tabs>
        <w:ind w:left="0" w:firstLine="0"/>
        <w:jc w:val="both"/>
        <w:rPr>
          <w:rFonts w:cs="Tahoma"/>
        </w:rPr>
      </w:pPr>
      <w:r w:rsidRPr="003C4476">
        <w:rPr>
          <w:rFonts w:cs="Tahoma"/>
        </w:rPr>
        <w:t xml:space="preserve"> The 40</w:t>
      </w:r>
      <w:r w:rsidR="002002D5">
        <w:rPr>
          <w:rFonts w:cs="Tahoma"/>
        </w:rPr>
        <w:t>th</w:t>
      </w:r>
      <w:r w:rsidR="003C4476" w:rsidRPr="003C4476">
        <w:rPr>
          <w:rFonts w:cs="Tahoma"/>
        </w:rPr>
        <w:t xml:space="preserve"> </w:t>
      </w:r>
      <w:r w:rsidRPr="003C4476">
        <w:rPr>
          <w:rFonts w:cs="Tahoma"/>
        </w:rPr>
        <w:t>round of Geneva International Discussions (GID) co-chaired by representatives of the European Union</w:t>
      </w:r>
      <w:r w:rsidR="003C4476" w:rsidRPr="003C4476">
        <w:rPr>
          <w:rFonts w:cs="Tahoma"/>
        </w:rPr>
        <w:t xml:space="preserve"> (EU)</w:t>
      </w:r>
      <w:r w:rsidRPr="003C4476">
        <w:rPr>
          <w:rFonts w:cs="Tahoma"/>
        </w:rPr>
        <w:t xml:space="preserve">, the Organisation for Security and Cooperation in Europe (OSCE) and the United Nations </w:t>
      </w:r>
      <w:r w:rsidR="00BB2186">
        <w:rPr>
          <w:rFonts w:cs="Tahoma"/>
        </w:rPr>
        <w:t xml:space="preserve">(UN) </w:t>
      </w:r>
      <w:r w:rsidRPr="003C4476">
        <w:rPr>
          <w:rFonts w:cs="Tahoma"/>
        </w:rPr>
        <w:t xml:space="preserve">was held on 21 June. The Co-chairs reported </w:t>
      </w:r>
      <w:r w:rsidR="00F42220" w:rsidRPr="003C4476">
        <w:rPr>
          <w:rFonts w:cs="Tahoma"/>
        </w:rPr>
        <w:t>that extensive</w:t>
      </w:r>
      <w:r w:rsidRPr="003C4476">
        <w:rPr>
          <w:rFonts w:cs="Tahoma"/>
        </w:rPr>
        <w:t xml:space="preserve"> discussions </w:t>
      </w:r>
      <w:r w:rsidR="00F42220" w:rsidRPr="003C4476">
        <w:rPr>
          <w:rFonts w:cs="Tahoma"/>
        </w:rPr>
        <w:t xml:space="preserve">took place </w:t>
      </w:r>
      <w:r w:rsidRPr="003C4476">
        <w:rPr>
          <w:rFonts w:cs="Tahoma"/>
        </w:rPr>
        <w:t>on ways to find an agreement on a non-use of force statement (Working Group I). All participants agreed to continue to work on this matter with a view to achieving consensus</w:t>
      </w:r>
      <w:r w:rsidR="00F42220" w:rsidRPr="003C4476">
        <w:rPr>
          <w:rFonts w:cs="Tahoma"/>
        </w:rPr>
        <w:t xml:space="preserve"> before the next round of talks</w:t>
      </w:r>
      <w:r w:rsidR="009579E3">
        <w:rPr>
          <w:rFonts w:cs="Tahoma"/>
        </w:rPr>
        <w:t>.</w:t>
      </w:r>
      <w:r w:rsidR="009579E3" w:rsidRPr="009579E3">
        <w:rPr>
          <w:rFonts w:cs="Tahoma"/>
        </w:rPr>
        <w:t xml:space="preserve"> </w:t>
      </w:r>
      <w:r w:rsidR="009579E3">
        <w:rPr>
          <w:rFonts w:cs="Tahoma"/>
        </w:rPr>
        <w:t xml:space="preserve">Participants </w:t>
      </w:r>
      <w:r w:rsidR="00C9670E">
        <w:rPr>
          <w:rFonts w:cs="Tahoma"/>
        </w:rPr>
        <w:t>also discussed detentions along</w:t>
      </w:r>
      <w:r w:rsidR="009579E3">
        <w:rPr>
          <w:rFonts w:cs="Tahoma"/>
        </w:rPr>
        <w:t xml:space="preserve"> the ABLs, access to farmland, and exchange of information on military activities</w:t>
      </w:r>
      <w:r w:rsidRPr="003C4476">
        <w:rPr>
          <w:rFonts w:cs="Tahoma"/>
        </w:rPr>
        <w:t>.</w:t>
      </w:r>
      <w:r w:rsidR="00C22E7D">
        <w:rPr>
          <w:rStyle w:val="FootnoteReference"/>
          <w:rFonts w:cs="Tahoma"/>
        </w:rPr>
        <w:footnoteReference w:id="8"/>
      </w:r>
      <w:r w:rsidRPr="003C4476">
        <w:rPr>
          <w:rFonts w:cs="Tahoma"/>
        </w:rPr>
        <w:t xml:space="preserve"> </w:t>
      </w:r>
    </w:p>
    <w:p w:rsidR="00F42220" w:rsidRPr="003C4476" w:rsidRDefault="00F42220" w:rsidP="00976CDB">
      <w:pPr>
        <w:keepNext/>
        <w:keepLines/>
        <w:jc w:val="both"/>
        <w:rPr>
          <w:rFonts w:cs="Tahoma"/>
        </w:rPr>
      </w:pPr>
    </w:p>
    <w:p w:rsidR="006A7BF1" w:rsidRPr="006A7BF1" w:rsidRDefault="006A7BF1" w:rsidP="00976CDB">
      <w:pPr>
        <w:keepNext/>
        <w:keepLines/>
        <w:numPr>
          <w:ilvl w:val="0"/>
          <w:numId w:val="5"/>
        </w:numPr>
        <w:tabs>
          <w:tab w:val="clear" w:pos="360"/>
        </w:tabs>
        <w:ind w:left="0" w:firstLine="0"/>
        <w:jc w:val="both"/>
        <w:rPr>
          <w:rFonts w:cs="Tahoma"/>
        </w:rPr>
      </w:pPr>
      <w:r w:rsidRPr="006A7BF1">
        <w:rPr>
          <w:rFonts w:cs="Tahoma"/>
        </w:rPr>
        <w:t xml:space="preserve"> GID talks on humanitarian issues (Working Group II) </w:t>
      </w:r>
      <w:r w:rsidR="00F42220" w:rsidRPr="006A7BF1">
        <w:rPr>
          <w:rFonts w:cs="Tahoma"/>
        </w:rPr>
        <w:t>concentrated</w:t>
      </w:r>
      <w:r w:rsidRPr="006A7BF1">
        <w:rPr>
          <w:rFonts w:cs="Tahoma"/>
        </w:rPr>
        <w:t xml:space="preserve"> on issues relating to crossings, notably the practical consequences of the recent closure of crossing points on the </w:t>
      </w:r>
      <w:r w:rsidR="006103DD">
        <w:rPr>
          <w:rFonts w:cs="Tahoma"/>
        </w:rPr>
        <w:t>Administrative</w:t>
      </w:r>
      <w:r w:rsidR="003C4476">
        <w:rPr>
          <w:rFonts w:cs="Tahoma"/>
        </w:rPr>
        <w:t xml:space="preserve"> </w:t>
      </w:r>
      <w:r w:rsidRPr="006A7BF1">
        <w:rPr>
          <w:rFonts w:cs="Tahoma"/>
        </w:rPr>
        <w:t>B</w:t>
      </w:r>
      <w:r w:rsidR="003C4476">
        <w:rPr>
          <w:rFonts w:cs="Tahoma"/>
        </w:rPr>
        <w:t xml:space="preserve">oundary </w:t>
      </w:r>
      <w:r w:rsidRPr="006A7BF1">
        <w:rPr>
          <w:rFonts w:cs="Tahoma"/>
        </w:rPr>
        <w:t>L</w:t>
      </w:r>
      <w:r w:rsidR="003C4476">
        <w:rPr>
          <w:rFonts w:cs="Tahoma"/>
        </w:rPr>
        <w:t>ine (ABL)</w:t>
      </w:r>
      <w:r w:rsidRPr="006A7BF1">
        <w:rPr>
          <w:rFonts w:cs="Tahoma"/>
        </w:rPr>
        <w:t xml:space="preserve"> with Abkhazia, travel opportunities, documentation, missing persons, </w:t>
      </w:r>
      <w:r w:rsidR="00F42220">
        <w:rPr>
          <w:rFonts w:cs="Tahoma"/>
        </w:rPr>
        <w:t xml:space="preserve">mother tongue based </w:t>
      </w:r>
      <w:r w:rsidRPr="006A7BF1">
        <w:rPr>
          <w:rFonts w:cs="Tahoma"/>
        </w:rPr>
        <w:t xml:space="preserve">multilingual education, cultural heritage and environmental concerns. Follow up actions </w:t>
      </w:r>
      <w:r w:rsidR="00F42220">
        <w:rPr>
          <w:rFonts w:cs="Tahoma"/>
        </w:rPr>
        <w:t>were</w:t>
      </w:r>
      <w:r w:rsidRPr="006A7BF1">
        <w:rPr>
          <w:rFonts w:cs="Tahoma"/>
        </w:rPr>
        <w:t xml:space="preserve"> </w:t>
      </w:r>
      <w:r w:rsidR="00F42220">
        <w:rPr>
          <w:rFonts w:cs="Tahoma"/>
        </w:rPr>
        <w:t>agreed</w:t>
      </w:r>
      <w:r w:rsidR="00F42220" w:rsidRPr="00F42220">
        <w:rPr>
          <w:rFonts w:cs="Tahoma"/>
        </w:rPr>
        <w:t xml:space="preserve"> </w:t>
      </w:r>
      <w:r w:rsidR="0096703C">
        <w:rPr>
          <w:rFonts w:cs="Tahoma"/>
        </w:rPr>
        <w:t xml:space="preserve">in regard </w:t>
      </w:r>
      <w:proofErr w:type="gramStart"/>
      <w:r w:rsidR="00F42220" w:rsidRPr="006A7BF1">
        <w:rPr>
          <w:rFonts w:cs="Tahoma"/>
        </w:rPr>
        <w:t>to  some</w:t>
      </w:r>
      <w:proofErr w:type="gramEnd"/>
      <w:r w:rsidR="00F42220" w:rsidRPr="006A7BF1">
        <w:rPr>
          <w:rFonts w:cs="Tahoma"/>
        </w:rPr>
        <w:t xml:space="preserve"> of these issues</w:t>
      </w:r>
      <w:r w:rsidRPr="006A7BF1">
        <w:rPr>
          <w:rFonts w:cs="Tahoma"/>
        </w:rPr>
        <w:t xml:space="preserve">. </w:t>
      </w:r>
      <w:r w:rsidR="00AC2534">
        <w:rPr>
          <w:rFonts w:cs="Tahoma"/>
        </w:rPr>
        <w:t>As</w:t>
      </w:r>
      <w:r w:rsidR="00AC2534" w:rsidRPr="006A7BF1">
        <w:rPr>
          <w:rFonts w:cs="Tahoma"/>
        </w:rPr>
        <w:t xml:space="preserve"> </w:t>
      </w:r>
      <w:r w:rsidRPr="006A7BF1">
        <w:rPr>
          <w:rFonts w:cs="Tahoma"/>
        </w:rPr>
        <w:t>in previous rounds, however, discussions</w:t>
      </w:r>
      <w:r w:rsidR="00C22E7D">
        <w:rPr>
          <w:rFonts w:cs="Tahoma"/>
        </w:rPr>
        <w:t xml:space="preserve"> on the IDPs/</w:t>
      </w:r>
      <w:r w:rsidRPr="006A7BF1">
        <w:rPr>
          <w:rFonts w:cs="Tahoma"/>
        </w:rPr>
        <w:t>refugee</w:t>
      </w:r>
      <w:r w:rsidR="00C22E7D">
        <w:rPr>
          <w:rFonts w:cs="Tahoma"/>
        </w:rPr>
        <w:t>s</w:t>
      </w:r>
      <w:r w:rsidRPr="006A7BF1">
        <w:rPr>
          <w:rFonts w:cs="Tahoma"/>
        </w:rPr>
        <w:t xml:space="preserve"> issues could not be conducted due to </w:t>
      </w:r>
      <w:r w:rsidR="009579E3">
        <w:rPr>
          <w:rFonts w:cs="Tahoma"/>
        </w:rPr>
        <w:t xml:space="preserve">long-standing </w:t>
      </w:r>
      <w:r w:rsidRPr="006A7BF1">
        <w:rPr>
          <w:rFonts w:cs="Tahoma"/>
        </w:rPr>
        <w:t>divergent positions</w:t>
      </w:r>
      <w:r w:rsidR="00C22E7D">
        <w:rPr>
          <w:rFonts w:cs="Tahoma"/>
        </w:rPr>
        <w:t>.</w:t>
      </w:r>
      <w:r w:rsidR="00C22E7D">
        <w:rPr>
          <w:rStyle w:val="FootnoteReference"/>
          <w:rFonts w:cs="Tahoma"/>
        </w:rPr>
        <w:footnoteReference w:id="9"/>
      </w:r>
      <w:r w:rsidRPr="006A7BF1">
        <w:rPr>
          <w:rFonts w:cs="Tahoma"/>
        </w:rPr>
        <w:t>.</w:t>
      </w:r>
      <w:r w:rsidR="00756EE4">
        <w:rPr>
          <w:rFonts w:cs="Tahoma"/>
        </w:rPr>
        <w:t xml:space="preserve"> </w:t>
      </w:r>
    </w:p>
    <w:p w:rsidR="006A7BF1" w:rsidRPr="006A7BF1" w:rsidRDefault="006A7BF1" w:rsidP="00976CDB">
      <w:pPr>
        <w:keepNext/>
        <w:keepLines/>
        <w:jc w:val="both"/>
        <w:rPr>
          <w:rFonts w:cs="Tahoma"/>
        </w:rPr>
      </w:pPr>
    </w:p>
    <w:p w:rsidR="006A7BF1" w:rsidRDefault="006A7BF1" w:rsidP="00976CDB">
      <w:pPr>
        <w:keepNext/>
        <w:keepLines/>
        <w:numPr>
          <w:ilvl w:val="0"/>
          <w:numId w:val="5"/>
        </w:numPr>
        <w:tabs>
          <w:tab w:val="clear" w:pos="360"/>
        </w:tabs>
        <w:ind w:left="0" w:firstLine="0"/>
        <w:jc w:val="both"/>
        <w:rPr>
          <w:rFonts w:cs="Tahoma"/>
        </w:rPr>
      </w:pPr>
      <w:r w:rsidRPr="003C4476">
        <w:rPr>
          <w:rFonts w:cs="Tahoma"/>
        </w:rPr>
        <w:t xml:space="preserve"> On various occasions, all participants have reiterated their continued support and commitment to the GID as the only forum for relevant stakeholders to meet and a</w:t>
      </w:r>
      <w:r w:rsidR="008A064F" w:rsidRPr="006F2E6F">
        <w:rPr>
          <w:rFonts w:cs="Tahoma"/>
        </w:rPr>
        <w:t>ddress conflict-related issues, while e</w:t>
      </w:r>
      <w:r w:rsidR="00CB40D3" w:rsidRPr="006F2E6F">
        <w:rPr>
          <w:rFonts w:cs="Tahoma"/>
        </w:rPr>
        <w:t xml:space="preserve">xpectations for progress </w:t>
      </w:r>
      <w:r w:rsidR="008A064F" w:rsidRPr="006F2E6F">
        <w:rPr>
          <w:rFonts w:cs="Tahoma"/>
        </w:rPr>
        <w:t>appear to be growing.</w:t>
      </w:r>
    </w:p>
    <w:p w:rsidR="006103DD" w:rsidRPr="003C4476" w:rsidRDefault="006103DD" w:rsidP="00976CDB">
      <w:pPr>
        <w:keepNext/>
        <w:keepLines/>
        <w:jc w:val="both"/>
        <w:rPr>
          <w:rFonts w:cs="Tahoma"/>
        </w:rPr>
      </w:pPr>
    </w:p>
    <w:p w:rsidR="006A7BF1" w:rsidRPr="006A7BF1" w:rsidRDefault="006A7BF1" w:rsidP="00976CDB">
      <w:pPr>
        <w:keepNext/>
        <w:keepLines/>
        <w:numPr>
          <w:ilvl w:val="0"/>
          <w:numId w:val="5"/>
        </w:numPr>
        <w:tabs>
          <w:tab w:val="clear" w:pos="360"/>
        </w:tabs>
        <w:ind w:left="0" w:firstLine="0"/>
        <w:jc w:val="both"/>
        <w:rPr>
          <w:rFonts w:cs="Tahoma"/>
        </w:rPr>
      </w:pPr>
      <w:r w:rsidRPr="006A7BF1">
        <w:rPr>
          <w:rFonts w:cs="Tahoma"/>
        </w:rPr>
        <w:t xml:space="preserve"> While the security situation on the ground </w:t>
      </w:r>
      <w:r w:rsidR="00F42220">
        <w:rPr>
          <w:rFonts w:cs="Tahoma"/>
        </w:rPr>
        <w:t>is assessed by the GID participants as</w:t>
      </w:r>
      <w:r w:rsidRPr="006A7BF1">
        <w:rPr>
          <w:rFonts w:cs="Tahoma"/>
        </w:rPr>
        <w:t xml:space="preserve"> relatively calm and stable, the human rights </w:t>
      </w:r>
      <w:r w:rsidR="00B13DCD">
        <w:rPr>
          <w:rFonts w:cs="Tahoma"/>
        </w:rPr>
        <w:t xml:space="preserve">and humanitarian situation </w:t>
      </w:r>
      <w:r w:rsidRPr="006A7BF1">
        <w:rPr>
          <w:rFonts w:cs="Tahoma"/>
        </w:rPr>
        <w:t>of the conflict-affected communities remain</w:t>
      </w:r>
      <w:r w:rsidR="00F42220">
        <w:rPr>
          <w:rFonts w:cs="Tahoma"/>
        </w:rPr>
        <w:t>ed</w:t>
      </w:r>
      <w:r w:rsidRPr="006A7BF1">
        <w:rPr>
          <w:rFonts w:cs="Tahoma"/>
        </w:rPr>
        <w:t xml:space="preserve"> under strain</w:t>
      </w:r>
      <w:r w:rsidR="009579E3">
        <w:rPr>
          <w:rFonts w:cs="Tahoma"/>
        </w:rPr>
        <w:t>, notably</w:t>
      </w:r>
      <w:r w:rsidRPr="006A7BF1">
        <w:rPr>
          <w:rFonts w:cs="Tahoma"/>
        </w:rPr>
        <w:t xml:space="preserve"> due to </w:t>
      </w:r>
      <w:r w:rsidR="00BB2186">
        <w:rPr>
          <w:rFonts w:cs="Tahoma"/>
        </w:rPr>
        <w:t xml:space="preserve">persisting and newly imposed </w:t>
      </w:r>
      <w:r w:rsidRPr="006A7BF1">
        <w:rPr>
          <w:rFonts w:cs="Tahoma"/>
        </w:rPr>
        <w:t xml:space="preserve">restrictions on freedom of movement, </w:t>
      </w:r>
      <w:r w:rsidR="00C22E7D">
        <w:rPr>
          <w:rFonts w:cs="Tahoma"/>
        </w:rPr>
        <w:t>documentation</w:t>
      </w:r>
      <w:r w:rsidR="009579E3">
        <w:rPr>
          <w:rFonts w:cs="Tahoma"/>
        </w:rPr>
        <w:t xml:space="preserve"> as well as </w:t>
      </w:r>
      <w:r w:rsidRPr="006A7BF1">
        <w:rPr>
          <w:rFonts w:cs="Tahoma"/>
        </w:rPr>
        <w:t>access to b</w:t>
      </w:r>
      <w:r w:rsidR="00F42220">
        <w:rPr>
          <w:rFonts w:cs="Tahoma"/>
        </w:rPr>
        <w:t>asic services</w:t>
      </w:r>
      <w:r w:rsidRPr="006A7BF1">
        <w:rPr>
          <w:rFonts w:cs="Tahoma"/>
        </w:rPr>
        <w:t>.</w:t>
      </w:r>
    </w:p>
    <w:p w:rsidR="006A7BF1" w:rsidRPr="006A7BF1" w:rsidRDefault="006A7BF1" w:rsidP="00976CDB">
      <w:pPr>
        <w:keepNext/>
        <w:keepLines/>
        <w:jc w:val="both"/>
        <w:rPr>
          <w:rFonts w:cs="Tahoma"/>
        </w:rPr>
      </w:pPr>
    </w:p>
    <w:p w:rsidR="006A7BF1" w:rsidRPr="006A7BF1" w:rsidRDefault="006A7BF1" w:rsidP="00976CDB">
      <w:pPr>
        <w:keepNext/>
        <w:keepLines/>
        <w:numPr>
          <w:ilvl w:val="0"/>
          <w:numId w:val="5"/>
        </w:numPr>
        <w:tabs>
          <w:tab w:val="clear" w:pos="360"/>
        </w:tabs>
        <w:ind w:left="0" w:firstLine="0"/>
        <w:jc w:val="both"/>
        <w:rPr>
          <w:rFonts w:cs="Tahoma"/>
        </w:rPr>
      </w:pPr>
      <w:r w:rsidRPr="006A7BF1">
        <w:rPr>
          <w:rFonts w:cs="Tahoma"/>
        </w:rPr>
        <w:t xml:space="preserve"> Further </w:t>
      </w:r>
      <w:r w:rsidR="007544A5" w:rsidRPr="006A7BF1">
        <w:rPr>
          <w:rFonts w:cs="Tahoma"/>
        </w:rPr>
        <w:t>progress</w:t>
      </w:r>
      <w:r w:rsidRPr="006A7BF1">
        <w:rPr>
          <w:rFonts w:cs="Tahoma"/>
        </w:rPr>
        <w:t xml:space="preserve"> was noted during the reporting period in bilateral exchanges between </w:t>
      </w:r>
      <w:r w:rsidR="007544A5">
        <w:rPr>
          <w:rFonts w:cs="Tahoma"/>
        </w:rPr>
        <w:t>Georgia and Russia</w:t>
      </w:r>
      <w:r w:rsidRPr="006A7BF1">
        <w:rPr>
          <w:rFonts w:cs="Tahoma"/>
        </w:rPr>
        <w:t xml:space="preserve"> notably as regards trade </w:t>
      </w:r>
      <w:r w:rsidR="0096703C">
        <w:rPr>
          <w:rFonts w:cs="Tahoma"/>
        </w:rPr>
        <w:t xml:space="preserve">and </w:t>
      </w:r>
      <w:r w:rsidRPr="006A7BF1">
        <w:rPr>
          <w:rFonts w:cs="Tahoma"/>
        </w:rPr>
        <w:t>tourism</w:t>
      </w:r>
      <w:r w:rsidR="0096703C">
        <w:rPr>
          <w:rFonts w:cs="Tahoma"/>
        </w:rPr>
        <w:t>,</w:t>
      </w:r>
      <w:r w:rsidRPr="006A7BF1">
        <w:rPr>
          <w:rFonts w:cs="Tahoma"/>
        </w:rPr>
        <w:t xml:space="preserve"> as well as air and road transport. The informal talks of Georgian P</w:t>
      </w:r>
      <w:r w:rsidR="007544A5">
        <w:rPr>
          <w:rFonts w:cs="Tahoma"/>
        </w:rPr>
        <w:t xml:space="preserve">rime </w:t>
      </w:r>
      <w:r w:rsidRPr="006A7BF1">
        <w:rPr>
          <w:rFonts w:cs="Tahoma"/>
        </w:rPr>
        <w:t>M</w:t>
      </w:r>
      <w:r w:rsidR="007544A5">
        <w:rPr>
          <w:rFonts w:cs="Tahoma"/>
        </w:rPr>
        <w:t>inister’s</w:t>
      </w:r>
      <w:r w:rsidRPr="006A7BF1">
        <w:rPr>
          <w:rFonts w:cs="Tahoma"/>
        </w:rPr>
        <w:t xml:space="preserve"> Special Representative for Relations with Russia </w:t>
      </w:r>
      <w:r w:rsidR="007544A5">
        <w:rPr>
          <w:rFonts w:cs="Tahoma"/>
        </w:rPr>
        <w:t xml:space="preserve">Zurab Abashidze </w:t>
      </w:r>
      <w:r w:rsidRPr="006A7BF1">
        <w:rPr>
          <w:rFonts w:cs="Tahoma"/>
        </w:rPr>
        <w:t xml:space="preserve">and Russia’s </w:t>
      </w:r>
      <w:r w:rsidR="007544A5">
        <w:rPr>
          <w:rFonts w:cs="Tahoma"/>
        </w:rPr>
        <w:t xml:space="preserve">State Secretary and </w:t>
      </w:r>
      <w:r w:rsidRPr="006A7BF1">
        <w:rPr>
          <w:rFonts w:cs="Tahoma"/>
        </w:rPr>
        <w:t xml:space="preserve">Deputy Foreign Minister </w:t>
      </w:r>
      <w:r w:rsidR="007544A5">
        <w:rPr>
          <w:rFonts w:cs="Tahoma"/>
        </w:rPr>
        <w:t xml:space="preserve">Grigory </w:t>
      </w:r>
      <w:r w:rsidRPr="006A7BF1">
        <w:rPr>
          <w:rFonts w:cs="Tahoma"/>
        </w:rPr>
        <w:t xml:space="preserve">Karasin are recognised to have a positive effect </w:t>
      </w:r>
      <w:r w:rsidR="00AC2534">
        <w:rPr>
          <w:rFonts w:cs="Tahoma"/>
        </w:rPr>
        <w:t>o</w:t>
      </w:r>
      <w:r w:rsidRPr="006A7BF1">
        <w:rPr>
          <w:rFonts w:cs="Tahoma"/>
        </w:rPr>
        <w:t xml:space="preserve">n the process of normalisation </w:t>
      </w:r>
      <w:r w:rsidR="008E1B37">
        <w:rPr>
          <w:rFonts w:cs="Tahoma"/>
        </w:rPr>
        <w:t>of bilateral ties</w:t>
      </w:r>
      <w:r w:rsidRPr="006A7BF1">
        <w:rPr>
          <w:rFonts w:cs="Tahoma"/>
        </w:rPr>
        <w:t>. In the</w:t>
      </w:r>
      <w:r w:rsidR="008E1B37">
        <w:rPr>
          <w:rFonts w:cs="Tahoma"/>
        </w:rPr>
        <w:t xml:space="preserve">ir most recent </w:t>
      </w:r>
      <w:r w:rsidR="00AC2534">
        <w:rPr>
          <w:rFonts w:cs="Tahoma"/>
        </w:rPr>
        <w:t xml:space="preserve">round of </w:t>
      </w:r>
      <w:r w:rsidR="008E1B37">
        <w:rPr>
          <w:rFonts w:cs="Tahoma"/>
        </w:rPr>
        <w:t>discussion</w:t>
      </w:r>
      <w:r w:rsidR="00AC2534">
        <w:rPr>
          <w:rFonts w:cs="Tahoma"/>
        </w:rPr>
        <w:t>s</w:t>
      </w:r>
      <w:r w:rsidR="008E1B37">
        <w:rPr>
          <w:rFonts w:cs="Tahoma"/>
        </w:rPr>
        <w:t xml:space="preserve"> </w:t>
      </w:r>
      <w:r w:rsidRPr="006A7BF1">
        <w:rPr>
          <w:rFonts w:cs="Tahoma"/>
        </w:rPr>
        <w:t xml:space="preserve">held in Prague on 7 July, both sides </w:t>
      </w:r>
      <w:r w:rsidRPr="008E1B37">
        <w:rPr>
          <w:rFonts w:cs="Tahoma"/>
          <w:i/>
        </w:rPr>
        <w:t>inter alia</w:t>
      </w:r>
      <w:r w:rsidRPr="006A7BF1">
        <w:rPr>
          <w:rFonts w:cs="Tahoma"/>
        </w:rPr>
        <w:t xml:space="preserve"> confirmed readiness to start implementing the customs monitoring agreement signed upon Russia’s accession </w:t>
      </w:r>
      <w:r w:rsidR="0057751F">
        <w:rPr>
          <w:rFonts w:cs="Tahoma"/>
        </w:rPr>
        <w:t>to</w:t>
      </w:r>
      <w:r w:rsidR="0057751F" w:rsidRPr="006A7BF1">
        <w:rPr>
          <w:rFonts w:cs="Tahoma"/>
        </w:rPr>
        <w:t xml:space="preserve"> </w:t>
      </w:r>
      <w:r w:rsidRPr="006A7BF1">
        <w:rPr>
          <w:rFonts w:cs="Tahoma"/>
        </w:rPr>
        <w:t xml:space="preserve">the WTO in the nearest future. </w:t>
      </w:r>
    </w:p>
    <w:p w:rsidR="006A7BF1" w:rsidRPr="006A7BF1" w:rsidRDefault="006A7BF1" w:rsidP="00976CDB">
      <w:pPr>
        <w:keepNext/>
        <w:keepLines/>
        <w:jc w:val="both"/>
        <w:rPr>
          <w:rFonts w:cs="Tahoma"/>
        </w:rPr>
      </w:pPr>
    </w:p>
    <w:p w:rsidR="006A7BF1" w:rsidRPr="006A7BF1" w:rsidRDefault="0010631A" w:rsidP="00976CDB">
      <w:pPr>
        <w:keepNext/>
        <w:keepLines/>
        <w:numPr>
          <w:ilvl w:val="0"/>
          <w:numId w:val="5"/>
        </w:numPr>
        <w:tabs>
          <w:tab w:val="clear" w:pos="360"/>
        </w:tabs>
        <w:ind w:left="0" w:firstLine="0"/>
        <w:jc w:val="both"/>
        <w:rPr>
          <w:rFonts w:cs="Tahoma"/>
        </w:rPr>
      </w:pPr>
      <w:r>
        <w:rPr>
          <w:rFonts w:cs="Tahoma"/>
        </w:rPr>
        <w:t>At the same time, t</w:t>
      </w:r>
      <w:r w:rsidR="00517B1B" w:rsidRPr="006A7BF1">
        <w:rPr>
          <w:rFonts w:cs="Tahoma"/>
        </w:rPr>
        <w:t xml:space="preserve">he Georgian government </w:t>
      </w:r>
      <w:r w:rsidR="00517B1B">
        <w:rPr>
          <w:rFonts w:cs="Tahoma"/>
        </w:rPr>
        <w:t>continued to express resolute protest against further steps taken in the frameworks of agreements signed by Russia, Abkhazia, and South Ossetia. In this respect, it is reported that t</w:t>
      </w:r>
      <w:r w:rsidR="006A7BF1" w:rsidRPr="006A7BF1">
        <w:rPr>
          <w:rFonts w:cs="Tahoma"/>
        </w:rPr>
        <w:t xml:space="preserve">he establishment of a </w:t>
      </w:r>
      <w:r w:rsidR="006A7BF1" w:rsidRPr="00CB40D3">
        <w:rPr>
          <w:rFonts w:cs="Tahoma"/>
          <w:i/>
        </w:rPr>
        <w:t xml:space="preserve">“Joint Information-Coordination Center of Internal Affairs Agencies” </w:t>
      </w:r>
      <w:r w:rsidR="00517B1B" w:rsidRPr="006A7BF1">
        <w:rPr>
          <w:rFonts w:cs="Tahoma"/>
        </w:rPr>
        <w:t xml:space="preserve">in Sukhumi </w:t>
      </w:r>
      <w:r w:rsidR="006A7BF1" w:rsidRPr="006A7BF1">
        <w:rPr>
          <w:rFonts w:cs="Tahoma"/>
        </w:rPr>
        <w:t xml:space="preserve">composed of Russian and Abkhaz personnel tasked with fighting organised and other serious crime is now </w:t>
      </w:r>
      <w:r w:rsidR="00517B1B">
        <w:rPr>
          <w:rFonts w:cs="Tahoma"/>
        </w:rPr>
        <w:t xml:space="preserve">imminent while </w:t>
      </w:r>
      <w:r w:rsidR="006A7BF1" w:rsidRPr="006A7BF1">
        <w:rPr>
          <w:rFonts w:cs="Tahoma"/>
        </w:rPr>
        <w:t xml:space="preserve">plans are underway to set up a similar organ in Tskhinvali.  </w:t>
      </w:r>
    </w:p>
    <w:p w:rsidR="006A7BF1" w:rsidRPr="006A7BF1" w:rsidRDefault="006A7BF1" w:rsidP="00976CDB">
      <w:pPr>
        <w:keepNext/>
        <w:keepLines/>
        <w:jc w:val="both"/>
        <w:rPr>
          <w:rFonts w:cs="Tahoma"/>
        </w:rPr>
      </w:pPr>
    </w:p>
    <w:p w:rsidR="003734A8" w:rsidRDefault="006A7BF1" w:rsidP="00976CDB">
      <w:pPr>
        <w:keepNext/>
        <w:keepLines/>
        <w:numPr>
          <w:ilvl w:val="0"/>
          <w:numId w:val="5"/>
        </w:numPr>
        <w:tabs>
          <w:tab w:val="clear" w:pos="360"/>
        </w:tabs>
        <w:ind w:left="0" w:firstLine="0"/>
        <w:jc w:val="both"/>
        <w:rPr>
          <w:rFonts w:cs="Tahoma"/>
        </w:rPr>
      </w:pPr>
      <w:r w:rsidRPr="006A7BF1">
        <w:rPr>
          <w:rFonts w:cs="Tahoma"/>
        </w:rPr>
        <w:t xml:space="preserve"> The delegation was informed that the frequency of military exercises has increased in the region</w:t>
      </w:r>
      <w:r w:rsidR="0041761B">
        <w:rPr>
          <w:rFonts w:cs="Tahoma"/>
        </w:rPr>
        <w:t xml:space="preserve"> in comparison to previous years</w:t>
      </w:r>
      <w:r w:rsidRPr="006A7BF1">
        <w:rPr>
          <w:rFonts w:cs="Tahoma"/>
        </w:rPr>
        <w:t xml:space="preserve">. In this respect, it is noted that </w:t>
      </w:r>
      <w:r w:rsidR="003734A8">
        <w:rPr>
          <w:rFonts w:cs="Tahoma"/>
        </w:rPr>
        <w:t>calls</w:t>
      </w:r>
      <w:r w:rsidRPr="006A7BF1">
        <w:rPr>
          <w:rFonts w:cs="Tahoma"/>
        </w:rPr>
        <w:t xml:space="preserve"> for enhanced transparency on military activities through the existing venues such as the Incident Prevention and</w:t>
      </w:r>
      <w:r w:rsidR="00CB40D3">
        <w:rPr>
          <w:rFonts w:cs="Tahoma"/>
        </w:rPr>
        <w:t xml:space="preserve"> Response Mechanisms (IPRM)</w:t>
      </w:r>
      <w:r w:rsidR="003734A8">
        <w:rPr>
          <w:rFonts w:cs="Tahoma"/>
        </w:rPr>
        <w:t xml:space="preserve"> have been made</w:t>
      </w:r>
      <w:r w:rsidRPr="006A7BF1">
        <w:rPr>
          <w:rFonts w:cs="Tahoma"/>
        </w:rPr>
        <w:t xml:space="preserve">, while </w:t>
      </w:r>
      <w:r w:rsidR="003B5DE4">
        <w:rPr>
          <w:rFonts w:cs="Tahoma"/>
        </w:rPr>
        <w:t xml:space="preserve">the </w:t>
      </w:r>
      <w:r w:rsidRPr="006A7BF1">
        <w:rPr>
          <w:rFonts w:cs="Tahoma"/>
        </w:rPr>
        <w:t>relevance of signing a non-use of force statement in the GID framework</w:t>
      </w:r>
      <w:r w:rsidR="00B13DCD">
        <w:rPr>
          <w:rFonts w:cs="Tahoma"/>
        </w:rPr>
        <w:t xml:space="preserve"> has also been underlined</w:t>
      </w:r>
      <w:r w:rsidRPr="006A7BF1">
        <w:rPr>
          <w:rFonts w:cs="Tahoma"/>
        </w:rPr>
        <w:t>.</w:t>
      </w:r>
    </w:p>
    <w:p w:rsidR="0015348A" w:rsidRPr="0041761B" w:rsidRDefault="006A7BF1" w:rsidP="00976CDB">
      <w:pPr>
        <w:keepNext/>
        <w:keepLines/>
        <w:jc w:val="both"/>
        <w:rPr>
          <w:rFonts w:cs="Tahoma"/>
        </w:rPr>
      </w:pPr>
      <w:r w:rsidRPr="006A7BF1">
        <w:rPr>
          <w:rFonts w:cs="Tahoma"/>
        </w:rPr>
        <w:t xml:space="preserve"> </w:t>
      </w:r>
    </w:p>
    <w:p w:rsidR="00E64288" w:rsidRPr="00EB7947" w:rsidRDefault="00E64288" w:rsidP="00976CDB">
      <w:pPr>
        <w:keepNext/>
        <w:ind w:left="720" w:hanging="720"/>
        <w:jc w:val="both"/>
        <w:rPr>
          <w:rFonts w:cs="Tahoma"/>
          <w:i/>
          <w:lang w:val="en-GB"/>
        </w:rPr>
      </w:pPr>
      <w:r w:rsidRPr="00EB7947">
        <w:rPr>
          <w:rFonts w:cs="Tahoma"/>
          <w:i/>
          <w:lang w:val="en-GB"/>
        </w:rPr>
        <w:t>II</w:t>
      </w:r>
      <w:r w:rsidRPr="00EB7947">
        <w:rPr>
          <w:rFonts w:cs="Tahoma"/>
          <w:i/>
          <w:lang w:val="en-GB"/>
        </w:rPr>
        <w:tab/>
        <w:t>Assessment of statutory obligations and commitments related to the conflict and its consequences</w:t>
      </w:r>
    </w:p>
    <w:p w:rsidR="00E64288" w:rsidRPr="00EB7947" w:rsidRDefault="00E64288" w:rsidP="00976CDB">
      <w:pPr>
        <w:keepNext/>
        <w:tabs>
          <w:tab w:val="left" w:pos="720"/>
        </w:tabs>
        <w:jc w:val="both"/>
        <w:rPr>
          <w:rFonts w:cs="Tahoma"/>
          <w:lang w:val="en-GB" w:bidi="he-IL"/>
        </w:rPr>
      </w:pPr>
    </w:p>
    <w:p w:rsidR="00E64288" w:rsidRPr="00EB7947" w:rsidRDefault="00E64288" w:rsidP="00976CDB">
      <w:pPr>
        <w:keepNext/>
        <w:numPr>
          <w:ilvl w:val="0"/>
          <w:numId w:val="5"/>
        </w:numPr>
        <w:tabs>
          <w:tab w:val="clear" w:pos="360"/>
          <w:tab w:val="num" w:pos="0"/>
        </w:tabs>
        <w:ind w:left="0" w:firstLine="0"/>
        <w:jc w:val="both"/>
        <w:rPr>
          <w:rFonts w:cs="Tahoma"/>
          <w:lang w:val="en-GB" w:bidi="he-IL"/>
        </w:rPr>
      </w:pPr>
      <w:r w:rsidRPr="00EB7947">
        <w:rPr>
          <w:rFonts w:cs="Tahoma"/>
          <w:lang w:val="en-GB"/>
        </w:rPr>
        <w:t>Below is an update on statutory obliga</w:t>
      </w:r>
      <w:r w:rsidR="003B25E3">
        <w:rPr>
          <w:rFonts w:cs="Tahoma"/>
          <w:lang w:val="en-GB"/>
        </w:rPr>
        <w:t>tions and specific commitments –</w:t>
      </w:r>
      <w:r w:rsidRPr="00EB7947">
        <w:rPr>
          <w:rFonts w:cs="Tahoma"/>
          <w:lang w:val="en-GB"/>
        </w:rPr>
        <w:t xml:space="preserve"> as listed in PACE Opin</w:t>
      </w:r>
      <w:r w:rsidR="003B25E3">
        <w:rPr>
          <w:rFonts w:cs="Tahoma"/>
          <w:lang w:val="en-GB"/>
        </w:rPr>
        <w:t>ions 193 (1996) and 209 (1999) –</w:t>
      </w:r>
      <w:r w:rsidRPr="00EB7947">
        <w:rPr>
          <w:rFonts w:cs="Tahoma"/>
          <w:lang w:val="en-GB"/>
        </w:rPr>
        <w:t xml:space="preserve"> which have been selected for the purpose of reporting on the conflict in Georgia and its consequences. This part builds on Part 1 of the first and second consolidated reports on the conflict in Georgia (</w:t>
      </w:r>
      <w:bookmarkStart w:id="20" w:name="_ML_000000000001_VALID"/>
      <w:r w:rsidR="00BC47C1" w:rsidRPr="00EB7947">
        <w:rPr>
          <w:rFonts w:cs="Tahoma"/>
          <w:lang w:val="en-GB"/>
        </w:rPr>
        <w:fldChar w:fldCharType="begin"/>
      </w:r>
      <w:r w:rsidR="00BC47C1" w:rsidRPr="00EB7947">
        <w:rPr>
          <w:rFonts w:cs="Tahoma"/>
          <w:lang w:val="en-GB"/>
        </w:rPr>
        <w:instrText xml:space="preserve"> HYPERLINK "https://search.coe.int/cm/Pages/result_details.aspx?Reference=SG/Inf(2010)8" \o "Consolidated report on the conflict in Georgia (October 2009 - March 2010)" </w:instrText>
      </w:r>
      <w:r w:rsidR="00BC47C1" w:rsidRPr="00EB7947">
        <w:rPr>
          <w:rFonts w:cs="Tahoma"/>
          <w:lang w:val="en-GB"/>
        </w:rPr>
        <w:fldChar w:fldCharType="separate"/>
      </w:r>
      <w:bookmarkEnd w:id="20"/>
      <w:r w:rsidR="00BC47C1" w:rsidRPr="00EB7947">
        <w:rPr>
          <w:rStyle w:val="Hyperlink"/>
          <w:rFonts w:cs="Tahoma"/>
          <w:lang w:val="en-GB"/>
        </w:rPr>
        <w:t>SG/</w:t>
      </w:r>
      <w:proofErr w:type="spellStart"/>
      <w:proofErr w:type="gramStart"/>
      <w:r w:rsidR="00BC47C1" w:rsidRPr="00EB7947">
        <w:rPr>
          <w:rStyle w:val="Hyperlink"/>
          <w:rFonts w:cs="Tahoma"/>
          <w:lang w:val="en-GB"/>
        </w:rPr>
        <w:t>Inf</w:t>
      </w:r>
      <w:proofErr w:type="spellEnd"/>
      <w:r w:rsidR="00BC47C1" w:rsidRPr="00EB7947">
        <w:rPr>
          <w:rStyle w:val="Hyperlink"/>
          <w:rFonts w:cs="Tahoma"/>
          <w:lang w:val="en-GB"/>
        </w:rPr>
        <w:t>(</w:t>
      </w:r>
      <w:proofErr w:type="gramEnd"/>
      <w:r w:rsidR="00BC47C1" w:rsidRPr="00EB7947">
        <w:rPr>
          <w:rStyle w:val="Hyperlink"/>
          <w:rFonts w:cs="Tahoma"/>
          <w:lang w:val="en-GB"/>
        </w:rPr>
        <w:t>2010)8</w:t>
      </w:r>
      <w:r w:rsidR="00BC47C1" w:rsidRPr="00EB7947">
        <w:rPr>
          <w:rFonts w:cs="Tahoma"/>
          <w:lang w:val="en-GB"/>
        </w:rPr>
        <w:fldChar w:fldCharType="end"/>
      </w:r>
      <w:r w:rsidRPr="00EB7947">
        <w:rPr>
          <w:rFonts w:cs="Tahoma"/>
          <w:lang w:val="en-GB"/>
        </w:rPr>
        <w:t xml:space="preserve"> and </w:t>
      </w:r>
      <w:bookmarkStart w:id="21" w:name="_ML_000000000002_PARTIAL"/>
      <w:r w:rsidR="00BC47C1" w:rsidRPr="00EB7947">
        <w:rPr>
          <w:rFonts w:cs="Tahoma"/>
          <w:lang w:val="en-GB"/>
        </w:rPr>
        <w:fldChar w:fldCharType="begin"/>
      </w:r>
      <w:r w:rsidR="00BC47C1" w:rsidRPr="00EB7947">
        <w:rPr>
          <w:rFonts w:cs="Tahoma"/>
          <w:lang w:val="en-GB"/>
        </w:rPr>
        <w:instrText xml:space="preserve"> HYPERLINK "https://search.coe.int/cm/Pages/result_details.aspx?Reference=SG/Inf(2010)19-final" </w:instrText>
      </w:r>
      <w:r w:rsidR="00BC47C1" w:rsidRPr="00EB7947">
        <w:rPr>
          <w:rFonts w:cs="Tahoma"/>
          <w:lang w:val="en-GB"/>
        </w:rPr>
        <w:fldChar w:fldCharType="separate"/>
      </w:r>
      <w:bookmarkEnd w:id="21"/>
      <w:r w:rsidR="00BC47C1" w:rsidRPr="00EB7947">
        <w:rPr>
          <w:rStyle w:val="Hyperlink"/>
          <w:rFonts w:cs="Tahoma"/>
          <w:lang w:val="en-GB"/>
        </w:rPr>
        <w:t>SG/</w:t>
      </w:r>
      <w:proofErr w:type="spellStart"/>
      <w:r w:rsidR="00BC47C1" w:rsidRPr="00EB7947">
        <w:rPr>
          <w:rStyle w:val="Hyperlink"/>
          <w:rFonts w:cs="Tahoma"/>
          <w:lang w:val="en-GB"/>
        </w:rPr>
        <w:t>Inf</w:t>
      </w:r>
      <w:proofErr w:type="spellEnd"/>
      <w:r w:rsidR="00BC47C1" w:rsidRPr="00EB7947">
        <w:rPr>
          <w:rStyle w:val="Hyperlink"/>
          <w:rFonts w:cs="Tahoma"/>
          <w:lang w:val="en-GB"/>
        </w:rPr>
        <w:t>(2010)19-final</w:t>
      </w:r>
      <w:r w:rsidR="00BC47C1" w:rsidRPr="00EB7947">
        <w:rPr>
          <w:rFonts w:cs="Tahoma"/>
          <w:lang w:val="en-GB"/>
        </w:rPr>
        <w:fldChar w:fldCharType="end"/>
      </w:r>
      <w:r w:rsidRPr="00EB7947">
        <w:rPr>
          <w:rFonts w:cs="Tahoma"/>
          <w:lang w:val="en-GB"/>
        </w:rPr>
        <w:t>).</w:t>
      </w:r>
    </w:p>
    <w:p w:rsidR="00E64288" w:rsidRPr="00EB7947" w:rsidRDefault="00E64288" w:rsidP="00976CDB">
      <w:pPr>
        <w:tabs>
          <w:tab w:val="left" w:pos="720"/>
        </w:tabs>
        <w:jc w:val="both"/>
        <w:rPr>
          <w:rFonts w:cs="Tahoma"/>
          <w:lang w:val="en-GB"/>
        </w:rPr>
      </w:pPr>
    </w:p>
    <w:p w:rsidR="00E64288" w:rsidRPr="00EB7947" w:rsidRDefault="00E64288" w:rsidP="00976CDB">
      <w:pPr>
        <w:numPr>
          <w:ilvl w:val="0"/>
          <w:numId w:val="4"/>
        </w:numPr>
        <w:tabs>
          <w:tab w:val="clear" w:pos="1200"/>
          <w:tab w:val="num" w:pos="720"/>
        </w:tabs>
        <w:ind w:left="720"/>
        <w:jc w:val="both"/>
        <w:rPr>
          <w:rFonts w:cs="Tahoma"/>
          <w:i/>
          <w:lang w:val="en-GB"/>
        </w:rPr>
      </w:pPr>
      <w:r w:rsidRPr="00EB7947">
        <w:rPr>
          <w:rFonts w:cs="Tahoma"/>
          <w:i/>
          <w:lang w:val="en-GB"/>
        </w:rPr>
        <w:t>To accept the principles of the rule of law and of the enjoyment by all persons within its jurisdiction of human rights and fundamental freedoms, and to collaborate sincerely and effectively in the realisation of the aim of the Council of Europe</w:t>
      </w:r>
    </w:p>
    <w:p w:rsidR="00E64288" w:rsidRPr="00EB7947" w:rsidRDefault="00E64288" w:rsidP="00976CDB">
      <w:pPr>
        <w:jc w:val="both"/>
        <w:rPr>
          <w:rFonts w:cs="Tahoma"/>
          <w:i/>
          <w:lang w:val="en-GB"/>
        </w:rPr>
      </w:pPr>
    </w:p>
    <w:p w:rsidR="00E64288" w:rsidRPr="00EB7947" w:rsidRDefault="00E64288" w:rsidP="00976CDB">
      <w:pPr>
        <w:numPr>
          <w:ilvl w:val="0"/>
          <w:numId w:val="4"/>
        </w:numPr>
        <w:tabs>
          <w:tab w:val="clear" w:pos="1200"/>
          <w:tab w:val="num" w:pos="720"/>
        </w:tabs>
        <w:ind w:left="720"/>
        <w:jc w:val="both"/>
        <w:rPr>
          <w:rFonts w:cs="Tahoma"/>
          <w:i/>
          <w:lang w:val="en-GB"/>
        </w:rPr>
      </w:pPr>
      <w:r w:rsidRPr="00EB7947">
        <w:rPr>
          <w:rFonts w:cs="Tahoma"/>
          <w:i/>
          <w:lang w:val="en-GB"/>
        </w:rPr>
        <w:t xml:space="preserve">To settle international as well as internal disputes by peaceful means (an obligation incumbent upon all member </w:t>
      </w:r>
      <w:r w:rsidR="00E94C36" w:rsidRPr="00EB7947">
        <w:rPr>
          <w:rFonts w:cs="Tahoma"/>
          <w:i/>
          <w:lang w:val="en-GB"/>
        </w:rPr>
        <w:t>S</w:t>
      </w:r>
      <w:r w:rsidRPr="00EB7947">
        <w:rPr>
          <w:rFonts w:cs="Tahoma"/>
          <w:i/>
          <w:lang w:val="en-GB"/>
        </w:rPr>
        <w:t>tates of the Council of Europe), rejecting resolutely any forms of threats of force against its neighbours</w:t>
      </w:r>
    </w:p>
    <w:p w:rsidR="00E64288" w:rsidRPr="00EB7947" w:rsidRDefault="00E64288" w:rsidP="00976CDB">
      <w:pPr>
        <w:autoSpaceDE w:val="0"/>
        <w:autoSpaceDN w:val="0"/>
        <w:adjustRightInd w:val="0"/>
        <w:jc w:val="both"/>
        <w:rPr>
          <w:rFonts w:cs="Tahoma"/>
          <w:lang w:val="en-GB"/>
        </w:rPr>
      </w:pPr>
    </w:p>
    <w:p w:rsidR="00341178" w:rsidRPr="00A04B3F" w:rsidRDefault="0041761B" w:rsidP="00976CDB">
      <w:pPr>
        <w:numPr>
          <w:ilvl w:val="0"/>
          <w:numId w:val="5"/>
        </w:numPr>
        <w:tabs>
          <w:tab w:val="clear" w:pos="360"/>
          <w:tab w:val="num" w:pos="0"/>
          <w:tab w:val="num" w:pos="720"/>
        </w:tabs>
        <w:autoSpaceDE w:val="0"/>
        <w:autoSpaceDN w:val="0"/>
        <w:adjustRightInd w:val="0"/>
        <w:ind w:left="0" w:firstLine="0"/>
        <w:jc w:val="both"/>
        <w:rPr>
          <w:rFonts w:cs="Tahoma"/>
          <w:bCs/>
          <w:lang w:val="en-GB" w:eastAsia="en-GB"/>
        </w:rPr>
      </w:pPr>
      <w:r w:rsidRPr="0041761B">
        <w:rPr>
          <w:rFonts w:cs="Tahoma"/>
          <w:bCs/>
          <w:lang w:val="en-GB" w:eastAsia="en-GB"/>
        </w:rPr>
        <w:t xml:space="preserve">The procedure </w:t>
      </w:r>
      <w:r w:rsidR="00861D13">
        <w:rPr>
          <w:rFonts w:cs="Tahoma"/>
          <w:bCs/>
          <w:lang w:val="en-GB" w:eastAsia="en-GB"/>
        </w:rPr>
        <w:t xml:space="preserve">of </w:t>
      </w:r>
      <w:r w:rsidR="00341178" w:rsidRPr="0041761B">
        <w:rPr>
          <w:rFonts w:cs="Tahoma"/>
          <w:bCs/>
          <w:lang w:val="en-GB" w:eastAsia="en-GB"/>
        </w:rPr>
        <w:t xml:space="preserve">individual applications </w:t>
      </w:r>
      <w:r w:rsidR="00861D13">
        <w:rPr>
          <w:rFonts w:cs="Tahoma"/>
          <w:bCs/>
          <w:lang w:val="en-GB" w:eastAsia="en-GB"/>
        </w:rPr>
        <w:t xml:space="preserve">filed in relation to the 2008 conflict </w:t>
      </w:r>
      <w:r w:rsidR="00341178" w:rsidRPr="0041761B">
        <w:rPr>
          <w:rFonts w:cs="Tahoma"/>
          <w:bCs/>
          <w:lang w:val="en-GB" w:eastAsia="en-GB"/>
        </w:rPr>
        <w:t>against Georgia, the Russian Federation</w:t>
      </w:r>
      <w:r w:rsidR="00861D13">
        <w:rPr>
          <w:rFonts w:cs="Tahoma"/>
          <w:bCs/>
          <w:lang w:val="en-GB" w:eastAsia="en-GB"/>
        </w:rPr>
        <w:t>, or both,</w:t>
      </w:r>
      <w:r w:rsidR="009D7B9E" w:rsidRPr="0041761B">
        <w:rPr>
          <w:rFonts w:cs="Tahoma"/>
          <w:bCs/>
          <w:lang w:val="en-GB" w:eastAsia="en-GB"/>
        </w:rPr>
        <w:t xml:space="preserve"> </w:t>
      </w:r>
      <w:r w:rsidR="00861D13">
        <w:rPr>
          <w:rFonts w:cs="Tahoma"/>
          <w:bCs/>
          <w:lang w:val="en-GB" w:eastAsia="en-GB"/>
        </w:rPr>
        <w:t xml:space="preserve">continues at the </w:t>
      </w:r>
      <w:r>
        <w:rPr>
          <w:rFonts w:cs="Tahoma"/>
          <w:bCs/>
          <w:lang w:val="en-GB" w:eastAsia="en-GB"/>
        </w:rPr>
        <w:t>European Court of Human Rights</w:t>
      </w:r>
      <w:r w:rsidR="00861D13">
        <w:rPr>
          <w:rFonts w:cs="Tahoma"/>
          <w:bCs/>
          <w:lang w:val="en-GB" w:eastAsia="en-GB"/>
        </w:rPr>
        <w:t>. No</w:t>
      </w:r>
      <w:r>
        <w:rPr>
          <w:rFonts w:cs="Tahoma"/>
          <w:bCs/>
          <w:lang w:val="en-GB" w:eastAsia="en-GB"/>
        </w:rPr>
        <w:t xml:space="preserve"> further developments </w:t>
      </w:r>
      <w:r w:rsidR="00861D13">
        <w:rPr>
          <w:rFonts w:cs="Tahoma"/>
          <w:bCs/>
          <w:lang w:val="en-GB" w:eastAsia="en-GB"/>
        </w:rPr>
        <w:t xml:space="preserve">are reported in respect of the </w:t>
      </w:r>
      <w:r w:rsidR="00A04B3F">
        <w:rPr>
          <w:rFonts w:cs="Tahoma"/>
          <w:bCs/>
          <w:lang w:val="en-GB" w:eastAsia="en-GB"/>
        </w:rPr>
        <w:t xml:space="preserve">second </w:t>
      </w:r>
      <w:r w:rsidR="00A04B3F" w:rsidRPr="00A04B3F">
        <w:rPr>
          <w:rFonts w:cs="Tahoma"/>
          <w:bCs/>
          <w:lang w:val="en-GB" w:eastAsia="en-GB"/>
        </w:rPr>
        <w:t>Inter-State application Georgia v. Russia (II) (no 38263/08)</w:t>
      </w:r>
      <w:r>
        <w:rPr>
          <w:rFonts w:cs="Tahoma"/>
          <w:bCs/>
          <w:lang w:val="en-GB" w:eastAsia="en-GB"/>
        </w:rPr>
        <w:t xml:space="preserve">. </w:t>
      </w:r>
      <w:r w:rsidR="00A04B3F">
        <w:rPr>
          <w:rFonts w:cs="Tahoma"/>
          <w:bCs/>
          <w:lang w:val="en-GB" w:eastAsia="en-GB"/>
        </w:rPr>
        <w:t xml:space="preserve">It is recalled that the case was </w:t>
      </w:r>
      <w:r w:rsidR="00D15D80">
        <w:rPr>
          <w:rFonts w:cs="Tahoma"/>
          <w:bCs/>
          <w:lang w:val="en-GB" w:eastAsia="en-GB"/>
        </w:rPr>
        <w:t xml:space="preserve">first </w:t>
      </w:r>
      <w:r w:rsidR="00A04B3F">
        <w:rPr>
          <w:rFonts w:cs="Tahoma"/>
          <w:bCs/>
          <w:lang w:val="en-GB" w:eastAsia="en-GB"/>
        </w:rPr>
        <w:t xml:space="preserve">lodged on 11 August </w:t>
      </w:r>
      <w:r w:rsidR="00D15D80">
        <w:rPr>
          <w:rFonts w:cs="Tahoma"/>
          <w:bCs/>
          <w:lang w:val="en-GB" w:eastAsia="en-GB"/>
        </w:rPr>
        <w:t>2008, and was subsequently relinquished to the Grand Chamber, while</w:t>
      </w:r>
      <w:r w:rsidR="00A04B3F">
        <w:rPr>
          <w:rFonts w:cs="Tahoma"/>
          <w:bCs/>
          <w:lang w:val="en-GB" w:eastAsia="en-GB"/>
        </w:rPr>
        <w:t xml:space="preserve"> the</w:t>
      </w:r>
      <w:r w:rsidR="00A04B3F" w:rsidRPr="00A04B3F">
        <w:rPr>
          <w:rFonts w:cs="Tahoma"/>
          <w:bCs/>
          <w:lang w:val="en-GB" w:eastAsia="en-GB"/>
        </w:rPr>
        <w:t xml:space="preserve"> parties submitted their observations on the merits respectively in December 2014 and in March 2015. </w:t>
      </w:r>
      <w:r w:rsidR="00A04B3F">
        <w:rPr>
          <w:rFonts w:cs="Tahoma"/>
          <w:bCs/>
          <w:lang w:val="en-GB" w:eastAsia="en-GB"/>
        </w:rPr>
        <w:t>The interim measure adopted by the Court o</w:t>
      </w:r>
      <w:r w:rsidR="00A04B3F" w:rsidRPr="00A04B3F">
        <w:rPr>
          <w:rFonts w:cs="Tahoma"/>
          <w:bCs/>
          <w:lang w:val="en-GB" w:eastAsia="en-GB"/>
        </w:rPr>
        <w:t>n 12 August 2008, inviting both Governments to respect their ob</w:t>
      </w:r>
      <w:r w:rsidR="00A04B3F">
        <w:rPr>
          <w:rFonts w:cs="Tahoma"/>
          <w:bCs/>
          <w:lang w:val="en-GB" w:eastAsia="en-GB"/>
        </w:rPr>
        <w:t xml:space="preserve">ligations under the Convention </w:t>
      </w:r>
      <w:r w:rsidR="00C5519E">
        <w:rPr>
          <w:rFonts w:cs="Tahoma"/>
          <w:bCs/>
          <w:lang w:val="en-GB" w:eastAsia="en-GB"/>
        </w:rPr>
        <w:t>remains</w:t>
      </w:r>
      <w:r w:rsidR="00A04B3F" w:rsidRPr="00A04B3F">
        <w:rPr>
          <w:rFonts w:cs="Tahoma"/>
          <w:bCs/>
          <w:lang w:val="en-GB" w:eastAsia="en-GB"/>
        </w:rPr>
        <w:t xml:space="preserve"> in force.</w:t>
      </w:r>
    </w:p>
    <w:p w:rsidR="0041761B" w:rsidRPr="0041761B" w:rsidRDefault="0041761B" w:rsidP="00976CDB">
      <w:pPr>
        <w:tabs>
          <w:tab w:val="num" w:pos="720"/>
        </w:tabs>
        <w:autoSpaceDE w:val="0"/>
        <w:autoSpaceDN w:val="0"/>
        <w:adjustRightInd w:val="0"/>
        <w:jc w:val="both"/>
        <w:rPr>
          <w:rFonts w:cs="Tahoma"/>
          <w:bCs/>
          <w:lang w:val="en-GB" w:eastAsia="en-GB"/>
        </w:rPr>
      </w:pPr>
    </w:p>
    <w:p w:rsidR="006A5C82" w:rsidRDefault="00D15D80" w:rsidP="00976CDB">
      <w:pPr>
        <w:numPr>
          <w:ilvl w:val="0"/>
          <w:numId w:val="5"/>
        </w:numPr>
        <w:tabs>
          <w:tab w:val="clear" w:pos="360"/>
          <w:tab w:val="num" w:pos="0"/>
          <w:tab w:val="num" w:pos="720"/>
        </w:tabs>
        <w:autoSpaceDE w:val="0"/>
        <w:autoSpaceDN w:val="0"/>
        <w:adjustRightInd w:val="0"/>
        <w:spacing w:after="120"/>
        <w:ind w:left="0" w:firstLine="0"/>
        <w:jc w:val="both"/>
        <w:rPr>
          <w:rFonts w:cs="Tahoma"/>
          <w:bCs/>
          <w:lang w:val="en-GB" w:eastAsia="en-GB"/>
        </w:rPr>
      </w:pPr>
      <w:r w:rsidRPr="00D15D80">
        <w:rPr>
          <w:rFonts w:cs="Tahoma"/>
          <w:bCs/>
          <w:lang w:val="en-GB" w:eastAsia="en-GB"/>
        </w:rPr>
        <w:t>T</w:t>
      </w:r>
      <w:r w:rsidR="00341178" w:rsidRPr="00D15D80">
        <w:rPr>
          <w:rFonts w:cs="Tahoma"/>
          <w:bCs/>
          <w:lang w:val="en-GB" w:eastAsia="en-GB"/>
        </w:rPr>
        <w:t xml:space="preserve">he investigation authorised by the International Criminal Court </w:t>
      </w:r>
      <w:r w:rsidR="00476091" w:rsidRPr="00D15D80">
        <w:rPr>
          <w:rFonts w:cs="Tahoma"/>
          <w:bCs/>
          <w:lang w:val="en-GB" w:eastAsia="en-GB"/>
        </w:rPr>
        <w:t xml:space="preserve">(ICC) </w:t>
      </w:r>
      <w:r w:rsidRPr="00D15D80">
        <w:rPr>
          <w:rFonts w:cs="Tahoma"/>
          <w:bCs/>
          <w:lang w:val="en-GB" w:eastAsia="en-GB"/>
        </w:rPr>
        <w:t>continued during the period under review</w:t>
      </w:r>
      <w:r w:rsidR="00341178" w:rsidRPr="00D15D80">
        <w:rPr>
          <w:rFonts w:cs="Tahoma"/>
          <w:bCs/>
          <w:lang w:val="en-GB" w:eastAsia="en-GB"/>
        </w:rPr>
        <w:t xml:space="preserve">. </w:t>
      </w:r>
      <w:r w:rsidR="000B0812" w:rsidRPr="000B0812">
        <w:rPr>
          <w:rFonts w:cs="Tahoma"/>
          <w:bCs/>
          <w:lang w:val="en-GB" w:eastAsia="en-GB"/>
        </w:rPr>
        <w:t>On 25 July 2017, the Registrar of the International Criminal Court (ICC</w:t>
      </w:r>
      <w:r w:rsidR="0033333B">
        <w:rPr>
          <w:rFonts w:cs="Tahoma"/>
          <w:bCs/>
          <w:lang w:val="en-GB" w:eastAsia="en-GB"/>
        </w:rPr>
        <w:t>)</w:t>
      </w:r>
      <w:r w:rsidR="000B0812" w:rsidRPr="000B0812">
        <w:rPr>
          <w:rFonts w:cs="Tahoma"/>
          <w:bCs/>
          <w:lang w:val="en-GB" w:eastAsia="en-GB"/>
        </w:rPr>
        <w:t xml:space="preserve"> signed an agreement with the Government of Georgia, to facilitate the </w:t>
      </w:r>
      <w:r w:rsidR="0033333B">
        <w:rPr>
          <w:rFonts w:cs="Tahoma"/>
          <w:bCs/>
          <w:lang w:val="en-GB" w:eastAsia="en-GB"/>
        </w:rPr>
        <w:t xml:space="preserve">expeditious fulfilment of the </w:t>
      </w:r>
      <w:r w:rsidR="000B0812" w:rsidRPr="000B0812">
        <w:rPr>
          <w:rFonts w:cs="Tahoma"/>
          <w:bCs/>
          <w:lang w:val="en-GB" w:eastAsia="en-GB"/>
        </w:rPr>
        <w:t xml:space="preserve">Court's </w:t>
      </w:r>
      <w:r w:rsidR="0033333B">
        <w:rPr>
          <w:rFonts w:cs="Tahoma"/>
          <w:bCs/>
          <w:lang w:val="en-GB" w:eastAsia="en-GB"/>
        </w:rPr>
        <w:t xml:space="preserve">mandate, </w:t>
      </w:r>
      <w:r w:rsidR="000B0812" w:rsidRPr="000B0812">
        <w:rPr>
          <w:rFonts w:cs="Tahoma"/>
          <w:bCs/>
          <w:lang w:val="en-GB" w:eastAsia="en-GB"/>
        </w:rPr>
        <w:t>activities and on</w:t>
      </w:r>
      <w:r w:rsidR="003734A8">
        <w:rPr>
          <w:rFonts w:cs="Tahoma"/>
          <w:bCs/>
          <w:lang w:val="en-GB" w:eastAsia="en-GB"/>
        </w:rPr>
        <w:t>-</w:t>
      </w:r>
      <w:r w:rsidR="000B0812" w:rsidRPr="000B0812">
        <w:rPr>
          <w:rFonts w:cs="Tahoma"/>
          <w:bCs/>
          <w:lang w:val="en-GB" w:eastAsia="en-GB"/>
        </w:rPr>
        <w:t xml:space="preserve">going investigations in the country. </w:t>
      </w:r>
      <w:r w:rsidR="0033333B">
        <w:rPr>
          <w:rFonts w:cs="Tahoma"/>
          <w:bCs/>
          <w:lang w:val="en-GB" w:eastAsia="en-GB"/>
        </w:rPr>
        <w:t xml:space="preserve">An ICC field office is planned to be set up in Tbilisi </w:t>
      </w:r>
      <w:r w:rsidR="00C5519E">
        <w:rPr>
          <w:rFonts w:cs="Tahoma"/>
          <w:bCs/>
          <w:lang w:val="en-GB" w:eastAsia="en-GB"/>
        </w:rPr>
        <w:t>by</w:t>
      </w:r>
      <w:r w:rsidR="0033333B">
        <w:rPr>
          <w:rFonts w:cs="Tahoma"/>
          <w:bCs/>
          <w:lang w:val="en-GB" w:eastAsia="en-GB"/>
        </w:rPr>
        <w:t xml:space="preserve"> January 2018</w:t>
      </w:r>
      <w:r w:rsidR="000B0812" w:rsidRPr="000B0812">
        <w:rPr>
          <w:rFonts w:cs="Tahoma"/>
          <w:bCs/>
          <w:lang w:eastAsia="en-GB"/>
        </w:rPr>
        <w:t>.</w:t>
      </w:r>
      <w:r w:rsidR="0033333B">
        <w:rPr>
          <w:rFonts w:cs="Tahoma"/>
          <w:bCs/>
          <w:lang w:eastAsia="en-GB"/>
        </w:rPr>
        <w:t xml:space="preserve"> </w:t>
      </w:r>
    </w:p>
    <w:p w:rsidR="006A5C82" w:rsidRDefault="006A5C82" w:rsidP="00976CDB">
      <w:pPr>
        <w:pStyle w:val="ListParagraph"/>
        <w:rPr>
          <w:rFonts w:cs="Tahoma"/>
          <w:bCs/>
          <w:lang w:val="en-GB" w:eastAsia="en-GB"/>
        </w:rPr>
      </w:pPr>
    </w:p>
    <w:p w:rsidR="006A5C82" w:rsidRPr="00D37530" w:rsidRDefault="006A5C82" w:rsidP="00976CDB">
      <w:pPr>
        <w:numPr>
          <w:ilvl w:val="0"/>
          <w:numId w:val="5"/>
        </w:numPr>
        <w:tabs>
          <w:tab w:val="clear" w:pos="360"/>
          <w:tab w:val="num" w:pos="0"/>
          <w:tab w:val="num" w:pos="720"/>
        </w:tabs>
        <w:autoSpaceDE w:val="0"/>
        <w:autoSpaceDN w:val="0"/>
        <w:adjustRightInd w:val="0"/>
        <w:spacing w:after="120"/>
        <w:ind w:left="0" w:firstLine="0"/>
        <w:jc w:val="both"/>
        <w:rPr>
          <w:rFonts w:cs="Tahoma"/>
          <w:bCs/>
          <w:lang w:val="en-GB" w:eastAsia="en-GB"/>
        </w:rPr>
      </w:pPr>
      <w:r w:rsidRPr="00D37530">
        <w:rPr>
          <w:rFonts w:cs="Tahoma"/>
          <w:bCs/>
          <w:lang w:val="en-GB" w:eastAsia="en-GB"/>
        </w:rPr>
        <w:t xml:space="preserve">In his address to the UN General Assembly, on 21 September, Georgian Prime Minister </w:t>
      </w:r>
      <w:proofErr w:type="spellStart"/>
      <w:r w:rsidRPr="00D37530">
        <w:rPr>
          <w:rFonts w:cs="Tahoma"/>
          <w:bCs/>
          <w:lang w:val="en-GB" w:eastAsia="en-GB"/>
        </w:rPr>
        <w:t>Giorgi</w:t>
      </w:r>
      <w:proofErr w:type="spellEnd"/>
      <w:r w:rsidRPr="00D37530">
        <w:rPr>
          <w:rFonts w:cs="Tahoma"/>
          <w:bCs/>
          <w:lang w:val="en-GB" w:eastAsia="en-GB"/>
        </w:rPr>
        <w:t xml:space="preserve"> </w:t>
      </w:r>
      <w:proofErr w:type="spellStart"/>
      <w:r w:rsidRPr="00D37530">
        <w:rPr>
          <w:rFonts w:cs="Tahoma"/>
          <w:bCs/>
          <w:lang w:val="en-GB" w:eastAsia="en-GB"/>
        </w:rPr>
        <w:t>Kvirikashvili</w:t>
      </w:r>
      <w:proofErr w:type="spellEnd"/>
      <w:r w:rsidRPr="00D37530">
        <w:rPr>
          <w:rFonts w:cs="Tahoma"/>
          <w:bCs/>
          <w:lang w:val="en-GB" w:eastAsia="en-GB"/>
        </w:rPr>
        <w:t xml:space="preserve"> reaffirmed his country’s commitment to the peaceful resolution of the conflict </w:t>
      </w:r>
      <w:r w:rsidR="0096703C">
        <w:rPr>
          <w:rFonts w:cs="Tahoma"/>
          <w:bCs/>
          <w:lang w:val="en-GB" w:eastAsia="en-GB"/>
        </w:rPr>
        <w:t xml:space="preserve">in Georgia </w:t>
      </w:r>
      <w:r w:rsidRPr="00D37530">
        <w:rPr>
          <w:rFonts w:cs="Tahoma"/>
          <w:bCs/>
          <w:lang w:val="en-GB" w:eastAsia="en-GB"/>
        </w:rPr>
        <w:t>and non-use of force.</w:t>
      </w:r>
    </w:p>
    <w:p w:rsidR="00E64288" w:rsidRPr="00EB7947" w:rsidRDefault="00E64288" w:rsidP="00976CDB">
      <w:pPr>
        <w:keepNext/>
        <w:numPr>
          <w:ilvl w:val="0"/>
          <w:numId w:val="4"/>
        </w:numPr>
        <w:tabs>
          <w:tab w:val="clear" w:pos="1200"/>
          <w:tab w:val="num" w:pos="720"/>
        </w:tabs>
        <w:ind w:left="720"/>
        <w:jc w:val="both"/>
        <w:rPr>
          <w:rFonts w:cs="Tahoma"/>
          <w:i/>
          <w:lang w:val="en-GB"/>
        </w:rPr>
      </w:pPr>
      <w:r w:rsidRPr="00EB7947">
        <w:rPr>
          <w:rFonts w:cs="Tahoma"/>
          <w:i/>
          <w:lang w:val="en-GB"/>
        </w:rPr>
        <w:t>To respect strictly the provisions of international humanitarian law, including in cases of armed conflict on its territory</w:t>
      </w:r>
    </w:p>
    <w:p w:rsidR="00AB2E14" w:rsidRPr="00EB7947" w:rsidRDefault="00AB2E14" w:rsidP="00976CDB">
      <w:pPr>
        <w:keepNext/>
        <w:jc w:val="both"/>
        <w:rPr>
          <w:rFonts w:cs="Tahoma"/>
          <w:lang w:val="en-GB"/>
        </w:rPr>
      </w:pPr>
    </w:p>
    <w:p w:rsidR="007D781D" w:rsidRPr="00BF2CCE" w:rsidRDefault="00341178" w:rsidP="00976CDB">
      <w:pPr>
        <w:keepNext/>
        <w:numPr>
          <w:ilvl w:val="0"/>
          <w:numId w:val="5"/>
        </w:numPr>
        <w:tabs>
          <w:tab w:val="clear" w:pos="360"/>
        </w:tabs>
        <w:ind w:left="0" w:firstLine="0"/>
        <w:jc w:val="both"/>
        <w:rPr>
          <w:rFonts w:cs="Tahoma"/>
          <w:lang w:val="en-GB"/>
        </w:rPr>
      </w:pPr>
      <w:r w:rsidRPr="00BF2CCE">
        <w:rPr>
          <w:rFonts w:cs="Tahoma"/>
          <w:lang w:val="en-GB"/>
        </w:rPr>
        <w:t xml:space="preserve">The </w:t>
      </w:r>
      <w:r w:rsidR="00476091" w:rsidRPr="00BF2CCE">
        <w:rPr>
          <w:rFonts w:cs="Tahoma"/>
          <w:lang w:val="en-GB"/>
        </w:rPr>
        <w:t xml:space="preserve">International Committee of </w:t>
      </w:r>
      <w:r w:rsidR="003B5DE4">
        <w:rPr>
          <w:rFonts w:cs="Tahoma"/>
          <w:lang w:val="en-GB"/>
        </w:rPr>
        <w:t xml:space="preserve">the </w:t>
      </w:r>
      <w:r w:rsidR="00476091" w:rsidRPr="00BF2CCE">
        <w:rPr>
          <w:rFonts w:cs="Tahoma"/>
          <w:lang w:val="en-GB"/>
        </w:rPr>
        <w:t>Red Cross (</w:t>
      </w:r>
      <w:r w:rsidRPr="00BF2CCE">
        <w:rPr>
          <w:rFonts w:cs="Tahoma"/>
          <w:lang w:val="en-GB"/>
        </w:rPr>
        <w:t>ICRC</w:t>
      </w:r>
      <w:r w:rsidR="00476091" w:rsidRPr="00BF2CCE">
        <w:rPr>
          <w:rFonts w:cs="Tahoma"/>
          <w:lang w:val="en-GB"/>
        </w:rPr>
        <w:t>)</w:t>
      </w:r>
      <w:r w:rsidR="009F18E5" w:rsidRPr="00BF2CCE">
        <w:rPr>
          <w:rFonts w:cs="Tahoma"/>
          <w:lang w:val="en-GB"/>
        </w:rPr>
        <w:t xml:space="preserve"> </w:t>
      </w:r>
      <w:r w:rsidR="00BF2CCE" w:rsidRPr="00BF2CCE">
        <w:rPr>
          <w:rFonts w:cs="Tahoma"/>
          <w:lang w:val="en-GB"/>
        </w:rPr>
        <w:t xml:space="preserve">has intensified its support </w:t>
      </w:r>
      <w:r w:rsidR="003B5DE4">
        <w:rPr>
          <w:rFonts w:cs="Tahoma"/>
          <w:lang w:val="en-GB"/>
        </w:rPr>
        <w:t xml:space="preserve">of </w:t>
      </w:r>
      <w:r w:rsidR="00BF2CCE" w:rsidRPr="00BF2CCE">
        <w:rPr>
          <w:rFonts w:cs="Tahoma"/>
          <w:lang w:val="en-GB"/>
        </w:rPr>
        <w:t>efforts</w:t>
      </w:r>
      <w:r w:rsidRPr="00BF2CCE">
        <w:rPr>
          <w:rFonts w:cs="Tahoma"/>
          <w:lang w:val="en-GB"/>
        </w:rPr>
        <w:t xml:space="preserve"> </w:t>
      </w:r>
      <w:r w:rsidR="00C5519E">
        <w:rPr>
          <w:rFonts w:cs="Tahoma"/>
          <w:lang w:val="en-GB"/>
        </w:rPr>
        <w:t>aimed at</w:t>
      </w:r>
      <w:r w:rsidR="0062519B" w:rsidRPr="00BF2CCE">
        <w:rPr>
          <w:rFonts w:cs="Tahoma"/>
          <w:lang w:val="en-GB"/>
        </w:rPr>
        <w:t xml:space="preserve"> </w:t>
      </w:r>
      <w:r w:rsidR="00BF2CCE" w:rsidRPr="00BF2CCE">
        <w:rPr>
          <w:rFonts w:cs="Tahoma"/>
          <w:lang w:val="en-GB"/>
        </w:rPr>
        <w:t>ascertain</w:t>
      </w:r>
      <w:r w:rsidR="00C5519E">
        <w:rPr>
          <w:rFonts w:cs="Tahoma"/>
          <w:lang w:val="en-GB"/>
        </w:rPr>
        <w:t>ing</w:t>
      </w:r>
      <w:r w:rsidRPr="00BF2CCE">
        <w:rPr>
          <w:rFonts w:cs="Tahoma"/>
          <w:lang w:val="en-GB"/>
        </w:rPr>
        <w:t xml:space="preserve"> the fate </w:t>
      </w:r>
      <w:r w:rsidR="00252938" w:rsidRPr="00BF2CCE">
        <w:rPr>
          <w:rFonts w:cs="Tahoma"/>
          <w:lang w:val="en-GB"/>
        </w:rPr>
        <w:t>of</w:t>
      </w:r>
      <w:r w:rsidRPr="00BF2CCE">
        <w:rPr>
          <w:rFonts w:cs="Tahoma"/>
          <w:lang w:val="en-GB"/>
        </w:rPr>
        <w:t xml:space="preserve"> persons</w:t>
      </w:r>
      <w:r w:rsidR="009F18E5" w:rsidRPr="00BF2CCE">
        <w:rPr>
          <w:rFonts w:cs="Tahoma"/>
          <w:lang w:val="en-GB"/>
        </w:rPr>
        <w:t xml:space="preserve"> </w:t>
      </w:r>
      <w:r w:rsidR="00252938" w:rsidRPr="00BF2CCE">
        <w:rPr>
          <w:rFonts w:cs="Tahoma"/>
          <w:lang w:val="en-GB"/>
        </w:rPr>
        <w:t xml:space="preserve">that have gone missing as a result of the armed conflict, </w:t>
      </w:r>
      <w:r w:rsidR="003B5DE4">
        <w:rPr>
          <w:rFonts w:cs="Tahoma"/>
          <w:lang w:val="en-GB"/>
        </w:rPr>
        <w:t>and alleviating</w:t>
      </w:r>
      <w:r w:rsidR="00CD0130" w:rsidRPr="00BF2CCE">
        <w:rPr>
          <w:rFonts w:cs="Tahoma"/>
          <w:lang w:val="en-GB"/>
        </w:rPr>
        <w:t xml:space="preserve"> the plight of their families. Importantly, the </w:t>
      </w:r>
      <w:r w:rsidR="00BF2CCE" w:rsidRPr="00BF2CCE">
        <w:rPr>
          <w:rFonts w:cs="Tahoma"/>
          <w:lang w:val="en-GB"/>
        </w:rPr>
        <w:t xml:space="preserve">sustained </w:t>
      </w:r>
      <w:r w:rsidR="00CD0130" w:rsidRPr="00BF2CCE">
        <w:rPr>
          <w:rFonts w:cs="Tahoma"/>
          <w:lang w:val="en-GB"/>
        </w:rPr>
        <w:t xml:space="preserve">engagement of </w:t>
      </w:r>
      <w:r w:rsidR="00CD0130" w:rsidRPr="00BF2CCE">
        <w:rPr>
          <w:rFonts w:cs="Tahoma"/>
          <w:lang w:val="en"/>
        </w:rPr>
        <w:t>participants</w:t>
      </w:r>
      <w:r w:rsidR="00CD0130" w:rsidRPr="00BF2CCE">
        <w:rPr>
          <w:rFonts w:cs="Tahoma"/>
          <w:lang w:val="en-GB"/>
        </w:rPr>
        <w:t xml:space="preserve"> in the </w:t>
      </w:r>
      <w:r w:rsidRPr="00857A63">
        <w:rPr>
          <w:rFonts w:cs="Tahoma"/>
          <w:i/>
          <w:lang w:val="en-GB"/>
        </w:rPr>
        <w:t>Tripartite Coordination Mechanism</w:t>
      </w:r>
      <w:r w:rsidR="00252938" w:rsidRPr="00BF2CCE">
        <w:rPr>
          <w:rFonts w:cs="Tahoma"/>
          <w:lang w:val="en-GB"/>
        </w:rPr>
        <w:t xml:space="preserve"> has </w:t>
      </w:r>
      <w:r w:rsidR="00CD0130" w:rsidRPr="00BF2CCE">
        <w:rPr>
          <w:rFonts w:cs="Tahoma"/>
          <w:lang w:val="en"/>
        </w:rPr>
        <w:t xml:space="preserve">allowed </w:t>
      </w:r>
      <w:r w:rsidR="00252938" w:rsidRPr="00BF2CCE">
        <w:rPr>
          <w:rFonts w:cs="Tahoma"/>
          <w:lang w:val="en"/>
        </w:rPr>
        <w:t xml:space="preserve">for </w:t>
      </w:r>
      <w:r w:rsidR="00CD0130" w:rsidRPr="00BF2CCE">
        <w:rPr>
          <w:rFonts w:cs="Tahoma"/>
          <w:lang w:val="en"/>
        </w:rPr>
        <w:t xml:space="preserve">gathering </w:t>
      </w:r>
      <w:r w:rsidR="00252938" w:rsidRPr="00BF2CCE">
        <w:rPr>
          <w:rFonts w:cs="Tahoma"/>
          <w:lang w:val="en"/>
        </w:rPr>
        <w:t xml:space="preserve">relevant </w:t>
      </w:r>
      <w:r w:rsidR="00CD0130" w:rsidRPr="00BF2CCE">
        <w:rPr>
          <w:rFonts w:cs="Tahoma"/>
          <w:lang w:val="en"/>
        </w:rPr>
        <w:t xml:space="preserve">information </w:t>
      </w:r>
      <w:r w:rsidR="00252938" w:rsidRPr="00BF2CCE">
        <w:rPr>
          <w:rFonts w:cs="Tahoma"/>
          <w:lang w:val="en"/>
        </w:rPr>
        <w:t xml:space="preserve">resulting in an increased </w:t>
      </w:r>
      <w:r w:rsidR="00644973">
        <w:rPr>
          <w:rFonts w:cs="Tahoma"/>
          <w:lang w:val="en"/>
        </w:rPr>
        <w:t>pace of exhumation</w:t>
      </w:r>
      <w:r w:rsidR="00252938" w:rsidRPr="00BF2CCE">
        <w:rPr>
          <w:rFonts w:cs="Tahoma"/>
          <w:lang w:val="en"/>
        </w:rPr>
        <w:t xml:space="preserve">. </w:t>
      </w:r>
      <w:r w:rsidR="00252938" w:rsidRPr="00BF2CCE">
        <w:rPr>
          <w:rFonts w:cs="Tahoma"/>
          <w:lang w:val="en-GB"/>
        </w:rPr>
        <w:t xml:space="preserve">The ICRC launched another round of excavations of potential </w:t>
      </w:r>
      <w:r w:rsidR="0062519B" w:rsidRPr="00BF2CCE">
        <w:rPr>
          <w:rFonts w:cs="Tahoma"/>
          <w:lang w:val="en-GB"/>
        </w:rPr>
        <w:t xml:space="preserve">gravesites </w:t>
      </w:r>
      <w:r w:rsidR="00CD0130" w:rsidRPr="00BF2CCE">
        <w:rPr>
          <w:rFonts w:cs="Tahoma"/>
          <w:lang w:val="en-GB"/>
        </w:rPr>
        <w:t>during the period July-September 2017</w:t>
      </w:r>
      <w:r w:rsidR="0096703C">
        <w:rPr>
          <w:rFonts w:cs="Tahoma"/>
          <w:lang w:val="en-GB"/>
        </w:rPr>
        <w:t>,</w:t>
      </w:r>
      <w:r w:rsidR="00BF2CCE">
        <w:rPr>
          <w:rFonts w:cs="Tahoma"/>
          <w:lang w:val="en-GB"/>
        </w:rPr>
        <w:t xml:space="preserve"> while </w:t>
      </w:r>
      <w:r w:rsidR="00C5519E">
        <w:rPr>
          <w:rFonts w:cs="Tahoma"/>
          <w:lang w:val="en-GB"/>
        </w:rPr>
        <w:t xml:space="preserve">also </w:t>
      </w:r>
      <w:r w:rsidR="00BF2CCE">
        <w:rPr>
          <w:rFonts w:cs="Tahoma"/>
          <w:lang w:val="en-GB"/>
        </w:rPr>
        <w:t xml:space="preserve">trying to build </w:t>
      </w:r>
      <w:r w:rsidR="00644973">
        <w:rPr>
          <w:rFonts w:cs="Tahoma"/>
          <w:lang w:val="en-GB"/>
        </w:rPr>
        <w:t xml:space="preserve">the </w:t>
      </w:r>
      <w:r w:rsidR="00BF2CCE">
        <w:rPr>
          <w:rFonts w:cs="Tahoma"/>
          <w:lang w:val="en-GB"/>
        </w:rPr>
        <w:t xml:space="preserve">capacities </w:t>
      </w:r>
      <w:r w:rsidR="00C5519E">
        <w:rPr>
          <w:rFonts w:cs="Tahoma"/>
          <w:lang w:val="en-GB"/>
        </w:rPr>
        <w:t xml:space="preserve">of all sides </w:t>
      </w:r>
      <w:r w:rsidR="00BF2CCE">
        <w:rPr>
          <w:rFonts w:cs="Tahoma"/>
          <w:lang w:val="en-GB"/>
        </w:rPr>
        <w:t>by identifying</w:t>
      </w:r>
      <w:r w:rsidR="00DB4CC3">
        <w:rPr>
          <w:rFonts w:cs="Tahoma"/>
          <w:lang w:val="en-GB"/>
        </w:rPr>
        <w:t xml:space="preserve"> </w:t>
      </w:r>
      <w:r w:rsidR="00C5519E">
        <w:rPr>
          <w:rFonts w:cs="Tahoma"/>
          <w:lang w:val="en-GB"/>
        </w:rPr>
        <w:t xml:space="preserve">local </w:t>
      </w:r>
      <w:r w:rsidR="00DB4CC3">
        <w:rPr>
          <w:rFonts w:cs="Tahoma"/>
          <w:lang w:val="en-GB"/>
        </w:rPr>
        <w:t>experts</w:t>
      </w:r>
      <w:r w:rsidR="00CD0130" w:rsidRPr="00BF2CCE">
        <w:rPr>
          <w:rFonts w:cs="Tahoma"/>
          <w:lang w:val="en-GB"/>
        </w:rPr>
        <w:t xml:space="preserve">. </w:t>
      </w:r>
      <w:r w:rsidR="00DB4CC3">
        <w:rPr>
          <w:rFonts w:cs="Tahoma"/>
          <w:lang w:val="en-GB"/>
        </w:rPr>
        <w:t xml:space="preserve">As regards South Ossetia, </w:t>
      </w:r>
      <w:r w:rsidR="00BF2CCE">
        <w:rPr>
          <w:rFonts w:cs="Tahoma"/>
          <w:lang w:val="en-GB"/>
        </w:rPr>
        <w:t xml:space="preserve">the </w:t>
      </w:r>
      <w:r w:rsidRPr="00BF2CCE">
        <w:rPr>
          <w:rFonts w:cs="Tahoma"/>
          <w:lang w:val="en-GB"/>
        </w:rPr>
        <w:t>ICRC</w:t>
      </w:r>
      <w:r w:rsidR="00644973">
        <w:rPr>
          <w:rFonts w:cs="Tahoma"/>
          <w:lang w:val="en-GB"/>
        </w:rPr>
        <w:t xml:space="preserve"> remains engaged i</w:t>
      </w:r>
      <w:r w:rsidR="00BF2CCE">
        <w:rPr>
          <w:rFonts w:cs="Tahoma"/>
          <w:lang w:val="en-GB"/>
        </w:rPr>
        <w:t xml:space="preserve">n </w:t>
      </w:r>
      <w:r w:rsidR="00DB4CC3">
        <w:rPr>
          <w:rFonts w:cs="Tahoma"/>
          <w:lang w:val="en-GB"/>
        </w:rPr>
        <w:t>re-establishing family links, visiting prisoners and facilitating emergency medical evacuations</w:t>
      </w:r>
      <w:r w:rsidRPr="00BF2CCE">
        <w:rPr>
          <w:rFonts w:cs="Tahoma"/>
          <w:lang w:val="en-GB"/>
        </w:rPr>
        <w:t>.</w:t>
      </w:r>
    </w:p>
    <w:p w:rsidR="004B4D23" w:rsidRPr="00EB7947" w:rsidRDefault="004B4D23" w:rsidP="00976CDB">
      <w:pPr>
        <w:jc w:val="both"/>
        <w:rPr>
          <w:rFonts w:cs="Tahoma"/>
          <w:lang w:val="en-GB"/>
        </w:rPr>
      </w:pPr>
    </w:p>
    <w:p w:rsidR="00E64288" w:rsidRPr="00EB7947" w:rsidRDefault="00E64288" w:rsidP="00976CDB">
      <w:pPr>
        <w:numPr>
          <w:ilvl w:val="0"/>
          <w:numId w:val="4"/>
        </w:numPr>
        <w:tabs>
          <w:tab w:val="clear" w:pos="1200"/>
          <w:tab w:val="num" w:pos="720"/>
        </w:tabs>
        <w:ind w:left="720"/>
        <w:jc w:val="both"/>
        <w:rPr>
          <w:rFonts w:cs="Tahoma"/>
          <w:i/>
          <w:lang w:val="en-GB"/>
        </w:rPr>
      </w:pPr>
      <w:r w:rsidRPr="00EB7947">
        <w:rPr>
          <w:rFonts w:cs="Tahoma"/>
          <w:i/>
          <w:lang w:val="en-GB"/>
        </w:rPr>
        <w:t>To co-operate in good faith with international humanitarian organisations and to enable them to carry out their activities on its territory in conformity with their mandates</w:t>
      </w:r>
    </w:p>
    <w:p w:rsidR="00E64288" w:rsidRPr="00EB7947" w:rsidRDefault="00E64288" w:rsidP="00976CDB">
      <w:pPr>
        <w:jc w:val="both"/>
        <w:rPr>
          <w:rFonts w:cs="Tahoma"/>
          <w:i/>
          <w:lang w:val="en-GB"/>
        </w:rPr>
      </w:pPr>
    </w:p>
    <w:p w:rsidR="00E64288" w:rsidRPr="00EB7947" w:rsidRDefault="00E64288" w:rsidP="00976CDB">
      <w:pPr>
        <w:numPr>
          <w:ilvl w:val="0"/>
          <w:numId w:val="4"/>
        </w:numPr>
        <w:tabs>
          <w:tab w:val="clear" w:pos="1200"/>
          <w:tab w:val="num" w:pos="720"/>
        </w:tabs>
        <w:ind w:left="720"/>
        <w:jc w:val="both"/>
        <w:rPr>
          <w:rFonts w:cs="Tahoma"/>
          <w:i/>
          <w:lang w:val="en-GB"/>
        </w:rPr>
      </w:pPr>
      <w:r w:rsidRPr="00EB7947">
        <w:rPr>
          <w:rFonts w:cs="Tahoma"/>
          <w:i/>
          <w:lang w:val="en-GB"/>
        </w:rPr>
        <w:t>To facilitate the delivery of humanitarian aid to the most vulnerable groups of the population affected by the consequences of the conflict</w:t>
      </w:r>
    </w:p>
    <w:p w:rsidR="00677E1F" w:rsidRPr="006A7BF1" w:rsidRDefault="00677E1F" w:rsidP="00976CDB">
      <w:pPr>
        <w:keepNext/>
        <w:keepLines/>
        <w:jc w:val="both"/>
        <w:rPr>
          <w:rFonts w:cs="Tahoma"/>
        </w:rPr>
      </w:pPr>
    </w:p>
    <w:p w:rsidR="00316BBC" w:rsidRPr="00316BBC" w:rsidRDefault="00902A4D" w:rsidP="00976CDB">
      <w:pPr>
        <w:numPr>
          <w:ilvl w:val="0"/>
          <w:numId w:val="5"/>
        </w:numPr>
        <w:tabs>
          <w:tab w:val="clear" w:pos="360"/>
        </w:tabs>
        <w:spacing w:after="120"/>
        <w:ind w:left="0" w:firstLine="0"/>
        <w:jc w:val="both"/>
        <w:rPr>
          <w:bCs/>
        </w:rPr>
      </w:pPr>
      <w:r w:rsidRPr="00316BBC">
        <w:rPr>
          <w:bCs/>
        </w:rPr>
        <w:t>T</w:t>
      </w:r>
      <w:r w:rsidR="00BC1DB3" w:rsidRPr="00316BBC">
        <w:rPr>
          <w:bCs/>
        </w:rPr>
        <w:t xml:space="preserve">he delegation was informed that a package </w:t>
      </w:r>
      <w:r w:rsidR="005F7F65" w:rsidRPr="00316BBC">
        <w:rPr>
          <w:bCs/>
        </w:rPr>
        <w:t>of</w:t>
      </w:r>
      <w:r w:rsidR="00BC1DB3" w:rsidRPr="00316BBC">
        <w:rPr>
          <w:bCs/>
        </w:rPr>
        <w:t xml:space="preserve"> initiatives </w:t>
      </w:r>
      <w:r w:rsidR="00461E54">
        <w:rPr>
          <w:bCs/>
        </w:rPr>
        <w:t xml:space="preserve">to rebuild trust and direct contacts with the conflict-affected </w:t>
      </w:r>
      <w:r w:rsidR="00EB5117">
        <w:rPr>
          <w:bCs/>
        </w:rPr>
        <w:t xml:space="preserve">communities </w:t>
      </w:r>
      <w:r w:rsidR="00BC1DB3" w:rsidRPr="00316BBC">
        <w:rPr>
          <w:bCs/>
        </w:rPr>
        <w:t xml:space="preserve">on the basis of the 8-points plan, submitted by the </w:t>
      </w:r>
      <w:r w:rsidR="005F7F65" w:rsidRPr="00316BBC">
        <w:rPr>
          <w:bCs/>
        </w:rPr>
        <w:t>State Minister for Reconciliation</w:t>
      </w:r>
      <w:r w:rsidR="00461E54">
        <w:rPr>
          <w:bCs/>
        </w:rPr>
        <w:t xml:space="preserve"> and Civic Integration was </w:t>
      </w:r>
      <w:r w:rsidRPr="00316BBC">
        <w:rPr>
          <w:bCs/>
        </w:rPr>
        <w:t>under consideration by the Government</w:t>
      </w:r>
      <w:r w:rsidR="001E3941" w:rsidRPr="00316BBC">
        <w:rPr>
          <w:bCs/>
        </w:rPr>
        <w:t xml:space="preserve">. </w:t>
      </w:r>
    </w:p>
    <w:p w:rsidR="00135354" w:rsidRDefault="006B1138" w:rsidP="00976CDB">
      <w:pPr>
        <w:numPr>
          <w:ilvl w:val="0"/>
          <w:numId w:val="5"/>
        </w:numPr>
        <w:tabs>
          <w:tab w:val="clear" w:pos="360"/>
        </w:tabs>
        <w:ind w:left="0" w:firstLine="0"/>
        <w:jc w:val="both"/>
        <w:rPr>
          <w:rFonts w:cs="Tahoma"/>
          <w:bCs/>
          <w:lang w:val="en-GB"/>
        </w:rPr>
      </w:pPr>
      <w:r>
        <w:rPr>
          <w:bCs/>
        </w:rPr>
        <w:t>At present</w:t>
      </w:r>
      <w:r w:rsidR="00316BBC">
        <w:rPr>
          <w:bCs/>
        </w:rPr>
        <w:t xml:space="preserve">, the Georgian Government continues to make available </w:t>
      </w:r>
      <w:r w:rsidR="00644973">
        <w:rPr>
          <w:bCs/>
        </w:rPr>
        <w:t xml:space="preserve">free </w:t>
      </w:r>
      <w:r w:rsidR="00316BBC">
        <w:rPr>
          <w:bCs/>
        </w:rPr>
        <w:t>access to h</w:t>
      </w:r>
      <w:r w:rsidR="00AA11C5">
        <w:rPr>
          <w:bCs/>
        </w:rPr>
        <w:t>ealthcare</w:t>
      </w:r>
      <w:r>
        <w:rPr>
          <w:bCs/>
        </w:rPr>
        <w:t>,</w:t>
      </w:r>
      <w:r w:rsidR="00AA11C5">
        <w:rPr>
          <w:bCs/>
        </w:rPr>
        <w:t xml:space="preserve"> </w:t>
      </w:r>
      <w:r w:rsidR="00316BBC">
        <w:rPr>
          <w:bCs/>
        </w:rPr>
        <w:t xml:space="preserve">education </w:t>
      </w:r>
      <w:r w:rsidR="00D8248E" w:rsidRPr="00316BBC">
        <w:rPr>
          <w:bCs/>
        </w:rPr>
        <w:t>and other social benefits</w:t>
      </w:r>
      <w:r w:rsidR="001E3941" w:rsidRPr="00316BBC">
        <w:rPr>
          <w:bCs/>
        </w:rPr>
        <w:t xml:space="preserve"> </w:t>
      </w:r>
      <w:r w:rsidR="00316BBC">
        <w:rPr>
          <w:bCs/>
        </w:rPr>
        <w:t>for all residents of Abkhazia and South Ossetia</w:t>
      </w:r>
      <w:r w:rsidR="00D8248E" w:rsidRPr="00316BBC">
        <w:rPr>
          <w:bCs/>
        </w:rPr>
        <w:t>.</w:t>
      </w:r>
      <w:r w:rsidR="001E3941" w:rsidRPr="00316BBC">
        <w:rPr>
          <w:bCs/>
        </w:rPr>
        <w:t xml:space="preserve"> </w:t>
      </w:r>
      <w:r w:rsidR="007062BD">
        <w:rPr>
          <w:bCs/>
        </w:rPr>
        <w:t xml:space="preserve">According to the information submitted to the delegation by the Ministry of Labour, Health and Social Affairs, 654 </w:t>
      </w:r>
      <w:r w:rsidR="00644973">
        <w:rPr>
          <w:bCs/>
        </w:rPr>
        <w:t xml:space="preserve">people </w:t>
      </w:r>
      <w:r w:rsidR="007062BD">
        <w:rPr>
          <w:bCs/>
        </w:rPr>
        <w:t xml:space="preserve">from Abkhazia and 299 from South Ossetia benefited from the government’s healthcare programme during the period under review. </w:t>
      </w:r>
      <w:r w:rsidR="00461E54">
        <w:rPr>
          <w:bCs/>
          <w:lang w:val="en-GB"/>
        </w:rPr>
        <w:t>T</w:t>
      </w:r>
      <w:r w:rsidR="00461E54" w:rsidRPr="00C133BC">
        <w:rPr>
          <w:bCs/>
          <w:lang w:val="en-GB"/>
        </w:rPr>
        <w:t xml:space="preserve">he Liaison Mechanism established under the </w:t>
      </w:r>
      <w:r w:rsidR="00461E54" w:rsidRPr="00C133BC">
        <w:rPr>
          <w:rFonts w:cs="Tahoma"/>
          <w:bCs/>
          <w:lang w:val="en-GB"/>
        </w:rPr>
        <w:t>United Nations Development Programme (</w:t>
      </w:r>
      <w:r w:rsidR="00461E54" w:rsidRPr="00C133BC">
        <w:rPr>
          <w:bCs/>
          <w:lang w:val="en-GB"/>
        </w:rPr>
        <w:t xml:space="preserve">UNDP), </w:t>
      </w:r>
      <w:r w:rsidR="001424E1">
        <w:rPr>
          <w:bCs/>
          <w:lang w:val="en-GB"/>
        </w:rPr>
        <w:t xml:space="preserve">has continued to function </w:t>
      </w:r>
      <w:r w:rsidR="00461E54" w:rsidRPr="00C133BC">
        <w:rPr>
          <w:bCs/>
          <w:lang w:val="en-GB"/>
        </w:rPr>
        <w:t xml:space="preserve">facilitating </w:t>
      </w:r>
      <w:r w:rsidR="00461E54" w:rsidRPr="00C133BC">
        <w:rPr>
          <w:bCs/>
          <w:i/>
          <w:lang w:val="en-GB"/>
        </w:rPr>
        <w:t>inter alia</w:t>
      </w:r>
      <w:r w:rsidR="00461E54" w:rsidRPr="00C133BC">
        <w:rPr>
          <w:bCs/>
          <w:lang w:val="en-GB"/>
        </w:rPr>
        <w:t xml:space="preserve"> the delivery of various types of humanitarian</w:t>
      </w:r>
      <w:r w:rsidR="00135354" w:rsidRPr="00135354">
        <w:rPr>
          <w:rFonts w:cs="Tahoma"/>
          <w:bCs/>
          <w:lang w:val="en-GB"/>
        </w:rPr>
        <w:t xml:space="preserve"> </w:t>
      </w:r>
      <w:r w:rsidR="001424E1">
        <w:rPr>
          <w:rFonts w:cs="Tahoma"/>
          <w:bCs/>
          <w:lang w:val="en-GB"/>
        </w:rPr>
        <w:t xml:space="preserve">and </w:t>
      </w:r>
      <w:r w:rsidR="00336641">
        <w:rPr>
          <w:rFonts w:cs="Tahoma"/>
          <w:bCs/>
          <w:lang w:val="en-GB"/>
        </w:rPr>
        <w:t xml:space="preserve">medical aid. </w:t>
      </w:r>
    </w:p>
    <w:p w:rsidR="00135354" w:rsidRDefault="00135354" w:rsidP="00976CDB">
      <w:pPr>
        <w:jc w:val="both"/>
        <w:rPr>
          <w:rFonts w:cs="Tahoma"/>
          <w:bCs/>
          <w:lang w:val="en-GB"/>
        </w:rPr>
      </w:pPr>
    </w:p>
    <w:p w:rsidR="00D8248E" w:rsidRDefault="004509A1" w:rsidP="00976CDB">
      <w:pPr>
        <w:numPr>
          <w:ilvl w:val="0"/>
          <w:numId w:val="5"/>
        </w:numPr>
        <w:tabs>
          <w:tab w:val="clear" w:pos="360"/>
        </w:tabs>
        <w:ind w:left="0" w:firstLine="0"/>
        <w:jc w:val="both"/>
        <w:rPr>
          <w:rFonts w:cs="Tahoma"/>
          <w:bCs/>
          <w:lang w:val="en-GB"/>
        </w:rPr>
      </w:pPr>
      <w:r>
        <w:rPr>
          <w:rFonts w:cs="Tahoma"/>
          <w:bCs/>
          <w:lang w:val="en-GB"/>
        </w:rPr>
        <w:t xml:space="preserve">In </w:t>
      </w:r>
      <w:r w:rsidRPr="00EB7947">
        <w:rPr>
          <w:rFonts w:cs="Tahoma"/>
          <w:bCs/>
          <w:lang w:val="en-GB"/>
        </w:rPr>
        <w:t>Abkhazia</w:t>
      </w:r>
      <w:r>
        <w:rPr>
          <w:rFonts w:cs="Tahoma"/>
          <w:bCs/>
          <w:lang w:val="en-GB"/>
        </w:rPr>
        <w:t>, t</w:t>
      </w:r>
      <w:r w:rsidR="00135354" w:rsidRPr="00EB7947">
        <w:rPr>
          <w:rFonts w:cs="Tahoma"/>
          <w:bCs/>
          <w:lang w:val="en-GB"/>
        </w:rPr>
        <w:t>he UN agencies and funds</w:t>
      </w:r>
      <w:r w:rsidR="0096703C">
        <w:rPr>
          <w:rFonts w:cs="Tahoma"/>
          <w:bCs/>
          <w:lang w:val="en-GB"/>
        </w:rPr>
        <w:t>,</w:t>
      </w:r>
      <w:r w:rsidR="00135354" w:rsidRPr="00EB7947">
        <w:rPr>
          <w:rFonts w:cs="Tahoma"/>
          <w:bCs/>
          <w:lang w:val="en-GB"/>
        </w:rPr>
        <w:t xml:space="preserve"> as well as several development agencies along with international NGOs</w:t>
      </w:r>
      <w:r w:rsidR="0096703C">
        <w:rPr>
          <w:rFonts w:cs="Tahoma"/>
          <w:bCs/>
          <w:lang w:val="en-GB"/>
        </w:rPr>
        <w:t>,</w:t>
      </w:r>
      <w:r w:rsidR="00135354" w:rsidRPr="00EB7947">
        <w:rPr>
          <w:rFonts w:cs="Tahoma"/>
          <w:lang w:val="en-GB"/>
        </w:rPr>
        <w:t xml:space="preserve"> </w:t>
      </w:r>
      <w:r w:rsidR="00096FFB">
        <w:rPr>
          <w:rFonts w:cs="Tahoma"/>
          <w:bCs/>
          <w:lang w:val="en-GB"/>
        </w:rPr>
        <w:t xml:space="preserve">have been able to conduct protection, humanitarian </w:t>
      </w:r>
      <w:r w:rsidR="00336641">
        <w:rPr>
          <w:rFonts w:cs="Tahoma"/>
          <w:bCs/>
          <w:lang w:val="en-GB"/>
        </w:rPr>
        <w:t xml:space="preserve">and </w:t>
      </w:r>
      <w:r w:rsidR="00096FFB">
        <w:rPr>
          <w:rFonts w:cs="Tahoma"/>
          <w:bCs/>
          <w:lang w:val="en-GB"/>
        </w:rPr>
        <w:t>development programmes</w:t>
      </w:r>
      <w:r w:rsidR="00135354" w:rsidRPr="00EB7947">
        <w:rPr>
          <w:rFonts w:cs="Tahoma"/>
          <w:bCs/>
          <w:lang w:val="en-GB"/>
        </w:rPr>
        <w:t xml:space="preserve">. </w:t>
      </w:r>
      <w:r w:rsidR="00336641">
        <w:rPr>
          <w:rFonts w:cs="Tahoma"/>
          <w:bCs/>
          <w:lang w:val="en-GB"/>
        </w:rPr>
        <w:t xml:space="preserve">The EU continues to support these </w:t>
      </w:r>
      <w:proofErr w:type="gramStart"/>
      <w:r w:rsidR="0096703C">
        <w:rPr>
          <w:rFonts w:cs="Tahoma"/>
          <w:bCs/>
          <w:lang w:val="en-GB"/>
        </w:rPr>
        <w:t xml:space="preserve">initiatives </w:t>
      </w:r>
      <w:r w:rsidR="00336641">
        <w:rPr>
          <w:rFonts w:cs="Tahoma"/>
          <w:bCs/>
          <w:lang w:val="en-GB"/>
        </w:rPr>
        <w:t xml:space="preserve"> in</w:t>
      </w:r>
      <w:proofErr w:type="gramEnd"/>
      <w:r w:rsidR="00336641">
        <w:rPr>
          <w:rFonts w:cs="Tahoma"/>
          <w:bCs/>
          <w:lang w:val="en-GB"/>
        </w:rPr>
        <w:t xml:space="preserve"> line with its engagement without recognition policy. </w:t>
      </w:r>
      <w:r w:rsidR="00135354">
        <w:rPr>
          <w:rFonts w:cs="Tahoma"/>
          <w:bCs/>
          <w:lang w:val="en-GB"/>
        </w:rPr>
        <w:t xml:space="preserve">In </w:t>
      </w:r>
      <w:r w:rsidR="001302C0">
        <w:rPr>
          <w:rFonts w:cs="Tahoma"/>
          <w:bCs/>
          <w:lang w:val="en-GB"/>
        </w:rPr>
        <w:t>a</w:t>
      </w:r>
      <w:r w:rsidR="001C69AB">
        <w:rPr>
          <w:rFonts w:cs="Tahoma"/>
          <w:bCs/>
          <w:lang w:val="en-GB"/>
        </w:rPr>
        <w:t>nother</w:t>
      </w:r>
      <w:r>
        <w:rPr>
          <w:rFonts w:cs="Tahoma"/>
          <w:bCs/>
          <w:lang w:val="en-GB"/>
        </w:rPr>
        <w:t xml:space="preserve"> positive development</w:t>
      </w:r>
      <w:r w:rsidR="001C69AB">
        <w:rPr>
          <w:rFonts w:cs="Tahoma"/>
          <w:bCs/>
          <w:lang w:val="en-GB"/>
        </w:rPr>
        <w:t xml:space="preserve">, </w:t>
      </w:r>
      <w:r w:rsidR="00F775D7">
        <w:rPr>
          <w:rFonts w:cs="Tahoma"/>
          <w:bCs/>
          <w:lang w:val="en-GB"/>
        </w:rPr>
        <w:t xml:space="preserve">the </w:t>
      </w:r>
      <w:r w:rsidR="00FC5C94">
        <w:rPr>
          <w:rFonts w:cs="Tahoma"/>
          <w:bCs/>
          <w:lang w:val="en-GB"/>
        </w:rPr>
        <w:t>United Nations High Commissioner for Refugees Office (</w:t>
      </w:r>
      <w:r>
        <w:rPr>
          <w:rFonts w:cs="Tahoma"/>
          <w:bCs/>
          <w:lang w:val="en-GB"/>
        </w:rPr>
        <w:t>UNHCR</w:t>
      </w:r>
      <w:r w:rsidR="00FC5C94">
        <w:rPr>
          <w:rFonts w:cs="Tahoma"/>
          <w:bCs/>
          <w:lang w:val="en-GB"/>
        </w:rPr>
        <w:t>)</w:t>
      </w:r>
      <w:r>
        <w:rPr>
          <w:rFonts w:cs="Tahoma"/>
          <w:bCs/>
          <w:lang w:val="en-GB"/>
        </w:rPr>
        <w:t xml:space="preserve"> was reported </w:t>
      </w:r>
      <w:r w:rsidR="00593D0F">
        <w:rPr>
          <w:rFonts w:cs="Tahoma"/>
          <w:bCs/>
          <w:lang w:val="en-GB"/>
        </w:rPr>
        <w:t xml:space="preserve">during the reference period </w:t>
      </w:r>
      <w:r w:rsidR="001302C0">
        <w:rPr>
          <w:rFonts w:cs="Tahoma"/>
          <w:bCs/>
          <w:lang w:val="en-GB"/>
        </w:rPr>
        <w:t xml:space="preserve">to </w:t>
      </w:r>
      <w:r w:rsidR="007D5E8A">
        <w:rPr>
          <w:rFonts w:cs="Tahoma"/>
          <w:bCs/>
          <w:lang w:val="en-GB"/>
        </w:rPr>
        <w:t xml:space="preserve">have </w:t>
      </w:r>
      <w:r w:rsidR="001302C0">
        <w:rPr>
          <w:rFonts w:cs="Tahoma"/>
          <w:bCs/>
          <w:lang w:val="en-GB"/>
        </w:rPr>
        <w:t>obtain</w:t>
      </w:r>
      <w:r w:rsidR="007D5E8A">
        <w:rPr>
          <w:rFonts w:cs="Tahoma"/>
          <w:bCs/>
          <w:lang w:val="en-GB"/>
        </w:rPr>
        <w:t>ed</w:t>
      </w:r>
      <w:r>
        <w:rPr>
          <w:rFonts w:cs="Tahoma"/>
          <w:bCs/>
          <w:lang w:val="en-GB"/>
        </w:rPr>
        <w:t xml:space="preserve"> access to the </w:t>
      </w:r>
      <w:proofErr w:type="spellStart"/>
      <w:r>
        <w:rPr>
          <w:rFonts w:cs="Tahoma"/>
          <w:bCs/>
          <w:lang w:val="en-GB"/>
        </w:rPr>
        <w:t>Kodori</w:t>
      </w:r>
      <w:proofErr w:type="spellEnd"/>
      <w:r>
        <w:rPr>
          <w:rFonts w:cs="Tahoma"/>
          <w:bCs/>
          <w:lang w:val="en-GB"/>
        </w:rPr>
        <w:t xml:space="preserve"> valley in order to assess the humanitarian situation</w:t>
      </w:r>
      <w:r w:rsidRPr="004509A1">
        <w:rPr>
          <w:rFonts w:cs="Tahoma"/>
          <w:bCs/>
          <w:lang w:val="en-GB"/>
        </w:rPr>
        <w:t xml:space="preserve"> </w:t>
      </w:r>
      <w:r>
        <w:rPr>
          <w:rFonts w:cs="Tahoma"/>
          <w:bCs/>
          <w:lang w:val="en-GB"/>
        </w:rPr>
        <w:t xml:space="preserve">for the first time since 2009. </w:t>
      </w:r>
      <w:r w:rsidR="0087266C">
        <w:rPr>
          <w:rFonts w:cs="Tahoma"/>
          <w:bCs/>
          <w:lang w:val="en-GB"/>
        </w:rPr>
        <w:t>According to i</w:t>
      </w:r>
      <w:r w:rsidR="00ED7D84">
        <w:rPr>
          <w:rFonts w:cs="Tahoma"/>
          <w:bCs/>
          <w:lang w:val="en-GB"/>
        </w:rPr>
        <w:t>nternational interlocutors</w:t>
      </w:r>
      <w:r w:rsidR="001C69AB">
        <w:rPr>
          <w:rFonts w:cs="Tahoma"/>
          <w:bCs/>
          <w:lang w:val="en-GB"/>
        </w:rPr>
        <w:t>,</w:t>
      </w:r>
      <w:r w:rsidR="00ED7D84">
        <w:rPr>
          <w:rFonts w:cs="Tahoma"/>
          <w:bCs/>
          <w:lang w:val="en-GB"/>
        </w:rPr>
        <w:t xml:space="preserve"> </w:t>
      </w:r>
      <w:r w:rsidR="001C69AB">
        <w:rPr>
          <w:rFonts w:cs="Tahoma"/>
          <w:bCs/>
          <w:lang w:val="en-GB"/>
        </w:rPr>
        <w:t xml:space="preserve">however, </w:t>
      </w:r>
      <w:r w:rsidR="0087266C">
        <w:rPr>
          <w:rFonts w:cs="Tahoma"/>
          <w:bCs/>
          <w:lang w:val="en-GB"/>
        </w:rPr>
        <w:t xml:space="preserve">the </w:t>
      </w:r>
      <w:r w:rsidR="00593D0F">
        <w:rPr>
          <w:rFonts w:cs="Tahoma"/>
          <w:bCs/>
          <w:lang w:val="en-GB"/>
        </w:rPr>
        <w:t xml:space="preserve">overall </w:t>
      </w:r>
      <w:r w:rsidR="0087266C">
        <w:rPr>
          <w:rFonts w:cs="Tahoma"/>
          <w:bCs/>
          <w:lang w:val="en-GB"/>
        </w:rPr>
        <w:t xml:space="preserve">environment for </w:t>
      </w:r>
      <w:r w:rsidR="00ED7D84">
        <w:rPr>
          <w:rFonts w:cs="Tahoma"/>
          <w:bCs/>
          <w:lang w:val="en-GB"/>
        </w:rPr>
        <w:t>international engagement in Abkhazia</w:t>
      </w:r>
      <w:r w:rsidR="0087266C">
        <w:rPr>
          <w:rFonts w:cs="Tahoma"/>
          <w:bCs/>
          <w:lang w:val="en-GB"/>
        </w:rPr>
        <w:t xml:space="preserve"> had become more stringent</w:t>
      </w:r>
      <w:r w:rsidR="00ED7D84">
        <w:rPr>
          <w:rFonts w:cs="Tahoma"/>
          <w:bCs/>
          <w:lang w:val="en-GB"/>
        </w:rPr>
        <w:t xml:space="preserve">. This is </w:t>
      </w:r>
      <w:r w:rsidR="00ED7D84" w:rsidRPr="0087266C">
        <w:rPr>
          <w:rFonts w:cs="Tahoma"/>
          <w:bCs/>
          <w:i/>
          <w:lang w:val="en-GB"/>
        </w:rPr>
        <w:t>inter alia</w:t>
      </w:r>
      <w:r w:rsidR="00ED7D84">
        <w:rPr>
          <w:rFonts w:cs="Tahoma"/>
          <w:bCs/>
          <w:lang w:val="en-GB"/>
        </w:rPr>
        <w:t xml:space="preserve"> due to restrictive rules for movement across the ABL </w:t>
      </w:r>
      <w:r w:rsidR="001302C0">
        <w:rPr>
          <w:rFonts w:cs="Tahoma"/>
          <w:bCs/>
          <w:lang w:val="en-GB"/>
        </w:rPr>
        <w:t xml:space="preserve">for </w:t>
      </w:r>
      <w:r w:rsidR="009B72EA">
        <w:rPr>
          <w:rFonts w:cs="Tahoma"/>
          <w:bCs/>
          <w:lang w:val="en-GB"/>
        </w:rPr>
        <w:t>members of</w:t>
      </w:r>
      <w:r w:rsidR="001302C0">
        <w:rPr>
          <w:rFonts w:cs="Tahoma"/>
          <w:bCs/>
          <w:lang w:val="en-GB"/>
        </w:rPr>
        <w:t xml:space="preserve"> international organisations </w:t>
      </w:r>
      <w:r w:rsidR="009B72EA">
        <w:rPr>
          <w:rFonts w:cs="Tahoma"/>
          <w:bCs/>
          <w:lang w:val="en-GB"/>
        </w:rPr>
        <w:t xml:space="preserve">and NGOs </w:t>
      </w:r>
      <w:r w:rsidR="001302C0">
        <w:rPr>
          <w:rFonts w:cs="Tahoma"/>
          <w:bCs/>
          <w:lang w:val="en-GB"/>
        </w:rPr>
        <w:t>as well</w:t>
      </w:r>
      <w:r w:rsidR="009B72EA">
        <w:rPr>
          <w:rFonts w:cs="Tahoma"/>
          <w:bCs/>
          <w:lang w:val="en-GB"/>
        </w:rPr>
        <w:t xml:space="preserve"> </w:t>
      </w:r>
      <w:r w:rsidR="001302C0">
        <w:rPr>
          <w:rFonts w:cs="Tahoma"/>
          <w:bCs/>
          <w:lang w:val="en-GB"/>
        </w:rPr>
        <w:t>as</w:t>
      </w:r>
      <w:r w:rsidR="009B72EA">
        <w:rPr>
          <w:rFonts w:cs="Tahoma"/>
          <w:bCs/>
          <w:lang w:val="en-GB"/>
        </w:rPr>
        <w:t xml:space="preserve"> the obligation of their national staff to be interviewed by </w:t>
      </w:r>
      <w:r w:rsidR="0087266C">
        <w:rPr>
          <w:rFonts w:cs="Tahoma"/>
          <w:bCs/>
          <w:lang w:val="en-GB"/>
        </w:rPr>
        <w:t xml:space="preserve">Abkhaz </w:t>
      </w:r>
      <w:r w:rsidR="009B72EA">
        <w:rPr>
          <w:rFonts w:cs="Tahoma"/>
          <w:bCs/>
          <w:lang w:val="en-GB"/>
        </w:rPr>
        <w:t xml:space="preserve">security </w:t>
      </w:r>
      <w:r w:rsidR="0096703C">
        <w:rPr>
          <w:rFonts w:cs="Tahoma"/>
          <w:bCs/>
          <w:lang w:val="en-GB"/>
        </w:rPr>
        <w:t>services</w:t>
      </w:r>
      <w:r w:rsidR="009B72EA">
        <w:rPr>
          <w:rFonts w:cs="Tahoma"/>
          <w:bCs/>
          <w:lang w:val="en-GB"/>
        </w:rPr>
        <w:t>.</w:t>
      </w:r>
    </w:p>
    <w:p w:rsidR="009B72EA" w:rsidRDefault="009B72EA" w:rsidP="00976CDB">
      <w:pPr>
        <w:jc w:val="both"/>
        <w:rPr>
          <w:rFonts w:cs="Tahoma"/>
          <w:bCs/>
          <w:lang w:val="en-GB"/>
        </w:rPr>
      </w:pPr>
    </w:p>
    <w:p w:rsidR="009B72EA" w:rsidRPr="00EB7947" w:rsidRDefault="00EE4641" w:rsidP="00976CDB">
      <w:pPr>
        <w:numPr>
          <w:ilvl w:val="0"/>
          <w:numId w:val="5"/>
        </w:numPr>
        <w:tabs>
          <w:tab w:val="clear" w:pos="360"/>
        </w:tabs>
        <w:ind w:left="0" w:firstLine="0"/>
        <w:jc w:val="both"/>
        <w:rPr>
          <w:rFonts w:cs="Tahoma"/>
          <w:bCs/>
          <w:lang w:val="en-GB"/>
        </w:rPr>
      </w:pPr>
      <w:r>
        <w:rPr>
          <w:rFonts w:cs="Tahoma"/>
          <w:bCs/>
          <w:lang w:val="en-GB"/>
        </w:rPr>
        <w:t>Throughout the reporting period,</w:t>
      </w:r>
      <w:r w:rsidR="009B72EA" w:rsidRPr="00EB7947">
        <w:rPr>
          <w:rFonts w:cs="Tahoma"/>
          <w:bCs/>
          <w:lang w:val="en-GB"/>
        </w:rPr>
        <w:t xml:space="preserve"> access </w:t>
      </w:r>
      <w:r w:rsidR="005D25C3">
        <w:rPr>
          <w:rFonts w:cs="Tahoma"/>
          <w:bCs/>
          <w:lang w:val="en-GB"/>
        </w:rPr>
        <w:t xml:space="preserve">for international </w:t>
      </w:r>
      <w:proofErr w:type="gramStart"/>
      <w:r w:rsidR="0096703C">
        <w:rPr>
          <w:rFonts w:cs="Tahoma"/>
          <w:bCs/>
          <w:lang w:val="en-GB"/>
        </w:rPr>
        <w:t xml:space="preserve">actors </w:t>
      </w:r>
      <w:r w:rsidR="005D25C3">
        <w:rPr>
          <w:rFonts w:cs="Tahoma"/>
          <w:bCs/>
          <w:lang w:val="en-GB"/>
        </w:rPr>
        <w:t xml:space="preserve"> to</w:t>
      </w:r>
      <w:proofErr w:type="gramEnd"/>
      <w:r w:rsidR="005D25C3">
        <w:rPr>
          <w:rFonts w:cs="Tahoma"/>
          <w:bCs/>
          <w:lang w:val="en-GB"/>
        </w:rPr>
        <w:t xml:space="preserve"> South Ossetia </w:t>
      </w:r>
      <w:r w:rsidR="00C20A1D">
        <w:rPr>
          <w:rFonts w:cs="Tahoma"/>
          <w:bCs/>
          <w:lang w:val="en-GB"/>
        </w:rPr>
        <w:t>remained restrained</w:t>
      </w:r>
      <w:r w:rsidR="009B72EA" w:rsidRPr="00EB7947">
        <w:rPr>
          <w:rFonts w:cs="Tahoma"/>
          <w:bCs/>
          <w:lang w:val="en-GB"/>
        </w:rPr>
        <w:t xml:space="preserve">. </w:t>
      </w:r>
      <w:r>
        <w:rPr>
          <w:rFonts w:cs="Tahoma"/>
          <w:bCs/>
          <w:lang w:val="en-GB"/>
        </w:rPr>
        <w:t>On</w:t>
      </w:r>
      <w:r w:rsidR="00C20A1D">
        <w:rPr>
          <w:rFonts w:cs="Tahoma"/>
          <w:bCs/>
          <w:lang w:val="en-GB"/>
        </w:rPr>
        <w:t xml:space="preserve"> 3 </w:t>
      </w:r>
      <w:r w:rsidR="00D51451">
        <w:rPr>
          <w:rFonts w:cs="Tahoma"/>
          <w:bCs/>
          <w:lang w:val="en-GB"/>
        </w:rPr>
        <w:t xml:space="preserve">May </w:t>
      </w:r>
      <w:r w:rsidR="00980D06">
        <w:rPr>
          <w:rFonts w:cs="Tahoma"/>
          <w:bCs/>
          <w:lang w:val="en-GB"/>
        </w:rPr>
        <w:t xml:space="preserve">2017, the UN Secretary General informed that a </w:t>
      </w:r>
      <w:r w:rsidR="005F6A17">
        <w:rPr>
          <w:rFonts w:cs="Tahoma"/>
          <w:bCs/>
          <w:lang w:val="en-GB"/>
        </w:rPr>
        <w:t xml:space="preserve">UNHCR humanitarian assessment mission </w:t>
      </w:r>
      <w:r w:rsidR="00980D06">
        <w:rPr>
          <w:rFonts w:cs="Tahoma"/>
          <w:bCs/>
          <w:lang w:val="en-GB"/>
        </w:rPr>
        <w:t xml:space="preserve">was facilitated to </w:t>
      </w:r>
      <w:proofErr w:type="spellStart"/>
      <w:r w:rsidR="00980D06">
        <w:rPr>
          <w:rFonts w:cs="Tahoma"/>
          <w:bCs/>
          <w:lang w:val="en-GB"/>
        </w:rPr>
        <w:t>Tskhinvali</w:t>
      </w:r>
      <w:proofErr w:type="spellEnd"/>
      <w:r w:rsidR="00980D06">
        <w:rPr>
          <w:rFonts w:cs="Tahoma"/>
          <w:bCs/>
          <w:lang w:val="en-GB"/>
        </w:rPr>
        <w:t xml:space="preserve"> and </w:t>
      </w:r>
      <w:proofErr w:type="spellStart"/>
      <w:r w:rsidR="00980D06">
        <w:rPr>
          <w:rFonts w:cs="Tahoma"/>
          <w:bCs/>
          <w:lang w:val="en-GB"/>
        </w:rPr>
        <w:t>Akhalgori</w:t>
      </w:r>
      <w:proofErr w:type="spellEnd"/>
      <w:r w:rsidR="0096703C">
        <w:rPr>
          <w:rFonts w:cs="Tahoma"/>
          <w:bCs/>
          <w:lang w:val="en-GB"/>
        </w:rPr>
        <w:t>,</w:t>
      </w:r>
      <w:r w:rsidR="00980D06">
        <w:rPr>
          <w:rFonts w:cs="Tahoma"/>
          <w:bCs/>
          <w:lang w:val="en-GB"/>
        </w:rPr>
        <w:t xml:space="preserve"> and urged for such efforts to </w:t>
      </w:r>
      <w:r w:rsidR="00C20A1D">
        <w:rPr>
          <w:rFonts w:cs="Tahoma"/>
          <w:bCs/>
          <w:lang w:val="en-GB"/>
        </w:rPr>
        <w:t xml:space="preserve">be </w:t>
      </w:r>
      <w:r w:rsidR="00980D06">
        <w:rPr>
          <w:rFonts w:cs="Tahoma"/>
          <w:bCs/>
          <w:lang w:val="en-GB"/>
        </w:rPr>
        <w:t>continued and be further stepped up.</w:t>
      </w:r>
    </w:p>
    <w:p w:rsidR="00135354" w:rsidRPr="00135354" w:rsidRDefault="00135354" w:rsidP="00976CDB">
      <w:pPr>
        <w:jc w:val="both"/>
        <w:rPr>
          <w:rFonts w:cs="Tahoma"/>
          <w:bCs/>
          <w:lang w:val="en-GB"/>
        </w:rPr>
      </w:pPr>
    </w:p>
    <w:p w:rsidR="006E2202" w:rsidRPr="00CD6510" w:rsidRDefault="00AA11C5" w:rsidP="00976CDB">
      <w:pPr>
        <w:numPr>
          <w:ilvl w:val="0"/>
          <w:numId w:val="5"/>
        </w:numPr>
        <w:tabs>
          <w:tab w:val="clear" w:pos="360"/>
        </w:tabs>
        <w:ind w:left="0" w:firstLine="0"/>
        <w:jc w:val="both"/>
        <w:rPr>
          <w:rFonts w:cs="Tahoma"/>
          <w:bCs/>
          <w:lang w:val="en-GB"/>
        </w:rPr>
      </w:pPr>
      <w:r w:rsidRPr="00CD6510">
        <w:rPr>
          <w:rFonts w:cs="Tahoma"/>
          <w:bCs/>
          <w:lang w:val="en-GB"/>
        </w:rPr>
        <w:t xml:space="preserve">No noticeable progress has been </w:t>
      </w:r>
      <w:r w:rsidR="0087266C" w:rsidRPr="00CD6510">
        <w:rPr>
          <w:rFonts w:cs="Tahoma"/>
          <w:bCs/>
          <w:lang w:val="en-GB"/>
        </w:rPr>
        <w:t xml:space="preserve">reported as regards amendments </w:t>
      </w:r>
      <w:r w:rsidR="0096703C">
        <w:rPr>
          <w:rFonts w:cs="Tahoma"/>
          <w:bCs/>
          <w:lang w:val="en-GB"/>
        </w:rPr>
        <w:t>bringing</w:t>
      </w:r>
      <w:r w:rsidRPr="00CD6510">
        <w:rPr>
          <w:rFonts w:cs="Tahoma"/>
          <w:bCs/>
          <w:lang w:val="en-GB"/>
        </w:rPr>
        <w:t xml:space="preserve"> </w:t>
      </w:r>
      <w:r w:rsidR="00135354" w:rsidRPr="00CD6510">
        <w:rPr>
          <w:rFonts w:cs="Tahoma"/>
          <w:bCs/>
          <w:lang w:val="en-GB"/>
        </w:rPr>
        <w:t>Georgia’s</w:t>
      </w:r>
      <w:r w:rsidRPr="00CD6510">
        <w:rPr>
          <w:rFonts w:cs="Tahoma"/>
          <w:bCs/>
          <w:lang w:val="en-GB"/>
        </w:rPr>
        <w:t xml:space="preserve"> “Law on Occupied Territories”</w:t>
      </w:r>
      <w:r w:rsidR="00EE6C7C" w:rsidRPr="00CD6510">
        <w:rPr>
          <w:rFonts w:cs="Tahoma"/>
          <w:bCs/>
          <w:lang w:val="en-GB"/>
        </w:rPr>
        <w:t xml:space="preserve"> in line with the Venice Commission’s opinions</w:t>
      </w:r>
      <w:r w:rsidRPr="00CD6510">
        <w:rPr>
          <w:rFonts w:cs="Tahoma"/>
          <w:bCs/>
          <w:lang w:val="en-GB"/>
        </w:rPr>
        <w:t xml:space="preserve">. </w:t>
      </w:r>
      <w:r w:rsidR="00657EBB" w:rsidRPr="00CD6510">
        <w:rPr>
          <w:rFonts w:cs="Tahoma"/>
          <w:bCs/>
          <w:lang w:val="en-GB"/>
        </w:rPr>
        <w:t>It is recalled that</w:t>
      </w:r>
      <w:r w:rsidR="00A33EC4" w:rsidRPr="00CD6510">
        <w:rPr>
          <w:rFonts w:cs="Tahoma"/>
          <w:bCs/>
          <w:lang w:val="en-GB"/>
        </w:rPr>
        <w:t>,</w:t>
      </w:r>
      <w:r w:rsidR="00657EBB" w:rsidRPr="00CD6510">
        <w:rPr>
          <w:rFonts w:cs="Tahoma"/>
          <w:bCs/>
          <w:lang w:val="en-GB"/>
        </w:rPr>
        <w:t xml:space="preserve"> </w:t>
      </w:r>
      <w:r w:rsidR="00BF1A38" w:rsidRPr="00CD6510">
        <w:rPr>
          <w:rFonts w:cs="Tahoma"/>
          <w:bCs/>
          <w:lang w:val="en-GB"/>
        </w:rPr>
        <w:t xml:space="preserve">in 2013, the </w:t>
      </w:r>
      <w:r w:rsidR="00A33EC4" w:rsidRPr="00CD6510">
        <w:rPr>
          <w:rFonts w:cs="Tahoma"/>
          <w:bCs/>
          <w:lang w:val="en-GB"/>
        </w:rPr>
        <w:t>P</w:t>
      </w:r>
      <w:r w:rsidR="00BF1A38" w:rsidRPr="00CD6510">
        <w:rPr>
          <w:rFonts w:cs="Tahoma"/>
          <w:bCs/>
          <w:lang w:val="en-GB"/>
        </w:rPr>
        <w:t xml:space="preserve">arliament adopted in first reading draft </w:t>
      </w:r>
      <w:r w:rsidR="00657EBB" w:rsidRPr="00CD6510">
        <w:rPr>
          <w:rFonts w:cs="Tahoma"/>
          <w:bCs/>
          <w:lang w:val="en-GB"/>
        </w:rPr>
        <w:t xml:space="preserve">amendments </w:t>
      </w:r>
      <w:r w:rsidR="00BF1A38" w:rsidRPr="00CD6510">
        <w:rPr>
          <w:rFonts w:cs="Tahoma"/>
          <w:bCs/>
          <w:lang w:val="en-GB"/>
        </w:rPr>
        <w:t>that provide</w:t>
      </w:r>
      <w:r w:rsidR="00695ADF" w:rsidRPr="00CD6510">
        <w:rPr>
          <w:rFonts w:cs="Tahoma"/>
          <w:bCs/>
          <w:lang w:val="en-GB"/>
        </w:rPr>
        <w:t>,</w:t>
      </w:r>
      <w:r w:rsidR="00BF1A38" w:rsidRPr="00CD6510">
        <w:rPr>
          <w:rFonts w:cs="Tahoma"/>
          <w:bCs/>
          <w:lang w:val="en-GB"/>
        </w:rPr>
        <w:t xml:space="preserve"> </w:t>
      </w:r>
      <w:r w:rsidR="00BF1A38" w:rsidRPr="00CD6510">
        <w:rPr>
          <w:rFonts w:cs="Tahoma"/>
          <w:bCs/>
          <w:i/>
          <w:lang w:val="en-GB"/>
        </w:rPr>
        <w:t>inter alia</w:t>
      </w:r>
      <w:r w:rsidR="00695ADF" w:rsidRPr="00CD6510">
        <w:rPr>
          <w:rFonts w:cs="Tahoma"/>
          <w:bCs/>
          <w:lang w:val="en-GB"/>
        </w:rPr>
        <w:t>,</w:t>
      </w:r>
      <w:r w:rsidR="00BF1A38" w:rsidRPr="00CD6510">
        <w:rPr>
          <w:rFonts w:cs="Tahoma"/>
          <w:bCs/>
          <w:lang w:val="en-GB"/>
        </w:rPr>
        <w:t xml:space="preserve"> for decriminalising first time violation</w:t>
      </w:r>
      <w:r w:rsidR="000962AD" w:rsidRPr="00CD6510">
        <w:rPr>
          <w:rFonts w:cs="Tahoma"/>
          <w:bCs/>
          <w:lang w:val="en-GB"/>
        </w:rPr>
        <w:t>s</w:t>
      </w:r>
      <w:r w:rsidR="00BF1A38" w:rsidRPr="00CD6510">
        <w:rPr>
          <w:rFonts w:cs="Tahoma"/>
          <w:bCs/>
          <w:lang w:val="en-GB"/>
        </w:rPr>
        <w:t xml:space="preserve"> of </w:t>
      </w:r>
      <w:r w:rsidR="000962AD" w:rsidRPr="00CD6510">
        <w:rPr>
          <w:rFonts w:cs="Tahoma"/>
          <w:bCs/>
          <w:lang w:val="en-GB"/>
        </w:rPr>
        <w:t xml:space="preserve">entry procedures to </w:t>
      </w:r>
      <w:r w:rsidR="00AC1A41" w:rsidRPr="00CD6510">
        <w:rPr>
          <w:rFonts w:cs="Tahoma"/>
          <w:bCs/>
          <w:lang w:val="en-GB"/>
        </w:rPr>
        <w:t>the</w:t>
      </w:r>
      <w:r w:rsidR="000962AD" w:rsidRPr="00CD6510">
        <w:rPr>
          <w:rFonts w:cs="Tahoma"/>
          <w:bCs/>
          <w:lang w:val="en-GB"/>
        </w:rPr>
        <w:t xml:space="preserve"> territories </w:t>
      </w:r>
      <w:r w:rsidR="00A33EC4" w:rsidRPr="00CD6510">
        <w:rPr>
          <w:rFonts w:cs="Tahoma"/>
          <w:bCs/>
          <w:lang w:val="en-GB"/>
        </w:rPr>
        <w:t>that</w:t>
      </w:r>
      <w:r w:rsidR="00AC1A41" w:rsidRPr="00CD6510">
        <w:rPr>
          <w:rFonts w:cs="Tahoma"/>
          <w:bCs/>
          <w:lang w:val="en-GB"/>
        </w:rPr>
        <w:t xml:space="preserve"> are not under the control of the central government</w:t>
      </w:r>
      <w:r w:rsidR="0096703C">
        <w:rPr>
          <w:rFonts w:cs="Tahoma"/>
          <w:bCs/>
          <w:lang w:val="en-GB"/>
        </w:rPr>
        <w:t>,</w:t>
      </w:r>
      <w:r w:rsidR="00AC1A41" w:rsidRPr="00CD6510">
        <w:rPr>
          <w:rFonts w:cs="Tahoma"/>
          <w:bCs/>
          <w:lang w:val="en-GB"/>
        </w:rPr>
        <w:t xml:space="preserve"> </w:t>
      </w:r>
      <w:r w:rsidR="009F4C87" w:rsidRPr="00CD6510">
        <w:rPr>
          <w:rFonts w:cs="Tahoma"/>
          <w:bCs/>
          <w:lang w:val="en-GB"/>
        </w:rPr>
        <w:t>by</w:t>
      </w:r>
      <w:r w:rsidR="000962AD" w:rsidRPr="00CD6510">
        <w:rPr>
          <w:rFonts w:cs="Tahoma"/>
          <w:bCs/>
          <w:lang w:val="en-GB"/>
        </w:rPr>
        <w:t xml:space="preserve"> treating them as administrative offences.</w:t>
      </w:r>
      <w:r w:rsidR="000962AD" w:rsidRPr="00CD6510">
        <w:rPr>
          <w:rStyle w:val="FootnoteReference"/>
          <w:rFonts w:cs="Tahoma"/>
          <w:bCs/>
          <w:lang w:val="en-GB"/>
        </w:rPr>
        <w:footnoteReference w:id="10"/>
      </w:r>
      <w:r w:rsidR="00BF1A38" w:rsidRPr="00CD6510">
        <w:rPr>
          <w:rFonts w:cs="Tahoma"/>
          <w:bCs/>
          <w:lang w:val="en-GB"/>
        </w:rPr>
        <w:t xml:space="preserve"> </w:t>
      </w:r>
      <w:r w:rsidR="0087266C" w:rsidRPr="00CD6510">
        <w:rPr>
          <w:rFonts w:cs="Tahoma"/>
          <w:bCs/>
          <w:lang w:val="en-GB"/>
        </w:rPr>
        <w:t>D</w:t>
      </w:r>
      <w:r w:rsidR="00EE6C7C" w:rsidRPr="00CD6510">
        <w:rPr>
          <w:rFonts w:cs="Tahoma"/>
          <w:bCs/>
          <w:lang w:val="en-GB"/>
        </w:rPr>
        <w:t xml:space="preserve">uring the delegation’s visit, </w:t>
      </w:r>
      <w:r w:rsidR="00D37530" w:rsidRPr="00CD6510">
        <w:rPr>
          <w:rFonts w:cs="Tahoma"/>
          <w:bCs/>
          <w:lang w:val="en-GB"/>
        </w:rPr>
        <w:t>the urgent need</w:t>
      </w:r>
      <w:r w:rsidR="009B72EA" w:rsidRPr="00CD6510">
        <w:rPr>
          <w:rFonts w:cs="Tahoma"/>
          <w:bCs/>
          <w:lang w:val="en-GB"/>
        </w:rPr>
        <w:t xml:space="preserve"> for</w:t>
      </w:r>
      <w:r w:rsidR="00EE6C7C" w:rsidRPr="00CD6510">
        <w:rPr>
          <w:rFonts w:cs="Tahoma"/>
          <w:bCs/>
          <w:lang w:val="en-GB"/>
        </w:rPr>
        <w:t xml:space="preserve"> </w:t>
      </w:r>
      <w:r w:rsidR="00F775D7" w:rsidRPr="00CD6510">
        <w:rPr>
          <w:rFonts w:cs="Tahoma"/>
          <w:bCs/>
          <w:lang w:val="en-GB"/>
        </w:rPr>
        <w:t xml:space="preserve">modifying </w:t>
      </w:r>
      <w:r w:rsidR="0087266C" w:rsidRPr="00CD6510">
        <w:rPr>
          <w:rFonts w:cs="Tahoma"/>
          <w:bCs/>
          <w:lang w:val="en-GB"/>
        </w:rPr>
        <w:t xml:space="preserve">the law in a </w:t>
      </w:r>
      <w:r w:rsidR="00F775D7" w:rsidRPr="00CD6510">
        <w:rPr>
          <w:rFonts w:cs="Tahoma"/>
          <w:bCs/>
          <w:lang w:val="en-GB"/>
        </w:rPr>
        <w:t xml:space="preserve">manner </w:t>
      </w:r>
      <w:r w:rsidR="0087266C" w:rsidRPr="00CD6510">
        <w:rPr>
          <w:rFonts w:cs="Tahoma"/>
          <w:bCs/>
          <w:lang w:val="en-GB"/>
        </w:rPr>
        <w:t>that is</w:t>
      </w:r>
      <w:r w:rsidR="009B72EA" w:rsidRPr="00CD6510">
        <w:rPr>
          <w:rFonts w:cs="Tahoma"/>
          <w:bCs/>
          <w:lang w:val="en-GB"/>
        </w:rPr>
        <w:t xml:space="preserve"> </w:t>
      </w:r>
      <w:r w:rsidR="00EE6C7C" w:rsidRPr="00CD6510">
        <w:rPr>
          <w:rFonts w:cs="Tahoma"/>
          <w:bCs/>
          <w:lang w:val="en-GB"/>
        </w:rPr>
        <w:t xml:space="preserve">conducive to a more enabling environment for </w:t>
      </w:r>
      <w:r w:rsidR="00F775D7" w:rsidRPr="00CD6510">
        <w:rPr>
          <w:rFonts w:cs="Tahoma"/>
          <w:bCs/>
          <w:lang w:val="en-GB"/>
        </w:rPr>
        <w:t xml:space="preserve">the </w:t>
      </w:r>
      <w:r w:rsidR="00EE6C7C" w:rsidRPr="00CD6510">
        <w:rPr>
          <w:rFonts w:cs="Tahoma"/>
          <w:bCs/>
          <w:lang w:val="en-GB"/>
        </w:rPr>
        <w:t xml:space="preserve">international community’s engagement with conflict-affected </w:t>
      </w:r>
      <w:r w:rsidR="00857A63" w:rsidRPr="00CD6510">
        <w:rPr>
          <w:rFonts w:cs="Tahoma"/>
          <w:bCs/>
          <w:lang w:val="en-GB"/>
        </w:rPr>
        <w:t>communities</w:t>
      </w:r>
      <w:r w:rsidR="00D37530" w:rsidRPr="00CD6510">
        <w:rPr>
          <w:rFonts w:cs="Tahoma"/>
          <w:bCs/>
          <w:lang w:val="en-GB"/>
        </w:rPr>
        <w:t xml:space="preserve"> was strongly underlined</w:t>
      </w:r>
      <w:r w:rsidR="00593D0F" w:rsidRPr="00CD6510">
        <w:rPr>
          <w:rFonts w:cs="Tahoma"/>
          <w:bCs/>
          <w:lang w:val="en-GB"/>
        </w:rPr>
        <w:t xml:space="preserve"> by international interlocutors</w:t>
      </w:r>
      <w:r w:rsidR="00857A63" w:rsidRPr="00CD6510">
        <w:rPr>
          <w:rFonts w:cs="Tahoma"/>
          <w:bCs/>
          <w:lang w:val="en-GB"/>
        </w:rPr>
        <w:t xml:space="preserve">. </w:t>
      </w:r>
      <w:r w:rsidR="0087266C" w:rsidRPr="00CD6510">
        <w:rPr>
          <w:rFonts w:cs="Tahoma"/>
          <w:bCs/>
          <w:lang w:val="en-GB"/>
        </w:rPr>
        <w:t>While the</w:t>
      </w:r>
      <w:r w:rsidR="009B72EA" w:rsidRPr="00CD6510">
        <w:rPr>
          <w:rFonts w:cs="Tahoma"/>
          <w:bCs/>
          <w:lang w:val="en-GB"/>
        </w:rPr>
        <w:t xml:space="preserve"> flexible approach of the </w:t>
      </w:r>
      <w:r w:rsidR="0087266C" w:rsidRPr="00CD6510">
        <w:rPr>
          <w:rFonts w:cs="Tahoma"/>
          <w:bCs/>
          <w:lang w:val="en-GB"/>
        </w:rPr>
        <w:t xml:space="preserve">Georgian </w:t>
      </w:r>
      <w:r w:rsidR="00FC0101" w:rsidRPr="00CD6510">
        <w:rPr>
          <w:rFonts w:cs="Tahoma"/>
          <w:bCs/>
          <w:lang w:val="en-GB"/>
        </w:rPr>
        <w:t>government</w:t>
      </w:r>
      <w:r w:rsidR="009B72EA" w:rsidRPr="00CD6510">
        <w:rPr>
          <w:rFonts w:cs="Tahoma"/>
          <w:bCs/>
          <w:lang w:val="en-GB"/>
        </w:rPr>
        <w:t xml:space="preserve"> </w:t>
      </w:r>
      <w:r w:rsidR="0087266C" w:rsidRPr="00CD6510">
        <w:rPr>
          <w:rFonts w:cs="Tahoma"/>
          <w:bCs/>
          <w:lang w:val="en-GB"/>
        </w:rPr>
        <w:t xml:space="preserve">in implementing the law was recognised, </w:t>
      </w:r>
      <w:r w:rsidR="009B72EA" w:rsidRPr="00CD6510">
        <w:rPr>
          <w:rFonts w:cs="Tahoma"/>
          <w:bCs/>
          <w:lang w:val="en-GB"/>
        </w:rPr>
        <w:t>s</w:t>
      </w:r>
      <w:r w:rsidR="00461E54" w:rsidRPr="00CD6510">
        <w:rPr>
          <w:rFonts w:cs="Tahoma"/>
          <w:bCs/>
          <w:lang w:val="en-GB"/>
        </w:rPr>
        <w:t>pecific</w:t>
      </w:r>
      <w:r w:rsidR="00857A63" w:rsidRPr="00CD6510">
        <w:rPr>
          <w:rFonts w:cs="Tahoma"/>
          <w:bCs/>
          <w:lang w:val="en-GB"/>
        </w:rPr>
        <w:t xml:space="preserve"> concerns were raised</w:t>
      </w:r>
      <w:r w:rsidR="00461E54" w:rsidRPr="00CD6510">
        <w:rPr>
          <w:rFonts w:cs="Tahoma"/>
          <w:bCs/>
          <w:lang w:val="en-GB"/>
        </w:rPr>
        <w:t xml:space="preserve"> </w:t>
      </w:r>
      <w:r w:rsidR="00EB5117" w:rsidRPr="00CD6510">
        <w:rPr>
          <w:rFonts w:cs="Tahoma"/>
          <w:bCs/>
          <w:lang w:val="en-GB"/>
        </w:rPr>
        <w:t xml:space="preserve">as </w:t>
      </w:r>
      <w:r w:rsidR="00F60FE8" w:rsidRPr="00CD6510">
        <w:rPr>
          <w:rFonts w:cs="Tahoma"/>
          <w:bCs/>
          <w:lang w:val="en-GB"/>
        </w:rPr>
        <w:t xml:space="preserve">regards </w:t>
      </w:r>
      <w:r w:rsidR="00BB2186" w:rsidRPr="00CD6510">
        <w:rPr>
          <w:rFonts w:cs="Tahoma"/>
          <w:bCs/>
          <w:lang w:val="en-GB"/>
        </w:rPr>
        <w:t xml:space="preserve">the potential for </w:t>
      </w:r>
      <w:r w:rsidR="00F60FE8" w:rsidRPr="00CD6510">
        <w:rPr>
          <w:rFonts w:cs="Tahoma"/>
          <w:bCs/>
          <w:lang w:val="en-GB"/>
        </w:rPr>
        <w:t>restriction</w:t>
      </w:r>
      <w:r w:rsidR="0087266C" w:rsidRPr="00CD6510">
        <w:rPr>
          <w:rFonts w:cs="Tahoma"/>
          <w:bCs/>
          <w:lang w:val="en-GB"/>
        </w:rPr>
        <w:t>s on access for people and goods</w:t>
      </w:r>
      <w:r w:rsidR="0096703C">
        <w:rPr>
          <w:rFonts w:cs="Tahoma"/>
          <w:bCs/>
          <w:lang w:val="en-GB"/>
        </w:rPr>
        <w:t>.</w:t>
      </w:r>
      <w:r w:rsidR="00EB5117" w:rsidRPr="00CD6510">
        <w:rPr>
          <w:rFonts w:cs="Tahoma"/>
          <w:bCs/>
          <w:lang w:val="en-GB"/>
        </w:rPr>
        <w:t xml:space="preserve"> </w:t>
      </w:r>
      <w:r w:rsidR="00C20A1D" w:rsidRPr="00CD6510">
        <w:rPr>
          <w:rFonts w:cs="Tahoma"/>
          <w:bCs/>
          <w:lang w:val="en-GB"/>
        </w:rPr>
        <w:t>According to some interlocutors,</w:t>
      </w:r>
      <w:r w:rsidR="00FC0101" w:rsidRPr="00CD6510">
        <w:rPr>
          <w:rFonts w:cs="Tahoma"/>
          <w:bCs/>
          <w:lang w:val="en-GB"/>
        </w:rPr>
        <w:t xml:space="preserve"> </w:t>
      </w:r>
      <w:r w:rsidR="00EB5117" w:rsidRPr="00CD6510">
        <w:rPr>
          <w:rFonts w:cs="Tahoma"/>
          <w:bCs/>
          <w:lang w:val="en-GB"/>
        </w:rPr>
        <w:t xml:space="preserve">relevant changes </w:t>
      </w:r>
      <w:r w:rsidR="0096703C">
        <w:rPr>
          <w:rFonts w:cs="Tahoma"/>
          <w:bCs/>
          <w:lang w:val="en-GB"/>
        </w:rPr>
        <w:t xml:space="preserve">and amendments </w:t>
      </w:r>
      <w:r w:rsidR="00F60FE8" w:rsidRPr="00CD6510">
        <w:rPr>
          <w:rFonts w:cs="Tahoma"/>
          <w:bCs/>
          <w:lang w:val="en-GB"/>
        </w:rPr>
        <w:t xml:space="preserve">could </w:t>
      </w:r>
      <w:r w:rsidR="00D51451" w:rsidRPr="00CD6510">
        <w:rPr>
          <w:rFonts w:cs="Tahoma"/>
          <w:bCs/>
          <w:lang w:val="en-GB"/>
        </w:rPr>
        <w:t xml:space="preserve">also </w:t>
      </w:r>
      <w:r w:rsidR="00F60FE8" w:rsidRPr="00CD6510">
        <w:rPr>
          <w:rFonts w:cs="Tahoma"/>
          <w:bCs/>
          <w:lang w:val="en-GB"/>
        </w:rPr>
        <w:t>be perceived as a new effort to reach out to Sukhumi and Tskhinvali</w:t>
      </w:r>
      <w:r w:rsidR="00D37530" w:rsidRPr="00CD6510">
        <w:rPr>
          <w:rFonts w:cs="Tahoma"/>
          <w:bCs/>
          <w:lang w:val="en-GB"/>
        </w:rPr>
        <w:t xml:space="preserve"> populations</w:t>
      </w:r>
      <w:r w:rsidR="00F60FE8" w:rsidRPr="00CD6510">
        <w:rPr>
          <w:rFonts w:cs="Tahoma"/>
          <w:bCs/>
          <w:lang w:val="en-GB"/>
        </w:rPr>
        <w:t xml:space="preserve">. </w:t>
      </w:r>
    </w:p>
    <w:p w:rsidR="001302C0" w:rsidRPr="00EB7947" w:rsidRDefault="001302C0" w:rsidP="00976CDB">
      <w:pPr>
        <w:jc w:val="both"/>
        <w:rPr>
          <w:rFonts w:cs="Tahoma"/>
          <w:bCs/>
          <w:lang w:val="en-GB"/>
        </w:rPr>
      </w:pPr>
    </w:p>
    <w:p w:rsidR="00C2709A" w:rsidRPr="00CE5EB1" w:rsidRDefault="001302C0" w:rsidP="00CE5EB1">
      <w:pPr>
        <w:numPr>
          <w:ilvl w:val="0"/>
          <w:numId w:val="5"/>
        </w:numPr>
        <w:tabs>
          <w:tab w:val="clear" w:pos="360"/>
        </w:tabs>
        <w:ind w:left="0" w:firstLine="0"/>
        <w:jc w:val="both"/>
        <w:rPr>
          <w:rFonts w:cs="Tahoma"/>
          <w:bCs/>
          <w:lang w:val="en-GB"/>
        </w:rPr>
      </w:pPr>
      <w:r>
        <w:rPr>
          <w:rFonts w:cs="Tahoma"/>
          <w:bCs/>
          <w:lang w:val="en-GB"/>
        </w:rPr>
        <w:t xml:space="preserve">The </w:t>
      </w:r>
      <w:r w:rsidR="00F068F6">
        <w:rPr>
          <w:rFonts w:cs="Tahoma"/>
          <w:bCs/>
          <w:lang w:val="en-GB"/>
        </w:rPr>
        <w:t xml:space="preserve">Georgian </w:t>
      </w:r>
      <w:r w:rsidR="00951421">
        <w:rPr>
          <w:rFonts w:cs="Tahoma"/>
          <w:bCs/>
          <w:lang w:val="en-GB"/>
        </w:rPr>
        <w:t xml:space="preserve">Public Defender </w:t>
      </w:r>
      <w:r w:rsidR="00F068F6">
        <w:rPr>
          <w:rFonts w:cs="Tahoma"/>
          <w:bCs/>
          <w:lang w:val="en-GB"/>
        </w:rPr>
        <w:t xml:space="preserve">and </w:t>
      </w:r>
      <w:r>
        <w:rPr>
          <w:rFonts w:cs="Tahoma"/>
          <w:bCs/>
          <w:lang w:val="en-GB"/>
        </w:rPr>
        <w:t xml:space="preserve">civil society </w:t>
      </w:r>
      <w:r w:rsidR="00F068F6">
        <w:rPr>
          <w:rFonts w:cs="Tahoma"/>
          <w:bCs/>
          <w:lang w:val="en-GB"/>
        </w:rPr>
        <w:t>representatives</w:t>
      </w:r>
      <w:r w:rsidR="0096703C">
        <w:rPr>
          <w:rFonts w:cs="Tahoma"/>
          <w:bCs/>
          <w:lang w:val="en-GB"/>
        </w:rPr>
        <w:t>, who</w:t>
      </w:r>
      <w:r w:rsidR="00F068F6">
        <w:rPr>
          <w:rFonts w:cs="Tahoma"/>
          <w:bCs/>
          <w:lang w:val="en-GB"/>
        </w:rPr>
        <w:t xml:space="preserve"> met </w:t>
      </w:r>
      <w:r w:rsidR="0096703C">
        <w:rPr>
          <w:rFonts w:cs="Tahoma"/>
          <w:bCs/>
          <w:lang w:val="en-GB"/>
        </w:rPr>
        <w:t>with</w:t>
      </w:r>
      <w:r w:rsidR="00F068F6">
        <w:rPr>
          <w:rFonts w:cs="Tahoma"/>
          <w:bCs/>
          <w:lang w:val="en-GB"/>
        </w:rPr>
        <w:t xml:space="preserve"> the delegation</w:t>
      </w:r>
      <w:r w:rsidR="0096703C">
        <w:rPr>
          <w:rFonts w:cs="Tahoma"/>
          <w:bCs/>
          <w:lang w:val="en-GB"/>
        </w:rPr>
        <w:t>,</w:t>
      </w:r>
      <w:r w:rsidR="00F068F6">
        <w:rPr>
          <w:rFonts w:cs="Tahoma"/>
          <w:bCs/>
          <w:lang w:val="en-GB"/>
        </w:rPr>
        <w:t xml:space="preserve"> </w:t>
      </w:r>
      <w:r w:rsidR="00951421">
        <w:rPr>
          <w:rFonts w:cs="Tahoma"/>
          <w:bCs/>
          <w:lang w:val="en-GB"/>
        </w:rPr>
        <w:t xml:space="preserve">deplored </w:t>
      </w:r>
      <w:r w:rsidR="002A1C5B">
        <w:rPr>
          <w:rFonts w:cs="Tahoma"/>
          <w:bCs/>
          <w:lang w:val="en-GB"/>
        </w:rPr>
        <w:t xml:space="preserve">that the scope for direct contacts </w:t>
      </w:r>
      <w:r w:rsidR="00FC0101">
        <w:rPr>
          <w:rFonts w:cs="Tahoma"/>
          <w:bCs/>
          <w:lang w:val="en-GB"/>
        </w:rPr>
        <w:t>has been reduced</w:t>
      </w:r>
      <w:r w:rsidR="00F068F6">
        <w:rPr>
          <w:rFonts w:cs="Tahoma"/>
          <w:bCs/>
          <w:lang w:val="en-GB"/>
        </w:rPr>
        <w:t xml:space="preserve"> </w:t>
      </w:r>
      <w:r w:rsidR="002A1C5B">
        <w:rPr>
          <w:rFonts w:cs="Tahoma"/>
          <w:bCs/>
          <w:lang w:val="en-GB"/>
        </w:rPr>
        <w:t xml:space="preserve">due to </w:t>
      </w:r>
      <w:r w:rsidR="00FC0101">
        <w:rPr>
          <w:rFonts w:cs="Tahoma"/>
          <w:bCs/>
          <w:lang w:val="en-GB"/>
        </w:rPr>
        <w:t xml:space="preserve">various forms of </w:t>
      </w:r>
      <w:r w:rsidR="002A1C5B">
        <w:rPr>
          <w:rFonts w:cs="Tahoma"/>
          <w:bCs/>
          <w:lang w:val="en-GB"/>
        </w:rPr>
        <w:t xml:space="preserve">pressure faced by </w:t>
      </w:r>
      <w:r w:rsidR="00F068F6">
        <w:rPr>
          <w:rFonts w:cs="Tahoma"/>
          <w:bCs/>
          <w:lang w:val="en-GB"/>
        </w:rPr>
        <w:t>the NGOs</w:t>
      </w:r>
      <w:r w:rsidR="002A1C5B">
        <w:rPr>
          <w:rFonts w:cs="Tahoma"/>
          <w:bCs/>
          <w:lang w:val="en-GB"/>
        </w:rPr>
        <w:t xml:space="preserve"> </w:t>
      </w:r>
      <w:r w:rsidR="00F068F6">
        <w:rPr>
          <w:rFonts w:cs="Tahoma"/>
          <w:bCs/>
          <w:lang w:val="en-GB"/>
        </w:rPr>
        <w:t xml:space="preserve">and </w:t>
      </w:r>
      <w:r w:rsidR="00951421">
        <w:rPr>
          <w:rFonts w:cs="Tahoma"/>
          <w:bCs/>
          <w:lang w:val="en-GB"/>
        </w:rPr>
        <w:t xml:space="preserve">civil society actors </w:t>
      </w:r>
      <w:r w:rsidR="002A1C5B">
        <w:rPr>
          <w:rFonts w:cs="Tahoma"/>
          <w:bCs/>
          <w:lang w:val="en-GB"/>
        </w:rPr>
        <w:t xml:space="preserve">in </w:t>
      </w:r>
      <w:r w:rsidR="00951421">
        <w:rPr>
          <w:rFonts w:cs="Tahoma"/>
          <w:bCs/>
          <w:lang w:val="en-GB"/>
        </w:rPr>
        <w:t xml:space="preserve">Abkhazia </w:t>
      </w:r>
      <w:r w:rsidR="002A1C5B">
        <w:rPr>
          <w:rFonts w:cs="Tahoma"/>
          <w:bCs/>
          <w:lang w:val="en-GB"/>
        </w:rPr>
        <w:t xml:space="preserve">and </w:t>
      </w:r>
      <w:r w:rsidR="00951421">
        <w:rPr>
          <w:rFonts w:cs="Tahoma"/>
          <w:bCs/>
          <w:lang w:val="en-GB"/>
        </w:rPr>
        <w:t>South Ossetia</w:t>
      </w:r>
      <w:r w:rsidR="00FC0101">
        <w:rPr>
          <w:rFonts w:cs="Tahoma"/>
          <w:bCs/>
          <w:lang w:val="en-GB"/>
        </w:rPr>
        <w:t xml:space="preserve">. </w:t>
      </w:r>
      <w:r w:rsidR="00CE5EB1">
        <w:rPr>
          <w:rFonts w:cs="Tahoma"/>
          <w:bCs/>
          <w:lang w:val="en-GB"/>
        </w:rPr>
        <w:t>T</w:t>
      </w:r>
      <w:r w:rsidR="005D25C3">
        <w:rPr>
          <w:rFonts w:cs="Tahoma"/>
          <w:bCs/>
          <w:lang w:val="en-GB"/>
        </w:rPr>
        <w:t xml:space="preserve">he delegation’s attention was </w:t>
      </w:r>
      <w:r w:rsidR="00593D0F">
        <w:rPr>
          <w:rFonts w:cs="Tahoma"/>
          <w:bCs/>
          <w:lang w:val="en-GB"/>
        </w:rPr>
        <w:t xml:space="preserve">also </w:t>
      </w:r>
      <w:r w:rsidR="005D25C3">
        <w:rPr>
          <w:rFonts w:cs="Tahoma"/>
          <w:bCs/>
          <w:lang w:val="en-GB"/>
        </w:rPr>
        <w:t xml:space="preserve">drawn to the case of a prominent </w:t>
      </w:r>
      <w:r w:rsidR="00FC0101">
        <w:rPr>
          <w:rFonts w:cs="Tahoma"/>
          <w:bCs/>
          <w:lang w:val="en-GB"/>
        </w:rPr>
        <w:t xml:space="preserve">Akhalgori-based </w:t>
      </w:r>
      <w:r w:rsidR="005F6A17">
        <w:rPr>
          <w:rFonts w:cs="Tahoma"/>
          <w:bCs/>
          <w:lang w:val="en-GB"/>
        </w:rPr>
        <w:t xml:space="preserve">activist who was </w:t>
      </w:r>
      <w:r w:rsidR="00980D06">
        <w:rPr>
          <w:rFonts w:cs="Tahoma"/>
          <w:bCs/>
          <w:lang w:val="en-GB"/>
        </w:rPr>
        <w:t>tem</w:t>
      </w:r>
      <w:r w:rsidR="00FC0101">
        <w:rPr>
          <w:rFonts w:cs="Tahoma"/>
          <w:bCs/>
          <w:lang w:val="en-GB"/>
        </w:rPr>
        <w:t>porarily detained in August 2017</w:t>
      </w:r>
      <w:r w:rsidR="00980D06">
        <w:rPr>
          <w:rFonts w:cs="Tahoma"/>
          <w:bCs/>
          <w:lang w:val="en-GB"/>
        </w:rPr>
        <w:t xml:space="preserve"> and </w:t>
      </w:r>
      <w:r w:rsidR="005F6A17">
        <w:rPr>
          <w:rFonts w:cs="Tahoma"/>
          <w:bCs/>
          <w:lang w:val="en-GB"/>
        </w:rPr>
        <w:t xml:space="preserve">charged by the </w:t>
      </w:r>
      <w:r w:rsidR="005F6A17" w:rsidRPr="005F6A17">
        <w:rPr>
          <w:rFonts w:cs="Tahoma"/>
          <w:bCs/>
          <w:i/>
          <w:lang w:val="en-GB"/>
        </w:rPr>
        <w:t>de facto</w:t>
      </w:r>
      <w:r w:rsidR="005F6A17">
        <w:rPr>
          <w:rFonts w:cs="Tahoma"/>
          <w:bCs/>
          <w:lang w:val="en-GB"/>
        </w:rPr>
        <w:t xml:space="preserve"> authorities of South Ossetia </w:t>
      </w:r>
      <w:r w:rsidR="00980D06">
        <w:rPr>
          <w:rFonts w:cs="Tahoma"/>
          <w:bCs/>
          <w:lang w:val="en-GB"/>
        </w:rPr>
        <w:t xml:space="preserve">with defamation </w:t>
      </w:r>
      <w:r w:rsidR="00FC0101">
        <w:rPr>
          <w:rFonts w:cs="Tahoma"/>
          <w:bCs/>
          <w:lang w:val="en-GB"/>
        </w:rPr>
        <w:t xml:space="preserve">in relation to </w:t>
      </w:r>
      <w:r w:rsidR="005F6A17">
        <w:rPr>
          <w:rFonts w:cs="Tahoma"/>
          <w:bCs/>
          <w:lang w:val="en-GB"/>
        </w:rPr>
        <w:t xml:space="preserve">critical comments </w:t>
      </w:r>
      <w:r w:rsidR="00980D06">
        <w:rPr>
          <w:rFonts w:cs="Tahoma"/>
          <w:bCs/>
          <w:lang w:val="en-GB"/>
        </w:rPr>
        <w:t>in</w:t>
      </w:r>
      <w:r w:rsidR="005F6A17">
        <w:rPr>
          <w:rFonts w:cs="Tahoma"/>
          <w:bCs/>
          <w:lang w:val="en-GB"/>
        </w:rPr>
        <w:t xml:space="preserve"> an international media</w:t>
      </w:r>
      <w:r w:rsidR="00045416">
        <w:rPr>
          <w:rFonts w:cs="Tahoma"/>
          <w:bCs/>
          <w:lang w:val="en-GB"/>
        </w:rPr>
        <w:t xml:space="preserve"> outlet</w:t>
      </w:r>
      <w:r w:rsidR="005F6A17">
        <w:rPr>
          <w:rFonts w:cs="Tahoma"/>
          <w:bCs/>
          <w:lang w:val="en-GB"/>
        </w:rPr>
        <w:t xml:space="preserve">. </w:t>
      </w:r>
      <w:r w:rsidR="00820FB0" w:rsidRPr="003C195B">
        <w:rPr>
          <w:rFonts w:cs="Tahoma"/>
          <w:bCs/>
          <w:lang w:val="en-GB"/>
        </w:rPr>
        <w:t>More generally,</w:t>
      </w:r>
      <w:r w:rsidR="00820FB0">
        <w:rPr>
          <w:rFonts w:cs="Tahoma"/>
          <w:bCs/>
          <w:lang w:val="en-GB"/>
        </w:rPr>
        <w:t xml:space="preserve"> t</w:t>
      </w:r>
      <w:r w:rsidR="00F068F6" w:rsidRPr="00CE5EB1">
        <w:rPr>
          <w:rFonts w:cs="Tahoma"/>
          <w:bCs/>
          <w:lang w:val="en-GB"/>
        </w:rPr>
        <w:t>he</w:t>
      </w:r>
      <w:r w:rsidR="005D25C3" w:rsidRPr="00CE5EB1">
        <w:rPr>
          <w:rFonts w:cs="Tahoma"/>
          <w:bCs/>
          <w:lang w:val="en-GB"/>
        </w:rPr>
        <w:t xml:space="preserve"> delegation’s interlocutors</w:t>
      </w:r>
      <w:r w:rsidR="00F068F6" w:rsidRPr="00CE5EB1">
        <w:rPr>
          <w:rFonts w:cs="Tahoma"/>
          <w:bCs/>
          <w:lang w:val="en-GB"/>
        </w:rPr>
        <w:t xml:space="preserve"> called for stronger international attention and support</w:t>
      </w:r>
      <w:r w:rsidR="0096703C">
        <w:rPr>
          <w:rFonts w:cs="Tahoma"/>
          <w:bCs/>
          <w:lang w:val="en-GB"/>
        </w:rPr>
        <w:t xml:space="preserve"> </w:t>
      </w:r>
      <w:r w:rsidR="00820FB0" w:rsidRPr="003C195B">
        <w:rPr>
          <w:rFonts w:cs="Tahoma"/>
          <w:bCs/>
          <w:lang w:val="en-GB"/>
        </w:rPr>
        <w:t>to civil society actors in the region</w:t>
      </w:r>
      <w:r w:rsidR="00820FB0">
        <w:rPr>
          <w:rFonts w:cs="Tahoma"/>
          <w:bCs/>
          <w:lang w:val="en-GB"/>
        </w:rPr>
        <w:t xml:space="preserve"> </w:t>
      </w:r>
      <w:r w:rsidR="0096703C">
        <w:rPr>
          <w:rFonts w:cs="Tahoma"/>
          <w:bCs/>
          <w:lang w:val="en-GB"/>
        </w:rPr>
        <w:t>regarding this case</w:t>
      </w:r>
      <w:r w:rsidR="00F068F6" w:rsidRPr="00CE5EB1">
        <w:rPr>
          <w:rFonts w:cs="Tahoma"/>
          <w:bCs/>
          <w:lang w:val="en-GB"/>
        </w:rPr>
        <w:t xml:space="preserve">, while underlining the important value of existing instruments that </w:t>
      </w:r>
      <w:r w:rsidR="00CE5EB1">
        <w:rPr>
          <w:rFonts w:cs="Tahoma"/>
          <w:bCs/>
          <w:lang w:val="en-GB"/>
        </w:rPr>
        <w:t xml:space="preserve">enable </w:t>
      </w:r>
      <w:r w:rsidR="00820FB0">
        <w:rPr>
          <w:rFonts w:cs="Tahoma"/>
          <w:bCs/>
          <w:lang w:val="en-GB"/>
        </w:rPr>
        <w:t>NGOs</w:t>
      </w:r>
      <w:r w:rsidR="00F068F6" w:rsidRPr="00CE5EB1">
        <w:rPr>
          <w:rFonts w:cs="Tahoma"/>
          <w:bCs/>
          <w:lang w:val="en-GB"/>
        </w:rPr>
        <w:t xml:space="preserve"> to address the consequences of the conflict like the </w:t>
      </w:r>
      <w:r w:rsidR="009E2071" w:rsidRPr="00CE5EB1">
        <w:rPr>
          <w:rFonts w:cs="Tahoma"/>
          <w:bCs/>
          <w:lang w:val="en-GB"/>
        </w:rPr>
        <w:t>Confidence Building and Response Mechanism</w:t>
      </w:r>
      <w:r w:rsidR="0083230F" w:rsidRPr="00CE5EB1">
        <w:rPr>
          <w:rFonts w:cs="Tahoma"/>
          <w:bCs/>
          <w:lang w:val="en-GB"/>
        </w:rPr>
        <w:t xml:space="preserve"> (</w:t>
      </w:r>
      <w:r w:rsidR="00657EBB" w:rsidRPr="00CE5EB1">
        <w:rPr>
          <w:rFonts w:cs="Tahoma"/>
          <w:bCs/>
          <w:lang w:val="en-GB"/>
        </w:rPr>
        <w:t>COBERM</w:t>
      </w:r>
      <w:r w:rsidR="0083230F" w:rsidRPr="00CE5EB1">
        <w:rPr>
          <w:rFonts w:cs="Tahoma"/>
          <w:bCs/>
          <w:lang w:val="en-GB"/>
        </w:rPr>
        <w:t>)</w:t>
      </w:r>
      <w:r w:rsidR="00657EBB" w:rsidRPr="00CE5EB1">
        <w:rPr>
          <w:rFonts w:cs="Tahoma"/>
          <w:bCs/>
          <w:lang w:val="en-GB"/>
        </w:rPr>
        <w:t xml:space="preserve"> programme, </w:t>
      </w:r>
      <w:r w:rsidR="00F60FE8" w:rsidRPr="00CE5EB1">
        <w:rPr>
          <w:rFonts w:cs="Tahoma"/>
          <w:bCs/>
          <w:lang w:val="en-GB"/>
        </w:rPr>
        <w:t xml:space="preserve">designed and funded </w:t>
      </w:r>
      <w:r w:rsidR="00657EBB" w:rsidRPr="00CE5EB1">
        <w:rPr>
          <w:rFonts w:cs="Tahoma"/>
          <w:bCs/>
          <w:lang w:val="en-GB"/>
        </w:rPr>
        <w:t xml:space="preserve">by the EU and implemented by the UNDP. </w:t>
      </w:r>
    </w:p>
    <w:p w:rsidR="00642E56" w:rsidRPr="00EB7947" w:rsidRDefault="00642E56" w:rsidP="00976CDB">
      <w:pPr>
        <w:jc w:val="both"/>
        <w:rPr>
          <w:rFonts w:cs="Tahoma"/>
          <w:i/>
          <w:lang w:val="en-GB"/>
        </w:rPr>
      </w:pPr>
    </w:p>
    <w:p w:rsidR="00E64288" w:rsidRPr="00EB7947" w:rsidRDefault="00E64288" w:rsidP="00976CDB">
      <w:pPr>
        <w:tabs>
          <w:tab w:val="left" w:pos="993"/>
        </w:tabs>
        <w:jc w:val="both"/>
        <w:rPr>
          <w:rFonts w:cs="Tahoma"/>
          <w:i/>
          <w:lang w:val="en-GB"/>
        </w:rPr>
      </w:pPr>
      <w:r w:rsidRPr="00EB7947">
        <w:rPr>
          <w:rFonts w:cs="Tahoma"/>
          <w:i/>
          <w:lang w:val="en-GB"/>
        </w:rPr>
        <w:t>III</w:t>
      </w:r>
      <w:r w:rsidRPr="00EB7947">
        <w:rPr>
          <w:rFonts w:cs="Tahoma"/>
          <w:i/>
          <w:lang w:val="en-GB"/>
        </w:rPr>
        <w:tab/>
        <w:t>Human rights situation in the areas affected by the conflict</w:t>
      </w:r>
    </w:p>
    <w:p w:rsidR="00F209FB" w:rsidRPr="00EB7947" w:rsidRDefault="00F209FB" w:rsidP="00976CDB">
      <w:pPr>
        <w:tabs>
          <w:tab w:val="left" w:pos="993"/>
        </w:tabs>
        <w:jc w:val="both"/>
        <w:rPr>
          <w:rFonts w:cs="Tahoma"/>
          <w:i/>
          <w:lang w:val="en-GB"/>
        </w:rPr>
      </w:pPr>
    </w:p>
    <w:p w:rsidR="004531F8" w:rsidRPr="004531F8" w:rsidRDefault="004531F8" w:rsidP="00976CDB">
      <w:pPr>
        <w:pStyle w:val="ListParagraph"/>
        <w:numPr>
          <w:ilvl w:val="0"/>
          <w:numId w:val="5"/>
        </w:numPr>
        <w:tabs>
          <w:tab w:val="clear" w:pos="360"/>
          <w:tab w:val="num" w:pos="0"/>
          <w:tab w:val="num" w:pos="709"/>
        </w:tabs>
        <w:ind w:left="0" w:firstLine="0"/>
        <w:contextualSpacing/>
        <w:jc w:val="both"/>
        <w:rPr>
          <w:rFonts w:cs="Tahoma"/>
        </w:rPr>
      </w:pPr>
      <w:r w:rsidRPr="004531F8">
        <w:rPr>
          <w:rFonts w:cs="Tahoma"/>
        </w:rPr>
        <w:t xml:space="preserve">Notwithstanding continued appeals at the international level, </w:t>
      </w:r>
      <w:r>
        <w:rPr>
          <w:rFonts w:cs="Tahoma"/>
        </w:rPr>
        <w:t xml:space="preserve">regrettably </w:t>
      </w:r>
      <w:r w:rsidRPr="004531F8">
        <w:rPr>
          <w:rFonts w:cs="Tahoma"/>
        </w:rPr>
        <w:t xml:space="preserve">no progress has been made in ensuring unfettered access for international human rights mechanisms, including </w:t>
      </w:r>
      <w:r w:rsidR="00045416">
        <w:rPr>
          <w:rFonts w:cs="Tahoma"/>
        </w:rPr>
        <w:t xml:space="preserve">those of the </w:t>
      </w:r>
      <w:r w:rsidRPr="004531F8">
        <w:rPr>
          <w:rFonts w:cs="Tahoma"/>
        </w:rPr>
        <w:t xml:space="preserve">Council of Europe, to Abkhazia and South Ossetia. </w:t>
      </w:r>
      <w:r w:rsidR="00FC0101">
        <w:rPr>
          <w:rFonts w:cs="Tahoma"/>
        </w:rPr>
        <w:t>T</w:t>
      </w:r>
      <w:r w:rsidRPr="004531F8">
        <w:rPr>
          <w:rFonts w:cs="Tahoma"/>
        </w:rPr>
        <w:t>here remains an urgent need for regular and standards-based assessment of the application of principles and standards of the European Convention for Human Rights and other international human rights treaties.</w:t>
      </w:r>
      <w:r w:rsidR="0096703C">
        <w:rPr>
          <w:rFonts w:cs="Tahoma"/>
        </w:rPr>
        <w:t xml:space="preserve"> It could be benefi</w:t>
      </w:r>
      <w:r w:rsidR="002002D5">
        <w:rPr>
          <w:rFonts w:cs="Tahoma"/>
        </w:rPr>
        <w:t>c</w:t>
      </w:r>
      <w:r w:rsidR="0096703C">
        <w:rPr>
          <w:rFonts w:cs="Tahoma"/>
        </w:rPr>
        <w:t xml:space="preserve">ial if specific initiatives could be taken by the Council of Europe, preferably by the Secretary General or the Human </w:t>
      </w:r>
      <w:r w:rsidR="002002D5">
        <w:rPr>
          <w:rFonts w:cs="Tahoma"/>
        </w:rPr>
        <w:t>R</w:t>
      </w:r>
      <w:r w:rsidR="0096703C">
        <w:rPr>
          <w:rFonts w:cs="Tahoma"/>
        </w:rPr>
        <w:t>ights Commissioner, to address this issue.</w:t>
      </w:r>
    </w:p>
    <w:p w:rsidR="0053636D" w:rsidRPr="004531F8" w:rsidRDefault="00594C31" w:rsidP="00976CDB">
      <w:pPr>
        <w:pStyle w:val="ListParagraph"/>
        <w:tabs>
          <w:tab w:val="num" w:pos="709"/>
        </w:tabs>
        <w:ind w:left="0"/>
        <w:contextualSpacing/>
        <w:rPr>
          <w:rFonts w:cs="Tahoma"/>
        </w:rPr>
      </w:pPr>
      <w:r w:rsidRPr="004531F8">
        <w:rPr>
          <w:rFonts w:cs="Tahoma"/>
          <w:lang w:val="en-GB"/>
        </w:rPr>
        <w:t xml:space="preserve"> </w:t>
      </w:r>
    </w:p>
    <w:p w:rsidR="003A7C8B" w:rsidRPr="004531F8" w:rsidRDefault="004531F8" w:rsidP="00976CDB">
      <w:pPr>
        <w:pStyle w:val="ListParagraph"/>
        <w:numPr>
          <w:ilvl w:val="0"/>
          <w:numId w:val="5"/>
        </w:numPr>
        <w:tabs>
          <w:tab w:val="clear" w:pos="360"/>
          <w:tab w:val="num" w:pos="0"/>
          <w:tab w:val="num" w:pos="709"/>
        </w:tabs>
        <w:ind w:left="0" w:firstLine="0"/>
        <w:contextualSpacing/>
        <w:jc w:val="both"/>
        <w:rPr>
          <w:rFonts w:cs="Tahoma"/>
        </w:rPr>
      </w:pPr>
      <w:r w:rsidRPr="004531F8">
        <w:rPr>
          <w:rFonts w:cs="Tahoma"/>
        </w:rPr>
        <w:t xml:space="preserve">Pursuant </w:t>
      </w:r>
      <w:r>
        <w:rPr>
          <w:rFonts w:cs="Tahoma"/>
        </w:rPr>
        <w:t xml:space="preserve">to </w:t>
      </w:r>
      <w:r w:rsidRPr="004531F8">
        <w:rPr>
          <w:rFonts w:cs="Tahoma"/>
        </w:rPr>
        <w:t xml:space="preserve">the UN Human Rights Council Resolution 34/37 on co-operation with Georgia, the Office of the UN High Commissioner for Human Rights has started a reporting procedure that covers </w:t>
      </w:r>
      <w:r w:rsidR="00FC0101">
        <w:rPr>
          <w:rFonts w:cs="Tahoma"/>
        </w:rPr>
        <w:t xml:space="preserve">the situation in </w:t>
      </w:r>
      <w:r w:rsidRPr="004531F8">
        <w:rPr>
          <w:rFonts w:cs="Tahoma"/>
        </w:rPr>
        <w:t>Abkhazia and South Ossetia.</w:t>
      </w:r>
    </w:p>
    <w:p w:rsidR="00C363BA" w:rsidRPr="00EB7947" w:rsidRDefault="00C363BA" w:rsidP="00976CDB">
      <w:pPr>
        <w:jc w:val="both"/>
        <w:rPr>
          <w:rFonts w:cs="Tahoma"/>
          <w:i/>
          <w:lang w:val="en-GB"/>
        </w:rPr>
      </w:pPr>
    </w:p>
    <w:p w:rsidR="00E64288" w:rsidRPr="00EB7947" w:rsidRDefault="00E64288" w:rsidP="00976CDB">
      <w:pPr>
        <w:tabs>
          <w:tab w:val="left" w:pos="993"/>
        </w:tabs>
        <w:jc w:val="both"/>
        <w:rPr>
          <w:rFonts w:cs="Tahoma"/>
          <w:i/>
          <w:lang w:val="en-GB"/>
        </w:rPr>
      </w:pPr>
      <w:r w:rsidRPr="00EB7947">
        <w:rPr>
          <w:rFonts w:cs="Tahoma"/>
          <w:i/>
          <w:lang w:val="en-GB"/>
        </w:rPr>
        <w:t>III.1</w:t>
      </w:r>
      <w:r w:rsidRPr="00EB7947">
        <w:rPr>
          <w:rFonts w:cs="Tahoma"/>
          <w:i/>
          <w:lang w:val="en-GB"/>
        </w:rPr>
        <w:tab/>
        <w:t>Reports on Abkhazia</w:t>
      </w:r>
    </w:p>
    <w:p w:rsidR="00E64288" w:rsidRPr="00EB7947" w:rsidRDefault="00E64288" w:rsidP="00976CDB">
      <w:pPr>
        <w:jc w:val="both"/>
        <w:rPr>
          <w:rFonts w:cs="Tahoma"/>
          <w:lang w:val="en-GB"/>
        </w:rPr>
      </w:pPr>
    </w:p>
    <w:p w:rsidR="00E64288" w:rsidRPr="00EB7947" w:rsidRDefault="00E64288" w:rsidP="00976CDB">
      <w:pPr>
        <w:tabs>
          <w:tab w:val="left" w:pos="993"/>
        </w:tabs>
        <w:jc w:val="both"/>
        <w:rPr>
          <w:rFonts w:cs="Tahoma"/>
          <w:i/>
          <w:lang w:val="en-GB"/>
        </w:rPr>
      </w:pPr>
      <w:r w:rsidRPr="00EB7947">
        <w:rPr>
          <w:rFonts w:cs="Tahoma"/>
          <w:i/>
          <w:lang w:val="en-GB"/>
        </w:rPr>
        <w:t>III.1.i</w:t>
      </w:r>
      <w:r w:rsidRPr="00EB7947">
        <w:rPr>
          <w:rFonts w:cs="Tahoma"/>
          <w:i/>
          <w:lang w:val="en-GB"/>
        </w:rPr>
        <w:tab/>
        <w:t xml:space="preserve">Security </w:t>
      </w:r>
    </w:p>
    <w:p w:rsidR="009D67D6" w:rsidRPr="00EB7947" w:rsidRDefault="009D67D6" w:rsidP="00976CDB">
      <w:pPr>
        <w:jc w:val="both"/>
        <w:rPr>
          <w:rFonts w:cs="Tahoma"/>
          <w:i/>
          <w:lang w:val="en-GB"/>
        </w:rPr>
      </w:pPr>
    </w:p>
    <w:p w:rsidR="00AA6A09" w:rsidRPr="00EB7947" w:rsidRDefault="004531F8" w:rsidP="00976CDB">
      <w:pPr>
        <w:pStyle w:val="ListParagraph"/>
        <w:numPr>
          <w:ilvl w:val="0"/>
          <w:numId w:val="5"/>
        </w:numPr>
        <w:tabs>
          <w:tab w:val="clear" w:pos="360"/>
          <w:tab w:val="num" w:pos="0"/>
        </w:tabs>
        <w:ind w:left="0" w:firstLine="0"/>
        <w:jc w:val="both"/>
        <w:rPr>
          <w:rFonts w:cs="Tahoma"/>
          <w:bCs/>
          <w:lang w:val="en-GB"/>
        </w:rPr>
      </w:pPr>
      <w:r w:rsidRPr="004531F8">
        <w:rPr>
          <w:rFonts w:cs="Tahoma"/>
          <w:bCs/>
        </w:rPr>
        <w:t xml:space="preserve">No major changes were reported as regards the security situation on the ground, although according to some observers the occurrence of military drills </w:t>
      </w:r>
      <w:r w:rsidR="00FC0101">
        <w:rPr>
          <w:rFonts w:cs="Tahoma"/>
          <w:bCs/>
        </w:rPr>
        <w:t>undermined the sense of security</w:t>
      </w:r>
      <w:r w:rsidRPr="004531F8">
        <w:rPr>
          <w:rFonts w:cs="Tahoma"/>
          <w:bCs/>
        </w:rPr>
        <w:t xml:space="preserve"> </w:t>
      </w:r>
      <w:r w:rsidR="00FC0101">
        <w:rPr>
          <w:rFonts w:cs="Tahoma"/>
          <w:bCs/>
        </w:rPr>
        <w:t>of the</w:t>
      </w:r>
      <w:r w:rsidRPr="004531F8">
        <w:rPr>
          <w:rFonts w:cs="Tahoma"/>
          <w:bCs/>
        </w:rPr>
        <w:t xml:space="preserve"> local population. The growing number of restrictions with respect to basic rights and services also </w:t>
      </w:r>
      <w:proofErr w:type="gramStart"/>
      <w:r w:rsidR="0096703C">
        <w:rPr>
          <w:rFonts w:cs="Tahoma"/>
          <w:bCs/>
        </w:rPr>
        <w:t xml:space="preserve">enforces </w:t>
      </w:r>
      <w:r w:rsidRPr="004531F8">
        <w:rPr>
          <w:rFonts w:cs="Tahoma"/>
          <w:bCs/>
        </w:rPr>
        <w:t xml:space="preserve"> perceptions</w:t>
      </w:r>
      <w:proofErr w:type="gramEnd"/>
      <w:r w:rsidRPr="004531F8">
        <w:rPr>
          <w:rFonts w:cs="Tahoma"/>
          <w:bCs/>
        </w:rPr>
        <w:t xml:space="preserve"> of insecurity and uncertainty. The predominantly ethnic Georgian </w:t>
      </w:r>
      <w:r w:rsidR="00951421">
        <w:rPr>
          <w:rFonts w:cs="Tahoma"/>
          <w:bCs/>
        </w:rPr>
        <w:t>population</w:t>
      </w:r>
      <w:r w:rsidR="00951421" w:rsidRPr="004531F8">
        <w:rPr>
          <w:rFonts w:cs="Tahoma"/>
          <w:bCs/>
        </w:rPr>
        <w:t xml:space="preserve"> </w:t>
      </w:r>
      <w:r w:rsidRPr="004531F8">
        <w:rPr>
          <w:rFonts w:cs="Tahoma"/>
          <w:bCs/>
        </w:rPr>
        <w:t>in the Gali district continue</w:t>
      </w:r>
      <w:r w:rsidR="00EE4641">
        <w:rPr>
          <w:rFonts w:cs="Tahoma"/>
          <w:bCs/>
        </w:rPr>
        <w:t>s</w:t>
      </w:r>
      <w:r w:rsidRPr="004531F8">
        <w:rPr>
          <w:rFonts w:cs="Tahoma"/>
          <w:bCs/>
        </w:rPr>
        <w:t xml:space="preserve"> to be the most vulnerable group in this respect</w:t>
      </w:r>
      <w:r w:rsidR="00AA6A09" w:rsidRPr="00EB7947">
        <w:rPr>
          <w:rFonts w:cs="Tahoma"/>
          <w:bCs/>
          <w:lang w:val="en-GB"/>
        </w:rPr>
        <w:t xml:space="preserve">. </w:t>
      </w:r>
    </w:p>
    <w:p w:rsidR="00AA6A09" w:rsidRPr="00EB7947" w:rsidRDefault="00AA6A09" w:rsidP="00976CDB">
      <w:pPr>
        <w:pStyle w:val="ListParagraph"/>
        <w:ind w:left="0"/>
        <w:jc w:val="both"/>
        <w:rPr>
          <w:rFonts w:cs="Tahoma"/>
          <w:bCs/>
          <w:lang w:val="en-GB"/>
        </w:rPr>
      </w:pPr>
    </w:p>
    <w:p w:rsidR="00AA6A09" w:rsidRPr="004531F8" w:rsidRDefault="004531F8" w:rsidP="00976CDB">
      <w:pPr>
        <w:pStyle w:val="ListParagraph"/>
        <w:numPr>
          <w:ilvl w:val="0"/>
          <w:numId w:val="5"/>
        </w:numPr>
        <w:tabs>
          <w:tab w:val="clear" w:pos="360"/>
          <w:tab w:val="num" w:pos="0"/>
        </w:tabs>
        <w:ind w:left="0" w:firstLine="0"/>
        <w:jc w:val="both"/>
        <w:rPr>
          <w:rFonts w:cs="Tahoma"/>
          <w:bCs/>
          <w:lang w:val="en-GB"/>
        </w:rPr>
      </w:pPr>
      <w:r w:rsidRPr="004531F8">
        <w:rPr>
          <w:rFonts w:cs="Tahoma"/>
          <w:bCs/>
        </w:rPr>
        <w:t xml:space="preserve">The meetings of the </w:t>
      </w:r>
      <w:r w:rsidR="00951421">
        <w:rPr>
          <w:rFonts w:cs="Tahoma"/>
          <w:bCs/>
        </w:rPr>
        <w:t>IPRM</w:t>
      </w:r>
      <w:r w:rsidRPr="004531F8">
        <w:rPr>
          <w:rFonts w:cs="Tahoma"/>
          <w:bCs/>
        </w:rPr>
        <w:t xml:space="preserve"> under the auspices of the </w:t>
      </w:r>
      <w:r w:rsidRPr="00EE4641">
        <w:rPr>
          <w:rFonts w:cs="Tahoma"/>
          <w:bCs/>
        </w:rPr>
        <w:t>UN</w:t>
      </w:r>
      <w:r w:rsidRPr="004531F8">
        <w:rPr>
          <w:rFonts w:cs="Tahoma"/>
          <w:bCs/>
        </w:rPr>
        <w:t xml:space="preserve"> </w:t>
      </w:r>
      <w:r w:rsidR="00EE4641">
        <w:rPr>
          <w:rFonts w:cs="Tahoma"/>
          <w:bCs/>
        </w:rPr>
        <w:t xml:space="preserve">co-chair of the GID, </w:t>
      </w:r>
      <w:r w:rsidRPr="004531F8">
        <w:rPr>
          <w:rFonts w:cs="Tahoma"/>
          <w:bCs/>
        </w:rPr>
        <w:t>continue to take pla</w:t>
      </w:r>
      <w:r w:rsidR="00FC0101">
        <w:rPr>
          <w:rFonts w:cs="Tahoma"/>
          <w:bCs/>
        </w:rPr>
        <w:t>ce in Gali. The most recent</w:t>
      </w:r>
      <w:r w:rsidR="000B43E5">
        <w:rPr>
          <w:rFonts w:cs="Tahoma"/>
          <w:bCs/>
        </w:rPr>
        <w:t>, the</w:t>
      </w:r>
      <w:r w:rsidR="00FC0101">
        <w:rPr>
          <w:rFonts w:cs="Tahoma"/>
          <w:bCs/>
        </w:rPr>
        <w:t xml:space="preserve"> 49</w:t>
      </w:r>
      <w:r w:rsidR="00F36909">
        <w:rPr>
          <w:rFonts w:cs="Tahoma"/>
          <w:bCs/>
        </w:rPr>
        <w:t>th</w:t>
      </w:r>
      <w:r w:rsidRPr="004531F8">
        <w:rPr>
          <w:rFonts w:cs="Tahoma"/>
          <w:bCs/>
        </w:rPr>
        <w:t xml:space="preserve"> round</w:t>
      </w:r>
      <w:r w:rsidR="000B43E5">
        <w:rPr>
          <w:rFonts w:cs="Tahoma"/>
          <w:bCs/>
        </w:rPr>
        <w:t>,</w:t>
      </w:r>
      <w:r w:rsidRPr="004531F8">
        <w:rPr>
          <w:rFonts w:cs="Tahoma"/>
          <w:bCs/>
        </w:rPr>
        <w:t xml:space="preserve"> was held on 19 September and focused </w:t>
      </w:r>
      <w:proofErr w:type="gramStart"/>
      <w:r w:rsidR="0096703C">
        <w:rPr>
          <w:rFonts w:cs="Tahoma"/>
          <w:bCs/>
        </w:rPr>
        <w:t xml:space="preserve">also </w:t>
      </w:r>
      <w:r w:rsidRPr="004531F8">
        <w:rPr>
          <w:rFonts w:cs="Tahoma"/>
          <w:bCs/>
        </w:rPr>
        <w:t xml:space="preserve"> on</w:t>
      </w:r>
      <w:proofErr w:type="gramEnd"/>
      <w:r w:rsidRPr="004531F8">
        <w:rPr>
          <w:rFonts w:cs="Tahoma"/>
          <w:bCs/>
        </w:rPr>
        <w:t xml:space="preserve"> </w:t>
      </w:r>
      <w:r w:rsidR="0096703C">
        <w:rPr>
          <w:rFonts w:cs="Tahoma"/>
          <w:bCs/>
        </w:rPr>
        <w:t xml:space="preserve">difficult </w:t>
      </w:r>
      <w:r w:rsidRPr="004531F8">
        <w:rPr>
          <w:rFonts w:cs="Tahoma"/>
          <w:bCs/>
        </w:rPr>
        <w:t>issues relating to “</w:t>
      </w:r>
      <w:proofErr w:type="spellStart"/>
      <w:r w:rsidRPr="004531F8">
        <w:rPr>
          <w:rFonts w:cs="Tahoma"/>
          <w:bCs/>
        </w:rPr>
        <w:t>borderisation</w:t>
      </w:r>
      <w:proofErr w:type="spellEnd"/>
      <w:r w:rsidRPr="004531F8">
        <w:rPr>
          <w:rFonts w:cs="Tahoma"/>
          <w:bCs/>
        </w:rPr>
        <w:t xml:space="preserve">” and detentions on the ABL. The Mechanism continues to offer an important opportunity for participants to alleviate security risks and address issues of concerns in a constructive manner. </w:t>
      </w:r>
    </w:p>
    <w:p w:rsidR="004531F8" w:rsidRPr="004531F8" w:rsidRDefault="004531F8" w:rsidP="00976CDB">
      <w:pPr>
        <w:pStyle w:val="ListParagraph"/>
        <w:ind w:left="0"/>
        <w:jc w:val="both"/>
        <w:rPr>
          <w:rFonts w:cs="Tahoma"/>
          <w:bCs/>
          <w:lang w:val="en-GB"/>
        </w:rPr>
      </w:pPr>
    </w:p>
    <w:p w:rsidR="00AA6A09" w:rsidRPr="00EB7947" w:rsidRDefault="004531F8" w:rsidP="00976CDB">
      <w:pPr>
        <w:pStyle w:val="ListParagraph"/>
        <w:numPr>
          <w:ilvl w:val="0"/>
          <w:numId w:val="5"/>
        </w:numPr>
        <w:tabs>
          <w:tab w:val="clear" w:pos="360"/>
          <w:tab w:val="num" w:pos="0"/>
        </w:tabs>
        <w:ind w:left="0" w:firstLine="0"/>
        <w:jc w:val="both"/>
        <w:rPr>
          <w:rFonts w:cs="Tahoma"/>
          <w:bCs/>
          <w:lang w:val="en-GB"/>
        </w:rPr>
      </w:pPr>
      <w:r w:rsidRPr="004531F8">
        <w:rPr>
          <w:rFonts w:cs="Tahoma"/>
          <w:bCs/>
        </w:rPr>
        <w:t xml:space="preserve">On 2 June, the Abkhaz </w:t>
      </w:r>
      <w:r w:rsidR="0087657F" w:rsidRPr="0087657F">
        <w:rPr>
          <w:rFonts w:cs="Tahoma"/>
          <w:bCs/>
        </w:rPr>
        <w:t>participants</w:t>
      </w:r>
      <w:r w:rsidRPr="004531F8">
        <w:rPr>
          <w:rFonts w:cs="Tahoma"/>
          <w:bCs/>
        </w:rPr>
        <w:t xml:space="preserve"> announced at the IPRM that they had dropped charges against the suspect in the criminal case involving the killing of a Georgian unarmed civilian on 19 May 2016 on the ABL. The GID co-chairs and several participants subsequently called for the reopening of the case to ensure that justice is served. The delegation’s interlocutors also expressed great disappointment with respect to this development in the light of efforts conducted so far in the IPRM, as well as the </w:t>
      </w:r>
      <w:r w:rsidR="00C36C29">
        <w:rPr>
          <w:rFonts w:cs="Tahoma"/>
          <w:bCs/>
        </w:rPr>
        <w:t>available</w:t>
      </w:r>
      <w:r w:rsidR="00C36C29" w:rsidRPr="004531F8">
        <w:rPr>
          <w:rFonts w:cs="Tahoma"/>
          <w:bCs/>
        </w:rPr>
        <w:t xml:space="preserve"> </w:t>
      </w:r>
      <w:r>
        <w:rPr>
          <w:rFonts w:cs="Tahoma"/>
          <w:bCs/>
        </w:rPr>
        <w:t>evidence</w:t>
      </w:r>
      <w:r w:rsidR="00AA6A09" w:rsidRPr="00EB7947">
        <w:rPr>
          <w:rFonts w:cs="Tahoma"/>
          <w:bCs/>
          <w:lang w:val="en-GB"/>
        </w:rPr>
        <w:t>.</w:t>
      </w:r>
      <w:r w:rsidR="0096703C">
        <w:rPr>
          <w:rFonts w:cs="Tahoma"/>
          <w:bCs/>
          <w:lang w:val="en-GB"/>
        </w:rPr>
        <w:t xml:space="preserve"> Overall this is a most unsatisfactory development.</w:t>
      </w:r>
    </w:p>
    <w:p w:rsidR="002A33FE" w:rsidRPr="00EB7947" w:rsidRDefault="002A33FE" w:rsidP="00976CDB">
      <w:pPr>
        <w:pStyle w:val="ListParagraph"/>
        <w:ind w:left="0"/>
        <w:jc w:val="both"/>
        <w:rPr>
          <w:rFonts w:cs="Tahoma"/>
          <w:bCs/>
          <w:lang w:val="en-GB"/>
        </w:rPr>
      </w:pPr>
    </w:p>
    <w:p w:rsidR="00052E57" w:rsidRDefault="00E64288" w:rsidP="00976CDB">
      <w:pPr>
        <w:pStyle w:val="NormalWeb"/>
        <w:tabs>
          <w:tab w:val="left" w:pos="993"/>
        </w:tabs>
        <w:spacing w:before="0" w:beforeAutospacing="0" w:after="0" w:afterAutospacing="0"/>
        <w:jc w:val="both"/>
        <w:rPr>
          <w:rFonts w:cs="Tahoma"/>
          <w:i/>
          <w:iCs/>
          <w:lang w:val="en-GB"/>
        </w:rPr>
      </w:pPr>
      <w:r w:rsidRPr="00EB7947">
        <w:rPr>
          <w:rFonts w:cs="Tahoma"/>
          <w:i/>
          <w:iCs/>
          <w:lang w:val="en-GB"/>
        </w:rPr>
        <w:t>III.1.ii</w:t>
      </w:r>
      <w:r w:rsidRPr="00EB7947">
        <w:rPr>
          <w:rFonts w:cs="Tahoma"/>
          <w:i/>
          <w:iCs/>
          <w:lang w:val="en-GB"/>
        </w:rPr>
        <w:tab/>
        <w:t>Freedom of movement</w:t>
      </w:r>
    </w:p>
    <w:p w:rsidR="000722F6" w:rsidRPr="000722F6" w:rsidRDefault="000722F6" w:rsidP="00976CDB">
      <w:pPr>
        <w:pStyle w:val="NormalWeb"/>
        <w:tabs>
          <w:tab w:val="left" w:pos="993"/>
        </w:tabs>
        <w:spacing w:before="0" w:beforeAutospacing="0" w:after="0" w:afterAutospacing="0"/>
        <w:jc w:val="both"/>
        <w:rPr>
          <w:rFonts w:cs="Tahoma"/>
          <w:i/>
          <w:iCs/>
          <w:lang w:val="en-GB"/>
        </w:rPr>
      </w:pPr>
    </w:p>
    <w:p w:rsidR="000722F6" w:rsidRPr="000722F6" w:rsidRDefault="000722F6" w:rsidP="00976CDB">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0722F6">
        <w:rPr>
          <w:rFonts w:cs="Tahoma"/>
          <w:bCs/>
          <w:lang w:val="en-GB"/>
        </w:rPr>
        <w:t>The</w:t>
      </w:r>
      <w:r w:rsidRPr="000722F6">
        <w:rPr>
          <w:rFonts w:cs="Tahoma"/>
          <w:bCs/>
        </w:rPr>
        <w:t xml:space="preserve"> period</w:t>
      </w:r>
      <w:r>
        <w:rPr>
          <w:rFonts w:cs="Tahoma"/>
          <w:bCs/>
        </w:rPr>
        <w:t xml:space="preserve"> under review</w:t>
      </w:r>
      <w:r w:rsidRPr="000722F6">
        <w:rPr>
          <w:rFonts w:cs="Tahoma"/>
          <w:bCs/>
        </w:rPr>
        <w:t xml:space="preserve"> was </w:t>
      </w:r>
      <w:r w:rsidR="001C45D7">
        <w:rPr>
          <w:rFonts w:cs="Tahoma"/>
          <w:bCs/>
        </w:rPr>
        <w:t xml:space="preserve">reportedly </w:t>
      </w:r>
      <w:r w:rsidRPr="000722F6">
        <w:rPr>
          <w:rFonts w:cs="Tahoma"/>
          <w:bCs/>
        </w:rPr>
        <w:t xml:space="preserve">marked by an intensification of </w:t>
      </w:r>
      <w:r w:rsidR="0096703C">
        <w:rPr>
          <w:rFonts w:cs="Tahoma"/>
          <w:bCs/>
        </w:rPr>
        <w:t xml:space="preserve">the very problematic </w:t>
      </w:r>
      <w:r w:rsidRPr="000722F6">
        <w:rPr>
          <w:rFonts w:cs="Tahoma"/>
          <w:bCs/>
        </w:rPr>
        <w:t>“</w:t>
      </w:r>
      <w:proofErr w:type="spellStart"/>
      <w:r w:rsidRPr="000722F6">
        <w:rPr>
          <w:rFonts w:cs="Tahoma"/>
          <w:bCs/>
        </w:rPr>
        <w:t>borderisation</w:t>
      </w:r>
      <w:proofErr w:type="spellEnd"/>
      <w:r w:rsidRPr="000722F6">
        <w:rPr>
          <w:rFonts w:cs="Tahoma"/>
          <w:bCs/>
        </w:rPr>
        <w:t xml:space="preserve">” process along the ABL with Abkhazia. The delegation was informed that the length of fenced segments of the ABL </w:t>
      </w:r>
      <w:r w:rsidR="001C45D7">
        <w:rPr>
          <w:rFonts w:cs="Tahoma"/>
          <w:bCs/>
        </w:rPr>
        <w:t xml:space="preserve">had </w:t>
      </w:r>
      <w:r w:rsidR="00D80DB4">
        <w:rPr>
          <w:rFonts w:cs="Tahoma"/>
          <w:bCs/>
        </w:rPr>
        <w:t xml:space="preserve">further </w:t>
      </w:r>
      <w:r w:rsidR="0087657F">
        <w:rPr>
          <w:rFonts w:cs="Tahoma"/>
          <w:bCs/>
        </w:rPr>
        <w:t xml:space="preserve">increased </w:t>
      </w:r>
      <w:r w:rsidR="001C45D7">
        <w:rPr>
          <w:rFonts w:cs="Tahoma"/>
          <w:bCs/>
        </w:rPr>
        <w:t>along with</w:t>
      </w:r>
      <w:r w:rsidR="0087657F">
        <w:rPr>
          <w:rFonts w:cs="Tahoma"/>
          <w:bCs/>
        </w:rPr>
        <w:t xml:space="preserve"> </w:t>
      </w:r>
      <w:r w:rsidR="00D80DB4">
        <w:rPr>
          <w:rFonts w:cs="Tahoma"/>
          <w:bCs/>
        </w:rPr>
        <w:t xml:space="preserve">the placement of surveillance equipment and other barriers such as </w:t>
      </w:r>
      <w:r w:rsidRPr="000722F6">
        <w:rPr>
          <w:rFonts w:cs="Tahoma"/>
          <w:bCs/>
        </w:rPr>
        <w:t xml:space="preserve">ditches. The Georgian </w:t>
      </w:r>
      <w:r w:rsidR="001C45D7">
        <w:rPr>
          <w:rFonts w:cs="Tahoma"/>
          <w:bCs/>
        </w:rPr>
        <w:t>authorities forcefully condemn</w:t>
      </w:r>
      <w:r w:rsidRPr="000722F6">
        <w:rPr>
          <w:rFonts w:cs="Tahoma"/>
          <w:bCs/>
        </w:rPr>
        <w:t xml:space="preserve"> all “borderi</w:t>
      </w:r>
      <w:r w:rsidR="001C45D7">
        <w:rPr>
          <w:rFonts w:cs="Tahoma"/>
          <w:bCs/>
        </w:rPr>
        <w:t>sation” activities and continue</w:t>
      </w:r>
      <w:r w:rsidRPr="000722F6">
        <w:rPr>
          <w:rFonts w:cs="Tahoma"/>
          <w:bCs/>
        </w:rPr>
        <w:t xml:space="preserve"> to raise the matter in the framework of GID and other international venues. </w:t>
      </w:r>
    </w:p>
    <w:p w:rsidR="000722F6" w:rsidRDefault="000722F6" w:rsidP="00976CDB">
      <w:pPr>
        <w:pStyle w:val="NormalWeb"/>
        <w:spacing w:before="0" w:beforeAutospacing="0" w:after="0" w:afterAutospacing="0"/>
        <w:jc w:val="both"/>
        <w:rPr>
          <w:rFonts w:cs="Tahoma"/>
          <w:bCs/>
          <w:lang w:val="en-GB"/>
        </w:rPr>
      </w:pPr>
    </w:p>
    <w:p w:rsidR="0087657F" w:rsidRDefault="000722F6" w:rsidP="00976CDB">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0722F6">
        <w:rPr>
          <w:rFonts w:cs="Tahoma"/>
          <w:bCs/>
        </w:rPr>
        <w:t>At present</w:t>
      </w:r>
      <w:r w:rsidR="00042F02">
        <w:rPr>
          <w:rFonts w:cs="Tahoma"/>
          <w:bCs/>
        </w:rPr>
        <w:t>,</w:t>
      </w:r>
      <w:r w:rsidRPr="000722F6">
        <w:rPr>
          <w:rFonts w:cs="Tahoma"/>
          <w:bCs/>
        </w:rPr>
        <w:t xml:space="preserve"> access to territory controlled by the Georgian central government is allowed in two places, </w:t>
      </w:r>
      <w:r w:rsidR="0087657F">
        <w:rPr>
          <w:rFonts w:cs="Tahoma"/>
          <w:bCs/>
        </w:rPr>
        <w:t xml:space="preserve">but mainly </w:t>
      </w:r>
      <w:r w:rsidR="0004268C">
        <w:rPr>
          <w:rFonts w:cs="Tahoma"/>
          <w:bCs/>
        </w:rPr>
        <w:t>occurs</w:t>
      </w:r>
      <w:r w:rsidR="0087657F">
        <w:rPr>
          <w:rFonts w:cs="Tahoma"/>
          <w:bCs/>
        </w:rPr>
        <w:t xml:space="preserve"> </w:t>
      </w:r>
      <w:r w:rsidR="000B43E5">
        <w:rPr>
          <w:rFonts w:cs="Tahoma"/>
          <w:bCs/>
        </w:rPr>
        <w:t>over</w:t>
      </w:r>
      <w:r w:rsidR="000B43E5" w:rsidRPr="000722F6">
        <w:rPr>
          <w:rFonts w:cs="Tahoma"/>
          <w:bCs/>
        </w:rPr>
        <w:t xml:space="preserve"> </w:t>
      </w:r>
      <w:r w:rsidR="000B43E5">
        <w:rPr>
          <w:rFonts w:cs="Tahoma"/>
          <w:bCs/>
        </w:rPr>
        <w:t xml:space="preserve">the </w:t>
      </w:r>
      <w:r w:rsidRPr="000722F6">
        <w:rPr>
          <w:rFonts w:cs="Tahoma"/>
          <w:bCs/>
        </w:rPr>
        <w:t xml:space="preserve">bridge </w:t>
      </w:r>
      <w:r w:rsidR="0004268C">
        <w:rPr>
          <w:rFonts w:cs="Tahoma"/>
          <w:bCs/>
        </w:rPr>
        <w:t>on</w:t>
      </w:r>
      <w:r w:rsidR="0004268C" w:rsidRPr="000722F6">
        <w:rPr>
          <w:rFonts w:cs="Tahoma"/>
          <w:bCs/>
        </w:rPr>
        <w:t xml:space="preserve"> </w:t>
      </w:r>
      <w:r w:rsidRPr="000722F6">
        <w:rPr>
          <w:rFonts w:cs="Tahoma"/>
          <w:bCs/>
        </w:rPr>
        <w:t xml:space="preserve">the </w:t>
      </w:r>
      <w:proofErr w:type="spellStart"/>
      <w:r w:rsidR="0087657F">
        <w:rPr>
          <w:rFonts w:cs="Tahoma"/>
          <w:bCs/>
        </w:rPr>
        <w:t>Inguri</w:t>
      </w:r>
      <w:proofErr w:type="spellEnd"/>
      <w:r w:rsidRPr="000722F6">
        <w:rPr>
          <w:rFonts w:cs="Tahoma"/>
          <w:bCs/>
        </w:rPr>
        <w:t xml:space="preserve"> River, where a gradual increase in the number of crossings, up to 3,000 per day, has been reported in the wake of the closure of four out of a total </w:t>
      </w:r>
      <w:r w:rsidR="0004268C">
        <w:rPr>
          <w:rFonts w:cs="Tahoma"/>
          <w:bCs/>
        </w:rPr>
        <w:t xml:space="preserve">of </w:t>
      </w:r>
      <w:r w:rsidRPr="000722F6">
        <w:rPr>
          <w:rFonts w:cs="Tahoma"/>
          <w:bCs/>
        </w:rPr>
        <w:t xml:space="preserve">six crossing points. It is envisaged that only this crossing point will remain open in the future and the closure of the other crossing point </w:t>
      </w:r>
      <w:r w:rsidR="0087657F">
        <w:rPr>
          <w:rFonts w:cs="Tahoma"/>
          <w:bCs/>
        </w:rPr>
        <w:t>appears to be</w:t>
      </w:r>
      <w:r w:rsidRPr="000722F6">
        <w:rPr>
          <w:rFonts w:cs="Tahoma"/>
          <w:bCs/>
        </w:rPr>
        <w:t xml:space="preserve"> imminent. </w:t>
      </w:r>
    </w:p>
    <w:p w:rsidR="0087657F" w:rsidRDefault="0087657F" w:rsidP="00976CDB">
      <w:pPr>
        <w:pStyle w:val="ListParagraph"/>
        <w:rPr>
          <w:rFonts w:cs="Tahoma"/>
          <w:bCs/>
        </w:rPr>
      </w:pPr>
    </w:p>
    <w:p w:rsidR="000722F6" w:rsidRPr="0087657F" w:rsidRDefault="0087657F" w:rsidP="00976CDB">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87657F">
        <w:rPr>
          <w:rFonts w:cs="Tahoma"/>
          <w:bCs/>
        </w:rPr>
        <w:t>The</w:t>
      </w:r>
      <w:r>
        <w:rPr>
          <w:rFonts w:cs="Tahoma"/>
          <w:bCs/>
        </w:rPr>
        <w:t>se</w:t>
      </w:r>
      <w:r w:rsidRPr="0087657F">
        <w:rPr>
          <w:rFonts w:cs="Tahoma"/>
          <w:bCs/>
        </w:rPr>
        <w:t xml:space="preserve"> </w:t>
      </w:r>
      <w:r>
        <w:rPr>
          <w:rFonts w:cs="Tahoma"/>
          <w:bCs/>
        </w:rPr>
        <w:t>measures</w:t>
      </w:r>
      <w:r w:rsidR="000722F6" w:rsidRPr="0087657F">
        <w:rPr>
          <w:rFonts w:cs="Tahoma"/>
          <w:bCs/>
        </w:rPr>
        <w:t xml:space="preserve"> </w:t>
      </w:r>
      <w:r>
        <w:rPr>
          <w:rFonts w:cs="Tahoma"/>
          <w:bCs/>
        </w:rPr>
        <w:t>should purportedly formali</w:t>
      </w:r>
      <w:r w:rsidR="00463299">
        <w:rPr>
          <w:rFonts w:cs="Tahoma"/>
          <w:bCs/>
        </w:rPr>
        <w:t>s</w:t>
      </w:r>
      <w:r>
        <w:rPr>
          <w:rFonts w:cs="Tahoma"/>
          <w:bCs/>
        </w:rPr>
        <w:t>e</w:t>
      </w:r>
      <w:r w:rsidR="000722F6" w:rsidRPr="0087657F">
        <w:rPr>
          <w:rFonts w:cs="Tahoma"/>
          <w:bCs/>
        </w:rPr>
        <w:t xml:space="preserve"> m</w:t>
      </w:r>
      <w:r w:rsidR="009C08BB">
        <w:rPr>
          <w:rFonts w:cs="Tahoma"/>
          <w:bCs/>
        </w:rPr>
        <w:t>ovement through the ABL and intercept</w:t>
      </w:r>
      <w:r w:rsidR="000722F6" w:rsidRPr="0087657F">
        <w:rPr>
          <w:rFonts w:cs="Tahoma"/>
          <w:bCs/>
        </w:rPr>
        <w:t xml:space="preserve"> uncontrolled crossings. </w:t>
      </w:r>
      <w:r w:rsidR="009C08BB">
        <w:rPr>
          <w:rFonts w:cs="Tahoma"/>
          <w:bCs/>
        </w:rPr>
        <w:t xml:space="preserve">At the same time they have </w:t>
      </w:r>
      <w:proofErr w:type="gramStart"/>
      <w:r w:rsidR="0096703C">
        <w:rPr>
          <w:rFonts w:cs="Tahoma"/>
          <w:bCs/>
        </w:rPr>
        <w:t xml:space="preserve">severely </w:t>
      </w:r>
      <w:r w:rsidR="000722F6" w:rsidRPr="0087657F">
        <w:rPr>
          <w:rFonts w:cs="Tahoma"/>
          <w:bCs/>
        </w:rPr>
        <w:t xml:space="preserve"> complicated</w:t>
      </w:r>
      <w:proofErr w:type="gramEnd"/>
      <w:r w:rsidR="000722F6" w:rsidRPr="0087657F">
        <w:rPr>
          <w:rFonts w:cs="Tahoma"/>
          <w:bCs/>
        </w:rPr>
        <w:t xml:space="preserve"> freedom of movement for </w:t>
      </w:r>
      <w:r w:rsidR="00463299">
        <w:rPr>
          <w:rFonts w:cs="Tahoma"/>
          <w:bCs/>
        </w:rPr>
        <w:t xml:space="preserve">the </w:t>
      </w:r>
      <w:r w:rsidR="000722F6" w:rsidRPr="0087657F">
        <w:rPr>
          <w:rFonts w:cs="Tahoma"/>
          <w:bCs/>
        </w:rPr>
        <w:t xml:space="preserve">Georgian population in the Gali district, resulting in longer travel and ABL crossing times, although the Abkhaz </w:t>
      </w:r>
      <w:r w:rsidR="000722F6" w:rsidRPr="009C08BB">
        <w:rPr>
          <w:rFonts w:cs="Tahoma"/>
          <w:bCs/>
          <w:i/>
        </w:rPr>
        <w:t>de facto</w:t>
      </w:r>
      <w:r w:rsidR="000722F6" w:rsidRPr="0087657F">
        <w:rPr>
          <w:rFonts w:cs="Tahoma"/>
          <w:bCs/>
        </w:rPr>
        <w:t xml:space="preserve"> authorities have </w:t>
      </w:r>
      <w:r w:rsidR="001D6852">
        <w:rPr>
          <w:rFonts w:cs="Tahoma"/>
          <w:bCs/>
        </w:rPr>
        <w:t xml:space="preserve">reportedly </w:t>
      </w:r>
      <w:r w:rsidR="000722F6" w:rsidRPr="0087657F">
        <w:rPr>
          <w:rFonts w:cs="Tahoma"/>
          <w:bCs/>
        </w:rPr>
        <w:t xml:space="preserve">sought to mitigate negative effects </w:t>
      </w:r>
      <w:r w:rsidR="00463299">
        <w:rPr>
          <w:rFonts w:cs="Tahoma"/>
          <w:bCs/>
        </w:rPr>
        <w:t>by</w:t>
      </w:r>
      <w:r w:rsidR="00463299" w:rsidRPr="0087657F">
        <w:rPr>
          <w:rFonts w:cs="Tahoma"/>
          <w:bCs/>
        </w:rPr>
        <w:t xml:space="preserve"> </w:t>
      </w:r>
      <w:r w:rsidR="000722F6" w:rsidRPr="0087657F">
        <w:rPr>
          <w:rFonts w:cs="Tahoma"/>
          <w:bCs/>
        </w:rPr>
        <w:t xml:space="preserve">improving infrastructure and transport options. A UNHCR shuttle continues to transport </w:t>
      </w:r>
      <w:r w:rsidR="00463299">
        <w:rPr>
          <w:rFonts w:cs="Tahoma"/>
          <w:bCs/>
        </w:rPr>
        <w:t>people</w:t>
      </w:r>
      <w:r w:rsidR="00463299" w:rsidRPr="0087657F">
        <w:rPr>
          <w:rFonts w:cs="Tahoma"/>
          <w:bCs/>
        </w:rPr>
        <w:t xml:space="preserve"> </w:t>
      </w:r>
      <w:r w:rsidR="000722F6" w:rsidRPr="0087657F">
        <w:rPr>
          <w:rFonts w:cs="Tahoma"/>
          <w:bCs/>
        </w:rPr>
        <w:t xml:space="preserve">belonging to </w:t>
      </w:r>
      <w:r w:rsidR="00463299">
        <w:rPr>
          <w:rFonts w:cs="Tahoma"/>
          <w:bCs/>
        </w:rPr>
        <w:t xml:space="preserve">the </w:t>
      </w:r>
      <w:r w:rsidR="000722F6" w:rsidRPr="0087657F">
        <w:rPr>
          <w:rFonts w:cs="Tahoma"/>
          <w:bCs/>
        </w:rPr>
        <w:t>most vulnerable categories.</w:t>
      </w:r>
    </w:p>
    <w:p w:rsidR="000722F6" w:rsidRDefault="000722F6" w:rsidP="00976CDB">
      <w:pPr>
        <w:pStyle w:val="ListParagraph"/>
        <w:rPr>
          <w:rFonts w:cs="Tahoma"/>
          <w:bCs/>
        </w:rPr>
      </w:pPr>
    </w:p>
    <w:p w:rsidR="000722F6" w:rsidRPr="000722F6" w:rsidRDefault="000722F6" w:rsidP="00976CDB">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0722F6">
        <w:rPr>
          <w:rFonts w:cs="Tahoma"/>
          <w:bCs/>
        </w:rPr>
        <w:t>The delegatio</w:t>
      </w:r>
      <w:r w:rsidR="006671FA">
        <w:rPr>
          <w:rFonts w:cs="Tahoma"/>
          <w:bCs/>
        </w:rPr>
        <w:t xml:space="preserve">n was informed </w:t>
      </w:r>
      <w:r w:rsidR="00042F02">
        <w:rPr>
          <w:rFonts w:cs="Tahoma"/>
          <w:bCs/>
        </w:rPr>
        <w:t xml:space="preserve">by various interlocutors </w:t>
      </w:r>
      <w:r w:rsidR="006671FA">
        <w:rPr>
          <w:rFonts w:cs="Tahoma"/>
          <w:bCs/>
        </w:rPr>
        <w:t xml:space="preserve">that as </w:t>
      </w:r>
      <w:r w:rsidR="00463299">
        <w:rPr>
          <w:rFonts w:cs="Tahoma"/>
          <w:bCs/>
        </w:rPr>
        <w:t xml:space="preserve">a </w:t>
      </w:r>
      <w:r w:rsidR="006671FA">
        <w:rPr>
          <w:rFonts w:cs="Tahoma"/>
          <w:bCs/>
        </w:rPr>
        <w:t xml:space="preserve">part of </w:t>
      </w:r>
      <w:r w:rsidRPr="000722F6">
        <w:rPr>
          <w:rFonts w:cs="Tahoma"/>
          <w:bCs/>
        </w:rPr>
        <w:t xml:space="preserve">new </w:t>
      </w:r>
      <w:r w:rsidR="009C08BB">
        <w:rPr>
          <w:rFonts w:cs="Tahoma"/>
          <w:bCs/>
        </w:rPr>
        <w:t>rules</w:t>
      </w:r>
      <w:r w:rsidRPr="000722F6">
        <w:rPr>
          <w:rFonts w:cs="Tahoma"/>
          <w:bCs/>
        </w:rPr>
        <w:t>, enhanced and systematic controls as well as harsher penalties</w:t>
      </w:r>
      <w:r w:rsidR="009C08BB">
        <w:rPr>
          <w:rFonts w:cs="Tahoma"/>
          <w:bCs/>
        </w:rPr>
        <w:t xml:space="preserve"> are now enforced. An important change concerns the</w:t>
      </w:r>
      <w:r w:rsidRPr="000722F6">
        <w:rPr>
          <w:rFonts w:cs="Tahoma"/>
          <w:bCs/>
        </w:rPr>
        <w:t xml:space="preserve"> application of </w:t>
      </w:r>
      <w:r w:rsidRPr="009C08BB">
        <w:rPr>
          <w:rFonts w:cs="Tahoma"/>
          <w:bCs/>
          <w:i/>
        </w:rPr>
        <w:t>de facto</w:t>
      </w:r>
      <w:r w:rsidRPr="000722F6">
        <w:rPr>
          <w:rFonts w:cs="Tahoma"/>
          <w:bCs/>
        </w:rPr>
        <w:t xml:space="preserve"> criminal legislation to punish so-called “illegal” crossings in groups, which to date seems to have been treated as an administrative offence. </w:t>
      </w:r>
      <w:r w:rsidR="008C0DC9">
        <w:rPr>
          <w:rFonts w:cs="Tahoma"/>
          <w:bCs/>
        </w:rPr>
        <w:t>The Georgia</w:t>
      </w:r>
      <w:r w:rsidR="00042F02">
        <w:rPr>
          <w:rFonts w:cs="Tahoma"/>
          <w:bCs/>
        </w:rPr>
        <w:t>n</w:t>
      </w:r>
      <w:r w:rsidR="008C0DC9">
        <w:rPr>
          <w:rFonts w:cs="Tahoma"/>
          <w:bCs/>
        </w:rPr>
        <w:t xml:space="preserve"> authorities</w:t>
      </w:r>
      <w:r w:rsidR="00042F02">
        <w:rPr>
          <w:rFonts w:cs="Tahoma"/>
          <w:bCs/>
        </w:rPr>
        <w:t xml:space="preserve"> </w:t>
      </w:r>
      <w:r w:rsidR="008C0DC9">
        <w:rPr>
          <w:rFonts w:cs="Tahoma"/>
          <w:bCs/>
        </w:rPr>
        <w:t xml:space="preserve">drew the </w:t>
      </w:r>
      <w:r w:rsidRPr="000722F6">
        <w:rPr>
          <w:rFonts w:cs="Tahoma"/>
          <w:bCs/>
        </w:rPr>
        <w:t xml:space="preserve">delegation’s attention to </w:t>
      </w:r>
      <w:r w:rsidR="008C0DC9">
        <w:rPr>
          <w:rFonts w:cs="Tahoma"/>
          <w:bCs/>
        </w:rPr>
        <w:t xml:space="preserve">a case involving </w:t>
      </w:r>
      <w:r w:rsidR="009C08BB">
        <w:rPr>
          <w:rFonts w:cs="Tahoma"/>
          <w:bCs/>
        </w:rPr>
        <w:t xml:space="preserve">two relatives </w:t>
      </w:r>
      <w:r w:rsidRPr="000722F6">
        <w:rPr>
          <w:rFonts w:cs="Tahoma"/>
          <w:bCs/>
        </w:rPr>
        <w:t xml:space="preserve">who after being detained </w:t>
      </w:r>
      <w:r w:rsidR="009C08BB">
        <w:rPr>
          <w:rFonts w:cs="Tahoma"/>
          <w:bCs/>
        </w:rPr>
        <w:t xml:space="preserve">for “illegal crossing” </w:t>
      </w:r>
      <w:r w:rsidRPr="000722F6">
        <w:rPr>
          <w:rFonts w:cs="Tahoma"/>
          <w:bCs/>
        </w:rPr>
        <w:t>on 4 April, were subsequently sentenced to 2.5 years imprisonment. While this appeared to be an exceptional case, some interlocutors confirmed that longer per</w:t>
      </w:r>
      <w:r w:rsidR="009C08BB">
        <w:rPr>
          <w:rFonts w:cs="Tahoma"/>
          <w:bCs/>
        </w:rPr>
        <w:t xml:space="preserve">iods of detention for “illegal </w:t>
      </w:r>
      <w:r w:rsidRPr="000722F6">
        <w:rPr>
          <w:rFonts w:cs="Tahoma"/>
          <w:bCs/>
        </w:rPr>
        <w:t>crossings</w:t>
      </w:r>
      <w:r w:rsidR="009C08BB">
        <w:rPr>
          <w:rFonts w:cs="Tahoma"/>
          <w:bCs/>
        </w:rPr>
        <w:t>”</w:t>
      </w:r>
      <w:r w:rsidRPr="000722F6">
        <w:rPr>
          <w:rFonts w:cs="Tahoma"/>
          <w:bCs/>
        </w:rPr>
        <w:t xml:space="preserve"> appear to have become increasingly the norm along with the levying of significant</w:t>
      </w:r>
      <w:r>
        <w:rPr>
          <w:rFonts w:cs="Tahoma"/>
          <w:bCs/>
        </w:rPr>
        <w:t>ly higher administrative fines.</w:t>
      </w:r>
    </w:p>
    <w:p w:rsidR="000722F6" w:rsidRDefault="000722F6" w:rsidP="00976CDB">
      <w:pPr>
        <w:pStyle w:val="ListParagraph"/>
        <w:rPr>
          <w:rFonts w:cs="Tahoma"/>
          <w:bCs/>
        </w:rPr>
      </w:pPr>
    </w:p>
    <w:p w:rsidR="000722F6" w:rsidRDefault="00A54948" w:rsidP="00976CDB">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Pr>
          <w:rFonts w:cs="Tahoma"/>
          <w:bCs/>
        </w:rPr>
        <w:t xml:space="preserve">There </w:t>
      </w:r>
      <w:r w:rsidR="0084776B">
        <w:rPr>
          <w:rFonts w:cs="Tahoma"/>
          <w:bCs/>
        </w:rPr>
        <w:t xml:space="preserve">are indications </w:t>
      </w:r>
      <w:r>
        <w:rPr>
          <w:rFonts w:cs="Tahoma"/>
          <w:bCs/>
        </w:rPr>
        <w:t>that the</w:t>
      </w:r>
      <w:r w:rsidR="000722F6" w:rsidRPr="000722F6">
        <w:rPr>
          <w:rFonts w:cs="Tahoma"/>
          <w:bCs/>
        </w:rPr>
        <w:t xml:space="preserve"> enforcement </w:t>
      </w:r>
      <w:r>
        <w:rPr>
          <w:rFonts w:cs="Tahoma"/>
          <w:bCs/>
        </w:rPr>
        <w:t xml:space="preserve">of the new rules </w:t>
      </w:r>
      <w:r w:rsidR="0084776B">
        <w:rPr>
          <w:rFonts w:cs="Tahoma"/>
          <w:bCs/>
        </w:rPr>
        <w:t xml:space="preserve">has further exacerbated the </w:t>
      </w:r>
      <w:r>
        <w:rPr>
          <w:rFonts w:cs="Tahoma"/>
          <w:bCs/>
        </w:rPr>
        <w:t xml:space="preserve">already inadequate access of local residents to basic rights and services. </w:t>
      </w:r>
      <w:r w:rsidR="008C0DC9">
        <w:rPr>
          <w:rFonts w:cs="Tahoma"/>
          <w:bCs/>
        </w:rPr>
        <w:t>Various interlocutors in Tbilisi held</w:t>
      </w:r>
      <w:r w:rsidR="00042F02">
        <w:rPr>
          <w:rFonts w:cs="Tahoma"/>
          <w:bCs/>
        </w:rPr>
        <w:t xml:space="preserve"> </w:t>
      </w:r>
      <w:r w:rsidR="0084776B">
        <w:rPr>
          <w:rFonts w:cs="Tahoma"/>
          <w:bCs/>
        </w:rPr>
        <w:t xml:space="preserve">that a </w:t>
      </w:r>
      <w:r w:rsidR="000722F6" w:rsidRPr="000722F6">
        <w:rPr>
          <w:rFonts w:cs="Tahoma"/>
          <w:bCs/>
        </w:rPr>
        <w:t xml:space="preserve">reduction in small trade, access to schools and healthcare </w:t>
      </w:r>
      <w:r w:rsidR="0084776B">
        <w:rPr>
          <w:rFonts w:cs="Tahoma"/>
          <w:bCs/>
        </w:rPr>
        <w:t>facilities</w:t>
      </w:r>
      <w:r w:rsidR="0096703C">
        <w:rPr>
          <w:rFonts w:cs="Tahoma"/>
          <w:bCs/>
        </w:rPr>
        <w:t>,</w:t>
      </w:r>
      <w:r w:rsidR="0084776B">
        <w:rPr>
          <w:rFonts w:cs="Tahoma"/>
          <w:bCs/>
        </w:rPr>
        <w:t xml:space="preserve"> </w:t>
      </w:r>
      <w:r w:rsidR="000722F6" w:rsidRPr="000722F6">
        <w:rPr>
          <w:rFonts w:cs="Tahoma"/>
          <w:bCs/>
        </w:rPr>
        <w:t>as well as family visits</w:t>
      </w:r>
      <w:r>
        <w:rPr>
          <w:rFonts w:cs="Tahoma"/>
          <w:bCs/>
        </w:rPr>
        <w:t xml:space="preserve"> </w:t>
      </w:r>
      <w:r w:rsidR="0084776B">
        <w:rPr>
          <w:rFonts w:cs="Tahoma"/>
          <w:bCs/>
        </w:rPr>
        <w:t>across the ABL has been observed</w:t>
      </w:r>
      <w:r w:rsidR="000722F6" w:rsidRPr="000722F6">
        <w:rPr>
          <w:rFonts w:cs="Tahoma"/>
          <w:bCs/>
        </w:rPr>
        <w:t xml:space="preserve">. </w:t>
      </w:r>
      <w:r w:rsidR="0084776B">
        <w:rPr>
          <w:rFonts w:cs="Tahoma"/>
          <w:bCs/>
        </w:rPr>
        <w:t>The new restrictions are</w:t>
      </w:r>
      <w:r>
        <w:rPr>
          <w:rFonts w:cs="Tahoma"/>
          <w:bCs/>
        </w:rPr>
        <w:t xml:space="preserve"> </w:t>
      </w:r>
      <w:r w:rsidR="008C0DC9">
        <w:rPr>
          <w:rFonts w:cs="Tahoma"/>
          <w:bCs/>
        </w:rPr>
        <w:t xml:space="preserve">apparently </w:t>
      </w:r>
      <w:r w:rsidR="000722F6" w:rsidRPr="000722F6">
        <w:rPr>
          <w:rFonts w:cs="Tahoma"/>
          <w:bCs/>
        </w:rPr>
        <w:t xml:space="preserve">compounded by </w:t>
      </w:r>
      <w:r w:rsidR="0084776B">
        <w:rPr>
          <w:rFonts w:cs="Tahoma"/>
          <w:bCs/>
        </w:rPr>
        <w:t xml:space="preserve">the reported </w:t>
      </w:r>
      <w:r w:rsidR="000722F6" w:rsidRPr="000722F6">
        <w:rPr>
          <w:rFonts w:cs="Tahoma"/>
          <w:bCs/>
        </w:rPr>
        <w:t xml:space="preserve">lack of adequate alternatives in the Gali district, notably as regards healthcare and trade. </w:t>
      </w:r>
      <w:r w:rsidR="00C56CFB">
        <w:rPr>
          <w:rFonts w:cs="Tahoma"/>
          <w:bCs/>
        </w:rPr>
        <w:t>Concerns have been raised</w:t>
      </w:r>
      <w:r w:rsidR="000722F6" w:rsidRPr="000722F6">
        <w:rPr>
          <w:rFonts w:cs="Tahoma"/>
          <w:bCs/>
        </w:rPr>
        <w:t xml:space="preserve"> that if proper remedies are not put in place, further impoverishment and social isolat</w:t>
      </w:r>
      <w:r w:rsidR="000722F6">
        <w:rPr>
          <w:rFonts w:cs="Tahoma"/>
          <w:bCs/>
        </w:rPr>
        <w:t xml:space="preserve">ion </w:t>
      </w:r>
      <w:r w:rsidR="008C0DC9">
        <w:rPr>
          <w:rFonts w:cs="Tahoma"/>
          <w:bCs/>
        </w:rPr>
        <w:t xml:space="preserve">are </w:t>
      </w:r>
      <w:r w:rsidR="000722F6">
        <w:rPr>
          <w:rFonts w:cs="Tahoma"/>
          <w:bCs/>
        </w:rPr>
        <w:t>very likely to occur.</w:t>
      </w:r>
      <w:r w:rsidR="000722F6" w:rsidRPr="000722F6">
        <w:rPr>
          <w:rFonts w:cs="Tahoma"/>
          <w:bCs/>
        </w:rPr>
        <w:t xml:space="preserve">   </w:t>
      </w:r>
    </w:p>
    <w:p w:rsidR="000722F6" w:rsidRPr="00760E99" w:rsidRDefault="000722F6" w:rsidP="00976CDB">
      <w:pPr>
        <w:pStyle w:val="ListParagraph"/>
        <w:rPr>
          <w:rFonts w:cs="Tahoma"/>
          <w:bCs/>
          <w:lang w:val="en-GB"/>
        </w:rPr>
      </w:pPr>
    </w:p>
    <w:p w:rsidR="00DD40E1" w:rsidRPr="000722F6" w:rsidRDefault="000722F6" w:rsidP="00976CDB">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0722F6">
        <w:rPr>
          <w:rFonts w:cs="Tahoma"/>
          <w:bCs/>
        </w:rPr>
        <w:t xml:space="preserve">It is recalled that </w:t>
      </w:r>
      <w:r w:rsidR="00463299">
        <w:rPr>
          <w:rFonts w:cs="Tahoma"/>
          <w:bCs/>
        </w:rPr>
        <w:t xml:space="preserve">the </w:t>
      </w:r>
      <w:r w:rsidRPr="000722F6">
        <w:rPr>
          <w:rFonts w:cs="Tahoma"/>
          <w:bCs/>
        </w:rPr>
        <w:t xml:space="preserve">absence of crossing documentation remains a </w:t>
      </w:r>
      <w:proofErr w:type="gramStart"/>
      <w:r w:rsidR="0096703C">
        <w:rPr>
          <w:rFonts w:cs="Tahoma"/>
          <w:bCs/>
        </w:rPr>
        <w:t xml:space="preserve">significant </w:t>
      </w:r>
      <w:r w:rsidRPr="000722F6">
        <w:rPr>
          <w:rFonts w:cs="Tahoma"/>
          <w:bCs/>
        </w:rPr>
        <w:t xml:space="preserve"> freedom</w:t>
      </w:r>
      <w:proofErr w:type="gramEnd"/>
      <w:r w:rsidRPr="000722F6">
        <w:rPr>
          <w:rFonts w:cs="Tahoma"/>
          <w:bCs/>
        </w:rPr>
        <w:t xml:space="preserve"> of movement constrain</w:t>
      </w:r>
      <w:r w:rsidR="00463299">
        <w:rPr>
          <w:rFonts w:cs="Tahoma"/>
          <w:bCs/>
        </w:rPr>
        <w:t>t</w:t>
      </w:r>
      <w:r w:rsidRPr="000722F6">
        <w:rPr>
          <w:rFonts w:cs="Tahoma"/>
          <w:bCs/>
        </w:rPr>
        <w:t>. The delegation was informed that the Form Nr. 9, temporar</w:t>
      </w:r>
      <w:r w:rsidR="00463299">
        <w:rPr>
          <w:rFonts w:cs="Tahoma"/>
          <w:bCs/>
        </w:rPr>
        <w:t>ily</w:t>
      </w:r>
      <w:r w:rsidRPr="000722F6">
        <w:rPr>
          <w:rFonts w:cs="Tahoma"/>
          <w:bCs/>
        </w:rPr>
        <w:t xml:space="preserve"> used to facilitate freedom of movement across the ABL is to be phased out by end of 2017</w:t>
      </w:r>
      <w:r w:rsidR="0096703C">
        <w:rPr>
          <w:rFonts w:cs="Tahoma"/>
          <w:bCs/>
        </w:rPr>
        <w:t>,</w:t>
      </w:r>
      <w:r w:rsidRPr="000722F6">
        <w:rPr>
          <w:rFonts w:cs="Tahoma"/>
          <w:bCs/>
        </w:rPr>
        <w:t xml:space="preserve"> when it will be replaced by the new residence permits. Currently, the extension of Form Nr. 9 is only granted if an application for the residence permit has been filed. However, at the time of the delegation’s visit, both the number of applications and actual permits issued appeared to be limited (see also next section).  </w:t>
      </w:r>
    </w:p>
    <w:p w:rsidR="000722F6" w:rsidRPr="000722F6" w:rsidRDefault="000722F6" w:rsidP="00976CDB">
      <w:pPr>
        <w:pStyle w:val="NormalWeb"/>
        <w:spacing w:before="0" w:beforeAutospacing="0" w:after="0" w:afterAutospacing="0"/>
        <w:jc w:val="both"/>
        <w:rPr>
          <w:rFonts w:cs="Tahoma"/>
          <w:bCs/>
          <w:lang w:val="en-GB"/>
        </w:rPr>
      </w:pPr>
    </w:p>
    <w:p w:rsidR="00CD577B" w:rsidRDefault="00EA279F" w:rsidP="00976CDB">
      <w:pPr>
        <w:pStyle w:val="NormalWeb"/>
        <w:tabs>
          <w:tab w:val="left" w:pos="993"/>
        </w:tabs>
        <w:autoSpaceDE w:val="0"/>
        <w:autoSpaceDN w:val="0"/>
        <w:adjustRightInd w:val="0"/>
        <w:spacing w:before="0" w:beforeAutospacing="0" w:after="0" w:afterAutospacing="0"/>
        <w:jc w:val="both"/>
        <w:rPr>
          <w:rFonts w:cs="Tahoma"/>
          <w:i/>
          <w:lang w:val="en-GB"/>
        </w:rPr>
      </w:pPr>
      <w:r w:rsidRPr="00EB7947">
        <w:rPr>
          <w:rFonts w:cs="Tahoma"/>
          <w:i/>
          <w:lang w:val="en-GB"/>
        </w:rPr>
        <w:t>III.1.ii</w:t>
      </w:r>
      <w:r w:rsidR="00FF427D" w:rsidRPr="00EB7947">
        <w:rPr>
          <w:rFonts w:cs="Tahoma"/>
          <w:i/>
          <w:lang w:val="en-GB"/>
        </w:rPr>
        <w:t>i</w:t>
      </w:r>
      <w:r w:rsidRPr="00EB7947">
        <w:rPr>
          <w:rFonts w:cs="Tahoma"/>
          <w:i/>
          <w:lang w:val="en-GB"/>
        </w:rPr>
        <w:tab/>
      </w:r>
      <w:r w:rsidR="00C41E0B" w:rsidRPr="00EB7947">
        <w:rPr>
          <w:rFonts w:cs="Tahoma"/>
          <w:i/>
          <w:lang w:val="en-GB"/>
        </w:rPr>
        <w:t xml:space="preserve">Identity </w:t>
      </w:r>
      <w:r w:rsidR="00FC29F9" w:rsidRPr="00EB7947">
        <w:rPr>
          <w:rFonts w:cs="Tahoma"/>
          <w:i/>
          <w:lang w:val="en-GB"/>
        </w:rPr>
        <w:t>d</w:t>
      </w:r>
      <w:r w:rsidR="00C41E0B" w:rsidRPr="00EB7947">
        <w:rPr>
          <w:rFonts w:cs="Tahoma"/>
          <w:i/>
          <w:lang w:val="en-GB"/>
        </w:rPr>
        <w:t xml:space="preserve">ocuments </w:t>
      </w:r>
    </w:p>
    <w:p w:rsidR="00CD577B" w:rsidRPr="00EB7947" w:rsidRDefault="00CD577B" w:rsidP="00976CDB">
      <w:pPr>
        <w:pStyle w:val="NormalWeb"/>
        <w:tabs>
          <w:tab w:val="left" w:pos="993"/>
        </w:tabs>
        <w:autoSpaceDE w:val="0"/>
        <w:autoSpaceDN w:val="0"/>
        <w:adjustRightInd w:val="0"/>
        <w:spacing w:before="0" w:beforeAutospacing="0" w:after="0" w:afterAutospacing="0"/>
        <w:jc w:val="both"/>
        <w:rPr>
          <w:rFonts w:cs="Tahoma"/>
          <w:i/>
          <w:lang w:val="en-GB"/>
        </w:rPr>
      </w:pPr>
    </w:p>
    <w:p w:rsidR="00CD577B" w:rsidRDefault="00CD577B" w:rsidP="00976CDB">
      <w:pPr>
        <w:pStyle w:val="NormalWeb"/>
        <w:numPr>
          <w:ilvl w:val="0"/>
          <w:numId w:val="5"/>
        </w:numPr>
        <w:tabs>
          <w:tab w:val="clear" w:pos="360"/>
          <w:tab w:val="num" w:pos="0"/>
        </w:tabs>
        <w:spacing w:before="0" w:beforeAutospacing="0" w:after="0" w:afterAutospacing="0"/>
        <w:ind w:left="0" w:firstLine="0"/>
        <w:jc w:val="both"/>
        <w:rPr>
          <w:rFonts w:cs="Tahoma"/>
          <w:bCs/>
        </w:rPr>
      </w:pPr>
      <w:r w:rsidRPr="00CD577B">
        <w:rPr>
          <w:rFonts w:cs="Tahoma"/>
          <w:bCs/>
        </w:rPr>
        <w:t xml:space="preserve">During the period under review the </w:t>
      </w:r>
      <w:r w:rsidRPr="001C45D7">
        <w:rPr>
          <w:rFonts w:cs="Tahoma"/>
          <w:bCs/>
          <w:i/>
        </w:rPr>
        <w:t>de facto</w:t>
      </w:r>
      <w:r w:rsidRPr="00CD577B">
        <w:rPr>
          <w:rFonts w:cs="Tahoma"/>
          <w:bCs/>
        </w:rPr>
        <w:t xml:space="preserve"> authorities of Abkhazia have started issuing residence permits, on the basis of the </w:t>
      </w:r>
      <w:r w:rsidRPr="00C9670E">
        <w:rPr>
          <w:rFonts w:cs="Tahoma"/>
          <w:bCs/>
          <w:i/>
        </w:rPr>
        <w:t>de facto</w:t>
      </w:r>
      <w:r w:rsidRPr="00CD577B">
        <w:rPr>
          <w:rFonts w:cs="Tahoma"/>
          <w:bCs/>
        </w:rPr>
        <w:t xml:space="preserve"> “Law on the legal status of foreigners”. As previously reported, th</w:t>
      </w:r>
      <w:r w:rsidR="001D6852">
        <w:rPr>
          <w:rFonts w:cs="Tahoma"/>
          <w:bCs/>
        </w:rPr>
        <w:t>is</w:t>
      </w:r>
      <w:r w:rsidRPr="00CD577B">
        <w:rPr>
          <w:rFonts w:cs="Tahoma"/>
          <w:bCs/>
        </w:rPr>
        <w:t xml:space="preserve"> </w:t>
      </w:r>
      <w:r w:rsidRPr="001C45D7">
        <w:rPr>
          <w:rFonts w:cs="Tahoma"/>
          <w:bCs/>
          <w:i/>
        </w:rPr>
        <w:t>de facto</w:t>
      </w:r>
      <w:r w:rsidRPr="00CD577B">
        <w:rPr>
          <w:rFonts w:cs="Tahoma"/>
          <w:bCs/>
        </w:rPr>
        <w:t xml:space="preserve"> law provides </w:t>
      </w:r>
      <w:r w:rsidRPr="001C45D7">
        <w:rPr>
          <w:rFonts w:cs="Tahoma"/>
          <w:bCs/>
          <w:i/>
        </w:rPr>
        <w:t>inter alia</w:t>
      </w:r>
      <w:r w:rsidRPr="00CD577B">
        <w:rPr>
          <w:rFonts w:cs="Tahoma"/>
          <w:bCs/>
        </w:rPr>
        <w:t xml:space="preserve"> for temporary and permanent (renewable) residency status, the latter being primarily designated for the ethnic Georgian population in </w:t>
      </w:r>
      <w:proofErr w:type="spellStart"/>
      <w:r w:rsidRPr="00CD577B">
        <w:rPr>
          <w:rFonts w:cs="Tahoma"/>
          <w:bCs/>
        </w:rPr>
        <w:t>Gali</w:t>
      </w:r>
      <w:proofErr w:type="spellEnd"/>
      <w:r w:rsidRPr="00CD577B">
        <w:rPr>
          <w:rFonts w:cs="Tahoma"/>
          <w:bCs/>
        </w:rPr>
        <w:t xml:space="preserve">, </w:t>
      </w:r>
      <w:proofErr w:type="spellStart"/>
      <w:r w:rsidRPr="00CD577B">
        <w:rPr>
          <w:rFonts w:cs="Tahoma"/>
          <w:bCs/>
        </w:rPr>
        <w:t>Ochamchira</w:t>
      </w:r>
      <w:proofErr w:type="spellEnd"/>
      <w:r w:rsidRPr="00CD577B">
        <w:rPr>
          <w:rFonts w:cs="Tahoma"/>
          <w:bCs/>
        </w:rPr>
        <w:t xml:space="preserve"> and </w:t>
      </w:r>
      <w:proofErr w:type="spellStart"/>
      <w:r w:rsidRPr="00CD577B">
        <w:rPr>
          <w:rFonts w:cs="Tahoma"/>
          <w:bCs/>
        </w:rPr>
        <w:t>Tkvarcheli</w:t>
      </w:r>
      <w:proofErr w:type="spellEnd"/>
      <w:r w:rsidRPr="00CD577B">
        <w:rPr>
          <w:rFonts w:cs="Tahoma"/>
          <w:bCs/>
        </w:rPr>
        <w:t xml:space="preserve"> districts, in possession of Georgian citizenship. In general, the issu</w:t>
      </w:r>
      <w:r w:rsidR="00B81DFD">
        <w:rPr>
          <w:rFonts w:cs="Tahoma"/>
          <w:bCs/>
        </w:rPr>
        <w:t>ing</w:t>
      </w:r>
      <w:r w:rsidRPr="00CD577B">
        <w:rPr>
          <w:rFonts w:cs="Tahoma"/>
          <w:bCs/>
        </w:rPr>
        <w:t xml:space="preserve"> of residence permits is assessed as an apparent effort to address the documentation </w:t>
      </w:r>
      <w:r w:rsidRPr="00980A4C">
        <w:rPr>
          <w:rFonts w:cs="Tahoma"/>
          <w:bCs/>
        </w:rPr>
        <w:t>gap</w:t>
      </w:r>
      <w:r w:rsidRPr="00CD577B">
        <w:rPr>
          <w:rFonts w:cs="Tahoma"/>
          <w:bCs/>
        </w:rPr>
        <w:t xml:space="preserve">. </w:t>
      </w:r>
    </w:p>
    <w:p w:rsidR="00CD577B" w:rsidRDefault="00CD577B" w:rsidP="00976CDB">
      <w:pPr>
        <w:pStyle w:val="NormalWeb"/>
        <w:spacing w:before="0" w:beforeAutospacing="0" w:after="0" w:afterAutospacing="0"/>
        <w:jc w:val="both"/>
        <w:rPr>
          <w:rFonts w:cs="Tahoma"/>
          <w:bCs/>
        </w:rPr>
      </w:pPr>
    </w:p>
    <w:p w:rsidR="00CD577B" w:rsidRPr="00C20A1D" w:rsidRDefault="00CD577B" w:rsidP="00976CDB">
      <w:pPr>
        <w:pStyle w:val="NormalWeb"/>
        <w:numPr>
          <w:ilvl w:val="0"/>
          <w:numId w:val="5"/>
        </w:numPr>
        <w:tabs>
          <w:tab w:val="clear" w:pos="360"/>
          <w:tab w:val="num" w:pos="0"/>
        </w:tabs>
        <w:spacing w:before="0" w:beforeAutospacing="0" w:after="0" w:afterAutospacing="0"/>
        <w:ind w:left="0" w:firstLine="0"/>
        <w:jc w:val="both"/>
        <w:rPr>
          <w:rFonts w:cs="Tahoma"/>
          <w:bCs/>
        </w:rPr>
      </w:pPr>
      <w:r w:rsidRPr="00CD577B">
        <w:rPr>
          <w:rFonts w:cs="Tahoma"/>
          <w:bCs/>
        </w:rPr>
        <w:t xml:space="preserve">The delegation received further information on the rights attached to the new document which purportedly enables holders to </w:t>
      </w:r>
      <w:r w:rsidRPr="001C45D7">
        <w:rPr>
          <w:rFonts w:cs="Tahoma"/>
          <w:bCs/>
          <w:i/>
        </w:rPr>
        <w:t>inter alia</w:t>
      </w:r>
      <w:r w:rsidRPr="00CD577B">
        <w:rPr>
          <w:rFonts w:cs="Tahoma"/>
          <w:bCs/>
        </w:rPr>
        <w:t xml:space="preserve"> continue crossing the ABL, as well as ensures access to education, healthcare and, upon the fulfillment of specific conditions, to employment and social security. However, the new status seems to grant holders</w:t>
      </w:r>
      <w:r w:rsidR="00CF29A3">
        <w:rPr>
          <w:rFonts w:cs="Tahoma"/>
          <w:bCs/>
        </w:rPr>
        <w:t xml:space="preserve"> only limited property rights</w:t>
      </w:r>
      <w:r w:rsidRPr="00CD577B">
        <w:rPr>
          <w:rFonts w:cs="Tahoma"/>
          <w:bCs/>
        </w:rPr>
        <w:t xml:space="preserve"> and no </w:t>
      </w:r>
      <w:r w:rsidRPr="00981F9E">
        <w:rPr>
          <w:rFonts w:cs="Tahoma"/>
          <w:bCs/>
        </w:rPr>
        <w:t>political</w:t>
      </w:r>
      <w:r w:rsidRPr="00CD577B">
        <w:rPr>
          <w:rFonts w:cs="Tahoma"/>
          <w:bCs/>
        </w:rPr>
        <w:t xml:space="preserve"> rights, creating </w:t>
      </w:r>
      <w:r w:rsidR="0096703C">
        <w:rPr>
          <w:rFonts w:cs="Tahoma"/>
          <w:bCs/>
        </w:rPr>
        <w:t xml:space="preserve">regrettably </w:t>
      </w:r>
      <w:r w:rsidRPr="00CD577B">
        <w:rPr>
          <w:rFonts w:cs="Tahoma"/>
          <w:bCs/>
        </w:rPr>
        <w:t xml:space="preserve">important </w:t>
      </w:r>
      <w:r w:rsidR="006F03E1">
        <w:rPr>
          <w:rFonts w:cs="Tahoma"/>
          <w:bCs/>
        </w:rPr>
        <w:t>barriers</w:t>
      </w:r>
      <w:r w:rsidR="006F03E1" w:rsidRPr="00CD577B">
        <w:rPr>
          <w:rFonts w:cs="Tahoma"/>
          <w:bCs/>
        </w:rPr>
        <w:t xml:space="preserve"> </w:t>
      </w:r>
      <w:r w:rsidRPr="00CD577B">
        <w:rPr>
          <w:rFonts w:cs="Tahoma"/>
          <w:bCs/>
        </w:rPr>
        <w:t>for their local integration and deepening the sense of rejection.</w:t>
      </w:r>
      <w:r w:rsidR="00C20A1D">
        <w:rPr>
          <w:rFonts w:cs="Tahoma"/>
          <w:bCs/>
        </w:rPr>
        <w:t xml:space="preserve"> </w:t>
      </w:r>
      <w:r w:rsidRPr="00C20A1D">
        <w:rPr>
          <w:rFonts w:cs="Tahoma"/>
          <w:bCs/>
        </w:rPr>
        <w:t xml:space="preserve">It is recalled in this respect that the UN </w:t>
      </w:r>
      <w:r w:rsidRPr="00981F9E">
        <w:rPr>
          <w:rFonts w:cs="Tahoma"/>
          <w:bCs/>
        </w:rPr>
        <w:t>has called</w:t>
      </w:r>
      <w:r w:rsidRPr="00C20A1D">
        <w:rPr>
          <w:rFonts w:cs="Tahoma"/>
          <w:bCs/>
        </w:rPr>
        <w:t xml:space="preserve"> for ensuring returnees’ access to </w:t>
      </w:r>
      <w:r w:rsidRPr="00981F9E">
        <w:rPr>
          <w:rFonts w:cs="Tahoma"/>
          <w:bCs/>
        </w:rPr>
        <w:t>political</w:t>
      </w:r>
      <w:r w:rsidRPr="00C20A1D">
        <w:rPr>
          <w:rFonts w:cs="Tahoma"/>
          <w:bCs/>
        </w:rPr>
        <w:t xml:space="preserve"> rights, equal protection before the law, social security, health care, work and employment, education, freedom of thought, conscience and expression, and cultural life.</w:t>
      </w:r>
      <w:r w:rsidR="00C20A1D">
        <w:rPr>
          <w:rStyle w:val="FootnoteReference"/>
          <w:rFonts w:cs="Tahoma"/>
          <w:bCs/>
        </w:rPr>
        <w:footnoteReference w:id="11"/>
      </w:r>
      <w:r w:rsidRPr="00C20A1D">
        <w:rPr>
          <w:rFonts w:cs="Tahoma"/>
          <w:bCs/>
        </w:rPr>
        <w:t xml:space="preserve"> </w:t>
      </w:r>
    </w:p>
    <w:p w:rsidR="00CD577B" w:rsidRDefault="00CD577B" w:rsidP="00976CDB">
      <w:pPr>
        <w:pStyle w:val="ListParagraph"/>
        <w:rPr>
          <w:rFonts w:cs="Tahoma"/>
          <w:bCs/>
        </w:rPr>
      </w:pPr>
    </w:p>
    <w:p w:rsidR="00CD577B" w:rsidRDefault="00CD577B" w:rsidP="00976CDB">
      <w:pPr>
        <w:pStyle w:val="NormalWeb"/>
        <w:numPr>
          <w:ilvl w:val="0"/>
          <w:numId w:val="5"/>
        </w:numPr>
        <w:tabs>
          <w:tab w:val="clear" w:pos="360"/>
          <w:tab w:val="num" w:pos="0"/>
        </w:tabs>
        <w:spacing w:before="0" w:beforeAutospacing="0" w:after="0" w:afterAutospacing="0"/>
        <w:ind w:left="0" w:firstLine="0"/>
        <w:jc w:val="both"/>
        <w:rPr>
          <w:rFonts w:cs="Tahoma"/>
          <w:bCs/>
        </w:rPr>
      </w:pPr>
      <w:r w:rsidRPr="00CD577B">
        <w:rPr>
          <w:rFonts w:cs="Tahoma"/>
          <w:bCs/>
        </w:rPr>
        <w:t xml:space="preserve">Moreover, concerns were expressed to the delegation that </w:t>
      </w:r>
      <w:r w:rsidR="006F03E1">
        <w:rPr>
          <w:rFonts w:cs="Tahoma"/>
          <w:bCs/>
        </w:rPr>
        <w:t xml:space="preserve">the </w:t>
      </w:r>
      <w:r w:rsidRPr="00CD577B">
        <w:rPr>
          <w:rFonts w:cs="Tahoma"/>
          <w:bCs/>
        </w:rPr>
        <w:t>criter</w:t>
      </w:r>
      <w:r>
        <w:rPr>
          <w:rFonts w:cs="Tahoma"/>
          <w:bCs/>
        </w:rPr>
        <w:t xml:space="preserve">ia for obtaining the documents </w:t>
      </w:r>
      <w:r w:rsidRPr="00CD577B">
        <w:rPr>
          <w:rFonts w:cs="Tahoma"/>
          <w:bCs/>
        </w:rPr>
        <w:t>were restrictive whil</w:t>
      </w:r>
      <w:r w:rsidR="006F03E1">
        <w:rPr>
          <w:rFonts w:cs="Tahoma"/>
          <w:bCs/>
        </w:rPr>
        <w:t>st</w:t>
      </w:r>
      <w:r w:rsidRPr="00CD577B">
        <w:rPr>
          <w:rFonts w:cs="Tahoma"/>
          <w:bCs/>
        </w:rPr>
        <w:t xml:space="preserve"> the grounds for denial could be open to </w:t>
      </w:r>
      <w:r w:rsidR="0096703C">
        <w:rPr>
          <w:rFonts w:cs="Tahoma"/>
          <w:bCs/>
        </w:rPr>
        <w:t xml:space="preserve">subjective </w:t>
      </w:r>
      <w:r w:rsidRPr="00CD577B">
        <w:rPr>
          <w:rFonts w:cs="Tahoma"/>
          <w:bCs/>
        </w:rPr>
        <w:t>interpretation and included considerations of a seemingly political and discriminatory nature. For instance</w:t>
      </w:r>
      <w:r w:rsidR="008C0DC9">
        <w:rPr>
          <w:rFonts w:cs="Tahoma"/>
          <w:bCs/>
        </w:rPr>
        <w:t>, it was reported by various interlocutors that</w:t>
      </w:r>
      <w:r w:rsidRPr="00CD577B">
        <w:rPr>
          <w:rFonts w:cs="Tahoma"/>
          <w:bCs/>
        </w:rPr>
        <w:t xml:space="preserve"> a permit may not be granted if the applicant is found to be politically non-loyal to the </w:t>
      </w:r>
      <w:r w:rsidRPr="00740B76">
        <w:rPr>
          <w:rFonts w:cs="Tahoma"/>
          <w:bCs/>
          <w:i/>
        </w:rPr>
        <w:t>de facto</w:t>
      </w:r>
      <w:r w:rsidRPr="00CD577B">
        <w:rPr>
          <w:rFonts w:cs="Tahoma"/>
          <w:bCs/>
        </w:rPr>
        <w:t xml:space="preserve"> Abkhaz state</w:t>
      </w:r>
      <w:r w:rsidR="0096703C">
        <w:rPr>
          <w:rFonts w:cs="Tahoma"/>
          <w:bCs/>
        </w:rPr>
        <w:t>,</w:t>
      </w:r>
      <w:r w:rsidRPr="00CD577B">
        <w:rPr>
          <w:rFonts w:cs="Tahoma"/>
          <w:bCs/>
        </w:rPr>
        <w:t xml:space="preserve"> or to have contracted certain infectious diseases, and can be revoked following a period of six months spent outside Abkhazia. </w:t>
      </w:r>
    </w:p>
    <w:p w:rsidR="00CD577B" w:rsidRPr="00CD577B" w:rsidRDefault="00CD577B" w:rsidP="00976CDB">
      <w:pPr>
        <w:pStyle w:val="NormalWeb"/>
        <w:spacing w:before="0" w:beforeAutospacing="0" w:after="0" w:afterAutospacing="0"/>
        <w:jc w:val="both"/>
        <w:rPr>
          <w:rFonts w:cs="Tahoma"/>
          <w:bCs/>
        </w:rPr>
      </w:pPr>
    </w:p>
    <w:p w:rsidR="00CD577B" w:rsidRPr="00CD577B" w:rsidRDefault="00CD577B" w:rsidP="00976CDB">
      <w:pPr>
        <w:pStyle w:val="NormalWeb"/>
        <w:numPr>
          <w:ilvl w:val="0"/>
          <w:numId w:val="5"/>
        </w:numPr>
        <w:tabs>
          <w:tab w:val="clear" w:pos="360"/>
          <w:tab w:val="num" w:pos="0"/>
        </w:tabs>
        <w:spacing w:before="0" w:beforeAutospacing="0" w:after="0" w:afterAutospacing="0"/>
        <w:ind w:left="0" w:firstLine="0"/>
        <w:jc w:val="both"/>
        <w:rPr>
          <w:rFonts w:cs="Tahoma"/>
          <w:bCs/>
        </w:rPr>
      </w:pPr>
      <w:r w:rsidRPr="00CD577B">
        <w:rPr>
          <w:rFonts w:cs="Tahoma"/>
          <w:bCs/>
        </w:rPr>
        <w:t xml:space="preserve">The delegation was informed that less than 2,000 applications for </w:t>
      </w:r>
      <w:r w:rsidR="006F03E1">
        <w:rPr>
          <w:rFonts w:cs="Tahoma"/>
          <w:bCs/>
        </w:rPr>
        <w:t xml:space="preserve">a </w:t>
      </w:r>
      <w:r w:rsidRPr="00CD577B">
        <w:rPr>
          <w:rFonts w:cs="Tahoma"/>
          <w:bCs/>
        </w:rPr>
        <w:t xml:space="preserve">residency permit had been filed and </w:t>
      </w:r>
      <w:r w:rsidR="0096703C">
        <w:rPr>
          <w:rFonts w:cs="Tahoma"/>
          <w:bCs/>
        </w:rPr>
        <w:t xml:space="preserve">only </w:t>
      </w:r>
      <w:r w:rsidRPr="00CD577B">
        <w:rPr>
          <w:rFonts w:cs="Tahoma"/>
          <w:bCs/>
        </w:rPr>
        <w:t xml:space="preserve">some 60 documents had been actually issued. It is understood that despite the information campaigns carried out by the </w:t>
      </w:r>
      <w:r w:rsidRPr="00740B76">
        <w:rPr>
          <w:rFonts w:cs="Tahoma"/>
          <w:bCs/>
          <w:i/>
        </w:rPr>
        <w:t>de facto</w:t>
      </w:r>
      <w:r w:rsidRPr="00CD577B">
        <w:rPr>
          <w:rFonts w:cs="Tahoma"/>
          <w:bCs/>
        </w:rPr>
        <w:t xml:space="preserve"> authorities, uncertainty surrounding the scope of the rights attached to the new legal status has prevented many from applying. Finally, some </w:t>
      </w:r>
      <w:r w:rsidR="008C0DC9">
        <w:rPr>
          <w:rFonts w:cs="Tahoma"/>
          <w:bCs/>
        </w:rPr>
        <w:t>representatives of civil society and international organisations</w:t>
      </w:r>
      <w:r w:rsidR="008C0DC9" w:rsidRPr="00CD577B">
        <w:rPr>
          <w:rFonts w:cs="Tahoma"/>
          <w:bCs/>
        </w:rPr>
        <w:t xml:space="preserve"> </w:t>
      </w:r>
      <w:r w:rsidRPr="00CD577B">
        <w:rPr>
          <w:rFonts w:cs="Tahoma"/>
          <w:bCs/>
        </w:rPr>
        <w:t xml:space="preserve">argued that the acceptance of “foreigner” status constitutes in itself a strong demotivation factor </w:t>
      </w:r>
      <w:r w:rsidR="00CA6461">
        <w:rPr>
          <w:rFonts w:cs="Tahoma"/>
          <w:bCs/>
        </w:rPr>
        <w:t>for</w:t>
      </w:r>
      <w:r w:rsidRPr="00CD577B">
        <w:rPr>
          <w:rFonts w:cs="Tahoma"/>
          <w:bCs/>
        </w:rPr>
        <w:t xml:space="preserve"> </w:t>
      </w:r>
      <w:r w:rsidR="006F03E1">
        <w:rPr>
          <w:rFonts w:cs="Tahoma"/>
          <w:bCs/>
        </w:rPr>
        <w:t xml:space="preserve">the </w:t>
      </w:r>
      <w:r w:rsidRPr="00CD577B">
        <w:rPr>
          <w:rFonts w:cs="Tahoma"/>
          <w:bCs/>
        </w:rPr>
        <w:t>ethnic Georgian community.</w:t>
      </w:r>
    </w:p>
    <w:p w:rsidR="00CD577B" w:rsidRPr="00CD577B" w:rsidRDefault="00CD577B" w:rsidP="00976CDB">
      <w:pPr>
        <w:pStyle w:val="NormalWeb"/>
        <w:spacing w:before="0" w:beforeAutospacing="0" w:after="0" w:afterAutospacing="0"/>
        <w:rPr>
          <w:rFonts w:cs="Tahoma"/>
          <w:bCs/>
        </w:rPr>
      </w:pPr>
    </w:p>
    <w:p w:rsidR="00CA6461" w:rsidRDefault="00CD577B" w:rsidP="00976CDB">
      <w:pPr>
        <w:pStyle w:val="NormalWeb"/>
        <w:numPr>
          <w:ilvl w:val="0"/>
          <w:numId w:val="5"/>
        </w:numPr>
        <w:tabs>
          <w:tab w:val="clear" w:pos="360"/>
          <w:tab w:val="num" w:pos="0"/>
        </w:tabs>
        <w:spacing w:before="0" w:beforeAutospacing="0" w:after="0" w:afterAutospacing="0"/>
        <w:ind w:left="0" w:firstLine="0"/>
        <w:jc w:val="both"/>
        <w:rPr>
          <w:rFonts w:cs="Tahoma"/>
          <w:bCs/>
        </w:rPr>
      </w:pPr>
      <w:r w:rsidRPr="00CD577B">
        <w:rPr>
          <w:rFonts w:cs="Tahoma"/>
          <w:bCs/>
        </w:rPr>
        <w:t>In addition to the permanent residence permit, the possibility exists for ethnic Georgians to also apply for</w:t>
      </w:r>
      <w:r w:rsidR="006F03E1">
        <w:rPr>
          <w:rFonts w:cs="Tahoma"/>
          <w:bCs/>
        </w:rPr>
        <w:t xml:space="preserve"> an</w:t>
      </w:r>
      <w:r w:rsidRPr="00CD577B">
        <w:rPr>
          <w:rFonts w:cs="Tahoma"/>
          <w:bCs/>
        </w:rPr>
        <w:t xml:space="preserve"> Abkhaz “passport” which entails a fuller </w:t>
      </w:r>
      <w:r w:rsidR="006F03E1" w:rsidRPr="00CD577B">
        <w:rPr>
          <w:rFonts w:cs="Tahoma"/>
          <w:bCs/>
        </w:rPr>
        <w:t>spect</w:t>
      </w:r>
      <w:r w:rsidR="006F03E1">
        <w:rPr>
          <w:rFonts w:cs="Tahoma"/>
          <w:bCs/>
        </w:rPr>
        <w:t>rum</w:t>
      </w:r>
      <w:r w:rsidR="006F03E1" w:rsidRPr="00CD577B">
        <w:rPr>
          <w:rFonts w:cs="Tahoma"/>
          <w:bCs/>
        </w:rPr>
        <w:t xml:space="preserve"> </w:t>
      </w:r>
      <w:r w:rsidRPr="00CD577B">
        <w:rPr>
          <w:rFonts w:cs="Tahoma"/>
          <w:bCs/>
        </w:rPr>
        <w:t xml:space="preserve">of rights and entitlements. According to media, over 30 such cases have been reported. Those </w:t>
      </w:r>
      <w:r w:rsidR="00CA6461">
        <w:rPr>
          <w:rFonts w:cs="Tahoma"/>
          <w:bCs/>
        </w:rPr>
        <w:t>who</w:t>
      </w:r>
      <w:r w:rsidR="00CA6461" w:rsidRPr="00CD577B">
        <w:rPr>
          <w:rFonts w:cs="Tahoma"/>
          <w:bCs/>
        </w:rPr>
        <w:t xml:space="preserve"> </w:t>
      </w:r>
      <w:r w:rsidRPr="00CD577B">
        <w:rPr>
          <w:rFonts w:cs="Tahoma"/>
          <w:bCs/>
        </w:rPr>
        <w:t xml:space="preserve">do so must however renounce Georgian citizenship and agree to identify themselves as ethnic Abkhaz </w:t>
      </w:r>
      <w:r w:rsidR="00DF6E36">
        <w:rPr>
          <w:rFonts w:cs="Tahoma"/>
          <w:bCs/>
        </w:rPr>
        <w:t>by</w:t>
      </w:r>
      <w:r w:rsidR="00DF6E36" w:rsidRPr="00CD577B">
        <w:rPr>
          <w:rFonts w:cs="Tahoma"/>
          <w:bCs/>
        </w:rPr>
        <w:t xml:space="preserve"> </w:t>
      </w:r>
      <w:r w:rsidRPr="00CD577B">
        <w:rPr>
          <w:rFonts w:cs="Tahoma"/>
          <w:bCs/>
        </w:rPr>
        <w:t>alter</w:t>
      </w:r>
      <w:r w:rsidR="00DF6E36">
        <w:rPr>
          <w:rFonts w:cs="Tahoma"/>
          <w:bCs/>
        </w:rPr>
        <w:t>ing</w:t>
      </w:r>
      <w:r w:rsidRPr="00CD577B">
        <w:rPr>
          <w:rFonts w:cs="Tahoma"/>
          <w:bCs/>
        </w:rPr>
        <w:t xml:space="preserve"> </w:t>
      </w:r>
      <w:r w:rsidR="00DF6E36">
        <w:rPr>
          <w:rFonts w:cs="Tahoma"/>
          <w:bCs/>
        </w:rPr>
        <w:t>their</w:t>
      </w:r>
      <w:r w:rsidR="00DF6E36" w:rsidRPr="00CD577B">
        <w:rPr>
          <w:rFonts w:cs="Tahoma"/>
          <w:bCs/>
        </w:rPr>
        <w:t xml:space="preserve"> </w:t>
      </w:r>
      <w:r w:rsidRPr="00CD577B">
        <w:rPr>
          <w:rFonts w:cs="Tahoma"/>
          <w:bCs/>
        </w:rPr>
        <w:t xml:space="preserve">surnames. This practice has </w:t>
      </w:r>
      <w:r w:rsidR="0096703C">
        <w:rPr>
          <w:rFonts w:cs="Tahoma"/>
          <w:bCs/>
        </w:rPr>
        <w:t xml:space="preserve">consequently </w:t>
      </w:r>
      <w:r w:rsidRPr="00CD577B">
        <w:rPr>
          <w:rFonts w:cs="Tahoma"/>
          <w:bCs/>
        </w:rPr>
        <w:t>fueled perceptions of assimilation and forced identity change attempts.</w:t>
      </w:r>
    </w:p>
    <w:p w:rsidR="00E64288" w:rsidRPr="00CD577B" w:rsidRDefault="00CD577B" w:rsidP="00976CDB">
      <w:pPr>
        <w:pStyle w:val="NormalWeb"/>
        <w:spacing w:before="0" w:beforeAutospacing="0" w:after="0" w:afterAutospacing="0"/>
        <w:jc w:val="both"/>
        <w:rPr>
          <w:rFonts w:cs="Tahoma"/>
          <w:bCs/>
        </w:rPr>
      </w:pPr>
      <w:r w:rsidRPr="00CD577B">
        <w:rPr>
          <w:rFonts w:cs="Tahoma"/>
          <w:bCs/>
        </w:rPr>
        <w:t xml:space="preserve"> </w:t>
      </w:r>
    </w:p>
    <w:p w:rsidR="00E64288" w:rsidRPr="00EB7947" w:rsidRDefault="00E64288" w:rsidP="00976CDB">
      <w:pPr>
        <w:keepNext/>
        <w:tabs>
          <w:tab w:val="num" w:pos="0"/>
          <w:tab w:val="num" w:pos="993"/>
        </w:tabs>
        <w:jc w:val="both"/>
        <w:rPr>
          <w:rFonts w:cs="Tahoma"/>
          <w:i/>
          <w:lang w:val="en-GB"/>
        </w:rPr>
      </w:pPr>
      <w:r w:rsidRPr="00EB7947">
        <w:rPr>
          <w:rFonts w:cs="Tahoma"/>
          <w:i/>
          <w:lang w:val="en-GB"/>
        </w:rPr>
        <w:t>III.1.</w:t>
      </w:r>
      <w:r w:rsidR="00D177A3" w:rsidRPr="00EB7947">
        <w:rPr>
          <w:rFonts w:cs="Tahoma"/>
          <w:i/>
          <w:lang w:val="en-GB"/>
        </w:rPr>
        <w:t>i</w:t>
      </w:r>
      <w:r w:rsidRPr="00EB7947">
        <w:rPr>
          <w:rFonts w:cs="Tahoma"/>
          <w:i/>
          <w:lang w:val="en-GB"/>
        </w:rPr>
        <w:t>v</w:t>
      </w:r>
      <w:r w:rsidRPr="00EB7947">
        <w:rPr>
          <w:rFonts w:cs="Tahoma"/>
          <w:i/>
          <w:lang w:val="en-GB"/>
        </w:rPr>
        <w:tab/>
      </w:r>
      <w:r w:rsidR="00C704A5" w:rsidRPr="00EB7947">
        <w:rPr>
          <w:rFonts w:cs="Tahoma"/>
          <w:i/>
          <w:lang w:val="en-GB"/>
        </w:rPr>
        <w:t>Access to e</w:t>
      </w:r>
      <w:r w:rsidR="002E4F34" w:rsidRPr="00EB7947">
        <w:rPr>
          <w:rFonts w:cs="Tahoma"/>
          <w:i/>
          <w:lang w:val="en-GB"/>
        </w:rPr>
        <w:t>ducation</w:t>
      </w:r>
      <w:r w:rsidRPr="00EB7947">
        <w:rPr>
          <w:rFonts w:cs="Tahoma"/>
          <w:i/>
          <w:lang w:val="en-GB"/>
        </w:rPr>
        <w:t xml:space="preserve">, including teaching of/in the </w:t>
      </w:r>
      <w:r w:rsidR="000A3090" w:rsidRPr="00EB7947">
        <w:rPr>
          <w:rFonts w:cs="Tahoma"/>
          <w:i/>
          <w:lang w:val="en-GB"/>
        </w:rPr>
        <w:t>native</w:t>
      </w:r>
      <w:r w:rsidRPr="00EB7947">
        <w:rPr>
          <w:rFonts w:cs="Tahoma"/>
          <w:i/>
          <w:lang w:val="en-GB"/>
        </w:rPr>
        <w:t xml:space="preserve"> language</w:t>
      </w:r>
    </w:p>
    <w:p w:rsidR="00E64288" w:rsidRPr="00EB7947" w:rsidRDefault="00E64288" w:rsidP="00976CDB">
      <w:pPr>
        <w:keepNext/>
        <w:tabs>
          <w:tab w:val="num" w:pos="0"/>
          <w:tab w:val="num" w:pos="1800"/>
        </w:tabs>
        <w:jc w:val="both"/>
        <w:rPr>
          <w:rFonts w:cs="Tahoma"/>
          <w:lang w:val="en-GB"/>
        </w:rPr>
      </w:pPr>
    </w:p>
    <w:p w:rsidR="00CF29A3" w:rsidRDefault="00CD577B" w:rsidP="00976CDB">
      <w:pPr>
        <w:pStyle w:val="NormalWeb"/>
        <w:numPr>
          <w:ilvl w:val="0"/>
          <w:numId w:val="5"/>
        </w:numPr>
        <w:tabs>
          <w:tab w:val="clear" w:pos="360"/>
          <w:tab w:val="num" w:pos="0"/>
        </w:tabs>
        <w:spacing w:before="0" w:beforeAutospacing="0" w:after="0" w:afterAutospacing="0"/>
        <w:ind w:left="0" w:firstLine="0"/>
        <w:jc w:val="both"/>
        <w:rPr>
          <w:rFonts w:cs="Tahoma"/>
          <w:bCs/>
        </w:rPr>
      </w:pPr>
      <w:r w:rsidRPr="00CD577B">
        <w:rPr>
          <w:rFonts w:cs="Tahoma"/>
          <w:bCs/>
        </w:rPr>
        <w:t xml:space="preserve">Issues relating to access to education in mother tongue sustained attention during the reporting period, in conjunction with new similar developments emerging in South Ossetia. </w:t>
      </w:r>
    </w:p>
    <w:p w:rsidR="00CF29A3" w:rsidRDefault="00CF29A3" w:rsidP="00976CDB">
      <w:pPr>
        <w:pStyle w:val="NormalWeb"/>
        <w:spacing w:before="0" w:beforeAutospacing="0" w:after="0" w:afterAutospacing="0"/>
        <w:jc w:val="both"/>
        <w:rPr>
          <w:rFonts w:cs="Tahoma"/>
          <w:bCs/>
        </w:rPr>
      </w:pPr>
    </w:p>
    <w:p w:rsidR="00CF29A3" w:rsidRDefault="00CD577B" w:rsidP="00976CDB">
      <w:pPr>
        <w:pStyle w:val="NormalWeb"/>
        <w:numPr>
          <w:ilvl w:val="0"/>
          <w:numId w:val="5"/>
        </w:numPr>
        <w:tabs>
          <w:tab w:val="clear" w:pos="360"/>
          <w:tab w:val="num" w:pos="0"/>
        </w:tabs>
        <w:spacing w:before="0" w:beforeAutospacing="0" w:after="0" w:afterAutospacing="0"/>
        <w:ind w:left="0" w:firstLine="0"/>
        <w:jc w:val="both"/>
        <w:rPr>
          <w:rFonts w:cs="Tahoma"/>
          <w:bCs/>
        </w:rPr>
      </w:pPr>
      <w:r w:rsidRPr="00CF29A3">
        <w:rPr>
          <w:rFonts w:cs="Tahoma"/>
          <w:bCs/>
        </w:rPr>
        <w:t xml:space="preserve">The new rules relating to language of instruction continue to be enforced in all 11 schools of the lower Gali, which previously were allowed the status of Georgian </w:t>
      </w:r>
      <w:r w:rsidR="0082476C">
        <w:rPr>
          <w:rFonts w:cs="Tahoma"/>
          <w:bCs/>
        </w:rPr>
        <w:t xml:space="preserve">language </w:t>
      </w:r>
      <w:r w:rsidRPr="00CF29A3">
        <w:rPr>
          <w:rFonts w:cs="Tahoma"/>
          <w:bCs/>
        </w:rPr>
        <w:t xml:space="preserve">schools. At present, all subjects </w:t>
      </w:r>
      <w:r w:rsidR="00DF6E36" w:rsidRPr="00DF6E36">
        <w:rPr>
          <w:rFonts w:cs="Tahoma"/>
          <w:bCs/>
        </w:rPr>
        <w:t>in grades 1-6</w:t>
      </w:r>
      <w:r w:rsidR="00DF6E36">
        <w:rPr>
          <w:rFonts w:cs="Tahoma"/>
          <w:bCs/>
        </w:rPr>
        <w:t xml:space="preserve"> </w:t>
      </w:r>
      <w:r w:rsidRPr="00CF29A3">
        <w:rPr>
          <w:rFonts w:cs="Tahoma"/>
          <w:bCs/>
        </w:rPr>
        <w:t xml:space="preserve">are reportedly taught in Russian, with Georgian language and literature existing as separate disciplines. </w:t>
      </w:r>
      <w:r w:rsidR="00F56774">
        <w:rPr>
          <w:rFonts w:cs="Tahoma"/>
          <w:bCs/>
        </w:rPr>
        <w:t>T</w:t>
      </w:r>
      <w:r w:rsidRPr="00CF29A3">
        <w:rPr>
          <w:rFonts w:cs="Tahoma"/>
          <w:bCs/>
        </w:rPr>
        <w:t xml:space="preserve">he stated intention </w:t>
      </w:r>
      <w:r w:rsidR="00F56774">
        <w:rPr>
          <w:rFonts w:cs="Tahoma"/>
          <w:bCs/>
        </w:rPr>
        <w:t xml:space="preserve">is </w:t>
      </w:r>
      <w:r w:rsidRPr="00CF29A3">
        <w:rPr>
          <w:rFonts w:cs="Tahoma"/>
          <w:bCs/>
        </w:rPr>
        <w:t xml:space="preserve">to phase out instruction in </w:t>
      </w:r>
      <w:r w:rsidR="00DF6E36">
        <w:rPr>
          <w:rFonts w:cs="Tahoma"/>
          <w:bCs/>
        </w:rPr>
        <w:t xml:space="preserve">the </w:t>
      </w:r>
      <w:r w:rsidRPr="00CF29A3">
        <w:rPr>
          <w:rFonts w:cs="Tahoma"/>
          <w:bCs/>
        </w:rPr>
        <w:t xml:space="preserve">Georgian language in grades 7-11 </w:t>
      </w:r>
      <w:r w:rsidR="000B4C2A">
        <w:rPr>
          <w:rFonts w:cs="Tahoma"/>
          <w:bCs/>
        </w:rPr>
        <w:t xml:space="preserve">and </w:t>
      </w:r>
      <w:r w:rsidRPr="00CF29A3">
        <w:rPr>
          <w:rFonts w:cs="Tahoma"/>
          <w:bCs/>
        </w:rPr>
        <w:t>progressively replac</w:t>
      </w:r>
      <w:r w:rsidR="000B4C2A">
        <w:rPr>
          <w:rFonts w:cs="Tahoma"/>
          <w:bCs/>
        </w:rPr>
        <w:t>e</w:t>
      </w:r>
      <w:r w:rsidRPr="00CF29A3">
        <w:rPr>
          <w:rFonts w:cs="Tahoma"/>
          <w:bCs/>
        </w:rPr>
        <w:t xml:space="preserve"> it </w:t>
      </w:r>
      <w:r w:rsidR="000B4C2A">
        <w:rPr>
          <w:rFonts w:cs="Tahoma"/>
          <w:bCs/>
        </w:rPr>
        <w:t>with</w:t>
      </w:r>
      <w:r w:rsidR="000B4C2A" w:rsidRPr="00CF29A3">
        <w:rPr>
          <w:rFonts w:cs="Tahoma"/>
          <w:bCs/>
        </w:rPr>
        <w:t xml:space="preserve"> </w:t>
      </w:r>
      <w:r w:rsidR="007D5E8A">
        <w:rPr>
          <w:rFonts w:cs="Tahoma"/>
          <w:bCs/>
        </w:rPr>
        <w:t xml:space="preserve">the </w:t>
      </w:r>
      <w:r w:rsidRPr="00CF29A3">
        <w:rPr>
          <w:rFonts w:cs="Tahoma"/>
          <w:bCs/>
        </w:rPr>
        <w:t>Russian</w:t>
      </w:r>
      <w:r w:rsidR="006D3F38">
        <w:rPr>
          <w:rFonts w:cs="Tahoma"/>
          <w:bCs/>
        </w:rPr>
        <w:t xml:space="preserve"> language</w:t>
      </w:r>
      <w:r w:rsidR="00F56774">
        <w:rPr>
          <w:rFonts w:cs="Tahoma"/>
          <w:bCs/>
        </w:rPr>
        <w:t xml:space="preserve">. </w:t>
      </w:r>
      <w:r w:rsidR="006D3F38">
        <w:rPr>
          <w:rFonts w:cs="Tahoma"/>
          <w:bCs/>
        </w:rPr>
        <w:t>According to</w:t>
      </w:r>
      <w:r w:rsidR="00F56774">
        <w:rPr>
          <w:rFonts w:cs="Tahoma"/>
          <w:bCs/>
        </w:rPr>
        <w:t xml:space="preserve"> </w:t>
      </w:r>
      <w:r w:rsidR="00F56774" w:rsidRPr="006D3F38">
        <w:rPr>
          <w:rFonts w:cs="Tahoma"/>
          <w:bCs/>
          <w:i/>
        </w:rPr>
        <w:t>de facto</w:t>
      </w:r>
      <w:r w:rsidR="00F56774">
        <w:rPr>
          <w:rFonts w:cs="Tahoma"/>
          <w:bCs/>
        </w:rPr>
        <w:t xml:space="preserve"> authorities in Sukhumi, knowledge of </w:t>
      </w:r>
      <w:r w:rsidR="000B4C2A">
        <w:rPr>
          <w:rFonts w:cs="Tahoma"/>
          <w:bCs/>
        </w:rPr>
        <w:t xml:space="preserve">the </w:t>
      </w:r>
      <w:r w:rsidR="00F56774">
        <w:rPr>
          <w:rFonts w:cs="Tahoma"/>
          <w:bCs/>
        </w:rPr>
        <w:t xml:space="preserve">Russian language is necessary to facilitate </w:t>
      </w:r>
      <w:r w:rsidRPr="00CF29A3">
        <w:rPr>
          <w:rFonts w:cs="Tahoma"/>
          <w:bCs/>
        </w:rPr>
        <w:t xml:space="preserve">advancement in the Abkhaz education system. It is recalled, that similar rules have </w:t>
      </w:r>
      <w:r w:rsidR="000B4C2A" w:rsidRPr="000B4C2A">
        <w:rPr>
          <w:rFonts w:cs="Tahoma"/>
          <w:bCs/>
        </w:rPr>
        <w:t xml:space="preserve">already </w:t>
      </w:r>
      <w:r w:rsidRPr="00CF29A3">
        <w:rPr>
          <w:rFonts w:cs="Tahoma"/>
          <w:bCs/>
        </w:rPr>
        <w:t xml:space="preserve">been </w:t>
      </w:r>
      <w:r w:rsidR="00F56774">
        <w:rPr>
          <w:rFonts w:cs="Tahoma"/>
          <w:bCs/>
        </w:rPr>
        <w:t>in place for many years</w:t>
      </w:r>
      <w:r w:rsidRPr="00CF29A3">
        <w:rPr>
          <w:rFonts w:cs="Tahoma"/>
          <w:bCs/>
        </w:rPr>
        <w:t xml:space="preserve"> in schools in the upper Gali as well as in Ochamchire and Tkvarcheli, where the overwhelming majority of schoolchildren </w:t>
      </w:r>
      <w:r w:rsidR="00DF3227">
        <w:rPr>
          <w:rFonts w:cs="Tahoma"/>
          <w:bCs/>
        </w:rPr>
        <w:t>are from the ethnic</w:t>
      </w:r>
      <w:r w:rsidRPr="00CF29A3">
        <w:rPr>
          <w:rFonts w:cs="Tahoma"/>
          <w:bCs/>
        </w:rPr>
        <w:t xml:space="preserve"> Georgian</w:t>
      </w:r>
      <w:r w:rsidR="00DF3227">
        <w:rPr>
          <w:rFonts w:cs="Tahoma"/>
          <w:bCs/>
        </w:rPr>
        <w:t xml:space="preserve"> population</w:t>
      </w:r>
      <w:r w:rsidRPr="00CF29A3">
        <w:rPr>
          <w:rFonts w:cs="Tahoma"/>
          <w:bCs/>
        </w:rPr>
        <w:t>.</w:t>
      </w:r>
    </w:p>
    <w:p w:rsidR="00CF29A3" w:rsidRDefault="00CF29A3" w:rsidP="00976CDB">
      <w:pPr>
        <w:pStyle w:val="NormalWeb"/>
        <w:spacing w:before="0" w:beforeAutospacing="0" w:after="0" w:afterAutospacing="0"/>
        <w:jc w:val="both"/>
        <w:rPr>
          <w:rFonts w:cs="Tahoma"/>
          <w:bCs/>
        </w:rPr>
      </w:pPr>
    </w:p>
    <w:p w:rsidR="00CF29A3" w:rsidRDefault="00CD577B" w:rsidP="00976CDB">
      <w:pPr>
        <w:pStyle w:val="NormalWeb"/>
        <w:numPr>
          <w:ilvl w:val="0"/>
          <w:numId w:val="5"/>
        </w:numPr>
        <w:tabs>
          <w:tab w:val="clear" w:pos="360"/>
          <w:tab w:val="num" w:pos="0"/>
        </w:tabs>
        <w:spacing w:before="0" w:beforeAutospacing="0" w:after="0" w:afterAutospacing="0"/>
        <w:ind w:left="0" w:firstLine="0"/>
        <w:jc w:val="both"/>
        <w:rPr>
          <w:rFonts w:cs="Tahoma"/>
          <w:bCs/>
        </w:rPr>
      </w:pPr>
      <w:r w:rsidRPr="00CF29A3">
        <w:rPr>
          <w:rFonts w:cs="Tahoma"/>
          <w:bCs/>
        </w:rPr>
        <w:t xml:space="preserve">The Georgian authorities reiterated to the delegation that they consider such practices to be discriminatory and, more generally, </w:t>
      </w:r>
      <w:r w:rsidR="006D3F38">
        <w:rPr>
          <w:rFonts w:cs="Tahoma"/>
          <w:bCs/>
        </w:rPr>
        <w:t xml:space="preserve">to </w:t>
      </w:r>
      <w:r w:rsidRPr="00CF29A3">
        <w:rPr>
          <w:rFonts w:cs="Tahoma"/>
          <w:bCs/>
        </w:rPr>
        <w:t xml:space="preserve">impair access to quality education. They drew attention to the fact that Abkhaz, Armenian and Russian schoolchildren in the equivalent grades received education in </w:t>
      </w:r>
      <w:r w:rsidR="000B4C2A">
        <w:rPr>
          <w:rFonts w:cs="Tahoma"/>
          <w:bCs/>
        </w:rPr>
        <w:t xml:space="preserve">their </w:t>
      </w:r>
      <w:r w:rsidRPr="00CF29A3">
        <w:rPr>
          <w:rFonts w:cs="Tahoma"/>
          <w:bCs/>
        </w:rPr>
        <w:t>mother tongue. It was underlined therefore that this question should not be regarded in isolation from other impediments faced by the population in the Gali district. For its part, the Georgian central government continues to run qualification training</w:t>
      </w:r>
      <w:r w:rsidR="0096703C">
        <w:rPr>
          <w:rFonts w:cs="Tahoma"/>
          <w:bCs/>
        </w:rPr>
        <w:t>-</w:t>
      </w:r>
      <w:proofErr w:type="spellStart"/>
      <w:r w:rsidRPr="00CF29A3">
        <w:rPr>
          <w:rFonts w:cs="Tahoma"/>
          <w:bCs/>
        </w:rPr>
        <w:t>programmes</w:t>
      </w:r>
      <w:proofErr w:type="spellEnd"/>
      <w:r w:rsidRPr="00CF29A3">
        <w:rPr>
          <w:rFonts w:cs="Tahoma"/>
          <w:bCs/>
        </w:rPr>
        <w:t xml:space="preserve"> for Georgian teachers as well as various form of material support to the schoolchildren from Gali. </w:t>
      </w:r>
    </w:p>
    <w:p w:rsidR="00CF29A3" w:rsidRDefault="00CF29A3" w:rsidP="00976CDB">
      <w:pPr>
        <w:pStyle w:val="NormalWeb"/>
        <w:spacing w:before="0" w:beforeAutospacing="0" w:after="0" w:afterAutospacing="0"/>
        <w:jc w:val="both"/>
        <w:rPr>
          <w:rFonts w:cs="Tahoma"/>
          <w:bCs/>
        </w:rPr>
      </w:pPr>
    </w:p>
    <w:p w:rsidR="00CF29A3" w:rsidRPr="00981F9E" w:rsidRDefault="00DF3227" w:rsidP="00976CDB">
      <w:pPr>
        <w:pStyle w:val="NormalWeb"/>
        <w:numPr>
          <w:ilvl w:val="0"/>
          <w:numId w:val="5"/>
        </w:numPr>
        <w:tabs>
          <w:tab w:val="clear" w:pos="360"/>
          <w:tab w:val="num" w:pos="0"/>
        </w:tabs>
        <w:spacing w:before="0" w:beforeAutospacing="0" w:after="0" w:afterAutospacing="0"/>
        <w:ind w:left="0" w:firstLine="0"/>
        <w:jc w:val="both"/>
        <w:rPr>
          <w:rFonts w:cs="Tahoma"/>
          <w:bCs/>
        </w:rPr>
      </w:pPr>
      <w:r w:rsidRPr="00981F9E">
        <w:rPr>
          <w:rFonts w:cs="Tahoma"/>
          <w:bCs/>
        </w:rPr>
        <w:t>More generally</w:t>
      </w:r>
      <w:r w:rsidR="00CD577B" w:rsidRPr="00981F9E">
        <w:rPr>
          <w:rFonts w:cs="Tahoma"/>
          <w:bCs/>
        </w:rPr>
        <w:t xml:space="preserve">, </w:t>
      </w:r>
      <w:r w:rsidRPr="00981F9E">
        <w:rPr>
          <w:rFonts w:cs="Tahoma"/>
          <w:bCs/>
        </w:rPr>
        <w:t>it was</w:t>
      </w:r>
      <w:r w:rsidR="00CD577B" w:rsidRPr="00981F9E">
        <w:rPr>
          <w:rFonts w:cs="Tahoma"/>
          <w:bCs/>
        </w:rPr>
        <w:t xml:space="preserve"> emphasised </w:t>
      </w:r>
      <w:r w:rsidRPr="00981F9E">
        <w:rPr>
          <w:rFonts w:cs="Tahoma"/>
          <w:bCs/>
        </w:rPr>
        <w:t xml:space="preserve">to the delegation </w:t>
      </w:r>
      <w:r w:rsidR="00CD577B" w:rsidRPr="00981F9E">
        <w:rPr>
          <w:rFonts w:cs="Tahoma"/>
          <w:bCs/>
        </w:rPr>
        <w:t xml:space="preserve">that </w:t>
      </w:r>
      <w:r w:rsidR="006D3F38">
        <w:rPr>
          <w:rFonts w:cs="Tahoma"/>
          <w:bCs/>
        </w:rPr>
        <w:t xml:space="preserve">lack of </w:t>
      </w:r>
      <w:r w:rsidR="00CD577B" w:rsidRPr="00981F9E">
        <w:rPr>
          <w:rFonts w:cs="Tahoma"/>
          <w:bCs/>
        </w:rPr>
        <w:t>access to quality education represents a general problem of i</w:t>
      </w:r>
      <w:r w:rsidR="00981F9E" w:rsidRPr="00981F9E">
        <w:rPr>
          <w:rFonts w:cs="Tahoma"/>
          <w:bCs/>
        </w:rPr>
        <w:t>nadequate capacities and skills</w:t>
      </w:r>
      <w:r w:rsidR="006D3F38" w:rsidRPr="006D3F38">
        <w:rPr>
          <w:rFonts w:cs="Tahoma"/>
          <w:bCs/>
        </w:rPr>
        <w:t xml:space="preserve"> </w:t>
      </w:r>
      <w:r w:rsidR="006D3F38">
        <w:rPr>
          <w:rFonts w:cs="Tahoma"/>
          <w:bCs/>
        </w:rPr>
        <w:t>extending</w:t>
      </w:r>
      <w:r w:rsidR="006D3F38" w:rsidRPr="00981F9E">
        <w:rPr>
          <w:rFonts w:cs="Tahoma"/>
          <w:bCs/>
        </w:rPr>
        <w:t xml:space="preserve"> beyond the Gali district</w:t>
      </w:r>
      <w:r w:rsidR="00CD577B" w:rsidRPr="00981F9E">
        <w:rPr>
          <w:rFonts w:cs="Tahoma"/>
          <w:bCs/>
        </w:rPr>
        <w:t xml:space="preserve">. </w:t>
      </w:r>
    </w:p>
    <w:p w:rsidR="00CF29A3" w:rsidRDefault="00CF29A3" w:rsidP="00976CDB">
      <w:pPr>
        <w:pStyle w:val="NormalWeb"/>
        <w:spacing w:before="0" w:beforeAutospacing="0" w:after="0" w:afterAutospacing="0"/>
        <w:jc w:val="both"/>
        <w:rPr>
          <w:rFonts w:cs="Tahoma"/>
          <w:bCs/>
        </w:rPr>
      </w:pPr>
    </w:p>
    <w:p w:rsidR="00CF29A3" w:rsidRDefault="00CD577B" w:rsidP="00976CDB">
      <w:pPr>
        <w:pStyle w:val="NormalWeb"/>
        <w:numPr>
          <w:ilvl w:val="0"/>
          <w:numId w:val="5"/>
        </w:numPr>
        <w:tabs>
          <w:tab w:val="clear" w:pos="360"/>
          <w:tab w:val="num" w:pos="0"/>
        </w:tabs>
        <w:spacing w:before="0" w:beforeAutospacing="0" w:after="0" w:afterAutospacing="0"/>
        <w:ind w:left="0" w:firstLine="0"/>
        <w:jc w:val="both"/>
        <w:rPr>
          <w:rFonts w:cs="Tahoma"/>
          <w:bCs/>
        </w:rPr>
      </w:pPr>
      <w:r w:rsidRPr="00CF29A3">
        <w:rPr>
          <w:rFonts w:cs="Tahoma"/>
          <w:bCs/>
        </w:rPr>
        <w:t>Issues relating to access to education continue to be raised in the framework of the GID (W</w:t>
      </w:r>
      <w:r w:rsidR="0082476C">
        <w:rPr>
          <w:rFonts w:cs="Tahoma"/>
          <w:bCs/>
        </w:rPr>
        <w:t xml:space="preserve">orking </w:t>
      </w:r>
      <w:r w:rsidRPr="00CF29A3">
        <w:rPr>
          <w:rFonts w:cs="Tahoma"/>
          <w:bCs/>
        </w:rPr>
        <w:t>G</w:t>
      </w:r>
      <w:r w:rsidR="0082476C">
        <w:rPr>
          <w:rFonts w:cs="Tahoma"/>
          <w:bCs/>
        </w:rPr>
        <w:t xml:space="preserve">roup </w:t>
      </w:r>
      <w:r w:rsidRPr="00CF29A3">
        <w:rPr>
          <w:rFonts w:cs="Tahoma"/>
          <w:bCs/>
        </w:rPr>
        <w:t xml:space="preserve">II) and IPRM. Moreover, international efforts and resources have been mobilised to develop local capacities in mother tongue based multilingual education as a viable and inclusive alternative to address the needs of different ethno-linguistic groups. Such initiatives appear to enjoy the support of all sides. </w:t>
      </w:r>
    </w:p>
    <w:p w:rsidR="00CF29A3" w:rsidRDefault="00CF29A3" w:rsidP="00976CDB">
      <w:pPr>
        <w:pStyle w:val="NormalWeb"/>
        <w:spacing w:before="0" w:beforeAutospacing="0" w:after="0" w:afterAutospacing="0"/>
        <w:jc w:val="both"/>
        <w:rPr>
          <w:rFonts w:cs="Tahoma"/>
          <w:bCs/>
        </w:rPr>
      </w:pPr>
    </w:p>
    <w:p w:rsidR="00CE3DD2" w:rsidRDefault="00CD577B" w:rsidP="00976CDB">
      <w:pPr>
        <w:pStyle w:val="NormalWeb"/>
        <w:numPr>
          <w:ilvl w:val="0"/>
          <w:numId w:val="5"/>
        </w:numPr>
        <w:tabs>
          <w:tab w:val="clear" w:pos="360"/>
          <w:tab w:val="num" w:pos="0"/>
        </w:tabs>
        <w:spacing w:before="0" w:beforeAutospacing="0" w:after="0" w:afterAutospacing="0"/>
        <w:ind w:left="0" w:firstLine="0"/>
        <w:jc w:val="both"/>
        <w:rPr>
          <w:rFonts w:cs="Tahoma"/>
          <w:bCs/>
        </w:rPr>
      </w:pPr>
      <w:r w:rsidRPr="00CF29A3">
        <w:rPr>
          <w:rFonts w:cs="Tahoma"/>
          <w:bCs/>
        </w:rPr>
        <w:t xml:space="preserve">As regards freedom of movement of schoolchildren, the existing downward trend with respect to school attendance of Gali schoolchildren in central government-controlled territory appears to be further aggravated by the recent closure of the crossing points on the ABL. The delegation was informed that the numbers of schoolchildren who cross the ABL is </w:t>
      </w:r>
      <w:r w:rsidR="000B4C2A">
        <w:rPr>
          <w:rFonts w:cs="Tahoma"/>
          <w:bCs/>
        </w:rPr>
        <w:t>i</w:t>
      </w:r>
      <w:r w:rsidRPr="00CF29A3">
        <w:rPr>
          <w:rFonts w:cs="Tahoma"/>
          <w:bCs/>
        </w:rPr>
        <w:t xml:space="preserve">n steady decline. </w:t>
      </w:r>
    </w:p>
    <w:p w:rsidR="00CF29A3" w:rsidRPr="00CF29A3" w:rsidRDefault="00CF29A3" w:rsidP="00976CDB">
      <w:pPr>
        <w:pStyle w:val="NormalWeb"/>
        <w:spacing w:before="0" w:beforeAutospacing="0" w:after="0" w:afterAutospacing="0"/>
        <w:jc w:val="both"/>
        <w:rPr>
          <w:rFonts w:cs="Tahoma"/>
          <w:bCs/>
        </w:rPr>
      </w:pPr>
    </w:p>
    <w:p w:rsidR="008C2A4C" w:rsidRPr="00EB7947" w:rsidRDefault="008C2A4C" w:rsidP="00976CDB">
      <w:pPr>
        <w:tabs>
          <w:tab w:val="num" w:pos="0"/>
        </w:tabs>
        <w:jc w:val="both"/>
        <w:rPr>
          <w:rFonts w:cs="Tahoma"/>
          <w:i/>
          <w:lang w:val="en-GB"/>
        </w:rPr>
      </w:pPr>
      <w:r w:rsidRPr="00EB7947">
        <w:rPr>
          <w:rFonts w:cs="Tahoma"/>
          <w:i/>
          <w:lang w:val="en-GB"/>
        </w:rPr>
        <w:t>III.2</w:t>
      </w:r>
      <w:r w:rsidRPr="00EB7947">
        <w:rPr>
          <w:rFonts w:cs="Tahoma"/>
          <w:i/>
          <w:lang w:val="en-GB"/>
        </w:rPr>
        <w:tab/>
        <w:t>Reports on South Ossetia</w:t>
      </w:r>
    </w:p>
    <w:p w:rsidR="00240F0D" w:rsidRPr="00EB7947" w:rsidRDefault="00240F0D" w:rsidP="00976CDB">
      <w:pPr>
        <w:jc w:val="both"/>
        <w:rPr>
          <w:rFonts w:cs="Tahoma"/>
          <w:lang w:val="en-GB"/>
        </w:rPr>
      </w:pPr>
    </w:p>
    <w:p w:rsidR="00CF29A3" w:rsidRPr="00CF29A3" w:rsidRDefault="00CF29A3" w:rsidP="00976CDB">
      <w:pPr>
        <w:pStyle w:val="ListParagraph"/>
        <w:numPr>
          <w:ilvl w:val="0"/>
          <w:numId w:val="5"/>
        </w:numPr>
        <w:tabs>
          <w:tab w:val="clear" w:pos="360"/>
          <w:tab w:val="num" w:pos="0"/>
        </w:tabs>
        <w:ind w:left="0" w:firstLine="0"/>
        <w:jc w:val="both"/>
        <w:rPr>
          <w:rFonts w:cs="Tahoma"/>
          <w:bCs/>
        </w:rPr>
      </w:pPr>
      <w:r w:rsidRPr="00CF29A3">
        <w:rPr>
          <w:rFonts w:cs="Tahoma"/>
          <w:bCs/>
        </w:rPr>
        <w:t xml:space="preserve">No major changes are reported in respect to the overall security situation from the previous reference period. </w:t>
      </w:r>
      <w:r w:rsidR="000A12FE">
        <w:rPr>
          <w:rFonts w:cs="Tahoma"/>
          <w:bCs/>
        </w:rPr>
        <w:t xml:space="preserve">To be noted, </w:t>
      </w:r>
      <w:r w:rsidR="000B4C2A">
        <w:rPr>
          <w:rFonts w:cs="Tahoma"/>
          <w:bCs/>
        </w:rPr>
        <w:t>i</w:t>
      </w:r>
      <w:r w:rsidR="00F56774">
        <w:rPr>
          <w:rFonts w:cs="Tahoma"/>
          <w:bCs/>
        </w:rPr>
        <w:t>n June</w:t>
      </w:r>
      <w:r w:rsidRPr="00CF29A3">
        <w:rPr>
          <w:rFonts w:cs="Tahoma"/>
          <w:bCs/>
        </w:rPr>
        <w:t xml:space="preserve"> the </w:t>
      </w:r>
      <w:r w:rsidRPr="00C9670E">
        <w:rPr>
          <w:rFonts w:cs="Tahoma"/>
          <w:bCs/>
          <w:i/>
        </w:rPr>
        <w:t>de facto</w:t>
      </w:r>
      <w:r w:rsidRPr="00CF29A3">
        <w:rPr>
          <w:rFonts w:cs="Tahoma"/>
          <w:bCs/>
        </w:rPr>
        <w:t xml:space="preserve"> parliament </w:t>
      </w:r>
      <w:r w:rsidR="000A12FE">
        <w:rPr>
          <w:rFonts w:cs="Tahoma"/>
          <w:bCs/>
        </w:rPr>
        <w:t>i</w:t>
      </w:r>
      <w:r w:rsidRPr="00CF29A3">
        <w:rPr>
          <w:rFonts w:cs="Tahoma"/>
          <w:bCs/>
        </w:rPr>
        <w:t xml:space="preserve">n Tskhinvali approved the agreement signed on 31 March, paving the way for </w:t>
      </w:r>
      <w:r w:rsidR="000F1A9F">
        <w:rPr>
          <w:rFonts w:cs="Tahoma"/>
          <w:bCs/>
        </w:rPr>
        <w:t xml:space="preserve">the </w:t>
      </w:r>
      <w:r w:rsidRPr="00CF29A3">
        <w:rPr>
          <w:rFonts w:cs="Tahoma"/>
          <w:bCs/>
        </w:rPr>
        <w:t>inclusion of certain local armed units into the military of the Russian Federation.</w:t>
      </w:r>
    </w:p>
    <w:p w:rsidR="00CF29A3" w:rsidRPr="00CF29A3" w:rsidRDefault="00CF29A3" w:rsidP="00976CDB">
      <w:pPr>
        <w:pStyle w:val="ListParagraph"/>
        <w:ind w:left="0"/>
        <w:jc w:val="both"/>
        <w:rPr>
          <w:rFonts w:cs="Tahoma"/>
          <w:bCs/>
        </w:rPr>
      </w:pPr>
    </w:p>
    <w:p w:rsidR="00CF29A3" w:rsidRPr="00CF29A3" w:rsidRDefault="00CF29A3" w:rsidP="00976CDB">
      <w:pPr>
        <w:pStyle w:val="ListParagraph"/>
        <w:numPr>
          <w:ilvl w:val="0"/>
          <w:numId w:val="5"/>
        </w:numPr>
        <w:tabs>
          <w:tab w:val="clear" w:pos="360"/>
          <w:tab w:val="num" w:pos="0"/>
        </w:tabs>
        <w:ind w:left="0" w:firstLine="0"/>
        <w:jc w:val="both"/>
        <w:rPr>
          <w:rFonts w:cs="Tahoma"/>
          <w:bCs/>
        </w:rPr>
      </w:pPr>
      <w:r w:rsidRPr="00CF29A3">
        <w:rPr>
          <w:rFonts w:cs="Tahoma"/>
          <w:bCs/>
        </w:rPr>
        <w:t>“</w:t>
      </w:r>
      <w:r w:rsidR="000A12FE">
        <w:rPr>
          <w:rFonts w:cs="Tahoma"/>
          <w:bCs/>
        </w:rPr>
        <w:t>B</w:t>
      </w:r>
      <w:r w:rsidRPr="00CF29A3">
        <w:rPr>
          <w:rFonts w:cs="Tahoma"/>
          <w:bCs/>
        </w:rPr>
        <w:t xml:space="preserve">orderisation” activities along the ABL were </w:t>
      </w:r>
      <w:r w:rsidR="0096703C">
        <w:rPr>
          <w:rFonts w:cs="Tahoma"/>
          <w:bCs/>
        </w:rPr>
        <w:t xml:space="preserve">regrettably </w:t>
      </w:r>
      <w:proofErr w:type="gramStart"/>
      <w:r w:rsidR="0096703C">
        <w:rPr>
          <w:rFonts w:cs="Tahoma"/>
          <w:bCs/>
        </w:rPr>
        <w:t xml:space="preserve">continued </w:t>
      </w:r>
      <w:r w:rsidRPr="00CF29A3">
        <w:rPr>
          <w:rFonts w:cs="Tahoma"/>
          <w:bCs/>
        </w:rPr>
        <w:t xml:space="preserve"> throughout</w:t>
      </w:r>
      <w:proofErr w:type="gramEnd"/>
      <w:r w:rsidRPr="00CF29A3">
        <w:rPr>
          <w:rFonts w:cs="Tahoma"/>
          <w:bCs/>
        </w:rPr>
        <w:t xml:space="preserve"> the reporting period. In particular, the placement of “border” signposts continued to trigger controversy as illustrated by the heightened rhetoric on different sides after media reports that such an installation was placed inside territory controlled by the Georgian central government on 4 July. While such reports are not always confirmed, the placement of signposts is </w:t>
      </w:r>
      <w:r w:rsidR="000A12FE">
        <w:rPr>
          <w:rFonts w:cs="Tahoma"/>
          <w:bCs/>
        </w:rPr>
        <w:t>a</w:t>
      </w:r>
      <w:r w:rsidR="000A12FE" w:rsidRPr="00CF29A3">
        <w:rPr>
          <w:rFonts w:cs="Tahoma"/>
          <w:bCs/>
        </w:rPr>
        <w:t xml:space="preserve"> </w:t>
      </w:r>
      <w:r w:rsidRPr="00CF29A3">
        <w:rPr>
          <w:rFonts w:cs="Tahoma"/>
          <w:bCs/>
        </w:rPr>
        <w:t xml:space="preserve">source of potential tension. </w:t>
      </w:r>
    </w:p>
    <w:p w:rsidR="00CF29A3" w:rsidRPr="00CF29A3" w:rsidRDefault="00CF29A3" w:rsidP="00976CDB">
      <w:pPr>
        <w:pStyle w:val="ListParagraph"/>
        <w:ind w:left="0"/>
        <w:jc w:val="both"/>
        <w:rPr>
          <w:rFonts w:cs="Tahoma"/>
          <w:bCs/>
        </w:rPr>
      </w:pPr>
    </w:p>
    <w:p w:rsidR="00CF29A3" w:rsidRPr="00CF29A3" w:rsidRDefault="00CF29A3" w:rsidP="00976CDB">
      <w:pPr>
        <w:pStyle w:val="ListParagraph"/>
        <w:numPr>
          <w:ilvl w:val="0"/>
          <w:numId w:val="5"/>
        </w:numPr>
        <w:tabs>
          <w:tab w:val="clear" w:pos="360"/>
          <w:tab w:val="num" w:pos="0"/>
        </w:tabs>
        <w:ind w:left="0" w:firstLine="0"/>
        <w:jc w:val="both"/>
        <w:rPr>
          <w:rFonts w:cs="Tahoma"/>
          <w:bCs/>
        </w:rPr>
      </w:pPr>
      <w:r w:rsidRPr="00CF29A3">
        <w:rPr>
          <w:rFonts w:cs="Tahoma"/>
          <w:bCs/>
        </w:rPr>
        <w:t xml:space="preserve">The “borderisation” process and the resulting obstacles on freedom of movement continue to have </w:t>
      </w:r>
      <w:proofErr w:type="gramStart"/>
      <w:r w:rsidRPr="00CF29A3">
        <w:rPr>
          <w:rFonts w:cs="Tahoma"/>
          <w:bCs/>
        </w:rPr>
        <w:t>significant  human</w:t>
      </w:r>
      <w:proofErr w:type="gramEnd"/>
      <w:r w:rsidRPr="00CF29A3">
        <w:rPr>
          <w:rFonts w:cs="Tahoma"/>
          <w:bCs/>
        </w:rPr>
        <w:t xml:space="preserve"> rights and humanitarian repercussions on the daily lives of the local population</w:t>
      </w:r>
      <w:r w:rsidR="0096703C">
        <w:rPr>
          <w:rFonts w:cs="Tahoma"/>
          <w:bCs/>
        </w:rPr>
        <w:t xml:space="preserve">, as well as </w:t>
      </w:r>
      <w:proofErr w:type="spellStart"/>
      <w:r w:rsidR="0096703C">
        <w:rPr>
          <w:rFonts w:cs="Tahoma"/>
          <w:bCs/>
        </w:rPr>
        <w:t>siginificant</w:t>
      </w:r>
      <w:proofErr w:type="spellEnd"/>
      <w:r w:rsidR="0096703C">
        <w:rPr>
          <w:rFonts w:cs="Tahoma"/>
          <w:bCs/>
        </w:rPr>
        <w:t xml:space="preserve"> security related consequences</w:t>
      </w:r>
      <w:r w:rsidRPr="00CF29A3">
        <w:rPr>
          <w:rFonts w:cs="Tahoma"/>
          <w:bCs/>
        </w:rPr>
        <w:t xml:space="preserve">.  </w:t>
      </w:r>
      <w:r w:rsidR="0096703C">
        <w:rPr>
          <w:rFonts w:cs="Tahoma"/>
          <w:bCs/>
        </w:rPr>
        <w:t xml:space="preserve">There are </w:t>
      </w:r>
      <w:proofErr w:type="gramStart"/>
      <w:r w:rsidR="0096703C">
        <w:rPr>
          <w:rFonts w:cs="Tahoma"/>
          <w:bCs/>
        </w:rPr>
        <w:t xml:space="preserve">also </w:t>
      </w:r>
      <w:r w:rsidRPr="00CF29A3">
        <w:rPr>
          <w:rFonts w:cs="Tahoma"/>
          <w:bCs/>
        </w:rPr>
        <w:t xml:space="preserve"> concerns</w:t>
      </w:r>
      <w:proofErr w:type="gramEnd"/>
      <w:r w:rsidRPr="00CF29A3">
        <w:rPr>
          <w:rFonts w:cs="Tahoma"/>
          <w:bCs/>
        </w:rPr>
        <w:t xml:space="preserve">  related to loss of access to agricultural land and other types of livelihood, but also property, education and healthcare, exacerbating the existing socio-economic hardships of the conflict-affected communities. The Georgian central government</w:t>
      </w:r>
      <w:r w:rsidR="0096703C">
        <w:rPr>
          <w:rFonts w:cs="Tahoma"/>
          <w:bCs/>
        </w:rPr>
        <w:t>, as well as the international community,</w:t>
      </w:r>
      <w:r w:rsidRPr="00CF29A3">
        <w:rPr>
          <w:rFonts w:cs="Tahoma"/>
          <w:bCs/>
        </w:rPr>
        <w:t xml:space="preserve"> has continued to condemn “borderisation” in the strongest terms. More recently, the opposition and civil activists have also held peaceful protests against this process in the vicinity of the ABL.</w:t>
      </w:r>
    </w:p>
    <w:p w:rsidR="00CF29A3" w:rsidRPr="00CF29A3" w:rsidRDefault="00CF29A3" w:rsidP="00976CDB">
      <w:pPr>
        <w:pStyle w:val="ListParagraph"/>
        <w:ind w:left="0"/>
        <w:jc w:val="both"/>
        <w:rPr>
          <w:rFonts w:cs="Tahoma"/>
          <w:bCs/>
        </w:rPr>
      </w:pPr>
    </w:p>
    <w:p w:rsidR="00CF29A3" w:rsidRPr="00CF29A3" w:rsidRDefault="00CF29A3" w:rsidP="00976CDB">
      <w:pPr>
        <w:pStyle w:val="ListParagraph"/>
        <w:numPr>
          <w:ilvl w:val="0"/>
          <w:numId w:val="5"/>
        </w:numPr>
        <w:tabs>
          <w:tab w:val="clear" w:pos="360"/>
          <w:tab w:val="num" w:pos="0"/>
        </w:tabs>
        <w:ind w:left="0" w:firstLine="0"/>
        <w:jc w:val="both"/>
        <w:rPr>
          <w:rFonts w:cs="Tahoma"/>
          <w:bCs/>
        </w:rPr>
      </w:pPr>
      <w:r w:rsidRPr="00CF29A3">
        <w:rPr>
          <w:rFonts w:cs="Tahoma"/>
          <w:bCs/>
        </w:rPr>
        <w:t xml:space="preserve">At present, the majority of people </w:t>
      </w:r>
      <w:r w:rsidR="000A12FE">
        <w:rPr>
          <w:rFonts w:cs="Tahoma"/>
          <w:bCs/>
        </w:rPr>
        <w:t xml:space="preserve">who </w:t>
      </w:r>
      <w:r w:rsidRPr="00CF29A3">
        <w:rPr>
          <w:rFonts w:cs="Tahoma"/>
          <w:bCs/>
        </w:rPr>
        <w:t xml:space="preserve">commute through the ABL with South </w:t>
      </w:r>
      <w:proofErr w:type="gramStart"/>
      <w:r w:rsidRPr="00CF29A3">
        <w:rPr>
          <w:rFonts w:cs="Tahoma"/>
          <w:bCs/>
        </w:rPr>
        <w:t>Ossetia</w:t>
      </w:r>
      <w:r w:rsidR="0096703C">
        <w:rPr>
          <w:rFonts w:cs="Tahoma"/>
          <w:bCs/>
        </w:rPr>
        <w:t>,</w:t>
      </w:r>
      <w:proofErr w:type="gramEnd"/>
      <w:r w:rsidRPr="00CF29A3">
        <w:rPr>
          <w:rFonts w:cs="Tahoma"/>
          <w:bCs/>
        </w:rPr>
        <w:t xml:space="preserve"> </w:t>
      </w:r>
      <w:r w:rsidR="006D3F38">
        <w:rPr>
          <w:rFonts w:cs="Tahoma"/>
          <w:bCs/>
        </w:rPr>
        <w:t xml:space="preserve">reportedly </w:t>
      </w:r>
      <w:r w:rsidR="000A12FE">
        <w:rPr>
          <w:rFonts w:cs="Tahoma"/>
          <w:bCs/>
        </w:rPr>
        <w:t xml:space="preserve">do so </w:t>
      </w:r>
      <w:r w:rsidRPr="00CF29A3">
        <w:rPr>
          <w:rFonts w:cs="Tahoma"/>
          <w:bCs/>
        </w:rPr>
        <w:t xml:space="preserve">through the </w:t>
      </w:r>
      <w:proofErr w:type="spellStart"/>
      <w:r w:rsidRPr="00CF29A3">
        <w:rPr>
          <w:rFonts w:cs="Tahoma"/>
          <w:bCs/>
        </w:rPr>
        <w:t>Mosabruni</w:t>
      </w:r>
      <w:proofErr w:type="spellEnd"/>
      <w:r w:rsidRPr="00CF29A3">
        <w:rPr>
          <w:rFonts w:cs="Tahoma"/>
          <w:bCs/>
        </w:rPr>
        <w:t>/</w:t>
      </w:r>
      <w:proofErr w:type="spellStart"/>
      <w:r w:rsidRPr="00CF29A3">
        <w:rPr>
          <w:rFonts w:cs="Tahoma"/>
          <w:bCs/>
        </w:rPr>
        <w:t>Odzisi</w:t>
      </w:r>
      <w:proofErr w:type="spellEnd"/>
      <w:r w:rsidRPr="00CF29A3">
        <w:rPr>
          <w:rFonts w:cs="Tahoma"/>
          <w:bCs/>
        </w:rPr>
        <w:t xml:space="preserve"> crossing point to the Akhalgori district, overwhelmingly inhabited by the ethnic Georgian population. A second crossing point in the vicinity of Ergneti village reportedly serves for emergency medical crossings and the release of detainees. </w:t>
      </w:r>
    </w:p>
    <w:p w:rsidR="00CF29A3" w:rsidRPr="00CF29A3" w:rsidRDefault="00CF29A3" w:rsidP="00976CDB">
      <w:pPr>
        <w:pStyle w:val="ListParagraph"/>
        <w:ind w:left="0"/>
        <w:jc w:val="both"/>
        <w:rPr>
          <w:rFonts w:cs="Tahoma"/>
          <w:bCs/>
        </w:rPr>
      </w:pPr>
    </w:p>
    <w:p w:rsidR="00CF29A3" w:rsidRDefault="00CF29A3" w:rsidP="00976CDB">
      <w:pPr>
        <w:pStyle w:val="ListParagraph"/>
        <w:numPr>
          <w:ilvl w:val="0"/>
          <w:numId w:val="5"/>
        </w:numPr>
        <w:tabs>
          <w:tab w:val="clear" w:pos="360"/>
          <w:tab w:val="num" w:pos="0"/>
        </w:tabs>
        <w:ind w:left="0" w:firstLine="0"/>
        <w:jc w:val="both"/>
        <w:rPr>
          <w:rFonts w:cs="Tahoma"/>
          <w:bCs/>
        </w:rPr>
      </w:pPr>
      <w:r w:rsidRPr="00CF29A3">
        <w:rPr>
          <w:rFonts w:cs="Tahoma"/>
          <w:bCs/>
        </w:rPr>
        <w:t>It was reported to the delegation t</w:t>
      </w:r>
      <w:r>
        <w:rPr>
          <w:rFonts w:cs="Tahoma"/>
          <w:bCs/>
        </w:rPr>
        <w:t>hat an average of ten detention</w:t>
      </w:r>
      <w:r w:rsidRPr="00CF29A3">
        <w:rPr>
          <w:rFonts w:cs="Tahoma"/>
          <w:bCs/>
        </w:rPr>
        <w:t xml:space="preserve"> cases </w:t>
      </w:r>
      <w:r>
        <w:rPr>
          <w:rFonts w:cs="Tahoma"/>
          <w:bCs/>
        </w:rPr>
        <w:t xml:space="preserve">continue to </w:t>
      </w:r>
      <w:r w:rsidRPr="00CF29A3">
        <w:rPr>
          <w:rFonts w:cs="Tahoma"/>
          <w:bCs/>
        </w:rPr>
        <w:t xml:space="preserve">occur on a monthly basis, although this figure is understood to include only ethnic Georgians who are subsequently handed over to the Georgian central authorities. They are locals who cross intentionally or unintentionally for purposes </w:t>
      </w:r>
      <w:r w:rsidR="000A12FE" w:rsidRPr="00CF29A3">
        <w:rPr>
          <w:rFonts w:cs="Tahoma"/>
          <w:bCs/>
        </w:rPr>
        <w:t>relat</w:t>
      </w:r>
      <w:r w:rsidR="000A12FE">
        <w:rPr>
          <w:rFonts w:cs="Tahoma"/>
          <w:bCs/>
        </w:rPr>
        <w:t>ed to</w:t>
      </w:r>
      <w:r w:rsidR="000A12FE" w:rsidRPr="00CF29A3">
        <w:rPr>
          <w:rFonts w:cs="Tahoma"/>
          <w:bCs/>
        </w:rPr>
        <w:t xml:space="preserve"> </w:t>
      </w:r>
      <w:r w:rsidRPr="00CF29A3">
        <w:rPr>
          <w:rFonts w:cs="Tahoma"/>
          <w:bCs/>
        </w:rPr>
        <w:t>livelihood</w:t>
      </w:r>
      <w:r w:rsidR="000A12FE">
        <w:rPr>
          <w:rFonts w:cs="Tahoma"/>
          <w:bCs/>
        </w:rPr>
        <w:t xml:space="preserve"> activities as well as</w:t>
      </w:r>
      <w:r w:rsidRPr="00CF29A3">
        <w:rPr>
          <w:rFonts w:cs="Tahoma"/>
          <w:bCs/>
        </w:rPr>
        <w:t xml:space="preserve"> family contacts or visits. As already reported, in the majority of the cases, they are released after paying a fine for “illegal border crossing” or violation of the “border zone regime” through the activation of the hotline and IPRM. </w:t>
      </w:r>
    </w:p>
    <w:p w:rsidR="00CF29A3" w:rsidRPr="00CF29A3" w:rsidRDefault="00CF29A3" w:rsidP="00976CDB">
      <w:pPr>
        <w:pStyle w:val="ListParagraph"/>
        <w:ind w:left="0"/>
        <w:jc w:val="both"/>
        <w:rPr>
          <w:rFonts w:cs="Tahoma"/>
          <w:bCs/>
        </w:rPr>
      </w:pPr>
    </w:p>
    <w:p w:rsidR="00CF29A3" w:rsidRPr="00CF29A3" w:rsidRDefault="00CF29A3" w:rsidP="00976CDB">
      <w:pPr>
        <w:pStyle w:val="ListParagraph"/>
        <w:numPr>
          <w:ilvl w:val="0"/>
          <w:numId w:val="5"/>
        </w:numPr>
        <w:tabs>
          <w:tab w:val="clear" w:pos="360"/>
          <w:tab w:val="num" w:pos="0"/>
        </w:tabs>
        <w:ind w:left="0" w:firstLine="0"/>
        <w:jc w:val="both"/>
        <w:rPr>
          <w:rFonts w:cs="Tahoma"/>
          <w:bCs/>
        </w:rPr>
      </w:pPr>
      <w:r w:rsidRPr="00CF29A3">
        <w:rPr>
          <w:rFonts w:cs="Tahoma"/>
          <w:bCs/>
        </w:rPr>
        <w:t xml:space="preserve">While this practice is reported to remain in place, in meetings with </w:t>
      </w:r>
      <w:r w:rsidR="000F1A9F">
        <w:rPr>
          <w:rFonts w:cs="Tahoma"/>
          <w:bCs/>
        </w:rPr>
        <w:t xml:space="preserve">the </w:t>
      </w:r>
      <w:r w:rsidRPr="00CF29A3">
        <w:rPr>
          <w:rFonts w:cs="Tahoma"/>
          <w:bCs/>
        </w:rPr>
        <w:t>delegation, the Georgian authorities and international interlocutors reiterated concerns about the case of a Georgian IDP from the Gori district who after being apprehended in June 2016 in relation to “illegal crossing”, was handed down a sentence of 20 years imprisonment on 3 February 2017 on different charges. He remains in detention in Tskhinvali.</w:t>
      </w:r>
    </w:p>
    <w:p w:rsidR="00CF29A3" w:rsidRPr="00CF29A3" w:rsidRDefault="00CF29A3" w:rsidP="00976CDB">
      <w:pPr>
        <w:pStyle w:val="ListParagraph"/>
        <w:ind w:left="0"/>
        <w:jc w:val="both"/>
        <w:rPr>
          <w:rFonts w:cs="Tahoma"/>
          <w:bCs/>
        </w:rPr>
      </w:pPr>
    </w:p>
    <w:p w:rsidR="00CF29A3" w:rsidRPr="00CF29A3" w:rsidRDefault="00CF29A3" w:rsidP="00976CDB">
      <w:pPr>
        <w:pStyle w:val="ListParagraph"/>
        <w:numPr>
          <w:ilvl w:val="0"/>
          <w:numId w:val="5"/>
        </w:numPr>
        <w:tabs>
          <w:tab w:val="clear" w:pos="360"/>
          <w:tab w:val="num" w:pos="0"/>
        </w:tabs>
        <w:ind w:left="0" w:firstLine="0"/>
        <w:jc w:val="both"/>
        <w:rPr>
          <w:rFonts w:cs="Tahoma"/>
          <w:bCs/>
        </w:rPr>
      </w:pPr>
      <w:r w:rsidRPr="00CF29A3">
        <w:rPr>
          <w:rFonts w:cs="Tahoma"/>
          <w:bCs/>
        </w:rPr>
        <w:t xml:space="preserve">As regards identity and travel documents of the ethnic Georgian population in the Akhalgori region, over 4,000 temporary travel permits remain in use in addition to some 1,000 South Ossetian “passports”. </w:t>
      </w:r>
      <w:r w:rsidR="00DE10A3">
        <w:rPr>
          <w:rFonts w:cs="Tahoma"/>
          <w:bCs/>
        </w:rPr>
        <w:t xml:space="preserve">The </w:t>
      </w:r>
      <w:r w:rsidRPr="00CF29A3">
        <w:rPr>
          <w:rFonts w:cs="Tahoma"/>
          <w:bCs/>
        </w:rPr>
        <w:t xml:space="preserve">question of the future legal status and local integration of the Georgian population in Akhalgori – predominantly returnees, who regularly commute to territory controlled by the Georgian central government – remains </w:t>
      </w:r>
      <w:r w:rsidR="00DE10A3">
        <w:rPr>
          <w:rFonts w:cs="Tahoma"/>
          <w:bCs/>
        </w:rPr>
        <w:t xml:space="preserve">largely </w:t>
      </w:r>
      <w:r w:rsidRPr="00CF29A3">
        <w:rPr>
          <w:rFonts w:cs="Tahoma"/>
          <w:bCs/>
        </w:rPr>
        <w:t>unresolved.</w:t>
      </w:r>
    </w:p>
    <w:p w:rsidR="00CF29A3" w:rsidRPr="00CF29A3" w:rsidRDefault="00CF29A3" w:rsidP="00976CDB">
      <w:pPr>
        <w:pStyle w:val="ListParagraph"/>
        <w:ind w:left="0"/>
        <w:jc w:val="both"/>
        <w:rPr>
          <w:rFonts w:cs="Tahoma"/>
          <w:bCs/>
        </w:rPr>
      </w:pPr>
    </w:p>
    <w:p w:rsidR="00CF29A3" w:rsidRPr="00CF29A3" w:rsidRDefault="00CF29A3" w:rsidP="00976CDB">
      <w:pPr>
        <w:pStyle w:val="ListParagraph"/>
        <w:numPr>
          <w:ilvl w:val="0"/>
          <w:numId w:val="5"/>
        </w:numPr>
        <w:tabs>
          <w:tab w:val="clear" w:pos="360"/>
          <w:tab w:val="num" w:pos="0"/>
        </w:tabs>
        <w:ind w:left="0" w:firstLine="0"/>
        <w:jc w:val="both"/>
        <w:rPr>
          <w:rFonts w:cs="Tahoma"/>
          <w:bCs/>
        </w:rPr>
      </w:pPr>
      <w:r w:rsidRPr="00CF29A3">
        <w:rPr>
          <w:rFonts w:cs="Tahoma"/>
          <w:bCs/>
        </w:rPr>
        <w:t xml:space="preserve">The delegation was informed that as of 1 September, the six remaining Georgian schools (out of 10) in the Akhalgori </w:t>
      </w:r>
      <w:r w:rsidR="009732EB">
        <w:rPr>
          <w:rFonts w:cs="Tahoma"/>
          <w:bCs/>
        </w:rPr>
        <w:t>district</w:t>
      </w:r>
      <w:r w:rsidR="009732EB" w:rsidRPr="00CF29A3">
        <w:rPr>
          <w:rFonts w:cs="Tahoma"/>
          <w:bCs/>
        </w:rPr>
        <w:t xml:space="preserve"> </w:t>
      </w:r>
      <w:r w:rsidRPr="00CF29A3">
        <w:rPr>
          <w:rFonts w:cs="Tahoma"/>
          <w:bCs/>
        </w:rPr>
        <w:t>would switch to South Ossetian curricula standards and adopt Russian as the language of instruction in grades 1-4. In these grades, Georgian would continue to be taught as a separate discipline. The Georgian authorities expressed to the delegation strong concerns about the announced changes, indicating t</w:t>
      </w:r>
      <w:r w:rsidR="00DE10A3">
        <w:rPr>
          <w:rFonts w:cs="Tahoma"/>
          <w:bCs/>
        </w:rPr>
        <w:t>hat they followed the same pattern observed</w:t>
      </w:r>
      <w:r w:rsidRPr="00CF29A3">
        <w:rPr>
          <w:rFonts w:cs="Tahoma"/>
          <w:bCs/>
        </w:rPr>
        <w:t xml:space="preserve"> </w:t>
      </w:r>
      <w:r w:rsidR="00DE10A3">
        <w:rPr>
          <w:rFonts w:cs="Tahoma"/>
          <w:bCs/>
        </w:rPr>
        <w:t xml:space="preserve">in </w:t>
      </w:r>
      <w:r w:rsidRPr="00CF29A3">
        <w:rPr>
          <w:rFonts w:cs="Tahoma"/>
          <w:bCs/>
        </w:rPr>
        <w:t xml:space="preserve">Abkhazia. It is reported that a total of 30 schoolchildren study in grades 1-4 in the six schools. </w:t>
      </w:r>
    </w:p>
    <w:p w:rsidR="00CF29A3" w:rsidRPr="00CF29A3" w:rsidRDefault="00CF29A3" w:rsidP="00976CDB">
      <w:pPr>
        <w:pStyle w:val="ListParagraph"/>
        <w:ind w:left="0"/>
        <w:jc w:val="both"/>
        <w:rPr>
          <w:rFonts w:cs="Tahoma"/>
          <w:bCs/>
        </w:rPr>
      </w:pPr>
    </w:p>
    <w:p w:rsidR="00CF29A3" w:rsidRPr="00CF29A3" w:rsidRDefault="00CF29A3" w:rsidP="00976CDB">
      <w:pPr>
        <w:pStyle w:val="ListParagraph"/>
        <w:numPr>
          <w:ilvl w:val="0"/>
          <w:numId w:val="5"/>
        </w:numPr>
        <w:tabs>
          <w:tab w:val="clear" w:pos="360"/>
          <w:tab w:val="num" w:pos="0"/>
        </w:tabs>
        <w:ind w:left="0" w:firstLine="0"/>
        <w:jc w:val="both"/>
        <w:rPr>
          <w:rFonts w:cs="Tahoma"/>
          <w:bCs/>
        </w:rPr>
      </w:pPr>
      <w:r w:rsidRPr="00CF29A3">
        <w:rPr>
          <w:rFonts w:cs="Tahoma"/>
          <w:bCs/>
        </w:rPr>
        <w:t>The meetings of the IPRM in Ergneti co-facilitated by the OSCE co-chair of the GID and the E</w:t>
      </w:r>
      <w:r w:rsidR="009732EB">
        <w:rPr>
          <w:rFonts w:cs="Tahoma"/>
          <w:bCs/>
        </w:rPr>
        <w:t xml:space="preserve">uropean </w:t>
      </w:r>
      <w:r w:rsidRPr="00CF29A3">
        <w:rPr>
          <w:rFonts w:cs="Tahoma"/>
          <w:bCs/>
        </w:rPr>
        <w:t>U</w:t>
      </w:r>
      <w:r w:rsidR="009732EB">
        <w:rPr>
          <w:rFonts w:cs="Tahoma"/>
          <w:bCs/>
        </w:rPr>
        <w:t xml:space="preserve">nion </w:t>
      </w:r>
      <w:r w:rsidRPr="00CF29A3">
        <w:rPr>
          <w:rFonts w:cs="Tahoma"/>
          <w:bCs/>
        </w:rPr>
        <w:t>M</w:t>
      </w:r>
      <w:r w:rsidR="009732EB">
        <w:rPr>
          <w:rFonts w:cs="Tahoma"/>
          <w:bCs/>
        </w:rPr>
        <w:t xml:space="preserve">onitoring </w:t>
      </w:r>
      <w:r w:rsidRPr="00CF29A3">
        <w:rPr>
          <w:rFonts w:cs="Tahoma"/>
          <w:bCs/>
        </w:rPr>
        <w:t>M</w:t>
      </w:r>
      <w:r w:rsidR="009732EB">
        <w:rPr>
          <w:rFonts w:cs="Tahoma"/>
          <w:bCs/>
        </w:rPr>
        <w:t>ission (EUMM)</w:t>
      </w:r>
      <w:r w:rsidRPr="00CF29A3">
        <w:rPr>
          <w:rFonts w:cs="Tahoma"/>
          <w:bCs/>
        </w:rPr>
        <w:t xml:space="preserve"> continue to take place regularly. The most recent, </w:t>
      </w:r>
      <w:r w:rsidR="00E211F6">
        <w:rPr>
          <w:rFonts w:cs="Tahoma"/>
          <w:bCs/>
        </w:rPr>
        <w:t xml:space="preserve">the </w:t>
      </w:r>
      <w:r w:rsidRPr="00CF29A3">
        <w:rPr>
          <w:rFonts w:cs="Tahoma"/>
          <w:bCs/>
        </w:rPr>
        <w:t>81</w:t>
      </w:r>
      <w:r w:rsidR="009732EB" w:rsidRPr="00DE10A3">
        <w:rPr>
          <w:rFonts w:cs="Tahoma"/>
          <w:bCs/>
          <w:vertAlign w:val="superscript"/>
        </w:rPr>
        <w:t>st</w:t>
      </w:r>
      <w:r w:rsidR="009732EB">
        <w:rPr>
          <w:rFonts w:cs="Tahoma"/>
          <w:bCs/>
        </w:rPr>
        <w:t xml:space="preserve"> </w:t>
      </w:r>
      <w:r w:rsidRPr="00CF29A3">
        <w:rPr>
          <w:rFonts w:cs="Tahoma"/>
          <w:bCs/>
        </w:rPr>
        <w:t>meeting</w:t>
      </w:r>
      <w:r w:rsidR="00E211F6">
        <w:rPr>
          <w:rFonts w:cs="Tahoma"/>
          <w:bCs/>
        </w:rPr>
        <w:t>,</w:t>
      </w:r>
      <w:r w:rsidRPr="00CF29A3">
        <w:rPr>
          <w:rFonts w:cs="Tahoma"/>
          <w:bCs/>
        </w:rPr>
        <w:t xml:space="preserve"> was held in Gali reportedly in a constructive and business-like atmosphere with talks concentrating on detention cases, missing persons, military activities and the impact of “borderisation”. The Mechanism is valued for enabling all participants to engage on security and other concrete matters of concern in order to contribute to a stable situation on the ground. </w:t>
      </w:r>
    </w:p>
    <w:p w:rsidR="002F2F33" w:rsidRPr="00EB7947" w:rsidRDefault="002F2F33" w:rsidP="00976CDB">
      <w:pPr>
        <w:pStyle w:val="ListParagraph"/>
        <w:ind w:left="0"/>
        <w:jc w:val="both"/>
        <w:rPr>
          <w:rFonts w:cs="Tahoma"/>
          <w:lang w:val="en-GB"/>
        </w:rPr>
      </w:pPr>
    </w:p>
    <w:p w:rsidR="00467916" w:rsidRPr="00EB7947" w:rsidRDefault="00467916" w:rsidP="00976CDB">
      <w:pPr>
        <w:jc w:val="both"/>
        <w:rPr>
          <w:rFonts w:cs="Tahoma"/>
          <w:i/>
          <w:lang w:val="en-GB"/>
        </w:rPr>
      </w:pPr>
      <w:r w:rsidRPr="00EB7947">
        <w:rPr>
          <w:rFonts w:cs="Tahoma"/>
          <w:i/>
          <w:lang w:val="en-GB"/>
        </w:rPr>
        <w:t>III.3</w:t>
      </w:r>
      <w:r w:rsidRPr="00EB7947">
        <w:rPr>
          <w:rFonts w:cs="Tahoma"/>
          <w:i/>
          <w:lang w:val="en-GB"/>
        </w:rPr>
        <w:tab/>
        <w:t>The situation of Internally Displaced Persons</w:t>
      </w:r>
    </w:p>
    <w:p w:rsidR="00467916" w:rsidRPr="00EB7947" w:rsidRDefault="00467916" w:rsidP="00976CDB">
      <w:pPr>
        <w:jc w:val="both"/>
        <w:rPr>
          <w:rFonts w:cs="Tahoma"/>
          <w:lang w:val="en-GB"/>
        </w:rPr>
      </w:pPr>
    </w:p>
    <w:p w:rsidR="00E07CDF" w:rsidRDefault="00E06019" w:rsidP="00976CDB">
      <w:pPr>
        <w:pStyle w:val="ListParagraph"/>
        <w:numPr>
          <w:ilvl w:val="0"/>
          <w:numId w:val="5"/>
        </w:numPr>
        <w:tabs>
          <w:tab w:val="clear" w:pos="360"/>
          <w:tab w:val="num" w:pos="0"/>
        </w:tabs>
        <w:ind w:left="0" w:firstLine="0"/>
        <w:jc w:val="both"/>
        <w:rPr>
          <w:rFonts w:eastAsia="Times New Roman" w:cs="Tahoma"/>
          <w:spacing w:val="2"/>
        </w:rPr>
      </w:pPr>
      <w:r w:rsidRPr="00EB7947">
        <w:rPr>
          <w:rFonts w:eastAsia="Times New Roman" w:cs="Tahoma"/>
          <w:spacing w:val="2"/>
          <w:lang w:val="en-GB"/>
        </w:rPr>
        <w:t xml:space="preserve">During </w:t>
      </w:r>
      <w:r w:rsidR="00BC46DF" w:rsidRPr="00BC46DF">
        <w:rPr>
          <w:rFonts w:eastAsia="Times New Roman" w:cs="Tahoma"/>
          <w:spacing w:val="2"/>
        </w:rPr>
        <w:t>the period under review, no progress could be reported as regards the voluntary, safe, dignified and unhindered return of internally displaced persons (IDPs) and refugees on the basis of internationally recognised principles.</w:t>
      </w:r>
      <w:r w:rsidR="00B81C0E">
        <w:rPr>
          <w:rStyle w:val="FootnoteReference"/>
          <w:rFonts w:eastAsia="Times New Roman" w:cs="Tahoma"/>
          <w:spacing w:val="2"/>
        </w:rPr>
        <w:footnoteReference w:id="12"/>
      </w:r>
      <w:r w:rsidR="00BC46DF" w:rsidRPr="00BC46DF">
        <w:rPr>
          <w:rFonts w:eastAsia="Times New Roman" w:cs="Tahoma"/>
          <w:spacing w:val="2"/>
        </w:rPr>
        <w:t xml:space="preserve"> </w:t>
      </w:r>
    </w:p>
    <w:p w:rsidR="00E07CDF" w:rsidRDefault="00E07CDF" w:rsidP="00976CDB">
      <w:pPr>
        <w:pStyle w:val="ListParagraph"/>
        <w:ind w:left="0"/>
        <w:jc w:val="both"/>
        <w:rPr>
          <w:rFonts w:eastAsia="Times New Roman" w:cs="Tahoma"/>
          <w:spacing w:val="2"/>
        </w:rPr>
      </w:pPr>
    </w:p>
    <w:p w:rsidR="000171CF" w:rsidRDefault="00BC46DF" w:rsidP="00976CDB">
      <w:pPr>
        <w:pStyle w:val="ListParagraph"/>
        <w:numPr>
          <w:ilvl w:val="0"/>
          <w:numId w:val="5"/>
        </w:numPr>
        <w:tabs>
          <w:tab w:val="clear" w:pos="360"/>
          <w:tab w:val="num" w:pos="0"/>
        </w:tabs>
        <w:ind w:left="0" w:firstLine="0"/>
        <w:jc w:val="both"/>
        <w:rPr>
          <w:rFonts w:eastAsia="Times New Roman" w:cs="Tahoma"/>
          <w:spacing w:val="2"/>
        </w:rPr>
      </w:pPr>
      <w:r w:rsidRPr="00E07CDF">
        <w:rPr>
          <w:rFonts w:eastAsia="Times New Roman" w:cs="Tahoma"/>
          <w:spacing w:val="2"/>
        </w:rPr>
        <w:t xml:space="preserve">On 1 June, the UN General Assembly passed for the tenth </w:t>
      </w:r>
      <w:r w:rsidR="00F220B6">
        <w:rPr>
          <w:rFonts w:eastAsia="Times New Roman" w:cs="Tahoma"/>
          <w:spacing w:val="2"/>
        </w:rPr>
        <w:t>consecutive year a resolution r</w:t>
      </w:r>
      <w:r w:rsidRPr="00E07CDF">
        <w:rPr>
          <w:rFonts w:eastAsia="Times New Roman" w:cs="Tahoma"/>
          <w:spacing w:val="2"/>
        </w:rPr>
        <w:t>eiterating the right of return of all displaced persons and refugees i</w:t>
      </w:r>
      <w:r w:rsidR="00744B3F">
        <w:rPr>
          <w:rFonts w:eastAsia="Times New Roman" w:cs="Tahoma"/>
          <w:spacing w:val="2"/>
        </w:rPr>
        <w:t xml:space="preserve">rrespective of their ethnicity, </w:t>
      </w:r>
      <w:r w:rsidRPr="00E07CDF">
        <w:rPr>
          <w:rFonts w:eastAsia="Times New Roman" w:cs="Tahoma"/>
          <w:spacing w:val="2"/>
        </w:rPr>
        <w:t xml:space="preserve">by a vote of 80 in favor to 14 against, with 61 abstentions. Several abstaining countries argued that the resolution might prejudge an agreement under the GID agenda. </w:t>
      </w:r>
      <w:r w:rsidR="00F220B6">
        <w:rPr>
          <w:rFonts w:eastAsia="Times New Roman" w:cs="Tahoma"/>
          <w:spacing w:val="2"/>
        </w:rPr>
        <w:t>Some</w:t>
      </w:r>
      <w:r w:rsidRPr="00E07CDF">
        <w:rPr>
          <w:rFonts w:eastAsia="Times New Roman" w:cs="Tahoma"/>
          <w:spacing w:val="2"/>
        </w:rPr>
        <w:t xml:space="preserve"> GID participants </w:t>
      </w:r>
      <w:r w:rsidR="00E211F6">
        <w:rPr>
          <w:rFonts w:eastAsia="Times New Roman" w:cs="Tahoma"/>
          <w:spacing w:val="2"/>
        </w:rPr>
        <w:t xml:space="preserve">did </w:t>
      </w:r>
      <w:r w:rsidRPr="00E07CDF">
        <w:rPr>
          <w:rFonts w:eastAsia="Times New Roman" w:cs="Tahoma"/>
          <w:spacing w:val="2"/>
        </w:rPr>
        <w:t xml:space="preserve">indeed continue to raise strong objections to discussing </w:t>
      </w:r>
      <w:r w:rsidR="00F220B6">
        <w:rPr>
          <w:rFonts w:eastAsia="Times New Roman" w:cs="Tahoma"/>
          <w:spacing w:val="2"/>
        </w:rPr>
        <w:t>this issue</w:t>
      </w:r>
      <w:r w:rsidRPr="00E07CDF">
        <w:rPr>
          <w:rFonts w:eastAsia="Times New Roman" w:cs="Tahoma"/>
          <w:spacing w:val="2"/>
        </w:rPr>
        <w:t xml:space="preserve"> in other international venues, </w:t>
      </w:r>
      <w:r w:rsidR="00F220B6">
        <w:rPr>
          <w:rFonts w:eastAsia="Times New Roman" w:cs="Tahoma"/>
          <w:spacing w:val="2"/>
        </w:rPr>
        <w:t>and have</w:t>
      </w:r>
      <w:r w:rsidR="00DE10A3">
        <w:rPr>
          <w:rFonts w:eastAsia="Times New Roman" w:cs="Tahoma"/>
          <w:spacing w:val="2"/>
        </w:rPr>
        <w:t xml:space="preserve"> responded by declining</w:t>
      </w:r>
      <w:r w:rsidR="00F220B6">
        <w:rPr>
          <w:rFonts w:eastAsia="Times New Roman" w:cs="Tahoma"/>
          <w:spacing w:val="2"/>
        </w:rPr>
        <w:t xml:space="preserve"> to hold </w:t>
      </w:r>
      <w:r w:rsidRPr="00E07CDF">
        <w:rPr>
          <w:rFonts w:eastAsia="Times New Roman" w:cs="Tahoma"/>
          <w:spacing w:val="2"/>
        </w:rPr>
        <w:t xml:space="preserve">substantive discussions on the matter in the </w:t>
      </w:r>
      <w:r w:rsidR="009732EB">
        <w:rPr>
          <w:rFonts w:eastAsia="Times New Roman" w:cs="Tahoma"/>
          <w:spacing w:val="2"/>
        </w:rPr>
        <w:t xml:space="preserve">GID </w:t>
      </w:r>
      <w:r w:rsidRPr="00E07CDF">
        <w:rPr>
          <w:rFonts w:eastAsia="Times New Roman" w:cs="Tahoma"/>
          <w:spacing w:val="2"/>
        </w:rPr>
        <w:t>Working Group II.</w:t>
      </w:r>
    </w:p>
    <w:p w:rsidR="00F75DAD" w:rsidRDefault="00F75DAD" w:rsidP="00976CDB">
      <w:pPr>
        <w:pStyle w:val="ListParagraph"/>
        <w:ind w:left="0"/>
        <w:jc w:val="both"/>
        <w:rPr>
          <w:rFonts w:eastAsia="Times New Roman" w:cs="Tahoma"/>
          <w:spacing w:val="2"/>
        </w:rPr>
      </w:pPr>
    </w:p>
    <w:p w:rsidR="00F75DAD" w:rsidRPr="00042F02" w:rsidRDefault="00FD6949" w:rsidP="00976CDB">
      <w:pPr>
        <w:pStyle w:val="ListParagraph"/>
        <w:numPr>
          <w:ilvl w:val="0"/>
          <w:numId w:val="5"/>
        </w:numPr>
        <w:tabs>
          <w:tab w:val="clear" w:pos="360"/>
          <w:tab w:val="num" w:pos="0"/>
        </w:tabs>
        <w:ind w:left="0" w:firstLine="0"/>
        <w:jc w:val="both"/>
        <w:rPr>
          <w:rFonts w:eastAsia="Times New Roman" w:cs="Tahoma"/>
          <w:spacing w:val="2"/>
          <w:lang w:val="en-GB"/>
        </w:rPr>
      </w:pPr>
      <w:r w:rsidRPr="00042F02">
        <w:rPr>
          <w:rFonts w:eastAsia="Times New Roman" w:cs="Tahoma"/>
          <w:spacing w:val="2"/>
        </w:rPr>
        <w:t xml:space="preserve">In the absence of </w:t>
      </w:r>
      <w:r w:rsidR="00E35A6E" w:rsidRPr="00042F02">
        <w:rPr>
          <w:rFonts w:eastAsia="Times New Roman" w:cs="Tahoma"/>
          <w:spacing w:val="2"/>
        </w:rPr>
        <w:t xml:space="preserve">conditions </w:t>
      </w:r>
      <w:r w:rsidRPr="00042F02">
        <w:rPr>
          <w:rFonts w:eastAsia="Times New Roman" w:cs="Tahoma"/>
          <w:spacing w:val="2"/>
        </w:rPr>
        <w:t xml:space="preserve">conducive </w:t>
      </w:r>
      <w:r w:rsidR="00E35A6E" w:rsidRPr="00042F02">
        <w:rPr>
          <w:rFonts w:eastAsia="Times New Roman" w:cs="Tahoma"/>
          <w:spacing w:val="2"/>
        </w:rPr>
        <w:t>to</w:t>
      </w:r>
      <w:r w:rsidRPr="00042F02">
        <w:rPr>
          <w:rFonts w:eastAsia="Times New Roman" w:cs="Tahoma"/>
          <w:spacing w:val="2"/>
        </w:rPr>
        <w:t xml:space="preserve"> return, the </w:t>
      </w:r>
      <w:r w:rsidR="00F75DAD" w:rsidRPr="00042F02">
        <w:rPr>
          <w:rFonts w:eastAsia="Times New Roman" w:cs="Tahoma"/>
          <w:spacing w:val="2"/>
          <w:lang w:val="en-GB"/>
        </w:rPr>
        <w:t xml:space="preserve">Georgian government continued to provide </w:t>
      </w:r>
      <w:r w:rsidR="00B25954" w:rsidRPr="00042F02">
        <w:rPr>
          <w:rFonts w:eastAsia="Times New Roman" w:cs="Tahoma"/>
          <w:spacing w:val="2"/>
          <w:lang w:val="en-GB"/>
        </w:rPr>
        <w:t xml:space="preserve">IDPs with </w:t>
      </w:r>
      <w:r w:rsidR="00D62357" w:rsidRPr="00042F02">
        <w:rPr>
          <w:rFonts w:eastAsia="Times New Roman" w:cs="Tahoma"/>
          <w:spacing w:val="2"/>
          <w:lang w:val="en-GB"/>
        </w:rPr>
        <w:t xml:space="preserve">alternative </w:t>
      </w:r>
      <w:r w:rsidR="00F75DAD" w:rsidRPr="00042F02">
        <w:rPr>
          <w:rFonts w:eastAsia="Times New Roman" w:cs="Tahoma"/>
          <w:spacing w:val="2"/>
          <w:lang w:val="en-GB"/>
        </w:rPr>
        <w:t xml:space="preserve">durable </w:t>
      </w:r>
      <w:r w:rsidRPr="00042F02">
        <w:rPr>
          <w:rFonts w:eastAsia="Times New Roman" w:cs="Tahoma"/>
          <w:spacing w:val="2"/>
          <w:lang w:val="en-GB"/>
        </w:rPr>
        <w:t>solutions</w:t>
      </w:r>
      <w:r w:rsidR="00B25954" w:rsidRPr="00042F02">
        <w:rPr>
          <w:rFonts w:eastAsia="Times New Roman" w:cs="Tahoma"/>
          <w:spacing w:val="2"/>
          <w:lang w:val="en-GB"/>
        </w:rPr>
        <w:t xml:space="preserve"> in</w:t>
      </w:r>
      <w:r w:rsidR="00F75DAD" w:rsidRPr="00042F02">
        <w:rPr>
          <w:rFonts w:eastAsia="Times New Roman" w:cs="Tahoma"/>
          <w:spacing w:val="2"/>
          <w:lang w:val="en-GB"/>
        </w:rPr>
        <w:t xml:space="preserve"> terms of housing and improvement of socio-economic conditions</w:t>
      </w:r>
      <w:r w:rsidR="00B25954" w:rsidRPr="00042F02">
        <w:rPr>
          <w:rFonts w:eastAsia="Times New Roman" w:cs="Tahoma"/>
          <w:spacing w:val="2"/>
          <w:lang w:val="en-GB"/>
        </w:rPr>
        <w:t>,</w:t>
      </w:r>
      <w:r w:rsidR="00F75DAD" w:rsidRPr="00042F02">
        <w:rPr>
          <w:rFonts w:eastAsia="Times New Roman" w:cs="Tahoma"/>
          <w:spacing w:val="2"/>
          <w:lang w:val="en-GB"/>
        </w:rPr>
        <w:t xml:space="preserve"> under </w:t>
      </w:r>
      <w:r w:rsidR="00E35A6E" w:rsidRPr="00042F02">
        <w:rPr>
          <w:rFonts w:eastAsia="Times New Roman" w:cs="Tahoma"/>
          <w:spacing w:val="2"/>
          <w:lang w:val="en-GB"/>
        </w:rPr>
        <w:t>its</w:t>
      </w:r>
      <w:r w:rsidR="00744B3F" w:rsidRPr="00042F02">
        <w:rPr>
          <w:rFonts w:eastAsia="Times New Roman" w:cs="Tahoma"/>
          <w:spacing w:val="2"/>
          <w:lang w:val="en-GB"/>
        </w:rPr>
        <w:t xml:space="preserve"> Action Plan </w:t>
      </w:r>
      <w:r w:rsidRPr="00042F02">
        <w:rPr>
          <w:rFonts w:eastAsia="Times New Roman" w:cs="Tahoma"/>
          <w:spacing w:val="2"/>
          <w:lang w:val="en-GB"/>
        </w:rPr>
        <w:t>2017-2018</w:t>
      </w:r>
      <w:r w:rsidR="00E35A6E" w:rsidRPr="00042F02">
        <w:rPr>
          <w:rFonts w:eastAsia="Times New Roman" w:cs="Tahoma"/>
          <w:spacing w:val="2"/>
          <w:lang w:val="en-GB"/>
        </w:rPr>
        <w:t xml:space="preserve"> </w:t>
      </w:r>
      <w:r w:rsidR="004315FE" w:rsidRPr="00042F02">
        <w:rPr>
          <w:rFonts w:eastAsia="Times New Roman" w:cs="Tahoma"/>
          <w:spacing w:val="2"/>
          <w:lang w:val="en-GB"/>
        </w:rPr>
        <w:t xml:space="preserve">and the </w:t>
      </w:r>
      <w:r w:rsidR="00744B3F" w:rsidRPr="00042F02">
        <w:rPr>
          <w:rFonts w:eastAsia="Times New Roman" w:cs="Tahoma"/>
          <w:spacing w:val="2"/>
          <w:lang w:val="en-GB"/>
        </w:rPr>
        <w:t>State Strategy</w:t>
      </w:r>
      <w:r w:rsidR="00F75DAD" w:rsidRPr="00042F02">
        <w:rPr>
          <w:rFonts w:eastAsia="Times New Roman" w:cs="Tahoma"/>
          <w:spacing w:val="2"/>
          <w:lang w:val="en-GB"/>
        </w:rPr>
        <w:t>.</w:t>
      </w:r>
      <w:r w:rsidR="00744B3F" w:rsidRPr="00042F02">
        <w:rPr>
          <w:rFonts w:eastAsia="Times New Roman" w:cs="Tahoma"/>
          <w:spacing w:val="2"/>
          <w:lang w:val="en-GB"/>
        </w:rPr>
        <w:t xml:space="preserve"> </w:t>
      </w:r>
      <w:r w:rsidR="00466E33" w:rsidRPr="00042F02">
        <w:rPr>
          <w:rFonts w:eastAsia="Times New Roman" w:cs="Tahoma"/>
          <w:spacing w:val="2"/>
          <w:lang w:val="en-GB"/>
        </w:rPr>
        <w:t>It</w:t>
      </w:r>
      <w:r w:rsidR="00B25954" w:rsidRPr="00042F02">
        <w:rPr>
          <w:rFonts w:eastAsia="Times New Roman" w:cs="Tahoma"/>
          <w:spacing w:val="2"/>
          <w:lang w:val="en-GB"/>
        </w:rPr>
        <w:t xml:space="preserve"> also implemented </w:t>
      </w:r>
      <w:r w:rsidR="00B40257" w:rsidRPr="00042F02">
        <w:rPr>
          <w:rFonts w:eastAsia="Times New Roman" w:cs="Tahoma"/>
          <w:spacing w:val="2"/>
          <w:lang w:val="en-GB"/>
        </w:rPr>
        <w:t>a number of training and information programmes while providing small scale financial support with a view to facilitating access of IDPs to livelihoods</w:t>
      </w:r>
      <w:r w:rsidR="00D62357" w:rsidRPr="00042F02">
        <w:rPr>
          <w:rFonts w:eastAsia="Times New Roman" w:cs="Tahoma"/>
          <w:spacing w:val="2"/>
          <w:lang w:val="en-GB"/>
        </w:rPr>
        <w:t>.</w:t>
      </w:r>
      <w:r w:rsidR="00B40257" w:rsidRPr="00042F02">
        <w:rPr>
          <w:rFonts w:eastAsia="Times New Roman" w:cs="Tahoma"/>
          <w:spacing w:val="2"/>
          <w:lang w:val="en-GB"/>
        </w:rPr>
        <w:t xml:space="preserve"> </w:t>
      </w:r>
      <w:r w:rsidR="00B35F03" w:rsidRPr="00042F02">
        <w:rPr>
          <w:rFonts w:eastAsia="Times New Roman" w:cs="Tahoma"/>
          <w:spacing w:val="2"/>
          <w:lang w:val="en-GB"/>
        </w:rPr>
        <w:t xml:space="preserve">Notwithstanding these efforts, serious challenges remain due to the </w:t>
      </w:r>
      <w:r w:rsidR="00981F9E" w:rsidRPr="00042F02">
        <w:rPr>
          <w:rFonts w:eastAsia="Times New Roman" w:cs="Tahoma"/>
          <w:spacing w:val="2"/>
          <w:lang w:val="en-GB"/>
        </w:rPr>
        <w:t>scale</w:t>
      </w:r>
      <w:r w:rsidR="00B40257" w:rsidRPr="00042F02">
        <w:rPr>
          <w:rFonts w:eastAsia="Times New Roman" w:cs="Tahoma"/>
          <w:spacing w:val="2"/>
          <w:lang w:val="en-GB"/>
        </w:rPr>
        <w:t xml:space="preserve"> of displacement</w:t>
      </w:r>
      <w:r w:rsidR="00B35F03" w:rsidRPr="00042F02">
        <w:rPr>
          <w:rFonts w:eastAsia="Times New Roman" w:cs="Tahoma"/>
          <w:spacing w:val="2"/>
          <w:lang w:val="en-GB"/>
        </w:rPr>
        <w:t>.</w:t>
      </w:r>
    </w:p>
    <w:p w:rsidR="00FD6949" w:rsidRPr="00EB7947" w:rsidRDefault="00FD6949" w:rsidP="00976CDB">
      <w:pPr>
        <w:pStyle w:val="ListParagraph"/>
        <w:ind w:left="0"/>
        <w:jc w:val="both"/>
        <w:rPr>
          <w:rFonts w:eastAsia="Times New Roman" w:cs="Tahoma"/>
          <w:spacing w:val="2"/>
          <w:lang w:val="en-GB"/>
        </w:rPr>
      </w:pPr>
    </w:p>
    <w:p w:rsidR="00FD6949" w:rsidRPr="00882B5F" w:rsidRDefault="00FD6949" w:rsidP="00976CDB">
      <w:pPr>
        <w:pStyle w:val="ListParagraph"/>
        <w:numPr>
          <w:ilvl w:val="0"/>
          <w:numId w:val="5"/>
        </w:numPr>
        <w:tabs>
          <w:tab w:val="clear" w:pos="360"/>
          <w:tab w:val="num" w:pos="0"/>
        </w:tabs>
        <w:ind w:left="0" w:firstLine="0"/>
        <w:jc w:val="both"/>
        <w:rPr>
          <w:rFonts w:eastAsia="Times New Roman" w:cs="Tahoma"/>
          <w:spacing w:val="2"/>
        </w:rPr>
      </w:pPr>
      <w:r w:rsidRPr="000171CF">
        <w:rPr>
          <w:rFonts w:eastAsia="Times New Roman" w:cs="Tahoma"/>
          <w:spacing w:val="2"/>
          <w:lang w:val="en-GB"/>
        </w:rPr>
        <w:t>In June 2017</w:t>
      </w:r>
      <w:r>
        <w:rPr>
          <w:rFonts w:eastAsia="Times New Roman" w:cs="Tahoma"/>
          <w:spacing w:val="2"/>
          <w:lang w:val="en-GB"/>
        </w:rPr>
        <w:t xml:space="preserve">, the </w:t>
      </w:r>
      <w:r w:rsidR="009732EB" w:rsidRPr="009F7EB0">
        <w:rPr>
          <w:rFonts w:eastAsia="Times New Roman" w:cs="Tahoma"/>
          <w:spacing w:val="2"/>
          <w:lang w:val="en-GB"/>
        </w:rPr>
        <w:t>UN</w:t>
      </w:r>
      <w:r w:rsidR="009732EB">
        <w:rPr>
          <w:rFonts w:eastAsia="Times New Roman" w:cs="Tahoma"/>
          <w:spacing w:val="2"/>
          <w:lang w:val="en-GB"/>
        </w:rPr>
        <w:t xml:space="preserve"> </w:t>
      </w:r>
      <w:r w:rsidRPr="000171CF">
        <w:rPr>
          <w:rFonts w:eastAsia="Times New Roman" w:cs="Tahoma"/>
          <w:spacing w:val="2"/>
          <w:lang w:val="en-GB"/>
        </w:rPr>
        <w:t xml:space="preserve">Special Rapporteur </w:t>
      </w:r>
      <w:r w:rsidR="00E35A6E" w:rsidRPr="000171CF">
        <w:rPr>
          <w:rFonts w:eastAsia="Times New Roman" w:cs="Tahoma"/>
          <w:spacing w:val="2"/>
          <w:lang w:val="en-GB"/>
        </w:rPr>
        <w:t>on the human rights</w:t>
      </w:r>
      <w:r w:rsidR="00E35A6E">
        <w:rPr>
          <w:rFonts w:eastAsia="Times New Roman" w:cs="Tahoma"/>
          <w:spacing w:val="2"/>
          <w:lang w:val="en-GB"/>
        </w:rPr>
        <w:t xml:space="preserve"> </w:t>
      </w:r>
      <w:r w:rsidR="00E35A6E" w:rsidRPr="000171CF">
        <w:rPr>
          <w:rFonts w:eastAsia="Times New Roman" w:cs="Tahoma"/>
          <w:spacing w:val="2"/>
          <w:lang w:val="en-GB"/>
        </w:rPr>
        <w:t xml:space="preserve">of internally displaced persons </w:t>
      </w:r>
      <w:r w:rsidR="00E35A6E" w:rsidRPr="000171CF">
        <w:rPr>
          <w:rFonts w:eastAsia="Times New Roman" w:cs="Tahoma"/>
          <w:spacing w:val="2"/>
        </w:rPr>
        <w:t>Chaloka Beyani</w:t>
      </w:r>
      <w:r w:rsidR="00E35A6E">
        <w:rPr>
          <w:rFonts w:eastAsia="Times New Roman" w:cs="Tahoma"/>
          <w:spacing w:val="2"/>
        </w:rPr>
        <w:t xml:space="preserve"> </w:t>
      </w:r>
      <w:r w:rsidR="00E35A6E">
        <w:rPr>
          <w:rFonts w:eastAsia="Times New Roman" w:cs="Tahoma"/>
          <w:spacing w:val="2"/>
          <w:lang w:val="en-GB"/>
        </w:rPr>
        <w:t xml:space="preserve">acknowledged </w:t>
      </w:r>
      <w:r w:rsidR="004315FE">
        <w:rPr>
          <w:rFonts w:eastAsia="Times New Roman" w:cs="Tahoma"/>
          <w:spacing w:val="2"/>
          <w:lang w:val="en-GB"/>
        </w:rPr>
        <w:t xml:space="preserve">the </w:t>
      </w:r>
      <w:r w:rsidR="00E35A6E">
        <w:rPr>
          <w:rFonts w:eastAsia="Times New Roman" w:cs="Tahoma"/>
          <w:spacing w:val="2"/>
          <w:lang w:val="en-GB"/>
        </w:rPr>
        <w:t xml:space="preserve">considerable progress made </w:t>
      </w:r>
      <w:r w:rsidR="007F56FE">
        <w:rPr>
          <w:rFonts w:eastAsia="Times New Roman" w:cs="Tahoma"/>
          <w:spacing w:val="2"/>
          <w:lang w:val="en-GB"/>
        </w:rPr>
        <w:t xml:space="preserve">by the Georgian </w:t>
      </w:r>
      <w:r w:rsidR="00B25954">
        <w:rPr>
          <w:rFonts w:eastAsia="Times New Roman" w:cs="Tahoma"/>
          <w:spacing w:val="2"/>
          <w:lang w:val="en-GB"/>
        </w:rPr>
        <w:t>government in respe</w:t>
      </w:r>
      <w:r w:rsidR="00882B5F">
        <w:rPr>
          <w:rFonts w:eastAsia="Times New Roman" w:cs="Tahoma"/>
          <w:spacing w:val="2"/>
          <w:lang w:val="en-GB"/>
        </w:rPr>
        <w:t>ct of durable housing solutions. He however</w:t>
      </w:r>
      <w:r w:rsidR="00882B5F">
        <w:rPr>
          <w:rFonts w:eastAsia="Times New Roman" w:cs="Tahoma"/>
          <w:spacing w:val="2"/>
        </w:rPr>
        <w:t xml:space="preserve"> called</w:t>
      </w:r>
      <w:r w:rsidR="004315FE">
        <w:rPr>
          <w:rFonts w:eastAsia="Times New Roman" w:cs="Tahoma"/>
          <w:spacing w:val="2"/>
        </w:rPr>
        <w:t xml:space="preserve"> for</w:t>
      </w:r>
      <w:r w:rsidR="007F56FE">
        <w:rPr>
          <w:rFonts w:eastAsia="Times New Roman" w:cs="Tahoma"/>
          <w:spacing w:val="2"/>
        </w:rPr>
        <w:t xml:space="preserve"> greater efforts to provide IDPs with access to employment and li</w:t>
      </w:r>
      <w:r w:rsidR="00B25954">
        <w:rPr>
          <w:rFonts w:eastAsia="Times New Roman" w:cs="Tahoma"/>
          <w:spacing w:val="2"/>
        </w:rPr>
        <w:t>velihoods</w:t>
      </w:r>
      <w:r w:rsidR="00882B5F">
        <w:rPr>
          <w:rFonts w:eastAsia="Times New Roman" w:cs="Tahoma"/>
          <w:spacing w:val="2"/>
        </w:rPr>
        <w:t xml:space="preserve">, notably by </w:t>
      </w:r>
      <w:r w:rsidR="00882B5F">
        <w:rPr>
          <w:rFonts w:eastAsia="Times New Roman" w:cs="Tahoma"/>
          <w:bCs/>
          <w:spacing w:val="2"/>
        </w:rPr>
        <w:t>integrating</w:t>
      </w:r>
      <w:r w:rsidR="00507709" w:rsidRPr="00507709">
        <w:rPr>
          <w:rFonts w:eastAsia="Times New Roman" w:cs="Tahoma"/>
          <w:bCs/>
          <w:spacing w:val="2"/>
        </w:rPr>
        <w:t xml:space="preserve"> the</w:t>
      </w:r>
      <w:r w:rsidR="00882B5F">
        <w:rPr>
          <w:rFonts w:eastAsia="Times New Roman" w:cs="Tahoma"/>
          <w:bCs/>
          <w:spacing w:val="2"/>
        </w:rPr>
        <w:t>ir</w:t>
      </w:r>
      <w:r w:rsidR="00507709" w:rsidRPr="00507709">
        <w:rPr>
          <w:rFonts w:eastAsia="Times New Roman" w:cs="Tahoma"/>
          <w:bCs/>
          <w:spacing w:val="2"/>
        </w:rPr>
        <w:t xml:space="preserve"> </w:t>
      </w:r>
      <w:r w:rsidR="00882B5F">
        <w:rPr>
          <w:rFonts w:eastAsia="Times New Roman" w:cs="Tahoma"/>
          <w:bCs/>
          <w:spacing w:val="2"/>
        </w:rPr>
        <w:t xml:space="preserve">needs </w:t>
      </w:r>
      <w:r w:rsidR="00507709" w:rsidRPr="00507709">
        <w:rPr>
          <w:rFonts w:eastAsia="Times New Roman" w:cs="Tahoma"/>
          <w:bCs/>
          <w:spacing w:val="2"/>
        </w:rPr>
        <w:t>into national, regional and local development plans and initiatives that are sensitive to displac</w:t>
      </w:r>
      <w:r w:rsidR="00812603">
        <w:rPr>
          <w:rFonts w:eastAsia="Times New Roman" w:cs="Tahoma"/>
          <w:bCs/>
          <w:spacing w:val="2"/>
        </w:rPr>
        <w:t>ement issues</w:t>
      </w:r>
      <w:r w:rsidR="00882B5F">
        <w:rPr>
          <w:rFonts w:eastAsia="Times New Roman" w:cs="Tahoma"/>
          <w:bCs/>
          <w:spacing w:val="2"/>
        </w:rPr>
        <w:t>.</w:t>
      </w:r>
      <w:r w:rsidR="00812603">
        <w:rPr>
          <w:rFonts w:eastAsia="Times New Roman" w:cs="Tahoma"/>
          <w:bCs/>
          <w:spacing w:val="2"/>
        </w:rPr>
        <w:t xml:space="preserve"> </w:t>
      </w:r>
      <w:r w:rsidR="00882B5F">
        <w:rPr>
          <w:rFonts w:eastAsia="Times New Roman" w:cs="Tahoma"/>
          <w:bCs/>
          <w:spacing w:val="2"/>
        </w:rPr>
        <w:t>T</w:t>
      </w:r>
      <w:r w:rsidR="00B25954" w:rsidRPr="00882B5F">
        <w:rPr>
          <w:rFonts w:eastAsia="Times New Roman" w:cs="Tahoma"/>
          <w:spacing w:val="2"/>
        </w:rPr>
        <w:t>he Special Rapporteur also recommended that the</w:t>
      </w:r>
      <w:r w:rsidRPr="00882B5F">
        <w:rPr>
          <w:rFonts w:eastAsia="Times New Roman" w:cs="Tahoma"/>
          <w:spacing w:val="2"/>
        </w:rPr>
        <w:t xml:space="preserve"> Government reviews its approach to addressing internal displacement and find other ways of supporting IDPs that allow for ending the </w:t>
      </w:r>
      <w:r w:rsidRPr="00882B5F">
        <w:rPr>
          <w:rFonts w:eastAsia="Times New Roman" w:cs="Tahoma"/>
          <w:i/>
          <w:spacing w:val="2"/>
        </w:rPr>
        <w:t>“internally displaced person status”</w:t>
      </w:r>
      <w:r w:rsidRPr="00882B5F">
        <w:rPr>
          <w:rFonts w:eastAsia="Times New Roman" w:cs="Tahoma"/>
          <w:spacing w:val="2"/>
        </w:rPr>
        <w:t xml:space="preserve"> and the inheritance thereof, in line with international standards.</w:t>
      </w:r>
      <w:r w:rsidR="00882B5F" w:rsidRPr="00BC46DF">
        <w:rPr>
          <w:rFonts w:eastAsia="Times New Roman" w:cs="Tahoma"/>
          <w:spacing w:val="2"/>
        </w:rPr>
        <w:t xml:space="preserve"> </w:t>
      </w:r>
      <w:r w:rsidR="00507709" w:rsidRPr="00882B5F">
        <w:rPr>
          <w:rFonts w:eastAsia="Times New Roman" w:cs="Tahoma"/>
          <w:spacing w:val="2"/>
        </w:rPr>
        <w:t xml:space="preserve"> </w:t>
      </w:r>
    </w:p>
    <w:p w:rsidR="00E06019" w:rsidRPr="00EB7947" w:rsidRDefault="00E06019" w:rsidP="00976CDB">
      <w:pPr>
        <w:pStyle w:val="ListParagraph"/>
        <w:ind w:left="0"/>
        <w:jc w:val="both"/>
        <w:rPr>
          <w:rFonts w:eastAsia="Times New Roman" w:cs="Tahoma"/>
          <w:spacing w:val="2"/>
          <w:lang w:val="en-GB"/>
        </w:rPr>
      </w:pPr>
    </w:p>
    <w:p w:rsidR="00812603" w:rsidRDefault="0074258F" w:rsidP="00976CDB">
      <w:pPr>
        <w:pStyle w:val="ListParagraph"/>
        <w:numPr>
          <w:ilvl w:val="0"/>
          <w:numId w:val="5"/>
        </w:numPr>
        <w:tabs>
          <w:tab w:val="clear" w:pos="360"/>
          <w:tab w:val="num" w:pos="0"/>
        </w:tabs>
        <w:ind w:left="0" w:firstLine="0"/>
        <w:jc w:val="both"/>
        <w:rPr>
          <w:rFonts w:eastAsia="Times New Roman" w:cs="Tahoma"/>
          <w:spacing w:val="2"/>
          <w:lang w:val="en-GB"/>
        </w:rPr>
      </w:pPr>
      <w:r>
        <w:rPr>
          <w:rFonts w:eastAsia="Times New Roman" w:cs="Tahoma"/>
          <w:spacing w:val="2"/>
          <w:lang w:val="en-GB"/>
        </w:rPr>
        <w:t>The</w:t>
      </w:r>
      <w:r w:rsidR="00E35A6E">
        <w:rPr>
          <w:rFonts w:eastAsia="Times New Roman" w:cs="Tahoma"/>
          <w:spacing w:val="2"/>
          <w:lang w:val="en-GB"/>
        </w:rPr>
        <w:t xml:space="preserve"> MRA informed the delegation that </w:t>
      </w:r>
      <w:r>
        <w:rPr>
          <w:rFonts w:eastAsia="Times New Roman" w:cs="Tahoma"/>
          <w:spacing w:val="2"/>
          <w:lang w:val="en-GB"/>
        </w:rPr>
        <w:t xml:space="preserve">work </w:t>
      </w:r>
      <w:r w:rsidR="00882B5F">
        <w:rPr>
          <w:rFonts w:eastAsia="Times New Roman" w:cs="Tahoma"/>
          <w:spacing w:val="2"/>
          <w:lang w:val="en-GB"/>
        </w:rPr>
        <w:t xml:space="preserve">was </w:t>
      </w:r>
      <w:r>
        <w:rPr>
          <w:rFonts w:eastAsia="Times New Roman" w:cs="Tahoma"/>
          <w:spacing w:val="2"/>
          <w:lang w:val="en-GB"/>
        </w:rPr>
        <w:t>underway on the</w:t>
      </w:r>
      <w:r w:rsidR="00E06019" w:rsidRPr="00EB7947">
        <w:rPr>
          <w:rFonts w:eastAsia="Times New Roman" w:cs="Tahoma"/>
          <w:spacing w:val="2"/>
          <w:lang w:val="en-GB"/>
        </w:rPr>
        <w:t xml:space="preserve"> long-awaited </w:t>
      </w:r>
      <w:r>
        <w:rPr>
          <w:rFonts w:eastAsia="Times New Roman" w:cs="Tahoma"/>
          <w:spacing w:val="2"/>
          <w:lang w:val="en-GB"/>
        </w:rPr>
        <w:t>revision of</w:t>
      </w:r>
      <w:r w:rsidR="00E06019" w:rsidRPr="00EB7947">
        <w:rPr>
          <w:rFonts w:eastAsia="Times New Roman" w:cs="Tahoma"/>
          <w:spacing w:val="2"/>
          <w:lang w:val="en-GB"/>
        </w:rPr>
        <w:t xml:space="preserve"> state assistance to IDPs </w:t>
      </w:r>
      <w:r>
        <w:rPr>
          <w:rFonts w:eastAsia="Times New Roman" w:cs="Tahoma"/>
          <w:spacing w:val="2"/>
          <w:lang w:val="en-GB"/>
        </w:rPr>
        <w:t xml:space="preserve">on the basis of a </w:t>
      </w:r>
      <w:r w:rsidR="00E06019" w:rsidRPr="00EB7947">
        <w:rPr>
          <w:rFonts w:eastAsia="Times New Roman" w:cs="Tahoma"/>
          <w:spacing w:val="2"/>
          <w:lang w:val="en-GB"/>
        </w:rPr>
        <w:t xml:space="preserve">needs-based approach. </w:t>
      </w:r>
      <w:r w:rsidR="00882B5F">
        <w:rPr>
          <w:rFonts w:eastAsia="Times New Roman" w:cs="Tahoma"/>
          <w:spacing w:val="2"/>
          <w:lang w:val="en-GB"/>
        </w:rPr>
        <w:t>The relevant</w:t>
      </w:r>
      <w:r w:rsidR="00894EFC">
        <w:rPr>
          <w:rFonts w:eastAsia="Times New Roman" w:cs="Tahoma"/>
          <w:spacing w:val="2"/>
          <w:lang w:val="en-GB"/>
        </w:rPr>
        <w:t xml:space="preserve"> draft changes to the Law on IDPs </w:t>
      </w:r>
      <w:r w:rsidR="00882B5F">
        <w:rPr>
          <w:rFonts w:eastAsia="Times New Roman" w:cs="Tahoma"/>
          <w:spacing w:val="2"/>
          <w:lang w:val="en-GB"/>
        </w:rPr>
        <w:t>have been</w:t>
      </w:r>
      <w:r w:rsidR="00894EFC">
        <w:rPr>
          <w:rFonts w:eastAsia="Times New Roman" w:cs="Tahoma"/>
          <w:spacing w:val="2"/>
          <w:lang w:val="en-GB"/>
        </w:rPr>
        <w:t xml:space="preserve"> submitted to the parliament</w:t>
      </w:r>
      <w:r w:rsidR="00882B5F">
        <w:rPr>
          <w:rFonts w:eastAsia="Times New Roman" w:cs="Tahoma"/>
          <w:spacing w:val="2"/>
          <w:lang w:val="en-GB"/>
        </w:rPr>
        <w:t xml:space="preserve"> and policy options have been prepared and consulted with all stakeholders. </w:t>
      </w:r>
      <w:r w:rsidR="00894EFC">
        <w:rPr>
          <w:rFonts w:eastAsia="Times New Roman" w:cs="Tahoma"/>
          <w:spacing w:val="2"/>
          <w:lang w:val="en-GB"/>
        </w:rPr>
        <w:t xml:space="preserve">Importantly, the </w:t>
      </w:r>
      <w:r>
        <w:rPr>
          <w:rFonts w:eastAsia="Times New Roman" w:cs="Tahoma"/>
          <w:spacing w:val="2"/>
          <w:lang w:val="en-GB"/>
        </w:rPr>
        <w:t xml:space="preserve">Ministry </w:t>
      </w:r>
      <w:r w:rsidR="00894EFC">
        <w:rPr>
          <w:rFonts w:eastAsia="Times New Roman" w:cs="Tahoma"/>
          <w:spacing w:val="2"/>
          <w:lang w:val="en-GB"/>
        </w:rPr>
        <w:t xml:space="preserve">indicated that </w:t>
      </w:r>
      <w:r>
        <w:rPr>
          <w:rFonts w:eastAsia="Times New Roman" w:cs="Tahoma"/>
          <w:spacing w:val="2"/>
          <w:lang w:val="en-GB"/>
        </w:rPr>
        <w:t xml:space="preserve">feedback </w:t>
      </w:r>
      <w:r w:rsidR="00894EFC">
        <w:rPr>
          <w:rFonts w:eastAsia="Times New Roman" w:cs="Tahoma"/>
          <w:spacing w:val="2"/>
          <w:lang w:val="en-GB"/>
        </w:rPr>
        <w:t>from IDPs was positive suggesting a majority support for the reform</w:t>
      </w:r>
      <w:r w:rsidRPr="0074258F">
        <w:rPr>
          <w:rFonts w:eastAsia="Times New Roman" w:cs="Tahoma"/>
          <w:spacing w:val="2"/>
          <w:lang w:val="en-GB"/>
        </w:rPr>
        <w:t>.</w:t>
      </w:r>
      <w:r w:rsidR="00894EFC">
        <w:rPr>
          <w:rFonts w:eastAsia="Times New Roman" w:cs="Tahoma"/>
          <w:spacing w:val="2"/>
          <w:lang w:val="en-GB"/>
        </w:rPr>
        <w:t xml:space="preserve"> </w:t>
      </w:r>
    </w:p>
    <w:p w:rsidR="00812603" w:rsidRPr="00812603" w:rsidRDefault="00812603" w:rsidP="00976CDB">
      <w:pPr>
        <w:pStyle w:val="ListParagraph"/>
        <w:ind w:left="0"/>
        <w:jc w:val="both"/>
        <w:rPr>
          <w:rFonts w:cs="Tahoma"/>
          <w:lang w:val="en-GB"/>
        </w:rPr>
      </w:pPr>
    </w:p>
    <w:p w:rsidR="00ED01BC" w:rsidRPr="00EB7947" w:rsidRDefault="00ED01BC" w:rsidP="00976CDB">
      <w:pPr>
        <w:jc w:val="both"/>
        <w:rPr>
          <w:rFonts w:cs="Tahoma"/>
          <w:i/>
          <w:lang w:val="en-GB"/>
        </w:rPr>
      </w:pPr>
      <w:r w:rsidRPr="00EB7947">
        <w:rPr>
          <w:rFonts w:cs="Tahoma"/>
          <w:i/>
          <w:lang w:val="en-GB"/>
        </w:rPr>
        <w:t>IV</w:t>
      </w:r>
      <w:r w:rsidRPr="00EB7947">
        <w:rPr>
          <w:rFonts w:cs="Tahoma"/>
          <w:i/>
          <w:lang w:val="en-GB"/>
        </w:rPr>
        <w:tab/>
        <w:t>Activities of Council of Europe organs and institutions and their follow-up</w:t>
      </w:r>
    </w:p>
    <w:p w:rsidR="00ED01BC" w:rsidRPr="00EB7947" w:rsidRDefault="00ED01BC" w:rsidP="00976CDB">
      <w:pPr>
        <w:jc w:val="both"/>
        <w:rPr>
          <w:rFonts w:cs="Tahoma"/>
          <w:i/>
          <w:lang w:val="en-GB"/>
        </w:rPr>
      </w:pPr>
    </w:p>
    <w:p w:rsidR="00ED01BC" w:rsidRPr="00EB7947" w:rsidRDefault="00ED01BC" w:rsidP="00976CDB">
      <w:pPr>
        <w:jc w:val="both"/>
        <w:rPr>
          <w:rFonts w:cs="Tahoma"/>
          <w:i/>
          <w:lang w:val="en-GB"/>
        </w:rPr>
      </w:pPr>
      <w:r w:rsidRPr="00EB7947">
        <w:rPr>
          <w:rFonts w:cs="Tahoma"/>
          <w:i/>
          <w:lang w:val="en-GB"/>
        </w:rPr>
        <w:t>IV.1</w:t>
      </w:r>
      <w:r w:rsidRPr="00EB7947">
        <w:rPr>
          <w:rFonts w:cs="Tahoma"/>
          <w:i/>
          <w:lang w:val="en-GB"/>
        </w:rPr>
        <w:tab/>
        <w:t xml:space="preserve">Parliamentary Assembly of the Council of Europe </w:t>
      </w:r>
    </w:p>
    <w:p w:rsidR="00ED01BC" w:rsidRPr="00EB7947" w:rsidRDefault="00ED01BC" w:rsidP="00976CDB">
      <w:pPr>
        <w:rPr>
          <w:rFonts w:cs="Tahoma"/>
          <w:lang w:val="en-GB"/>
        </w:rPr>
      </w:pPr>
    </w:p>
    <w:p w:rsidR="00EE4ED4" w:rsidRPr="00EE4ED4" w:rsidRDefault="001D5C12" w:rsidP="00976CDB">
      <w:pPr>
        <w:pStyle w:val="ListParagraph"/>
        <w:numPr>
          <w:ilvl w:val="0"/>
          <w:numId w:val="5"/>
        </w:numPr>
        <w:tabs>
          <w:tab w:val="clear" w:pos="360"/>
          <w:tab w:val="num" w:pos="0"/>
        </w:tabs>
        <w:ind w:left="0" w:firstLine="0"/>
        <w:jc w:val="both"/>
        <w:rPr>
          <w:rFonts w:cs="Tahoma"/>
          <w:bCs/>
          <w:lang w:val="en-GB"/>
        </w:rPr>
      </w:pPr>
      <w:r>
        <w:rPr>
          <w:rFonts w:cs="Tahoma"/>
          <w:bCs/>
          <w:lang w:val="en-GB"/>
        </w:rPr>
        <w:t xml:space="preserve">A </w:t>
      </w:r>
      <w:r w:rsidR="00EE4ED4" w:rsidRPr="00EE4ED4">
        <w:rPr>
          <w:rFonts w:cs="Tahoma"/>
          <w:bCs/>
          <w:lang w:val="en-GB"/>
        </w:rPr>
        <w:t>report on “</w:t>
      </w:r>
      <w:r w:rsidR="00EE4ED4" w:rsidRPr="00EE4ED4">
        <w:rPr>
          <w:rFonts w:cs="Tahoma"/>
          <w:bCs/>
          <w:i/>
          <w:lang w:val="en-GB"/>
        </w:rPr>
        <w:t>Addressing the humanitarian needs of internally displaced persons: recent lessons and future challenges in Europe</w:t>
      </w:r>
      <w:r w:rsidR="00EE4ED4" w:rsidRPr="00EE4ED4">
        <w:rPr>
          <w:rFonts w:cs="Tahoma"/>
          <w:bCs/>
          <w:lang w:val="en-GB"/>
        </w:rPr>
        <w:t xml:space="preserve">” is currently under preparation in the Parliamentary Assembly’s Committee </w:t>
      </w:r>
      <w:r w:rsidR="00EE4ED4" w:rsidRPr="001D5C12">
        <w:rPr>
          <w:rFonts w:cs="Tahoma"/>
          <w:bCs/>
          <w:lang w:val="en-GB"/>
        </w:rPr>
        <w:t>on Migration, Refugees and Displaced Persons</w:t>
      </w:r>
      <w:r w:rsidR="00EE4ED4" w:rsidRPr="00EE4ED4">
        <w:rPr>
          <w:rFonts w:cs="Tahoma"/>
          <w:bCs/>
          <w:lang w:val="en-GB"/>
        </w:rPr>
        <w:t xml:space="preserve"> (Rapporteur: Mr </w:t>
      </w:r>
      <w:proofErr w:type="spellStart"/>
      <w:r w:rsidR="00EE4ED4" w:rsidRPr="00EE4ED4">
        <w:rPr>
          <w:rFonts w:cs="Tahoma"/>
          <w:bCs/>
          <w:lang w:val="en-GB"/>
        </w:rPr>
        <w:t>Killion</w:t>
      </w:r>
      <w:proofErr w:type="spellEnd"/>
      <w:r w:rsidR="00EE4ED4" w:rsidRPr="00EE4ED4">
        <w:rPr>
          <w:rFonts w:cs="Tahoma"/>
          <w:bCs/>
          <w:lang w:val="en-GB"/>
        </w:rPr>
        <w:t xml:space="preserve"> </w:t>
      </w:r>
      <w:proofErr w:type="spellStart"/>
      <w:r w:rsidR="00EE4ED4" w:rsidRPr="00EE4ED4">
        <w:rPr>
          <w:rFonts w:cs="Tahoma"/>
          <w:bCs/>
          <w:lang w:val="en-GB"/>
        </w:rPr>
        <w:t>Munyama</w:t>
      </w:r>
      <w:proofErr w:type="spellEnd"/>
      <w:r w:rsidR="00EE4ED4" w:rsidRPr="00EE4ED4">
        <w:rPr>
          <w:rFonts w:cs="Tahoma"/>
          <w:bCs/>
          <w:lang w:val="en-GB"/>
        </w:rPr>
        <w:t xml:space="preserve"> (Poland, EPP/CD). The Georgian Ministry of Internally Displaced Persons from the Occupied Territories, Accommodation and Refugees has provided information to this end, replying to a questionnaire. In addition, on 2 June 2017, the Committee </w:t>
      </w:r>
      <w:r>
        <w:rPr>
          <w:rFonts w:cs="Tahoma"/>
          <w:bCs/>
          <w:lang w:val="en-GB"/>
        </w:rPr>
        <w:t xml:space="preserve">held a distance </w:t>
      </w:r>
      <w:r w:rsidR="00EE4ED4" w:rsidRPr="00EE4ED4">
        <w:rPr>
          <w:rFonts w:cs="Tahoma"/>
          <w:bCs/>
          <w:lang w:val="en-GB"/>
        </w:rPr>
        <w:t>exchange of views</w:t>
      </w:r>
      <w:r>
        <w:rPr>
          <w:rFonts w:cs="Tahoma"/>
          <w:bCs/>
          <w:lang w:val="en-GB"/>
        </w:rPr>
        <w:t xml:space="preserve"> with organisations working on IDP</w:t>
      </w:r>
      <w:r w:rsidR="009F7EB0">
        <w:rPr>
          <w:rFonts w:cs="Tahoma"/>
          <w:bCs/>
          <w:lang w:val="en-GB"/>
        </w:rPr>
        <w:t>-related</w:t>
      </w:r>
      <w:r>
        <w:rPr>
          <w:rFonts w:cs="Tahoma"/>
          <w:bCs/>
          <w:lang w:val="en-GB"/>
        </w:rPr>
        <w:t xml:space="preserve"> issues in Tbilisi</w:t>
      </w:r>
      <w:r w:rsidR="00EE4ED4" w:rsidRPr="00EE4ED4">
        <w:rPr>
          <w:rFonts w:cs="Tahoma"/>
          <w:bCs/>
          <w:lang w:val="en-GB"/>
        </w:rPr>
        <w:t xml:space="preserve">. </w:t>
      </w:r>
    </w:p>
    <w:p w:rsidR="00ED01BC" w:rsidRPr="00EE4ED4" w:rsidRDefault="00ED01BC" w:rsidP="00976CDB">
      <w:pPr>
        <w:pStyle w:val="ListParagraph"/>
        <w:ind w:left="0"/>
        <w:rPr>
          <w:rFonts w:cs="Tahoma"/>
          <w:bCs/>
          <w:lang w:val="en-GB"/>
        </w:rPr>
      </w:pPr>
    </w:p>
    <w:p w:rsidR="00ED01BC" w:rsidRPr="00EB7947" w:rsidRDefault="00740588" w:rsidP="00976CDB">
      <w:pPr>
        <w:keepNext/>
        <w:tabs>
          <w:tab w:val="num" w:pos="0"/>
        </w:tabs>
        <w:jc w:val="both"/>
        <w:rPr>
          <w:rFonts w:cs="Tahoma"/>
          <w:i/>
          <w:lang w:val="en-GB"/>
        </w:rPr>
      </w:pPr>
      <w:r w:rsidRPr="00EB7947">
        <w:rPr>
          <w:rFonts w:cs="Tahoma"/>
          <w:i/>
          <w:lang w:val="en-GB"/>
        </w:rPr>
        <w:t>IV.2</w:t>
      </w:r>
      <w:r w:rsidR="00ED01BC" w:rsidRPr="00EB7947">
        <w:rPr>
          <w:rFonts w:cs="Tahoma"/>
          <w:i/>
          <w:lang w:val="en-GB"/>
        </w:rPr>
        <w:tab/>
        <w:t>Operational activities</w:t>
      </w:r>
    </w:p>
    <w:p w:rsidR="002249AB" w:rsidRDefault="002249AB" w:rsidP="00976CDB">
      <w:pPr>
        <w:jc w:val="both"/>
        <w:rPr>
          <w:rFonts w:cs="Tahoma"/>
          <w:i/>
          <w:lang w:val="en-GB"/>
        </w:rPr>
      </w:pPr>
    </w:p>
    <w:p w:rsidR="00D31587" w:rsidRPr="00EB7947" w:rsidRDefault="0091434D" w:rsidP="00976CDB">
      <w:pPr>
        <w:jc w:val="both"/>
        <w:rPr>
          <w:rFonts w:cs="Tahoma"/>
          <w:i/>
          <w:lang w:val="en-GB"/>
        </w:rPr>
      </w:pPr>
      <w:r>
        <w:rPr>
          <w:rFonts w:cs="Tahoma"/>
          <w:i/>
          <w:lang w:val="en-GB"/>
        </w:rPr>
        <w:t xml:space="preserve">Youth </w:t>
      </w:r>
    </w:p>
    <w:p w:rsidR="002D30DB" w:rsidRPr="00EB7947" w:rsidRDefault="002D30DB" w:rsidP="00976CDB">
      <w:pPr>
        <w:autoSpaceDE w:val="0"/>
        <w:autoSpaceDN w:val="0"/>
        <w:adjustRightInd w:val="0"/>
        <w:jc w:val="both"/>
        <w:rPr>
          <w:rFonts w:cs="Tahoma"/>
          <w:lang w:val="en-GB"/>
        </w:rPr>
      </w:pPr>
    </w:p>
    <w:p w:rsidR="002D30DB" w:rsidRDefault="0091434D" w:rsidP="00976CDB">
      <w:pPr>
        <w:numPr>
          <w:ilvl w:val="0"/>
          <w:numId w:val="5"/>
        </w:numPr>
        <w:tabs>
          <w:tab w:val="clear" w:pos="360"/>
          <w:tab w:val="num" w:pos="709"/>
        </w:tabs>
        <w:autoSpaceDE w:val="0"/>
        <w:autoSpaceDN w:val="0"/>
        <w:adjustRightInd w:val="0"/>
        <w:ind w:left="0" w:firstLine="0"/>
        <w:jc w:val="both"/>
        <w:rPr>
          <w:rFonts w:cs="Tahoma"/>
          <w:lang w:val="en-GB"/>
        </w:rPr>
      </w:pPr>
      <w:r>
        <w:rPr>
          <w:rFonts w:cs="Tahoma"/>
          <w:lang w:val="en-GB"/>
        </w:rPr>
        <w:t>S</w:t>
      </w:r>
      <w:r w:rsidRPr="0091434D">
        <w:rPr>
          <w:rFonts w:cs="Tahoma"/>
          <w:lang w:val="en-GB"/>
        </w:rPr>
        <w:t xml:space="preserve">even participants from </w:t>
      </w:r>
      <w:r w:rsidR="00E211F6">
        <w:rPr>
          <w:rFonts w:cs="Tahoma"/>
          <w:lang w:val="en-GB"/>
        </w:rPr>
        <w:t xml:space="preserve">both </w:t>
      </w:r>
      <w:r>
        <w:rPr>
          <w:rFonts w:cs="Tahoma"/>
          <w:lang w:val="en-GB"/>
        </w:rPr>
        <w:t xml:space="preserve">Tbilisi and Sukhumi and one </w:t>
      </w:r>
      <w:r w:rsidRPr="0091434D">
        <w:rPr>
          <w:rFonts w:cs="Tahoma"/>
          <w:lang w:val="en-GB"/>
        </w:rPr>
        <w:t xml:space="preserve">participant from </w:t>
      </w:r>
      <w:r w:rsidR="00724259">
        <w:rPr>
          <w:rFonts w:cs="Tahoma"/>
          <w:lang w:val="en-GB"/>
        </w:rPr>
        <w:t xml:space="preserve">Tskhinvali attended the </w:t>
      </w:r>
      <w:r w:rsidRPr="0091434D">
        <w:rPr>
          <w:rFonts w:cs="Tahoma"/>
          <w:lang w:val="en-GB"/>
        </w:rPr>
        <w:t xml:space="preserve">Youth Peace Camp 2017 </w:t>
      </w:r>
      <w:r w:rsidR="009F7EB0">
        <w:rPr>
          <w:rFonts w:cs="Tahoma"/>
          <w:lang w:val="en-GB"/>
        </w:rPr>
        <w:t xml:space="preserve">organised in the European Youth Centre </w:t>
      </w:r>
      <w:r w:rsidR="00724259" w:rsidRPr="00724259">
        <w:rPr>
          <w:rFonts w:cs="Tahoma"/>
          <w:lang w:val="en-GB"/>
        </w:rPr>
        <w:t>from 30 April to 7 May 2017</w:t>
      </w:r>
      <w:r w:rsidR="009F7EB0" w:rsidRPr="009F7EB0">
        <w:rPr>
          <w:rFonts w:cs="Tahoma"/>
          <w:lang w:val="en-GB"/>
        </w:rPr>
        <w:t xml:space="preserve"> </w:t>
      </w:r>
      <w:r w:rsidR="009F7EB0">
        <w:rPr>
          <w:rFonts w:cs="Tahoma"/>
          <w:lang w:val="en-GB"/>
        </w:rPr>
        <w:t xml:space="preserve">in </w:t>
      </w:r>
      <w:r w:rsidR="009F7EB0" w:rsidRPr="00724259">
        <w:rPr>
          <w:rFonts w:cs="Tahoma"/>
          <w:lang w:val="en-GB"/>
        </w:rPr>
        <w:t>Strasbourg (France)</w:t>
      </w:r>
      <w:r w:rsidR="00724259">
        <w:rPr>
          <w:rFonts w:cs="Tahoma"/>
          <w:lang w:val="en-GB"/>
        </w:rPr>
        <w:t xml:space="preserve">. The event is </w:t>
      </w:r>
      <w:r w:rsidRPr="00724259">
        <w:rPr>
          <w:rFonts w:cs="Tahoma"/>
          <w:lang w:val="en-GB"/>
        </w:rPr>
        <w:t>aimed at developing the awareness and basic competences of participants in human rights education, conflict transformation, intercultu</w:t>
      </w:r>
      <w:r w:rsidR="00724259" w:rsidRPr="00724259">
        <w:rPr>
          <w:rFonts w:cs="Tahoma"/>
          <w:lang w:val="en-GB"/>
        </w:rPr>
        <w:t xml:space="preserve">ral learning and dialogue. </w:t>
      </w:r>
      <w:r w:rsidR="00724259">
        <w:rPr>
          <w:rFonts w:cs="Tahoma"/>
          <w:lang w:val="en-GB"/>
        </w:rPr>
        <w:t>It</w:t>
      </w:r>
      <w:r w:rsidR="00724259" w:rsidRPr="00724259">
        <w:rPr>
          <w:rFonts w:cs="Tahoma"/>
          <w:lang w:val="en-GB"/>
        </w:rPr>
        <w:t xml:space="preserve"> also pursues the goal of motivating participants</w:t>
      </w:r>
      <w:r w:rsidRPr="00724259">
        <w:rPr>
          <w:rFonts w:cs="Tahoma"/>
          <w:lang w:val="en-GB"/>
        </w:rPr>
        <w:t xml:space="preserve"> to act as multipliers and peer leaders in peace-building activities</w:t>
      </w:r>
      <w:r w:rsidR="00724259" w:rsidRPr="00724259">
        <w:rPr>
          <w:rFonts w:cs="Tahoma"/>
          <w:lang w:val="en-GB"/>
        </w:rPr>
        <w:t xml:space="preserve"> with young people.</w:t>
      </w:r>
      <w:r w:rsidR="00724259">
        <w:rPr>
          <w:rFonts w:cs="Tahoma"/>
          <w:lang w:val="en-GB"/>
        </w:rPr>
        <w:t xml:space="preserve"> E</w:t>
      </w:r>
      <w:r w:rsidR="00724259" w:rsidRPr="00724259">
        <w:rPr>
          <w:rFonts w:cs="Tahoma"/>
          <w:lang w:val="en-GB"/>
        </w:rPr>
        <w:t xml:space="preserve">fforts to involve young people from </w:t>
      </w:r>
      <w:r w:rsidR="00724259">
        <w:rPr>
          <w:rFonts w:cs="Tahoma"/>
          <w:lang w:val="en-GB"/>
        </w:rPr>
        <w:t>Tbilisi, Sukhumi and Tskhinvali will continue in the future</w:t>
      </w:r>
      <w:r w:rsidR="00724259" w:rsidRPr="00724259">
        <w:rPr>
          <w:rFonts w:cs="Tahoma"/>
          <w:lang w:val="en-GB"/>
        </w:rPr>
        <w:t xml:space="preserve">. </w:t>
      </w:r>
      <w:r w:rsidR="00724259">
        <w:rPr>
          <w:rFonts w:cs="Tahoma"/>
          <w:lang w:val="en-GB"/>
        </w:rPr>
        <w:t>The possibility that o</w:t>
      </w:r>
      <w:r w:rsidR="00724259" w:rsidRPr="00724259">
        <w:rPr>
          <w:rFonts w:cs="Tahoma"/>
          <w:lang w:val="en-GB"/>
        </w:rPr>
        <w:t xml:space="preserve">ne </w:t>
      </w:r>
      <w:r w:rsidR="00724259">
        <w:rPr>
          <w:rFonts w:cs="Tahoma"/>
          <w:lang w:val="en-GB"/>
        </w:rPr>
        <w:t>participant from Sukhumi is</w:t>
      </w:r>
      <w:r w:rsidR="00724259" w:rsidRPr="00724259">
        <w:rPr>
          <w:rFonts w:cs="Tahoma"/>
          <w:lang w:val="en-GB"/>
        </w:rPr>
        <w:t xml:space="preserve"> involved as a facilitator in the </w:t>
      </w:r>
      <w:r w:rsidR="00724259">
        <w:rPr>
          <w:rFonts w:cs="Tahoma"/>
          <w:lang w:val="en-GB"/>
        </w:rPr>
        <w:t xml:space="preserve">activity </w:t>
      </w:r>
      <w:r w:rsidR="00724259" w:rsidRPr="00724259">
        <w:rPr>
          <w:rFonts w:cs="Tahoma"/>
          <w:lang w:val="en-GB"/>
        </w:rPr>
        <w:t xml:space="preserve">in 2018 </w:t>
      </w:r>
      <w:r w:rsidR="002249AB">
        <w:rPr>
          <w:rFonts w:cs="Tahoma"/>
          <w:lang w:val="en-GB"/>
        </w:rPr>
        <w:t xml:space="preserve">is being considered </w:t>
      </w:r>
      <w:r w:rsidR="00724259" w:rsidRPr="00724259">
        <w:rPr>
          <w:rFonts w:cs="Tahoma"/>
          <w:lang w:val="en-GB"/>
        </w:rPr>
        <w:t>to guarantee a better continuity.</w:t>
      </w:r>
    </w:p>
    <w:p w:rsidR="002249AB" w:rsidRDefault="002249AB" w:rsidP="00976CDB">
      <w:pPr>
        <w:autoSpaceDE w:val="0"/>
        <w:autoSpaceDN w:val="0"/>
        <w:adjustRightInd w:val="0"/>
        <w:jc w:val="both"/>
        <w:rPr>
          <w:rFonts w:cs="Tahoma"/>
          <w:lang w:val="en-GB"/>
        </w:rPr>
      </w:pPr>
    </w:p>
    <w:p w:rsidR="00760E99" w:rsidRDefault="00760E99" w:rsidP="00976CDB">
      <w:pPr>
        <w:autoSpaceDE w:val="0"/>
        <w:autoSpaceDN w:val="0"/>
        <w:adjustRightInd w:val="0"/>
        <w:jc w:val="both"/>
        <w:rPr>
          <w:rFonts w:cs="Tahoma"/>
          <w:lang w:val="en-GB"/>
        </w:rPr>
      </w:pPr>
    </w:p>
    <w:p w:rsidR="00760E99" w:rsidRDefault="00760E99" w:rsidP="00976CDB">
      <w:pPr>
        <w:autoSpaceDE w:val="0"/>
        <w:autoSpaceDN w:val="0"/>
        <w:adjustRightInd w:val="0"/>
        <w:jc w:val="both"/>
        <w:rPr>
          <w:rFonts w:cs="Tahoma"/>
          <w:lang w:val="en-GB"/>
        </w:rPr>
      </w:pPr>
    </w:p>
    <w:p w:rsidR="00760E99" w:rsidRDefault="00760E99" w:rsidP="00976CDB">
      <w:pPr>
        <w:autoSpaceDE w:val="0"/>
        <w:autoSpaceDN w:val="0"/>
        <w:adjustRightInd w:val="0"/>
        <w:jc w:val="both"/>
        <w:rPr>
          <w:rFonts w:cs="Tahoma"/>
          <w:lang w:val="en-GB"/>
        </w:rPr>
      </w:pPr>
    </w:p>
    <w:p w:rsidR="002249AB" w:rsidRDefault="000421E2" w:rsidP="00976CDB">
      <w:pPr>
        <w:autoSpaceDE w:val="0"/>
        <w:autoSpaceDN w:val="0"/>
        <w:adjustRightInd w:val="0"/>
        <w:jc w:val="both"/>
        <w:rPr>
          <w:rFonts w:cs="Tahoma"/>
          <w:i/>
          <w:lang w:val="en-GB"/>
        </w:rPr>
      </w:pPr>
      <w:r w:rsidRPr="000421E2">
        <w:rPr>
          <w:rFonts w:cs="Tahoma"/>
          <w:i/>
          <w:lang w:val="en-GB"/>
        </w:rPr>
        <w:t>No Hate Speech</w:t>
      </w:r>
      <w:r>
        <w:rPr>
          <w:rFonts w:cs="Tahoma"/>
          <w:i/>
          <w:lang w:val="en-GB"/>
        </w:rPr>
        <w:t xml:space="preserve"> campaign</w:t>
      </w:r>
    </w:p>
    <w:p w:rsidR="000421E2" w:rsidRDefault="000421E2" w:rsidP="00976CDB">
      <w:pPr>
        <w:autoSpaceDE w:val="0"/>
        <w:autoSpaceDN w:val="0"/>
        <w:adjustRightInd w:val="0"/>
        <w:jc w:val="both"/>
        <w:rPr>
          <w:rFonts w:cs="Tahoma"/>
          <w:lang w:val="en-GB"/>
        </w:rPr>
      </w:pPr>
    </w:p>
    <w:p w:rsidR="002249AB" w:rsidRDefault="002249AB" w:rsidP="00976CDB">
      <w:pPr>
        <w:numPr>
          <w:ilvl w:val="0"/>
          <w:numId w:val="5"/>
        </w:numPr>
        <w:tabs>
          <w:tab w:val="clear" w:pos="360"/>
          <w:tab w:val="num" w:pos="709"/>
        </w:tabs>
        <w:autoSpaceDE w:val="0"/>
        <w:autoSpaceDN w:val="0"/>
        <w:adjustRightInd w:val="0"/>
        <w:ind w:left="0" w:firstLine="0"/>
        <w:jc w:val="both"/>
        <w:rPr>
          <w:rFonts w:cs="Tahoma"/>
          <w:lang w:val="en-GB"/>
        </w:rPr>
      </w:pPr>
      <w:r w:rsidRPr="002249AB">
        <w:rPr>
          <w:rFonts w:cs="Tahoma"/>
          <w:lang w:val="en-GB"/>
        </w:rPr>
        <w:t>The No Hate Speech Movement youth campaign for Human Rights online is implemented in Georgia since 2013 through a National Campaign Committee on the initiative of the Ministry of Sport and Youth Affairs.</w:t>
      </w:r>
      <w:r w:rsidRPr="002249AB">
        <w:rPr>
          <w:rFonts w:ascii="Arial" w:hAnsi="Arial" w:cs="Arial"/>
          <w:color w:val="000000" w:themeColor="text1"/>
          <w:lang w:val="en-GB"/>
        </w:rPr>
        <w:t xml:space="preserve"> </w:t>
      </w:r>
      <w:r w:rsidRPr="002249AB">
        <w:rPr>
          <w:rFonts w:cs="Tahoma"/>
          <w:lang w:val="en-GB"/>
        </w:rPr>
        <w:t>Attempts have been made at extending the campaign to Abkhazia and South Ossetia (or placing some focus on hate speech in armed conflict) but with limited success</w:t>
      </w:r>
      <w:r>
        <w:rPr>
          <w:rFonts w:cs="Tahoma"/>
          <w:lang w:val="en-GB"/>
        </w:rPr>
        <w:t xml:space="preserve">. </w:t>
      </w:r>
    </w:p>
    <w:p w:rsidR="002249AB" w:rsidRDefault="002249AB" w:rsidP="00976CDB">
      <w:pPr>
        <w:autoSpaceDE w:val="0"/>
        <w:autoSpaceDN w:val="0"/>
        <w:adjustRightInd w:val="0"/>
        <w:jc w:val="both"/>
        <w:rPr>
          <w:rFonts w:cs="Tahoma"/>
          <w:lang w:val="en-GB"/>
        </w:rPr>
      </w:pPr>
    </w:p>
    <w:p w:rsidR="002249AB" w:rsidRPr="002249AB" w:rsidRDefault="002249AB" w:rsidP="00976CDB">
      <w:pPr>
        <w:autoSpaceDE w:val="0"/>
        <w:autoSpaceDN w:val="0"/>
        <w:adjustRightInd w:val="0"/>
        <w:jc w:val="both"/>
        <w:rPr>
          <w:rFonts w:cs="Tahoma"/>
          <w:i/>
          <w:lang w:val="en-GB"/>
        </w:rPr>
      </w:pPr>
      <w:proofErr w:type="spellStart"/>
      <w:r w:rsidRPr="002249AB">
        <w:rPr>
          <w:rFonts w:cs="Tahoma"/>
          <w:i/>
          <w:lang w:val="en-GB"/>
        </w:rPr>
        <w:t>Eurimages</w:t>
      </w:r>
      <w:proofErr w:type="spellEnd"/>
    </w:p>
    <w:p w:rsidR="002249AB" w:rsidRDefault="002249AB" w:rsidP="00976CDB">
      <w:pPr>
        <w:autoSpaceDE w:val="0"/>
        <w:autoSpaceDN w:val="0"/>
        <w:adjustRightInd w:val="0"/>
        <w:jc w:val="both"/>
        <w:rPr>
          <w:rFonts w:cs="Tahoma"/>
          <w:lang w:val="en-GB"/>
        </w:rPr>
      </w:pPr>
    </w:p>
    <w:p w:rsidR="00EE4ED4" w:rsidRDefault="002249AB" w:rsidP="00976CDB">
      <w:pPr>
        <w:numPr>
          <w:ilvl w:val="0"/>
          <w:numId w:val="5"/>
        </w:numPr>
        <w:tabs>
          <w:tab w:val="clear" w:pos="360"/>
          <w:tab w:val="num" w:pos="709"/>
        </w:tabs>
        <w:autoSpaceDE w:val="0"/>
        <w:autoSpaceDN w:val="0"/>
        <w:adjustRightInd w:val="0"/>
        <w:ind w:left="0" w:firstLine="0"/>
        <w:jc w:val="both"/>
        <w:rPr>
          <w:rFonts w:cs="Tahoma"/>
          <w:lang w:val="en-GB"/>
        </w:rPr>
      </w:pPr>
      <w:r>
        <w:rPr>
          <w:rFonts w:cs="Tahoma"/>
          <w:lang w:val="en-GB"/>
        </w:rPr>
        <w:t xml:space="preserve">Under the </w:t>
      </w:r>
      <w:proofErr w:type="spellStart"/>
      <w:r>
        <w:rPr>
          <w:rFonts w:cs="Tahoma"/>
          <w:lang w:val="en-GB"/>
        </w:rPr>
        <w:t>Eurimages</w:t>
      </w:r>
      <w:proofErr w:type="spellEnd"/>
      <w:r>
        <w:rPr>
          <w:rFonts w:cs="Tahoma"/>
          <w:lang w:val="en-GB"/>
        </w:rPr>
        <w:t xml:space="preserve"> Fund, which Georgia joined in 2011, t</w:t>
      </w:r>
      <w:r w:rsidRPr="002249AB">
        <w:rPr>
          <w:rFonts w:cs="Tahoma"/>
          <w:lang w:val="en-GB"/>
        </w:rPr>
        <w:t xml:space="preserve">wo </w:t>
      </w:r>
      <w:r>
        <w:rPr>
          <w:rFonts w:cs="Tahoma"/>
          <w:lang w:val="en-GB"/>
        </w:rPr>
        <w:t xml:space="preserve">co-productions with Georgian partners </w:t>
      </w:r>
      <w:r w:rsidR="00EE4ED4">
        <w:rPr>
          <w:rFonts w:cs="Tahoma"/>
          <w:lang w:val="en-GB"/>
        </w:rPr>
        <w:t>have been supported to</w:t>
      </w:r>
      <w:r w:rsidRPr="002249AB">
        <w:rPr>
          <w:rFonts w:cs="Tahoma"/>
          <w:lang w:val="en-GB"/>
        </w:rPr>
        <w:t xml:space="preserve"> illustrate </w:t>
      </w:r>
      <w:r w:rsidR="00EE4ED4">
        <w:rPr>
          <w:rFonts w:cs="Tahoma"/>
          <w:lang w:val="en-GB"/>
        </w:rPr>
        <w:t xml:space="preserve">the impact of the conflict in Abkhazia on the daily lives of people. Both co-productions have received multiple awards </w:t>
      </w:r>
      <w:r w:rsidR="00BE6030">
        <w:rPr>
          <w:rFonts w:cs="Tahoma"/>
          <w:lang w:val="en-GB"/>
        </w:rPr>
        <w:t xml:space="preserve">at </w:t>
      </w:r>
      <w:r w:rsidR="00EE4ED4">
        <w:rPr>
          <w:rFonts w:cs="Tahoma"/>
          <w:lang w:val="en-GB"/>
        </w:rPr>
        <w:t xml:space="preserve">festivals. </w:t>
      </w:r>
    </w:p>
    <w:p w:rsidR="004C23EB" w:rsidRDefault="004C23EB" w:rsidP="00976CDB">
      <w:pPr>
        <w:autoSpaceDE w:val="0"/>
        <w:autoSpaceDN w:val="0"/>
        <w:adjustRightInd w:val="0"/>
        <w:jc w:val="both"/>
        <w:rPr>
          <w:rFonts w:cs="Tahoma"/>
          <w:lang w:val="en-GB"/>
        </w:rPr>
      </w:pPr>
    </w:p>
    <w:p w:rsidR="00B12250" w:rsidRPr="009F7EB0" w:rsidRDefault="00B12250" w:rsidP="00976CDB">
      <w:pPr>
        <w:autoSpaceDE w:val="0"/>
        <w:autoSpaceDN w:val="0"/>
        <w:adjustRightInd w:val="0"/>
        <w:jc w:val="both"/>
        <w:rPr>
          <w:rFonts w:cs="Tahoma"/>
          <w:i/>
          <w:lang w:val="en-GB"/>
        </w:rPr>
      </w:pPr>
      <w:r w:rsidRPr="009F7EB0">
        <w:rPr>
          <w:rFonts w:cs="Tahoma"/>
          <w:i/>
          <w:lang w:val="en-GB"/>
        </w:rPr>
        <w:t>Internally Displaced Persons</w:t>
      </w:r>
    </w:p>
    <w:p w:rsidR="00B12250" w:rsidRDefault="00B12250" w:rsidP="00976CDB">
      <w:pPr>
        <w:autoSpaceDE w:val="0"/>
        <w:autoSpaceDN w:val="0"/>
        <w:adjustRightInd w:val="0"/>
        <w:jc w:val="both"/>
        <w:rPr>
          <w:rFonts w:cs="Tahoma"/>
          <w:lang w:val="en-GB"/>
        </w:rPr>
      </w:pPr>
    </w:p>
    <w:p w:rsidR="002249AB" w:rsidRPr="00EE4ED4" w:rsidRDefault="00EE4ED4" w:rsidP="00976CDB">
      <w:pPr>
        <w:numPr>
          <w:ilvl w:val="0"/>
          <w:numId w:val="5"/>
        </w:numPr>
        <w:tabs>
          <w:tab w:val="clear" w:pos="360"/>
          <w:tab w:val="num" w:pos="709"/>
        </w:tabs>
        <w:autoSpaceDE w:val="0"/>
        <w:autoSpaceDN w:val="0"/>
        <w:adjustRightInd w:val="0"/>
        <w:ind w:left="0" w:firstLine="0"/>
        <w:jc w:val="both"/>
        <w:rPr>
          <w:rFonts w:cs="Tahoma"/>
          <w:lang w:val="en-GB"/>
        </w:rPr>
      </w:pPr>
      <w:r w:rsidRPr="00EE4ED4">
        <w:rPr>
          <w:rFonts w:cs="Tahoma"/>
          <w:lang w:val="en-GB"/>
        </w:rPr>
        <w:t>The CoE continues to address the situation of IDP women in the framework of the on</w:t>
      </w:r>
      <w:r w:rsidR="00BE6030">
        <w:rPr>
          <w:rFonts w:cs="Tahoma"/>
          <w:lang w:val="en-GB"/>
        </w:rPr>
        <w:t>-</w:t>
      </w:r>
      <w:r w:rsidRPr="00EE4ED4">
        <w:rPr>
          <w:rFonts w:cs="Tahoma"/>
          <w:lang w:val="en-GB"/>
        </w:rPr>
        <w:t>going regional project focusing on protection from violence against women, including those with a vulnerable background. On 8 May 2017, the Secretariat and the Government of Georgia held a seminar dedicated to this subject in Tbilisi in order to raise awareness about existing international standards, in particular the Istanbul Convention and to foster exchanges of experiences and know-how among national and international participants.</w:t>
      </w:r>
    </w:p>
    <w:p w:rsidR="00ED01BC" w:rsidRPr="00EB7947" w:rsidRDefault="00ED01BC" w:rsidP="00976CDB">
      <w:pPr>
        <w:autoSpaceDE w:val="0"/>
        <w:autoSpaceDN w:val="0"/>
        <w:adjustRightInd w:val="0"/>
        <w:jc w:val="both"/>
        <w:rPr>
          <w:rFonts w:cs="Tahoma"/>
          <w:lang w:val="en-GB"/>
        </w:rPr>
      </w:pPr>
    </w:p>
    <w:p w:rsidR="00ED01BC" w:rsidRPr="00EB7947" w:rsidRDefault="00ED01BC" w:rsidP="00976CDB">
      <w:pPr>
        <w:tabs>
          <w:tab w:val="num" w:pos="0"/>
        </w:tabs>
        <w:autoSpaceDE w:val="0"/>
        <w:autoSpaceDN w:val="0"/>
        <w:adjustRightInd w:val="0"/>
        <w:ind w:left="720" w:hanging="720"/>
        <w:jc w:val="both"/>
        <w:rPr>
          <w:rFonts w:cs="Tahoma"/>
          <w:i/>
          <w:lang w:val="en-GB"/>
        </w:rPr>
      </w:pPr>
      <w:r w:rsidRPr="00EB7947">
        <w:rPr>
          <w:rFonts w:cs="Tahoma"/>
          <w:i/>
          <w:lang w:val="en-GB"/>
        </w:rPr>
        <w:t>IV.</w:t>
      </w:r>
      <w:r w:rsidR="005327CB" w:rsidRPr="00EB7947">
        <w:rPr>
          <w:rFonts w:cs="Tahoma"/>
          <w:i/>
          <w:lang w:val="en-GB"/>
        </w:rPr>
        <w:t>3</w:t>
      </w:r>
      <w:r w:rsidRPr="00EB7947">
        <w:rPr>
          <w:rFonts w:cs="Tahoma"/>
          <w:i/>
          <w:lang w:val="en-GB"/>
        </w:rPr>
        <w:tab/>
        <w:t>Operational activities</w:t>
      </w:r>
      <w:r w:rsidRPr="00EB7947">
        <w:rPr>
          <w:rFonts w:cs="Tahoma"/>
          <w:i/>
          <w:iCs/>
          <w:lang w:val="en-GB"/>
        </w:rPr>
        <w:t xml:space="preserve"> on Confidence-Building Measures </w:t>
      </w:r>
      <w:r w:rsidR="00AE3F5C" w:rsidRPr="00EB7947">
        <w:rPr>
          <w:rFonts w:cs="Tahoma"/>
          <w:i/>
          <w:iCs/>
          <w:lang w:val="en-GB"/>
        </w:rPr>
        <w:t xml:space="preserve">(CBMs) </w:t>
      </w:r>
      <w:r w:rsidRPr="00EB7947">
        <w:rPr>
          <w:rFonts w:cs="Tahoma"/>
          <w:i/>
          <w:iCs/>
          <w:lang w:val="en-GB"/>
        </w:rPr>
        <w:t xml:space="preserve">and their </w:t>
      </w:r>
      <w:r w:rsidR="00AE3F5C" w:rsidRPr="00EB7947">
        <w:rPr>
          <w:rFonts w:cs="Tahoma"/>
          <w:i/>
          <w:iCs/>
          <w:lang w:val="en-GB"/>
        </w:rPr>
        <w:br/>
      </w:r>
      <w:r w:rsidRPr="00EB7947">
        <w:rPr>
          <w:rFonts w:cs="Tahoma"/>
          <w:i/>
          <w:iCs/>
          <w:lang w:val="en-GB"/>
        </w:rPr>
        <w:t xml:space="preserve">follow-up </w:t>
      </w:r>
    </w:p>
    <w:p w:rsidR="00ED01BC" w:rsidRPr="00EB7947" w:rsidRDefault="00ED01BC" w:rsidP="00976CDB">
      <w:pPr>
        <w:jc w:val="both"/>
        <w:rPr>
          <w:rFonts w:cs="Tahoma"/>
          <w:lang w:val="en-GB"/>
        </w:rPr>
      </w:pPr>
    </w:p>
    <w:p w:rsidR="00ED01BC" w:rsidRPr="00EB7947" w:rsidRDefault="00ED01BC" w:rsidP="00976CDB">
      <w:pPr>
        <w:pStyle w:val="ListParagraph"/>
        <w:numPr>
          <w:ilvl w:val="0"/>
          <w:numId w:val="34"/>
        </w:numPr>
        <w:ind w:left="0" w:firstLine="0"/>
        <w:jc w:val="both"/>
        <w:rPr>
          <w:rFonts w:cs="Tahoma"/>
          <w:i/>
          <w:lang w:val="en-GB"/>
        </w:rPr>
      </w:pPr>
      <w:r w:rsidRPr="00EB7947">
        <w:rPr>
          <w:rFonts w:cs="Tahoma"/>
          <w:i/>
          <w:lang w:val="en-GB"/>
        </w:rPr>
        <w:t>Activities organised during the reporting period</w:t>
      </w:r>
    </w:p>
    <w:p w:rsidR="00ED01BC" w:rsidRPr="00EB7947" w:rsidRDefault="00ED01BC" w:rsidP="00976CDB">
      <w:pPr>
        <w:autoSpaceDE w:val="0"/>
        <w:autoSpaceDN w:val="0"/>
        <w:adjustRightInd w:val="0"/>
        <w:jc w:val="both"/>
        <w:rPr>
          <w:rFonts w:cs="Tahoma"/>
          <w:lang w:val="en-GB"/>
        </w:rPr>
      </w:pPr>
    </w:p>
    <w:p w:rsidR="001D5C12" w:rsidRPr="001D5C12" w:rsidRDefault="001D5C12" w:rsidP="00976CDB">
      <w:pPr>
        <w:numPr>
          <w:ilvl w:val="0"/>
          <w:numId w:val="5"/>
        </w:numPr>
        <w:tabs>
          <w:tab w:val="clear" w:pos="360"/>
          <w:tab w:val="num" w:pos="709"/>
        </w:tabs>
        <w:autoSpaceDE w:val="0"/>
        <w:autoSpaceDN w:val="0"/>
        <w:adjustRightInd w:val="0"/>
        <w:ind w:left="0" w:firstLine="0"/>
        <w:jc w:val="both"/>
        <w:rPr>
          <w:rFonts w:cs="Tahoma"/>
          <w:lang w:val="en-GB"/>
        </w:rPr>
      </w:pPr>
      <w:r w:rsidRPr="001D5C12">
        <w:rPr>
          <w:rFonts w:cs="Tahoma"/>
          <w:lang w:val="en-GB"/>
        </w:rPr>
        <w:t>Duri</w:t>
      </w:r>
      <w:r w:rsidR="00581016">
        <w:rPr>
          <w:rFonts w:cs="Tahoma"/>
          <w:lang w:val="en-GB"/>
        </w:rPr>
        <w:t xml:space="preserve">ng the period under review, the Secretariat continued to implement a range of CBMs activities </w:t>
      </w:r>
      <w:r w:rsidRPr="001D5C12">
        <w:rPr>
          <w:rFonts w:cs="Tahoma"/>
          <w:lang w:val="en-GB"/>
        </w:rPr>
        <w:t xml:space="preserve">driven by </w:t>
      </w:r>
      <w:r w:rsidR="00581016">
        <w:rPr>
          <w:rFonts w:cs="Tahoma"/>
          <w:lang w:val="en-GB"/>
        </w:rPr>
        <w:t>the</w:t>
      </w:r>
      <w:r w:rsidRPr="001D5C12">
        <w:rPr>
          <w:rFonts w:cs="Tahoma"/>
          <w:lang w:val="en-GB"/>
        </w:rPr>
        <w:t xml:space="preserve"> need to respond to concrete problems </w:t>
      </w:r>
      <w:r w:rsidR="00581016">
        <w:rPr>
          <w:rFonts w:cs="Tahoma"/>
          <w:lang w:val="en-GB"/>
        </w:rPr>
        <w:t>affecting conflict-affecting</w:t>
      </w:r>
      <w:r w:rsidRPr="001D5C12">
        <w:rPr>
          <w:rFonts w:cs="Tahoma"/>
          <w:lang w:val="en-GB"/>
        </w:rPr>
        <w:t xml:space="preserve"> </w:t>
      </w:r>
      <w:r w:rsidR="004021BB">
        <w:rPr>
          <w:rFonts w:cs="Tahoma"/>
          <w:lang w:val="en-GB"/>
        </w:rPr>
        <w:t>communities and</w:t>
      </w:r>
      <w:r w:rsidR="00581016">
        <w:rPr>
          <w:rFonts w:cs="Tahoma"/>
          <w:lang w:val="en-GB"/>
        </w:rPr>
        <w:t xml:space="preserve"> </w:t>
      </w:r>
      <w:r w:rsidRPr="001D5C12">
        <w:rPr>
          <w:rFonts w:cs="Tahoma"/>
          <w:lang w:val="en-GB"/>
        </w:rPr>
        <w:t xml:space="preserve">identified jointly </w:t>
      </w:r>
      <w:r w:rsidR="00581016">
        <w:rPr>
          <w:rFonts w:cs="Tahoma"/>
          <w:lang w:val="en-GB"/>
        </w:rPr>
        <w:t>with</w:t>
      </w:r>
      <w:r w:rsidRPr="001D5C12">
        <w:rPr>
          <w:rFonts w:cs="Tahoma"/>
          <w:lang w:val="en-GB"/>
        </w:rPr>
        <w:t xml:space="preserve"> </w:t>
      </w:r>
      <w:r w:rsidR="009F7EB0">
        <w:rPr>
          <w:rFonts w:cs="Tahoma"/>
          <w:lang w:val="en-GB"/>
        </w:rPr>
        <w:t>relevant</w:t>
      </w:r>
      <w:r w:rsidR="009F7EB0" w:rsidRPr="001D5C12">
        <w:rPr>
          <w:rFonts w:cs="Tahoma"/>
          <w:lang w:val="en-GB"/>
        </w:rPr>
        <w:t xml:space="preserve"> </w:t>
      </w:r>
      <w:r w:rsidRPr="001D5C12">
        <w:rPr>
          <w:rFonts w:cs="Tahoma"/>
          <w:lang w:val="en-GB"/>
        </w:rPr>
        <w:t xml:space="preserve">actors. </w:t>
      </w:r>
      <w:r w:rsidR="00581016">
        <w:rPr>
          <w:rFonts w:cs="Tahoma"/>
          <w:lang w:val="en-GB"/>
        </w:rPr>
        <w:t>Where possible, f</w:t>
      </w:r>
      <w:r w:rsidR="00581016" w:rsidRPr="00581016">
        <w:rPr>
          <w:rFonts w:cs="Tahoma"/>
          <w:lang w:val="en-GB"/>
        </w:rPr>
        <w:t>ollow-up was ensured for a number of previous initiatives</w:t>
      </w:r>
      <w:r w:rsidR="00581016">
        <w:rPr>
          <w:rFonts w:cs="Tahoma"/>
          <w:lang w:val="en-GB"/>
        </w:rPr>
        <w:t>. This is essential</w:t>
      </w:r>
      <w:r w:rsidR="00581016" w:rsidRPr="00581016">
        <w:rPr>
          <w:rFonts w:cs="Tahoma"/>
          <w:lang w:val="en-GB"/>
        </w:rPr>
        <w:t xml:space="preserve"> in order to maintain the mutual trust already established between participants</w:t>
      </w:r>
      <w:r w:rsidR="00870A16" w:rsidRPr="00870A16">
        <w:rPr>
          <w:rFonts w:cs="Tahoma"/>
          <w:lang w:val="en-GB"/>
        </w:rPr>
        <w:t xml:space="preserve"> </w:t>
      </w:r>
      <w:r w:rsidR="00870A16">
        <w:rPr>
          <w:rFonts w:cs="Tahoma"/>
          <w:lang w:val="en-GB"/>
        </w:rPr>
        <w:t>and to retain impact</w:t>
      </w:r>
      <w:r w:rsidR="00581016" w:rsidRPr="00581016">
        <w:rPr>
          <w:rFonts w:cs="Tahoma"/>
          <w:lang w:val="en-GB"/>
        </w:rPr>
        <w:t>.</w:t>
      </w:r>
      <w:r w:rsidR="004021BB">
        <w:rPr>
          <w:rFonts w:cs="Tahoma"/>
          <w:lang w:val="en-GB"/>
        </w:rPr>
        <w:t xml:space="preserve"> </w:t>
      </w:r>
    </w:p>
    <w:p w:rsidR="001D5C12" w:rsidRPr="001D5C12" w:rsidRDefault="001D5C12" w:rsidP="00976CDB">
      <w:pPr>
        <w:autoSpaceDE w:val="0"/>
        <w:autoSpaceDN w:val="0"/>
        <w:adjustRightInd w:val="0"/>
        <w:jc w:val="both"/>
        <w:rPr>
          <w:rFonts w:cs="Tahoma"/>
          <w:lang w:val="en-GB"/>
        </w:rPr>
      </w:pPr>
    </w:p>
    <w:p w:rsidR="001D5C12" w:rsidRDefault="001D5C12" w:rsidP="00976CDB">
      <w:pPr>
        <w:numPr>
          <w:ilvl w:val="0"/>
          <w:numId w:val="5"/>
        </w:numPr>
        <w:tabs>
          <w:tab w:val="clear" w:pos="360"/>
          <w:tab w:val="num" w:pos="709"/>
        </w:tabs>
        <w:autoSpaceDE w:val="0"/>
        <w:autoSpaceDN w:val="0"/>
        <w:adjustRightInd w:val="0"/>
        <w:ind w:left="0" w:firstLine="0"/>
        <w:jc w:val="both"/>
        <w:rPr>
          <w:rFonts w:cs="Tahoma"/>
          <w:lang w:val="en-GB"/>
        </w:rPr>
      </w:pPr>
      <w:r w:rsidRPr="001D5C12">
        <w:rPr>
          <w:rFonts w:cs="Tahoma"/>
          <w:lang w:val="en-GB"/>
        </w:rPr>
        <w:t xml:space="preserve">All activities </w:t>
      </w:r>
      <w:r w:rsidR="00581016">
        <w:rPr>
          <w:rFonts w:cs="Tahoma"/>
          <w:lang w:val="en-GB"/>
        </w:rPr>
        <w:t>a</w:t>
      </w:r>
      <w:r w:rsidRPr="001D5C12">
        <w:rPr>
          <w:rFonts w:cs="Tahoma"/>
          <w:lang w:val="en-GB"/>
        </w:rPr>
        <w:t xml:space="preserve">re closely co-ordinated with the </w:t>
      </w:r>
      <w:r w:rsidR="000B153F">
        <w:rPr>
          <w:rFonts w:cs="Tahoma"/>
          <w:lang w:val="en-GB"/>
        </w:rPr>
        <w:t xml:space="preserve">Permanent Representation of Georgia to the Council of Europe, the </w:t>
      </w:r>
      <w:r w:rsidRPr="001D5C12">
        <w:rPr>
          <w:rFonts w:cs="Tahoma"/>
          <w:lang w:val="en-GB"/>
        </w:rPr>
        <w:t>Office of the Georgian State Minister for Reconciliation and Civic Equality</w:t>
      </w:r>
      <w:r w:rsidR="000B153F">
        <w:rPr>
          <w:rFonts w:cs="Tahoma"/>
          <w:lang w:val="en-GB"/>
        </w:rPr>
        <w:t>,</w:t>
      </w:r>
      <w:r w:rsidR="00581016">
        <w:rPr>
          <w:rFonts w:cs="Tahoma"/>
          <w:lang w:val="en-GB"/>
        </w:rPr>
        <w:t xml:space="preserve"> the UNDP Liaison Mechanism</w:t>
      </w:r>
      <w:r w:rsidRPr="001D5C12">
        <w:rPr>
          <w:rFonts w:cs="Tahoma"/>
          <w:lang w:val="en-GB"/>
        </w:rPr>
        <w:t xml:space="preserve"> as well as other international actors active on the ground. </w:t>
      </w:r>
      <w:r w:rsidR="00581016">
        <w:rPr>
          <w:rFonts w:cs="Tahoma"/>
          <w:lang w:val="en-GB"/>
        </w:rPr>
        <w:t xml:space="preserve">The Georgian authorities </w:t>
      </w:r>
      <w:r w:rsidR="00200F39">
        <w:rPr>
          <w:rFonts w:cs="Tahoma"/>
          <w:lang w:val="en-GB"/>
        </w:rPr>
        <w:t xml:space="preserve">have </w:t>
      </w:r>
      <w:r w:rsidR="00581016">
        <w:rPr>
          <w:rFonts w:cs="Tahoma"/>
          <w:lang w:val="en-GB"/>
        </w:rPr>
        <w:t>u</w:t>
      </w:r>
      <w:r w:rsidR="00200F39">
        <w:rPr>
          <w:rFonts w:cs="Tahoma"/>
          <w:lang w:val="en-GB"/>
        </w:rPr>
        <w:t>nderlined</w:t>
      </w:r>
      <w:r w:rsidR="00581016">
        <w:rPr>
          <w:rFonts w:cs="Tahoma"/>
          <w:lang w:val="en-GB"/>
        </w:rPr>
        <w:t xml:space="preserve"> the special importance of CoE engagement in this respect</w:t>
      </w:r>
      <w:r w:rsidR="00200F39">
        <w:rPr>
          <w:rFonts w:cs="Tahoma"/>
          <w:lang w:val="en-GB"/>
        </w:rPr>
        <w:t>, as part of</w:t>
      </w:r>
      <w:r w:rsidRPr="001D5C12">
        <w:rPr>
          <w:rFonts w:cs="Tahoma"/>
          <w:lang w:val="en-GB"/>
        </w:rPr>
        <w:t xml:space="preserve"> wider reconciliation efforts and </w:t>
      </w:r>
      <w:r w:rsidR="00085A60">
        <w:rPr>
          <w:rFonts w:cs="Tahoma"/>
          <w:lang w:val="en-GB"/>
        </w:rPr>
        <w:t xml:space="preserve">have </w:t>
      </w:r>
      <w:r w:rsidRPr="001D5C12">
        <w:rPr>
          <w:rFonts w:cs="Tahoma"/>
          <w:lang w:val="en-GB"/>
        </w:rPr>
        <w:t xml:space="preserve">expressed a strong interest in their continuation. </w:t>
      </w:r>
    </w:p>
    <w:p w:rsidR="001D5C12" w:rsidRDefault="001D5C12" w:rsidP="00976CDB">
      <w:pPr>
        <w:rPr>
          <w:rFonts w:cs="Tahoma"/>
          <w:lang w:val="en-GB"/>
        </w:rPr>
      </w:pPr>
    </w:p>
    <w:p w:rsidR="001D5C12" w:rsidRDefault="001D5C12" w:rsidP="00976CDB">
      <w:pPr>
        <w:ind w:firstLine="720"/>
        <w:jc w:val="both"/>
        <w:rPr>
          <w:rFonts w:cs="Tahoma"/>
          <w:i/>
          <w:lang w:val="en-GB"/>
        </w:rPr>
      </w:pPr>
      <w:r w:rsidRPr="00EB7947">
        <w:rPr>
          <w:rFonts w:cs="Tahoma"/>
          <w:i/>
          <w:lang w:val="en-GB"/>
        </w:rPr>
        <w:t>CBMs with Abkhazia</w:t>
      </w:r>
    </w:p>
    <w:p w:rsidR="001D5C12" w:rsidRPr="001D5C12" w:rsidRDefault="001D5C12" w:rsidP="00976CDB">
      <w:pPr>
        <w:rPr>
          <w:rFonts w:cs="Tahoma"/>
          <w:lang w:val="en-GB"/>
        </w:rPr>
      </w:pPr>
    </w:p>
    <w:p w:rsidR="001F50BB" w:rsidRDefault="001D5C12" w:rsidP="00976CDB">
      <w:pPr>
        <w:numPr>
          <w:ilvl w:val="0"/>
          <w:numId w:val="5"/>
        </w:numPr>
        <w:tabs>
          <w:tab w:val="clear" w:pos="360"/>
          <w:tab w:val="num" w:pos="709"/>
        </w:tabs>
        <w:autoSpaceDE w:val="0"/>
        <w:autoSpaceDN w:val="0"/>
        <w:adjustRightInd w:val="0"/>
        <w:ind w:left="0" w:firstLine="0"/>
        <w:jc w:val="both"/>
        <w:rPr>
          <w:rFonts w:cs="Tahoma"/>
          <w:lang w:val="en-GB"/>
        </w:rPr>
      </w:pPr>
      <w:r>
        <w:rPr>
          <w:rFonts w:cs="Tahoma"/>
          <w:lang w:val="en-GB"/>
        </w:rPr>
        <w:t>A</w:t>
      </w:r>
      <w:r w:rsidRPr="001D5C12">
        <w:rPr>
          <w:rFonts w:cs="Tahoma"/>
          <w:lang w:val="en-GB"/>
        </w:rPr>
        <w:t xml:space="preserve"> seminar was organised in Rome (Italy) from 7 to 9 June 2017</w:t>
      </w:r>
      <w:r>
        <w:rPr>
          <w:rFonts w:cs="Tahoma"/>
          <w:lang w:val="en-GB"/>
        </w:rPr>
        <w:t>,</w:t>
      </w:r>
      <w:r w:rsidRPr="001D5C12">
        <w:rPr>
          <w:rFonts w:cs="Tahoma"/>
          <w:lang w:val="en-GB"/>
        </w:rPr>
        <w:t xml:space="preserve"> with the support of the Italian Ministry of Culture and </w:t>
      </w:r>
      <w:r w:rsidR="001F50BB">
        <w:rPr>
          <w:rFonts w:cs="Tahoma"/>
          <w:lang w:val="en-GB"/>
        </w:rPr>
        <w:t>the Foreign Ministry</w:t>
      </w:r>
      <w:r w:rsidRPr="001D5C12">
        <w:rPr>
          <w:rFonts w:cs="Tahoma"/>
          <w:lang w:val="en-GB"/>
        </w:rPr>
        <w:t xml:space="preserve"> to present modern museum manageme</w:t>
      </w:r>
      <w:r w:rsidR="001F50BB">
        <w:rPr>
          <w:rFonts w:cs="Tahoma"/>
          <w:lang w:val="en-GB"/>
        </w:rPr>
        <w:t>nt techniques and conservation. S</w:t>
      </w:r>
      <w:r w:rsidRPr="001D5C12">
        <w:rPr>
          <w:rFonts w:cs="Tahoma"/>
          <w:lang w:val="en-GB"/>
        </w:rPr>
        <w:t xml:space="preserve">even professionals </w:t>
      </w:r>
      <w:r w:rsidR="001F50BB" w:rsidRPr="001D5C12">
        <w:rPr>
          <w:rFonts w:cs="Tahoma"/>
          <w:lang w:val="en-GB"/>
        </w:rPr>
        <w:t>f</w:t>
      </w:r>
      <w:r w:rsidR="001F50BB">
        <w:rPr>
          <w:rFonts w:cs="Tahoma"/>
          <w:lang w:val="en-GB"/>
        </w:rPr>
        <w:t xml:space="preserve">rom Tbilisi participated along with </w:t>
      </w:r>
      <w:r w:rsidRPr="001D5C12">
        <w:rPr>
          <w:rFonts w:cs="Tahoma"/>
          <w:lang w:val="en-GB"/>
        </w:rPr>
        <w:t xml:space="preserve">seven </w:t>
      </w:r>
      <w:r w:rsidR="001E2116">
        <w:rPr>
          <w:rFonts w:cs="Tahoma"/>
          <w:lang w:val="en-GB"/>
        </w:rPr>
        <w:t xml:space="preserve">experts </w:t>
      </w:r>
      <w:r w:rsidRPr="001D5C12">
        <w:rPr>
          <w:rFonts w:cs="Tahoma"/>
          <w:lang w:val="en-GB"/>
        </w:rPr>
        <w:t>from Sukhumi</w:t>
      </w:r>
      <w:r w:rsidR="001F50BB">
        <w:rPr>
          <w:rFonts w:cs="Tahoma"/>
          <w:lang w:val="en-GB"/>
        </w:rPr>
        <w:t xml:space="preserve">. </w:t>
      </w:r>
      <w:r w:rsidRPr="001D5C12">
        <w:rPr>
          <w:rFonts w:cs="Tahoma"/>
          <w:lang w:val="en-GB"/>
        </w:rPr>
        <w:t xml:space="preserve">A number of proposals were formulated, notably </w:t>
      </w:r>
      <w:r w:rsidR="004021BB">
        <w:rPr>
          <w:rFonts w:cs="Tahoma"/>
          <w:lang w:val="en-GB"/>
        </w:rPr>
        <w:t>on the possible organisation</w:t>
      </w:r>
      <w:r w:rsidRPr="001D5C12">
        <w:rPr>
          <w:rFonts w:cs="Tahoma"/>
          <w:lang w:val="en-GB"/>
        </w:rPr>
        <w:t xml:space="preserve"> </w:t>
      </w:r>
      <w:r w:rsidR="00BE6030">
        <w:rPr>
          <w:rFonts w:cs="Tahoma"/>
          <w:lang w:val="en-GB"/>
        </w:rPr>
        <w:t xml:space="preserve">of </w:t>
      </w:r>
      <w:r w:rsidRPr="001D5C12">
        <w:rPr>
          <w:rFonts w:cs="Tahoma"/>
          <w:lang w:val="en-GB"/>
        </w:rPr>
        <w:t>a needs-assessment visit to Sukhumi, with the</w:t>
      </w:r>
      <w:r w:rsidR="004021BB">
        <w:rPr>
          <w:rFonts w:cs="Tahoma"/>
          <w:lang w:val="en-GB"/>
        </w:rPr>
        <w:t xml:space="preserve"> assistance of Italian </w:t>
      </w:r>
      <w:r w:rsidR="004021BB" w:rsidRPr="001D5C12">
        <w:rPr>
          <w:rFonts w:cs="Tahoma"/>
          <w:lang w:val="en-GB"/>
        </w:rPr>
        <w:t>museu</w:t>
      </w:r>
      <w:r w:rsidR="004021BB">
        <w:rPr>
          <w:rFonts w:cs="Tahoma"/>
          <w:lang w:val="en-GB"/>
        </w:rPr>
        <w:t xml:space="preserve">m conservation and </w:t>
      </w:r>
      <w:r w:rsidR="003729EB">
        <w:rPr>
          <w:rFonts w:cs="Tahoma"/>
          <w:lang w:val="en-GB"/>
        </w:rPr>
        <w:t>restoration</w:t>
      </w:r>
      <w:r w:rsidR="004021BB">
        <w:rPr>
          <w:rFonts w:cs="Tahoma"/>
          <w:lang w:val="en-GB"/>
        </w:rPr>
        <w:t xml:space="preserve"> experts</w:t>
      </w:r>
      <w:r w:rsidR="00085A60">
        <w:rPr>
          <w:rFonts w:cs="Tahoma"/>
          <w:lang w:val="en-GB"/>
        </w:rPr>
        <w:t xml:space="preserve">, followed by the preparation of </w:t>
      </w:r>
      <w:r w:rsidR="00BE6030">
        <w:rPr>
          <w:rFonts w:cs="Tahoma"/>
          <w:lang w:val="en-GB"/>
        </w:rPr>
        <w:t xml:space="preserve">a </w:t>
      </w:r>
      <w:r w:rsidRPr="001D5C12">
        <w:rPr>
          <w:rFonts w:cs="Tahoma"/>
          <w:lang w:val="en-GB"/>
        </w:rPr>
        <w:t>report on t</w:t>
      </w:r>
      <w:r w:rsidR="00085A60">
        <w:rPr>
          <w:rFonts w:cs="Tahoma"/>
          <w:lang w:val="en-GB"/>
        </w:rPr>
        <w:t xml:space="preserve">he current situation of museums and suggestions for </w:t>
      </w:r>
      <w:r w:rsidRPr="001D5C12">
        <w:rPr>
          <w:rFonts w:cs="Tahoma"/>
          <w:lang w:val="en-GB"/>
        </w:rPr>
        <w:t>follow</w:t>
      </w:r>
      <w:r w:rsidR="00085A60">
        <w:rPr>
          <w:rFonts w:cs="Tahoma"/>
          <w:lang w:val="en-GB"/>
        </w:rPr>
        <w:t xml:space="preserve">-up. </w:t>
      </w:r>
    </w:p>
    <w:p w:rsidR="001F50BB" w:rsidRDefault="001F50BB" w:rsidP="00976CDB">
      <w:pPr>
        <w:autoSpaceDE w:val="0"/>
        <w:autoSpaceDN w:val="0"/>
        <w:adjustRightInd w:val="0"/>
        <w:jc w:val="both"/>
        <w:rPr>
          <w:rFonts w:cs="Tahoma"/>
          <w:lang w:val="en-GB"/>
        </w:rPr>
      </w:pPr>
    </w:p>
    <w:p w:rsidR="001F50BB" w:rsidRDefault="00085A60" w:rsidP="00976CDB">
      <w:pPr>
        <w:numPr>
          <w:ilvl w:val="0"/>
          <w:numId w:val="5"/>
        </w:numPr>
        <w:tabs>
          <w:tab w:val="clear" w:pos="360"/>
          <w:tab w:val="num" w:pos="709"/>
        </w:tabs>
        <w:autoSpaceDE w:val="0"/>
        <w:autoSpaceDN w:val="0"/>
        <w:adjustRightInd w:val="0"/>
        <w:ind w:left="0" w:firstLine="0"/>
        <w:jc w:val="both"/>
        <w:rPr>
          <w:rFonts w:cs="Tahoma"/>
          <w:lang w:val="en-GB"/>
        </w:rPr>
      </w:pPr>
      <w:r>
        <w:rPr>
          <w:rFonts w:cs="Tahoma"/>
          <w:lang w:val="en-GB"/>
        </w:rPr>
        <w:t>In the framework of the</w:t>
      </w:r>
      <w:r w:rsidR="001D5C12" w:rsidRPr="001F50BB">
        <w:rPr>
          <w:rFonts w:cs="Tahoma"/>
          <w:lang w:val="en-GB"/>
        </w:rPr>
        <w:t xml:space="preserve"> drugs prev</w:t>
      </w:r>
      <w:r>
        <w:rPr>
          <w:rFonts w:cs="Tahoma"/>
          <w:lang w:val="en-GB"/>
        </w:rPr>
        <w:t>ention and treatment programme two</w:t>
      </w:r>
      <w:r w:rsidR="001D5C12" w:rsidRPr="001F50BB">
        <w:rPr>
          <w:rFonts w:cs="Tahoma"/>
          <w:lang w:val="en-GB"/>
        </w:rPr>
        <w:t xml:space="preserve"> professional</w:t>
      </w:r>
      <w:r>
        <w:rPr>
          <w:rFonts w:cs="Tahoma"/>
          <w:lang w:val="en-GB"/>
        </w:rPr>
        <w:t>s</w:t>
      </w:r>
      <w:r w:rsidR="001D5C12" w:rsidRPr="001F50BB">
        <w:rPr>
          <w:rFonts w:cs="Tahoma"/>
          <w:lang w:val="en-GB"/>
        </w:rPr>
        <w:t xml:space="preserve"> from Tbilisi </w:t>
      </w:r>
      <w:r>
        <w:rPr>
          <w:rFonts w:cs="Tahoma"/>
          <w:lang w:val="en-GB"/>
        </w:rPr>
        <w:t xml:space="preserve">and </w:t>
      </w:r>
      <w:r w:rsidR="001D5C12" w:rsidRPr="001F50BB">
        <w:rPr>
          <w:rFonts w:cs="Tahoma"/>
          <w:lang w:val="en-GB"/>
        </w:rPr>
        <w:t xml:space="preserve">Sukhumi </w:t>
      </w:r>
      <w:r>
        <w:rPr>
          <w:rFonts w:cs="Tahoma"/>
          <w:lang w:val="en-GB"/>
        </w:rPr>
        <w:t xml:space="preserve">participated </w:t>
      </w:r>
      <w:r w:rsidR="001D5C12" w:rsidRPr="001F50BB">
        <w:rPr>
          <w:rFonts w:cs="Tahoma"/>
          <w:lang w:val="en-GB"/>
        </w:rPr>
        <w:t>in the second module of the 2017 Pompidou Group Executive Training</w:t>
      </w:r>
      <w:r>
        <w:rPr>
          <w:rFonts w:cs="Tahoma"/>
          <w:lang w:val="en-GB"/>
        </w:rPr>
        <w:t>,</w:t>
      </w:r>
      <w:r w:rsidR="001D5C12" w:rsidRPr="001F50BB">
        <w:rPr>
          <w:rFonts w:cs="Tahoma"/>
          <w:lang w:val="en-GB"/>
        </w:rPr>
        <w:t xml:space="preserve"> from 30 Ma</w:t>
      </w:r>
      <w:r w:rsidR="001F50BB">
        <w:rPr>
          <w:rFonts w:cs="Tahoma"/>
          <w:lang w:val="en-GB"/>
        </w:rPr>
        <w:t xml:space="preserve">y to 2 June in Alicante (Spain). </w:t>
      </w:r>
      <w:r w:rsidR="001D5C12" w:rsidRPr="001F50BB">
        <w:rPr>
          <w:rFonts w:cs="Tahoma"/>
          <w:lang w:val="en-GB"/>
        </w:rPr>
        <w:t>In addition</w:t>
      </w:r>
      <w:r w:rsidR="001F50BB">
        <w:rPr>
          <w:rFonts w:cs="Tahoma"/>
          <w:lang w:val="en-GB"/>
        </w:rPr>
        <w:t>,</w:t>
      </w:r>
      <w:r w:rsidR="000421E2">
        <w:rPr>
          <w:rFonts w:cs="Tahoma"/>
          <w:lang w:val="en-GB"/>
        </w:rPr>
        <w:t xml:space="preserve"> a</w:t>
      </w:r>
      <w:r w:rsidR="001D5C12" w:rsidRPr="001F50BB">
        <w:rPr>
          <w:rFonts w:cs="Tahoma"/>
          <w:lang w:val="en-GB"/>
        </w:rPr>
        <w:t xml:space="preserve"> third training session on drugs p</w:t>
      </w:r>
      <w:r w:rsidR="001F50BB">
        <w:rPr>
          <w:rFonts w:cs="Tahoma"/>
          <w:lang w:val="en-GB"/>
        </w:rPr>
        <w:t xml:space="preserve">revention and treatment for 23 </w:t>
      </w:r>
      <w:r w:rsidR="001D5C12" w:rsidRPr="001F50BB">
        <w:rPr>
          <w:rFonts w:cs="Tahoma"/>
          <w:lang w:val="en-GB"/>
        </w:rPr>
        <w:t xml:space="preserve">professionals </w:t>
      </w:r>
      <w:r w:rsidR="000421E2" w:rsidRPr="00981F9E">
        <w:rPr>
          <w:rFonts w:cs="Tahoma"/>
          <w:lang w:val="en-GB"/>
        </w:rPr>
        <w:t>from Tbilisi and Sukhumi</w:t>
      </w:r>
      <w:r w:rsidR="000421E2">
        <w:rPr>
          <w:rFonts w:cs="Tahoma"/>
          <w:lang w:val="en-GB"/>
        </w:rPr>
        <w:t xml:space="preserve"> </w:t>
      </w:r>
      <w:r w:rsidR="001D5C12" w:rsidRPr="001F50BB">
        <w:rPr>
          <w:rFonts w:cs="Tahoma"/>
          <w:lang w:val="en-GB"/>
        </w:rPr>
        <w:t>took place in Lisbon, at the European Monitoring Centre for Drugs and Drugs Addition (EMCCDA) from 25 to 28 Apr</w:t>
      </w:r>
      <w:r w:rsidR="001F50BB">
        <w:rPr>
          <w:rFonts w:cs="Tahoma"/>
          <w:lang w:val="en-GB"/>
        </w:rPr>
        <w:t xml:space="preserve">il. A </w:t>
      </w:r>
      <w:r w:rsidR="00BE6030">
        <w:rPr>
          <w:rFonts w:cs="Tahoma"/>
          <w:lang w:val="en-GB"/>
        </w:rPr>
        <w:t xml:space="preserve">strong </w:t>
      </w:r>
      <w:r w:rsidR="001F50BB">
        <w:rPr>
          <w:rFonts w:cs="Tahoma"/>
          <w:lang w:val="en-GB"/>
        </w:rPr>
        <w:t>interest to continue this successful CBMs track is observed.</w:t>
      </w:r>
    </w:p>
    <w:p w:rsidR="001F50BB" w:rsidRDefault="001F50BB" w:rsidP="00976CDB">
      <w:pPr>
        <w:pStyle w:val="ListParagraph"/>
        <w:rPr>
          <w:rFonts w:cs="Tahoma"/>
          <w:lang w:val="en-GB"/>
        </w:rPr>
      </w:pPr>
    </w:p>
    <w:p w:rsidR="00D7075A" w:rsidRDefault="001F50BB" w:rsidP="00976CDB">
      <w:pPr>
        <w:numPr>
          <w:ilvl w:val="0"/>
          <w:numId w:val="5"/>
        </w:numPr>
        <w:tabs>
          <w:tab w:val="clear" w:pos="360"/>
          <w:tab w:val="num" w:pos="709"/>
        </w:tabs>
        <w:autoSpaceDE w:val="0"/>
        <w:autoSpaceDN w:val="0"/>
        <w:adjustRightInd w:val="0"/>
        <w:ind w:left="0" w:firstLine="0"/>
        <w:jc w:val="both"/>
        <w:rPr>
          <w:rFonts w:cs="Tahoma"/>
          <w:lang w:val="en-GB"/>
        </w:rPr>
      </w:pPr>
      <w:r>
        <w:rPr>
          <w:rFonts w:cs="Tahoma"/>
          <w:lang w:val="en-GB"/>
        </w:rPr>
        <w:t>As a follow up to</w:t>
      </w:r>
      <w:r w:rsidR="001D5C12" w:rsidRPr="001F50BB">
        <w:rPr>
          <w:rFonts w:cs="Tahoma"/>
          <w:lang w:val="en-GB"/>
        </w:rPr>
        <w:t xml:space="preserve"> discussions on bilingual education </w:t>
      </w:r>
      <w:r>
        <w:rPr>
          <w:rFonts w:cs="Tahoma"/>
          <w:lang w:val="en-GB"/>
        </w:rPr>
        <w:t xml:space="preserve">held during the </w:t>
      </w:r>
      <w:r w:rsidR="001D5C12" w:rsidRPr="001F50BB">
        <w:rPr>
          <w:rFonts w:cs="Tahoma"/>
          <w:lang w:val="en-GB"/>
        </w:rPr>
        <w:t>meeting</w:t>
      </w:r>
      <w:r>
        <w:rPr>
          <w:rFonts w:cs="Tahoma"/>
          <w:lang w:val="en-GB"/>
        </w:rPr>
        <w:t>s</w:t>
      </w:r>
      <w:r w:rsidR="001D5C12" w:rsidRPr="001F50BB">
        <w:rPr>
          <w:rFonts w:cs="Tahoma"/>
          <w:lang w:val="en-GB"/>
        </w:rPr>
        <w:t xml:space="preserve"> </w:t>
      </w:r>
      <w:r>
        <w:rPr>
          <w:rFonts w:cs="Tahoma"/>
          <w:lang w:val="en-GB"/>
        </w:rPr>
        <w:t>between the Ombudspersons from Tbilisi and Sukhumi</w:t>
      </w:r>
      <w:r w:rsidR="001D5C12" w:rsidRPr="001F50BB">
        <w:rPr>
          <w:rFonts w:cs="Tahoma"/>
          <w:lang w:val="en-GB"/>
        </w:rPr>
        <w:t>, a study visit was o</w:t>
      </w:r>
      <w:r w:rsidR="00D7075A">
        <w:rPr>
          <w:rFonts w:cs="Tahoma"/>
          <w:lang w:val="en-GB"/>
        </w:rPr>
        <w:t xml:space="preserve">rganised in </w:t>
      </w:r>
      <w:r w:rsidR="001E2116">
        <w:rPr>
          <w:rFonts w:cs="Tahoma"/>
          <w:lang w:val="en-GB"/>
        </w:rPr>
        <w:t xml:space="preserve">Spain in </w:t>
      </w:r>
      <w:r w:rsidR="00D7075A">
        <w:rPr>
          <w:rFonts w:cs="Tahoma"/>
          <w:lang w:val="en-GB"/>
        </w:rPr>
        <w:t xml:space="preserve">the Basque country </w:t>
      </w:r>
      <w:r w:rsidR="001E2116">
        <w:rPr>
          <w:rFonts w:cs="Tahoma"/>
          <w:lang w:val="en-GB"/>
        </w:rPr>
        <w:t>on</w:t>
      </w:r>
      <w:r w:rsidR="00085A60">
        <w:rPr>
          <w:rFonts w:cs="Tahoma"/>
          <w:lang w:val="en-GB"/>
        </w:rPr>
        <w:t xml:space="preserve"> 31 May-1 June</w:t>
      </w:r>
      <w:r w:rsidR="00D7075A">
        <w:rPr>
          <w:rFonts w:cs="Tahoma"/>
          <w:lang w:val="en-GB"/>
        </w:rPr>
        <w:t xml:space="preserve">. Participants were presented with the </w:t>
      </w:r>
      <w:r w:rsidR="00577082">
        <w:rPr>
          <w:rFonts w:cs="Tahoma"/>
          <w:lang w:val="en-GB"/>
        </w:rPr>
        <w:t xml:space="preserve">local </w:t>
      </w:r>
      <w:r w:rsidR="001D5C12" w:rsidRPr="001F50BB">
        <w:rPr>
          <w:rFonts w:cs="Tahoma"/>
          <w:lang w:val="en-GB"/>
        </w:rPr>
        <w:t xml:space="preserve">educational </w:t>
      </w:r>
      <w:r w:rsidR="00D7075A">
        <w:rPr>
          <w:rFonts w:cs="Tahoma"/>
          <w:lang w:val="en-GB"/>
        </w:rPr>
        <w:t>model and</w:t>
      </w:r>
      <w:r w:rsidR="001D5C12" w:rsidRPr="001F50BB">
        <w:rPr>
          <w:rFonts w:cs="Tahoma"/>
          <w:lang w:val="en-GB"/>
        </w:rPr>
        <w:t xml:space="preserve"> </w:t>
      </w:r>
      <w:r w:rsidR="00D7075A">
        <w:rPr>
          <w:rFonts w:cs="Tahoma"/>
          <w:lang w:val="en-GB"/>
        </w:rPr>
        <w:t>discuss</w:t>
      </w:r>
      <w:r w:rsidR="00577082">
        <w:rPr>
          <w:rFonts w:cs="Tahoma"/>
          <w:lang w:val="en-GB"/>
        </w:rPr>
        <w:t>ed</w:t>
      </w:r>
      <w:r w:rsidR="001D5C12" w:rsidRPr="001F50BB">
        <w:rPr>
          <w:rFonts w:cs="Tahoma"/>
          <w:lang w:val="en-GB"/>
        </w:rPr>
        <w:t xml:space="preserve"> its relevance for Abkhazia</w:t>
      </w:r>
      <w:r w:rsidR="00D7075A">
        <w:rPr>
          <w:rFonts w:cs="Tahoma"/>
          <w:lang w:val="en-GB"/>
        </w:rPr>
        <w:t>. A follow-</w:t>
      </w:r>
      <w:r w:rsidR="001D5C12" w:rsidRPr="001F50BB">
        <w:rPr>
          <w:rFonts w:cs="Tahoma"/>
          <w:lang w:val="en-GB"/>
        </w:rPr>
        <w:t xml:space="preserve">up </w:t>
      </w:r>
      <w:r w:rsidR="00D7075A">
        <w:rPr>
          <w:rFonts w:cs="Tahoma"/>
          <w:lang w:val="en-GB"/>
        </w:rPr>
        <w:t xml:space="preserve">to this activity </w:t>
      </w:r>
      <w:r w:rsidR="001D5C12" w:rsidRPr="001F50BB">
        <w:rPr>
          <w:rFonts w:cs="Tahoma"/>
          <w:lang w:val="en-GB"/>
        </w:rPr>
        <w:t>co</w:t>
      </w:r>
      <w:r w:rsidR="00D7075A">
        <w:rPr>
          <w:rFonts w:cs="Tahoma"/>
          <w:lang w:val="en-GB"/>
        </w:rPr>
        <w:t>u</w:t>
      </w:r>
      <w:r w:rsidR="001D5C12" w:rsidRPr="001F50BB">
        <w:rPr>
          <w:rFonts w:cs="Tahoma"/>
          <w:lang w:val="en-GB"/>
        </w:rPr>
        <w:t xml:space="preserve">ld take the form of a second study visit </w:t>
      </w:r>
      <w:r w:rsidR="00D7075A">
        <w:rPr>
          <w:rFonts w:cs="Tahoma"/>
          <w:lang w:val="en-GB"/>
        </w:rPr>
        <w:t xml:space="preserve">along with </w:t>
      </w:r>
      <w:r w:rsidR="001D5C12" w:rsidRPr="001F50BB">
        <w:rPr>
          <w:rFonts w:cs="Tahoma"/>
          <w:lang w:val="en-GB"/>
        </w:rPr>
        <w:t>the elaboration of modern teachin</w:t>
      </w:r>
      <w:r w:rsidR="00D7075A">
        <w:rPr>
          <w:rFonts w:cs="Tahoma"/>
          <w:lang w:val="en-GB"/>
        </w:rPr>
        <w:t xml:space="preserve">g material for </w:t>
      </w:r>
      <w:r w:rsidR="00BE6030">
        <w:rPr>
          <w:rFonts w:cs="Tahoma"/>
          <w:lang w:val="en-GB"/>
        </w:rPr>
        <w:t xml:space="preserve">the </w:t>
      </w:r>
      <w:r w:rsidR="00D7075A">
        <w:rPr>
          <w:rFonts w:cs="Tahoma"/>
          <w:lang w:val="en-GB"/>
        </w:rPr>
        <w:t>Abkhaz language</w:t>
      </w:r>
      <w:r w:rsidR="00577082">
        <w:rPr>
          <w:rFonts w:cs="Tahoma"/>
          <w:lang w:val="en-GB"/>
        </w:rPr>
        <w:t xml:space="preserve"> as well as</w:t>
      </w:r>
      <w:r w:rsidR="00D7075A">
        <w:rPr>
          <w:rFonts w:cs="Tahoma"/>
          <w:lang w:val="en-GB"/>
        </w:rPr>
        <w:t xml:space="preserve"> </w:t>
      </w:r>
      <w:r w:rsidR="001D5C12" w:rsidRPr="001F50BB">
        <w:rPr>
          <w:rFonts w:cs="Tahoma"/>
          <w:lang w:val="en-GB"/>
        </w:rPr>
        <w:t>the review of textbooks used for other minority languages.</w:t>
      </w:r>
    </w:p>
    <w:p w:rsidR="00D7075A" w:rsidRDefault="00D7075A" w:rsidP="00976CDB">
      <w:pPr>
        <w:pStyle w:val="ListParagraph"/>
        <w:rPr>
          <w:rFonts w:cs="Tahoma"/>
          <w:lang w:val="en-GB"/>
        </w:rPr>
      </w:pPr>
    </w:p>
    <w:p w:rsidR="00D7075A" w:rsidRPr="00981F9E" w:rsidRDefault="001D5C12" w:rsidP="00976CDB">
      <w:pPr>
        <w:numPr>
          <w:ilvl w:val="0"/>
          <w:numId w:val="5"/>
        </w:numPr>
        <w:tabs>
          <w:tab w:val="clear" w:pos="360"/>
          <w:tab w:val="num" w:pos="709"/>
        </w:tabs>
        <w:autoSpaceDE w:val="0"/>
        <w:autoSpaceDN w:val="0"/>
        <w:adjustRightInd w:val="0"/>
        <w:ind w:left="0" w:firstLine="0"/>
        <w:jc w:val="both"/>
        <w:rPr>
          <w:rFonts w:cs="Tahoma"/>
          <w:lang w:val="en-GB"/>
        </w:rPr>
      </w:pPr>
      <w:r w:rsidRPr="00981F9E">
        <w:rPr>
          <w:rFonts w:cs="Tahoma"/>
          <w:lang w:val="en-GB"/>
        </w:rPr>
        <w:t xml:space="preserve">A training session for psychologists and psychiatrists </w:t>
      </w:r>
      <w:r w:rsidR="001E2116" w:rsidRPr="00981F9E">
        <w:rPr>
          <w:rFonts w:cs="Tahoma"/>
          <w:lang w:val="en-GB"/>
        </w:rPr>
        <w:t xml:space="preserve">from </w:t>
      </w:r>
      <w:r w:rsidR="00D62357" w:rsidRPr="00981F9E">
        <w:rPr>
          <w:rFonts w:cs="Tahoma"/>
          <w:lang w:val="en-GB"/>
        </w:rPr>
        <w:t xml:space="preserve">Sukhumi </w:t>
      </w:r>
      <w:r w:rsidR="00870A16" w:rsidRPr="00981F9E">
        <w:rPr>
          <w:rFonts w:cs="Tahoma"/>
          <w:lang w:val="en-GB"/>
        </w:rPr>
        <w:t xml:space="preserve">working on child victims of violence, including domestic violence, </w:t>
      </w:r>
      <w:r w:rsidR="00577082" w:rsidRPr="00981F9E">
        <w:rPr>
          <w:rFonts w:cs="Tahoma"/>
          <w:lang w:val="en-GB"/>
        </w:rPr>
        <w:t>was organi</w:t>
      </w:r>
      <w:r w:rsidR="000421E2" w:rsidRPr="00981F9E">
        <w:rPr>
          <w:rFonts w:cs="Tahoma"/>
          <w:lang w:val="en-GB"/>
        </w:rPr>
        <w:t xml:space="preserve">sed </w:t>
      </w:r>
      <w:r w:rsidR="00D62357" w:rsidRPr="00981F9E">
        <w:rPr>
          <w:rFonts w:cs="Tahoma"/>
          <w:lang w:val="en-GB"/>
        </w:rPr>
        <w:t xml:space="preserve">in Venice, </w:t>
      </w:r>
      <w:r w:rsidR="000421E2" w:rsidRPr="00981F9E">
        <w:rPr>
          <w:rFonts w:cs="Tahoma"/>
          <w:lang w:val="en-GB"/>
        </w:rPr>
        <w:t xml:space="preserve">on 29 May-3 June. The training was delivered by </w:t>
      </w:r>
      <w:r w:rsidR="00D62357" w:rsidRPr="00981F9E">
        <w:rPr>
          <w:rFonts w:cs="Tahoma"/>
          <w:lang w:val="en-GB"/>
        </w:rPr>
        <w:t xml:space="preserve">experts of the same field from Tbilisi and </w:t>
      </w:r>
      <w:r w:rsidR="00577082" w:rsidRPr="00981F9E">
        <w:rPr>
          <w:rFonts w:cs="Tahoma"/>
          <w:lang w:val="en-GB"/>
        </w:rPr>
        <w:t xml:space="preserve">focused on </w:t>
      </w:r>
      <w:r w:rsidR="00BE6030">
        <w:rPr>
          <w:rFonts w:cs="Tahoma"/>
          <w:lang w:val="en-GB"/>
        </w:rPr>
        <w:t>the teaching</w:t>
      </w:r>
      <w:r w:rsidR="00BE6030" w:rsidRPr="00981F9E">
        <w:rPr>
          <w:rFonts w:cs="Tahoma"/>
          <w:lang w:val="en-GB"/>
        </w:rPr>
        <w:t xml:space="preserve"> </w:t>
      </w:r>
      <w:r w:rsidR="00577082" w:rsidRPr="00981F9E">
        <w:rPr>
          <w:rFonts w:cs="Tahoma"/>
          <w:lang w:val="en-GB"/>
        </w:rPr>
        <w:t>of</w:t>
      </w:r>
      <w:r w:rsidRPr="00981F9E">
        <w:rPr>
          <w:rFonts w:cs="Tahoma"/>
          <w:lang w:val="en-GB"/>
        </w:rPr>
        <w:t xml:space="preserve"> skills </w:t>
      </w:r>
      <w:r w:rsidR="00BE6030">
        <w:rPr>
          <w:rFonts w:cs="Tahoma"/>
          <w:lang w:val="en-GB"/>
        </w:rPr>
        <w:t>for</w:t>
      </w:r>
      <w:r w:rsidR="00BE6030" w:rsidRPr="00981F9E">
        <w:rPr>
          <w:rFonts w:cs="Tahoma"/>
          <w:lang w:val="en-GB"/>
        </w:rPr>
        <w:t xml:space="preserve"> </w:t>
      </w:r>
      <w:r w:rsidR="00D7075A" w:rsidRPr="00981F9E">
        <w:rPr>
          <w:rFonts w:cs="Tahoma"/>
          <w:lang w:val="en-GB"/>
        </w:rPr>
        <w:t>interviewing</w:t>
      </w:r>
      <w:r w:rsidR="00870A16" w:rsidRPr="00981F9E">
        <w:rPr>
          <w:rFonts w:cs="Tahoma"/>
          <w:lang w:val="en-GB"/>
        </w:rPr>
        <w:t xml:space="preserve"> techniques</w:t>
      </w:r>
      <w:r w:rsidR="00D7075A" w:rsidRPr="00981F9E">
        <w:rPr>
          <w:rFonts w:cs="Tahoma"/>
          <w:lang w:val="en-GB"/>
        </w:rPr>
        <w:t xml:space="preserve">. </w:t>
      </w:r>
    </w:p>
    <w:p w:rsidR="00D7075A" w:rsidRDefault="00D7075A" w:rsidP="00976CDB">
      <w:pPr>
        <w:pStyle w:val="ListParagraph"/>
        <w:rPr>
          <w:rFonts w:cs="Tahoma"/>
          <w:lang w:val="en-GB"/>
        </w:rPr>
      </w:pPr>
    </w:p>
    <w:p w:rsidR="001D5C12" w:rsidRPr="00D7075A" w:rsidRDefault="001D5C12" w:rsidP="00976CDB">
      <w:pPr>
        <w:numPr>
          <w:ilvl w:val="0"/>
          <w:numId w:val="5"/>
        </w:numPr>
        <w:tabs>
          <w:tab w:val="clear" w:pos="360"/>
          <w:tab w:val="num" w:pos="709"/>
        </w:tabs>
        <w:autoSpaceDE w:val="0"/>
        <w:autoSpaceDN w:val="0"/>
        <w:adjustRightInd w:val="0"/>
        <w:ind w:left="0" w:firstLine="0"/>
        <w:jc w:val="both"/>
        <w:rPr>
          <w:rFonts w:cs="Tahoma"/>
          <w:lang w:val="en-GB"/>
        </w:rPr>
      </w:pPr>
      <w:r w:rsidRPr="00D7075A">
        <w:rPr>
          <w:rFonts w:cs="Tahoma"/>
          <w:lang w:val="en-GB"/>
        </w:rPr>
        <w:t xml:space="preserve">The presentation of the publications of archives materials </w:t>
      </w:r>
      <w:r w:rsidR="00740B76">
        <w:rPr>
          <w:rFonts w:cs="Tahoma"/>
          <w:lang w:val="en-GB"/>
        </w:rPr>
        <w:t>relating to</w:t>
      </w:r>
      <w:r w:rsidRPr="00D7075A">
        <w:rPr>
          <w:rFonts w:cs="Tahoma"/>
          <w:lang w:val="en-GB"/>
        </w:rPr>
        <w:t xml:space="preserve"> </w:t>
      </w:r>
      <w:r w:rsidR="00740B76" w:rsidRPr="00981F9E">
        <w:rPr>
          <w:rFonts w:cs="Tahoma"/>
          <w:lang w:val="en-GB"/>
        </w:rPr>
        <w:t xml:space="preserve">1937-38 </w:t>
      </w:r>
      <w:r w:rsidRPr="00981F9E">
        <w:rPr>
          <w:rFonts w:cs="Tahoma"/>
          <w:lang w:val="en-GB"/>
        </w:rPr>
        <w:t>repression</w:t>
      </w:r>
      <w:r w:rsidRPr="00D7075A">
        <w:rPr>
          <w:rFonts w:cs="Tahoma"/>
          <w:lang w:val="en-GB"/>
        </w:rPr>
        <w:t xml:space="preserve"> </w:t>
      </w:r>
      <w:r w:rsidR="00740B76">
        <w:rPr>
          <w:rFonts w:cs="Tahoma"/>
          <w:lang w:val="en-GB"/>
        </w:rPr>
        <w:t>in Abkhazia</w:t>
      </w:r>
      <w:r w:rsidRPr="00D7075A">
        <w:rPr>
          <w:rFonts w:cs="Tahoma"/>
          <w:lang w:val="en-GB"/>
        </w:rPr>
        <w:t>, took place in Sukhumi on 4 October 2017 a</w:t>
      </w:r>
      <w:r w:rsidR="00D7075A">
        <w:rPr>
          <w:rFonts w:cs="Tahoma"/>
          <w:lang w:val="en-GB"/>
        </w:rPr>
        <w:t xml:space="preserve">nd in Tbilisi </w:t>
      </w:r>
      <w:r w:rsidR="00870A16">
        <w:rPr>
          <w:rFonts w:cs="Tahoma"/>
          <w:lang w:val="en-GB"/>
        </w:rPr>
        <w:t>the following day</w:t>
      </w:r>
      <w:r w:rsidR="00D7075A">
        <w:rPr>
          <w:rFonts w:cs="Tahoma"/>
          <w:lang w:val="en-GB"/>
        </w:rPr>
        <w:t xml:space="preserve">. Both events </w:t>
      </w:r>
      <w:r w:rsidRPr="00D7075A">
        <w:rPr>
          <w:rFonts w:cs="Tahoma"/>
          <w:lang w:val="en-GB"/>
        </w:rPr>
        <w:t xml:space="preserve">raised considerable interest among the scientific community, decision makers, officials and families of the victims. Copies of the publication were put at the disposal of the representatives of the international community in Tbilisi during the presentation.  </w:t>
      </w:r>
    </w:p>
    <w:p w:rsidR="00706595" w:rsidRPr="00EB7947" w:rsidRDefault="00706595" w:rsidP="00976CDB">
      <w:pPr>
        <w:jc w:val="both"/>
        <w:rPr>
          <w:rFonts w:cs="Tahoma"/>
          <w:i/>
          <w:lang w:val="en-GB"/>
        </w:rPr>
      </w:pPr>
    </w:p>
    <w:p w:rsidR="00ED01BC" w:rsidRPr="00EB7947" w:rsidRDefault="00ED01BC" w:rsidP="00976CDB">
      <w:pPr>
        <w:ind w:firstLine="720"/>
        <w:jc w:val="both"/>
        <w:rPr>
          <w:rFonts w:cs="Tahoma"/>
          <w:i/>
          <w:lang w:val="en-GB"/>
        </w:rPr>
      </w:pPr>
      <w:r w:rsidRPr="00EB7947">
        <w:rPr>
          <w:rFonts w:cs="Tahoma"/>
          <w:i/>
          <w:lang w:val="en-GB"/>
        </w:rPr>
        <w:t>CBMs with South Ossetia</w:t>
      </w:r>
    </w:p>
    <w:p w:rsidR="00ED01BC" w:rsidRPr="00EB7947" w:rsidRDefault="00ED01BC" w:rsidP="00976CDB">
      <w:pPr>
        <w:rPr>
          <w:rFonts w:cs="Tahoma"/>
          <w:lang w:val="en-GB"/>
        </w:rPr>
      </w:pPr>
    </w:p>
    <w:p w:rsidR="003359F3" w:rsidRPr="00870A16" w:rsidRDefault="004C23EB" w:rsidP="00976CDB">
      <w:pPr>
        <w:numPr>
          <w:ilvl w:val="0"/>
          <w:numId w:val="5"/>
        </w:numPr>
        <w:tabs>
          <w:tab w:val="clear" w:pos="360"/>
          <w:tab w:val="num" w:pos="709"/>
        </w:tabs>
        <w:autoSpaceDE w:val="0"/>
        <w:autoSpaceDN w:val="0"/>
        <w:adjustRightInd w:val="0"/>
        <w:ind w:left="0" w:firstLine="0"/>
        <w:jc w:val="both"/>
        <w:rPr>
          <w:rFonts w:cs="Tahoma"/>
          <w:lang w:val="en-GB"/>
        </w:rPr>
      </w:pPr>
      <w:r>
        <w:rPr>
          <w:rFonts w:cs="Tahoma"/>
          <w:lang w:val="en-GB"/>
        </w:rPr>
        <w:t xml:space="preserve">Regrettably, the stringent environment for international engagement in South Ossetia </w:t>
      </w:r>
      <w:r w:rsidR="00870A16">
        <w:rPr>
          <w:rFonts w:cs="Tahoma"/>
          <w:lang w:val="en-GB"/>
        </w:rPr>
        <w:t>has</w:t>
      </w:r>
      <w:r w:rsidR="00711FEA" w:rsidRPr="004C23EB">
        <w:rPr>
          <w:rFonts w:cs="Tahoma"/>
          <w:lang w:val="en-GB"/>
        </w:rPr>
        <w:t xml:space="preserve"> prevent</w:t>
      </w:r>
      <w:r w:rsidR="00870A16">
        <w:rPr>
          <w:rFonts w:cs="Tahoma"/>
          <w:lang w:val="en-GB"/>
        </w:rPr>
        <w:t>ed</w:t>
      </w:r>
      <w:r w:rsidR="00711FEA" w:rsidRPr="004C23EB">
        <w:rPr>
          <w:rFonts w:cs="Tahoma"/>
          <w:lang w:val="en-GB"/>
        </w:rPr>
        <w:t xml:space="preserve"> </w:t>
      </w:r>
      <w:r w:rsidR="00870A16">
        <w:rPr>
          <w:rFonts w:cs="Tahoma"/>
          <w:lang w:val="en-GB"/>
        </w:rPr>
        <w:t xml:space="preserve">the development of targeted initiatives and </w:t>
      </w:r>
      <w:r w:rsidR="00711FEA" w:rsidRPr="004C23EB">
        <w:rPr>
          <w:rFonts w:cs="Tahoma"/>
          <w:lang w:val="en-GB"/>
        </w:rPr>
        <w:t xml:space="preserve">a meaningful involvement of participants </w:t>
      </w:r>
      <w:r w:rsidR="009C07E2" w:rsidRPr="004C23EB">
        <w:rPr>
          <w:rFonts w:cs="Tahoma"/>
          <w:lang w:val="en-GB"/>
        </w:rPr>
        <w:t xml:space="preserve">from Tskhinvali </w:t>
      </w:r>
      <w:r w:rsidR="00711FEA" w:rsidRPr="004C23EB">
        <w:rPr>
          <w:rFonts w:cs="Tahoma"/>
          <w:lang w:val="en-GB"/>
        </w:rPr>
        <w:t>in the CBMs programme. The Secretariat nevertheless continue</w:t>
      </w:r>
      <w:r>
        <w:rPr>
          <w:rFonts w:cs="Tahoma"/>
          <w:lang w:val="en-GB"/>
        </w:rPr>
        <w:t>d efforts to ensure access for</w:t>
      </w:r>
      <w:r w:rsidR="00711FEA" w:rsidRPr="004C23EB">
        <w:rPr>
          <w:rFonts w:cs="Tahoma"/>
          <w:lang w:val="en-GB"/>
        </w:rPr>
        <w:t xml:space="preserve"> </w:t>
      </w:r>
      <w:r>
        <w:rPr>
          <w:rFonts w:cs="Tahoma"/>
          <w:lang w:val="en-GB"/>
        </w:rPr>
        <w:t xml:space="preserve">a limited number of participants from South Ossetia to </w:t>
      </w:r>
      <w:r w:rsidR="00711FEA" w:rsidRPr="004C23EB">
        <w:rPr>
          <w:rFonts w:cs="Tahoma"/>
          <w:lang w:val="en-GB"/>
        </w:rPr>
        <w:t xml:space="preserve">the </w:t>
      </w:r>
      <w:r w:rsidR="00870A16">
        <w:rPr>
          <w:rFonts w:cs="Tahoma"/>
          <w:lang w:val="en-GB"/>
        </w:rPr>
        <w:t>existing</w:t>
      </w:r>
      <w:r w:rsidR="00711FEA" w:rsidRPr="004C23EB">
        <w:rPr>
          <w:rFonts w:cs="Tahoma"/>
          <w:lang w:val="en-GB"/>
        </w:rPr>
        <w:t xml:space="preserve"> CBMs. </w:t>
      </w:r>
      <w:r w:rsidR="008071DC" w:rsidRPr="00870A16">
        <w:rPr>
          <w:rFonts w:cs="Tahoma"/>
          <w:lang w:val="en-GB"/>
        </w:rPr>
        <w:t xml:space="preserve">The Secretariat </w:t>
      </w:r>
      <w:r w:rsidR="001E2116">
        <w:rPr>
          <w:rFonts w:cs="Tahoma"/>
          <w:lang w:val="en-GB"/>
        </w:rPr>
        <w:t>notably</w:t>
      </w:r>
      <w:r w:rsidR="001E2116" w:rsidRPr="00870A16">
        <w:rPr>
          <w:rFonts w:cs="Tahoma"/>
          <w:lang w:val="en-GB"/>
        </w:rPr>
        <w:t xml:space="preserve"> </w:t>
      </w:r>
      <w:r w:rsidR="00870A16">
        <w:rPr>
          <w:rFonts w:cs="Tahoma"/>
          <w:lang w:val="en-GB"/>
        </w:rPr>
        <w:t>facilitated the</w:t>
      </w:r>
      <w:r w:rsidR="008071DC" w:rsidRPr="00870A16">
        <w:rPr>
          <w:rFonts w:cs="Tahoma"/>
          <w:lang w:val="en-GB"/>
        </w:rPr>
        <w:t xml:space="preserve"> participation of three experts from Tskhinvali on museum management and conservation techniques event organised in Rome (Italy), from 7 to 9 June 2017. </w:t>
      </w:r>
    </w:p>
    <w:p w:rsidR="004C23EB" w:rsidRPr="004C23EB" w:rsidRDefault="004C23EB" w:rsidP="00976CDB">
      <w:pPr>
        <w:autoSpaceDE w:val="0"/>
        <w:autoSpaceDN w:val="0"/>
        <w:adjustRightInd w:val="0"/>
        <w:jc w:val="both"/>
        <w:rPr>
          <w:rFonts w:cs="Tahoma"/>
          <w:lang w:val="en-GB"/>
        </w:rPr>
      </w:pPr>
    </w:p>
    <w:p w:rsidR="00ED01BC" w:rsidRPr="00EB7947" w:rsidRDefault="00ED01BC" w:rsidP="00976CDB">
      <w:pPr>
        <w:jc w:val="both"/>
        <w:rPr>
          <w:rFonts w:cs="Tahoma"/>
          <w:i/>
          <w:lang w:val="en-GB"/>
        </w:rPr>
      </w:pPr>
      <w:r w:rsidRPr="00EB7947">
        <w:rPr>
          <w:rFonts w:cs="Tahoma"/>
          <w:i/>
          <w:lang w:val="en-GB"/>
        </w:rPr>
        <w:t xml:space="preserve">(b) </w:t>
      </w:r>
      <w:r w:rsidR="00AD500A" w:rsidRPr="00EB7947">
        <w:rPr>
          <w:rFonts w:cs="Tahoma"/>
          <w:i/>
          <w:lang w:val="en-GB"/>
        </w:rPr>
        <w:tab/>
      </w:r>
      <w:r w:rsidRPr="00EB7947">
        <w:rPr>
          <w:rFonts w:cs="Tahoma"/>
          <w:i/>
          <w:lang w:val="en-GB"/>
        </w:rPr>
        <w:t>Plans for further action</w:t>
      </w:r>
    </w:p>
    <w:p w:rsidR="00ED01BC" w:rsidRPr="00EB7947" w:rsidRDefault="00ED01BC" w:rsidP="00976CDB">
      <w:pPr>
        <w:autoSpaceDE w:val="0"/>
        <w:autoSpaceDN w:val="0"/>
        <w:adjustRightInd w:val="0"/>
        <w:jc w:val="both"/>
        <w:rPr>
          <w:rFonts w:cs="Tahoma"/>
          <w:lang w:val="en-GB"/>
        </w:rPr>
      </w:pPr>
    </w:p>
    <w:p w:rsidR="00AA2A5D" w:rsidRDefault="003359F3" w:rsidP="00976CDB">
      <w:pPr>
        <w:numPr>
          <w:ilvl w:val="0"/>
          <w:numId w:val="5"/>
        </w:numPr>
        <w:tabs>
          <w:tab w:val="clear" w:pos="360"/>
          <w:tab w:val="num" w:pos="709"/>
        </w:tabs>
        <w:autoSpaceDE w:val="0"/>
        <w:autoSpaceDN w:val="0"/>
        <w:adjustRightInd w:val="0"/>
        <w:spacing w:after="120"/>
        <w:ind w:left="0" w:firstLine="0"/>
        <w:jc w:val="both"/>
        <w:rPr>
          <w:rFonts w:cs="Tahoma"/>
          <w:lang w:val="en-GB"/>
        </w:rPr>
      </w:pPr>
      <w:r w:rsidRPr="008071DC">
        <w:rPr>
          <w:rFonts w:cs="Tahoma"/>
          <w:lang w:val="en-GB"/>
        </w:rPr>
        <w:t xml:space="preserve">Regarding </w:t>
      </w:r>
      <w:r w:rsidR="008071DC" w:rsidRPr="008071DC">
        <w:rPr>
          <w:rFonts w:cs="Tahoma"/>
          <w:lang w:val="en-GB"/>
        </w:rPr>
        <w:t>CBMs with Abkhazia, proposals for several initiatives are currently under discussion with the Georgian government and stakeholders in Sukhumi (via t</w:t>
      </w:r>
      <w:r w:rsidR="00B868C5">
        <w:rPr>
          <w:rFonts w:cs="Tahoma"/>
          <w:lang w:val="en-GB"/>
        </w:rPr>
        <w:t xml:space="preserve">he </w:t>
      </w:r>
      <w:r w:rsidR="001E2116">
        <w:rPr>
          <w:rFonts w:cs="Tahoma"/>
          <w:lang w:val="en-GB"/>
        </w:rPr>
        <w:t xml:space="preserve">UN </w:t>
      </w:r>
      <w:r w:rsidR="00B868C5">
        <w:rPr>
          <w:rFonts w:cs="Tahoma"/>
          <w:lang w:val="en-GB"/>
        </w:rPr>
        <w:t xml:space="preserve">Liaison Mechanism). </w:t>
      </w:r>
    </w:p>
    <w:p w:rsidR="008071DC" w:rsidRPr="00AA2A5D" w:rsidRDefault="00AA2A5D" w:rsidP="00976CDB">
      <w:pPr>
        <w:numPr>
          <w:ilvl w:val="0"/>
          <w:numId w:val="5"/>
        </w:numPr>
        <w:tabs>
          <w:tab w:val="clear" w:pos="360"/>
          <w:tab w:val="num" w:pos="709"/>
        </w:tabs>
        <w:autoSpaceDE w:val="0"/>
        <w:autoSpaceDN w:val="0"/>
        <w:adjustRightInd w:val="0"/>
        <w:spacing w:after="120"/>
        <w:ind w:left="0" w:firstLine="0"/>
        <w:jc w:val="both"/>
        <w:rPr>
          <w:rFonts w:cs="Tahoma"/>
          <w:lang w:val="en-GB"/>
        </w:rPr>
      </w:pPr>
      <w:r>
        <w:rPr>
          <w:rFonts w:cs="Tahoma"/>
          <w:lang w:val="en-GB"/>
        </w:rPr>
        <w:t xml:space="preserve">Strong interest has been expressed </w:t>
      </w:r>
      <w:r w:rsidR="001E2116">
        <w:rPr>
          <w:rFonts w:cs="Tahoma"/>
          <w:lang w:val="en-GB"/>
        </w:rPr>
        <w:t xml:space="preserve">in </w:t>
      </w:r>
      <w:r>
        <w:rPr>
          <w:rFonts w:cs="Tahoma"/>
          <w:lang w:val="en-GB"/>
        </w:rPr>
        <w:t>develop</w:t>
      </w:r>
      <w:r w:rsidR="001E2116">
        <w:rPr>
          <w:rFonts w:cs="Tahoma"/>
          <w:lang w:val="en-GB"/>
        </w:rPr>
        <w:t>ing</w:t>
      </w:r>
      <w:r>
        <w:rPr>
          <w:rFonts w:cs="Tahoma"/>
          <w:lang w:val="en-GB"/>
        </w:rPr>
        <w:t xml:space="preserve"> activities </w:t>
      </w:r>
      <w:r w:rsidR="001E2116">
        <w:rPr>
          <w:rFonts w:cs="Tahoma"/>
          <w:lang w:val="en-GB"/>
        </w:rPr>
        <w:t>focused</w:t>
      </w:r>
      <w:r w:rsidR="001E2116" w:rsidRPr="008071DC">
        <w:rPr>
          <w:rFonts w:cs="Tahoma"/>
          <w:lang w:val="en-GB"/>
        </w:rPr>
        <w:t xml:space="preserve"> </w:t>
      </w:r>
      <w:r>
        <w:rPr>
          <w:rFonts w:cs="Tahoma"/>
          <w:lang w:val="en-GB"/>
        </w:rPr>
        <w:t xml:space="preserve">on </w:t>
      </w:r>
      <w:r w:rsidR="00321107">
        <w:rPr>
          <w:rFonts w:cs="Tahoma"/>
          <w:lang w:val="en-GB"/>
        </w:rPr>
        <w:t xml:space="preserve">the </w:t>
      </w:r>
      <w:r w:rsidRPr="008071DC">
        <w:rPr>
          <w:rFonts w:cs="Tahoma"/>
          <w:lang w:val="en-GB"/>
        </w:rPr>
        <w:t>protection of righ</w:t>
      </w:r>
      <w:r>
        <w:rPr>
          <w:rFonts w:cs="Tahoma"/>
          <w:lang w:val="en-GB"/>
        </w:rPr>
        <w:t xml:space="preserve">ts of persons with disabilities as well as </w:t>
      </w:r>
      <w:r w:rsidRPr="008071DC">
        <w:rPr>
          <w:rFonts w:cs="Tahoma"/>
          <w:lang w:val="en-GB"/>
        </w:rPr>
        <w:t>specific trainings on health care issues.</w:t>
      </w:r>
      <w:r w:rsidRPr="00AA2A5D">
        <w:rPr>
          <w:rFonts w:cs="Tahoma"/>
          <w:lang w:val="en-GB"/>
        </w:rPr>
        <w:t xml:space="preserve"> </w:t>
      </w:r>
      <w:r>
        <w:rPr>
          <w:rFonts w:cs="Tahoma"/>
          <w:lang w:val="en-GB"/>
        </w:rPr>
        <w:t xml:space="preserve">Consideration is also </w:t>
      </w:r>
      <w:r w:rsidR="00321107">
        <w:rPr>
          <w:rFonts w:cs="Tahoma"/>
          <w:lang w:val="en-GB"/>
        </w:rPr>
        <w:t xml:space="preserve">being </w:t>
      </w:r>
      <w:r>
        <w:rPr>
          <w:rFonts w:cs="Tahoma"/>
          <w:lang w:val="en-GB"/>
        </w:rPr>
        <w:t xml:space="preserve">given to expanding CBMs activities in the field of </w:t>
      </w:r>
      <w:r w:rsidRPr="008071DC">
        <w:rPr>
          <w:rFonts w:cs="Tahoma"/>
          <w:lang w:val="en-GB"/>
        </w:rPr>
        <w:t xml:space="preserve">human rights awareness </w:t>
      </w:r>
      <w:r>
        <w:rPr>
          <w:rFonts w:cs="Tahoma"/>
          <w:lang w:val="en-GB"/>
        </w:rPr>
        <w:t xml:space="preserve">taking into </w:t>
      </w:r>
      <w:r w:rsidRPr="008071DC">
        <w:rPr>
          <w:rFonts w:cs="Tahoma"/>
          <w:lang w:val="en-GB"/>
        </w:rPr>
        <w:t xml:space="preserve">account </w:t>
      </w:r>
      <w:r>
        <w:rPr>
          <w:rFonts w:cs="Tahoma"/>
          <w:lang w:val="en-GB"/>
        </w:rPr>
        <w:t xml:space="preserve">the needs and feedback expressed </w:t>
      </w:r>
      <w:r w:rsidRPr="008071DC">
        <w:rPr>
          <w:rFonts w:cs="Tahoma"/>
          <w:lang w:val="en-GB"/>
        </w:rPr>
        <w:t>during the meetings</w:t>
      </w:r>
      <w:r>
        <w:rPr>
          <w:rFonts w:cs="Tahoma"/>
          <w:lang w:val="en-GB"/>
        </w:rPr>
        <w:t xml:space="preserve"> of Ombudspersons</w:t>
      </w:r>
      <w:r w:rsidRPr="008071DC">
        <w:rPr>
          <w:rFonts w:cs="Tahoma"/>
          <w:lang w:val="en-GB"/>
        </w:rPr>
        <w:t xml:space="preserve"> and civil society represent</w:t>
      </w:r>
      <w:r>
        <w:rPr>
          <w:rFonts w:cs="Tahoma"/>
          <w:lang w:val="en-GB"/>
        </w:rPr>
        <w:t>atives from Tbilisi and Sukhumi</w:t>
      </w:r>
      <w:r w:rsidRPr="008071DC">
        <w:rPr>
          <w:rFonts w:cs="Tahoma"/>
          <w:lang w:val="en-GB"/>
        </w:rPr>
        <w:t xml:space="preserve">. </w:t>
      </w:r>
    </w:p>
    <w:p w:rsidR="008071DC" w:rsidRPr="00B868C5" w:rsidRDefault="00AA2A5D" w:rsidP="00976CDB">
      <w:pPr>
        <w:numPr>
          <w:ilvl w:val="0"/>
          <w:numId w:val="5"/>
        </w:numPr>
        <w:tabs>
          <w:tab w:val="clear" w:pos="360"/>
          <w:tab w:val="num" w:pos="709"/>
        </w:tabs>
        <w:autoSpaceDE w:val="0"/>
        <w:autoSpaceDN w:val="0"/>
        <w:adjustRightInd w:val="0"/>
        <w:spacing w:after="120"/>
        <w:ind w:left="0" w:firstLine="0"/>
        <w:jc w:val="both"/>
        <w:rPr>
          <w:rFonts w:cs="Tahoma"/>
          <w:lang w:val="en-GB"/>
        </w:rPr>
      </w:pPr>
      <w:r>
        <w:rPr>
          <w:rFonts w:cs="Tahoma"/>
          <w:lang w:val="en-GB"/>
        </w:rPr>
        <w:t xml:space="preserve">At the same time, </w:t>
      </w:r>
      <w:r w:rsidR="00321107">
        <w:rPr>
          <w:rFonts w:cs="Tahoma"/>
          <w:lang w:val="en-GB"/>
        </w:rPr>
        <w:t xml:space="preserve">it is planned to further develop </w:t>
      </w:r>
      <w:r>
        <w:rPr>
          <w:rFonts w:cs="Tahoma"/>
          <w:lang w:val="en-GB"/>
        </w:rPr>
        <w:t>i</w:t>
      </w:r>
      <w:r w:rsidR="008071DC" w:rsidRPr="008071DC">
        <w:rPr>
          <w:rFonts w:cs="Tahoma"/>
          <w:lang w:val="en-GB"/>
        </w:rPr>
        <w:t xml:space="preserve">nitiatives </w:t>
      </w:r>
      <w:r w:rsidR="00B868C5">
        <w:rPr>
          <w:rFonts w:cs="Tahoma"/>
          <w:lang w:val="en-GB"/>
        </w:rPr>
        <w:t xml:space="preserve">benefiting </w:t>
      </w:r>
      <w:r w:rsidR="008071DC" w:rsidRPr="008071DC">
        <w:rPr>
          <w:rFonts w:cs="Tahoma"/>
          <w:lang w:val="en-GB"/>
        </w:rPr>
        <w:t xml:space="preserve">psychology and psychiatry specialists working with traumatised children, interpreters from/to the Abkhaz language, historians and museum management professionals along with action focusing on architectural heritage, drug addiction, domestic violence and human rights in prisons. </w:t>
      </w:r>
    </w:p>
    <w:p w:rsidR="00031591" w:rsidRPr="00C56CFB" w:rsidRDefault="00BA3CD7" w:rsidP="00976CDB">
      <w:pPr>
        <w:numPr>
          <w:ilvl w:val="0"/>
          <w:numId w:val="5"/>
        </w:numPr>
        <w:tabs>
          <w:tab w:val="clear" w:pos="360"/>
          <w:tab w:val="num" w:pos="709"/>
        </w:tabs>
        <w:autoSpaceDE w:val="0"/>
        <w:autoSpaceDN w:val="0"/>
        <w:adjustRightInd w:val="0"/>
        <w:spacing w:after="120"/>
        <w:ind w:left="0" w:firstLine="0"/>
        <w:jc w:val="both"/>
        <w:rPr>
          <w:rFonts w:cs="Tahoma"/>
          <w:lang w:val="en-GB"/>
        </w:rPr>
      </w:pPr>
      <w:r w:rsidRPr="00C56CFB">
        <w:rPr>
          <w:rFonts w:cs="Tahoma"/>
          <w:lang w:val="en-GB"/>
        </w:rPr>
        <w:t xml:space="preserve">The development of </w:t>
      </w:r>
      <w:r w:rsidR="00AA2A5D" w:rsidRPr="00C56CFB">
        <w:rPr>
          <w:rFonts w:cs="Tahoma"/>
          <w:lang w:val="en-GB"/>
        </w:rPr>
        <w:t xml:space="preserve">any </w:t>
      </w:r>
      <w:r w:rsidRPr="00C56CFB">
        <w:rPr>
          <w:rFonts w:cs="Tahoma"/>
          <w:lang w:val="en-GB"/>
        </w:rPr>
        <w:t xml:space="preserve">new activities </w:t>
      </w:r>
      <w:r w:rsidR="00AA2A5D" w:rsidRPr="00C56CFB">
        <w:rPr>
          <w:rFonts w:cs="Tahoma"/>
          <w:lang w:val="en-GB"/>
        </w:rPr>
        <w:t xml:space="preserve">and </w:t>
      </w:r>
      <w:r w:rsidR="00321107">
        <w:rPr>
          <w:rFonts w:cs="Tahoma"/>
          <w:lang w:val="en-GB"/>
        </w:rPr>
        <w:t xml:space="preserve">the </w:t>
      </w:r>
      <w:r w:rsidR="00AA2A5D" w:rsidRPr="00C56CFB">
        <w:rPr>
          <w:rFonts w:cs="Tahoma"/>
          <w:lang w:val="en-GB"/>
        </w:rPr>
        <w:t>follow up of existing ones depend on availability of</w:t>
      </w:r>
      <w:r w:rsidRPr="00C56CFB">
        <w:rPr>
          <w:rFonts w:cs="Tahoma"/>
          <w:lang w:val="en-GB"/>
        </w:rPr>
        <w:t xml:space="preserve"> prospective funding. </w:t>
      </w:r>
      <w:r w:rsidR="00AA2A5D" w:rsidRPr="00C56CFB">
        <w:rPr>
          <w:rFonts w:cs="Tahoma"/>
          <w:lang w:val="en-GB"/>
        </w:rPr>
        <w:t>In this respect, it</w:t>
      </w:r>
      <w:r w:rsidRPr="00C56CFB">
        <w:rPr>
          <w:rFonts w:cs="Tahoma"/>
          <w:lang w:val="en-GB"/>
        </w:rPr>
        <w:t xml:space="preserve"> is recalled that the CBMs form part of the CoE Action Plan for Georgia 2015-2018.</w:t>
      </w:r>
    </w:p>
    <w:sectPr w:rsidR="00031591" w:rsidRPr="00C56CFB" w:rsidSect="000911E5">
      <w:pgSz w:w="11907" w:h="16840" w:code="9"/>
      <w:pgMar w:top="1440" w:right="1644" w:bottom="1276" w:left="162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234" w:rsidRDefault="00ED6234" w:rsidP="00E64288">
      <w:r>
        <w:separator/>
      </w:r>
    </w:p>
  </w:endnote>
  <w:endnote w:type="continuationSeparator" w:id="0">
    <w:p w:rsidR="00ED6234" w:rsidRDefault="00ED6234" w:rsidP="00E6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lonna MT">
    <w:panose1 w:val="04020805060202030203"/>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234" w:rsidRDefault="00ED6234" w:rsidP="00E64288">
      <w:r>
        <w:separator/>
      </w:r>
    </w:p>
  </w:footnote>
  <w:footnote w:type="continuationSeparator" w:id="0">
    <w:p w:rsidR="00ED6234" w:rsidRDefault="00ED6234" w:rsidP="00E64288">
      <w:r>
        <w:continuationSeparator/>
      </w:r>
    </w:p>
  </w:footnote>
  <w:footnote w:id="1">
    <w:p w:rsidR="00C20A1D" w:rsidRDefault="00C20A1D" w:rsidP="00B94795">
      <w:r w:rsidRPr="00D66693">
        <w:rPr>
          <w:rStyle w:val="FootnoteReference"/>
          <w:sz w:val="18"/>
          <w:szCs w:val="18"/>
        </w:rPr>
        <w:footnoteRef/>
      </w:r>
      <w:r w:rsidRPr="00D66693">
        <w:rPr>
          <w:sz w:val="18"/>
          <w:szCs w:val="18"/>
        </w:rPr>
        <w:t xml:space="preserve"> </w:t>
      </w:r>
      <w:r w:rsidRPr="00B94795">
        <w:rPr>
          <w:sz w:val="18"/>
          <w:szCs w:val="18"/>
        </w:rPr>
        <w:t>This document has been classified restricted until examination by the Committee of Ministers.</w:t>
      </w:r>
    </w:p>
    <w:p w:rsidR="00C20A1D" w:rsidRPr="00D66693" w:rsidRDefault="00C20A1D">
      <w:pPr>
        <w:pStyle w:val="FootnoteText"/>
      </w:pPr>
    </w:p>
  </w:footnote>
  <w:footnote w:id="2">
    <w:p w:rsidR="00C20A1D" w:rsidRPr="00A63D4C" w:rsidRDefault="00C20A1D" w:rsidP="003F0C9E">
      <w:pPr>
        <w:ind w:left="142" w:hanging="142"/>
        <w:jc w:val="both"/>
        <w:rPr>
          <w:rFonts w:cs="Tahoma"/>
          <w:sz w:val="18"/>
          <w:szCs w:val="18"/>
          <w:lang w:val="en-GB"/>
        </w:rPr>
      </w:pPr>
      <w:r w:rsidRPr="00A63D4C">
        <w:rPr>
          <w:rStyle w:val="FootnoteReference"/>
          <w:rFonts w:cs="Tahoma"/>
          <w:sz w:val="18"/>
          <w:szCs w:val="18"/>
          <w:lang w:val="en-GB"/>
        </w:rPr>
        <w:footnoteRef/>
      </w:r>
      <w:r w:rsidRPr="00A63D4C">
        <w:rPr>
          <w:rStyle w:val="FootnoteReference"/>
          <w:rFonts w:cs="Tahoma"/>
          <w:sz w:val="18"/>
          <w:szCs w:val="18"/>
          <w:lang w:val="en-GB"/>
        </w:rPr>
        <w:t xml:space="preserve"> </w:t>
      </w:r>
      <w:bookmarkStart w:id="1" w:name="_ML_000000000003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"https://search.coe.int/cm/Pages/result_details.aspx?Reference=SG/Inf(2010)8" \o "Consolidated report on the conflict in Georgia (October 2009 - March 2010)" </w:instrText>
      </w:r>
      <w:r w:rsidRPr="00BC47C1">
        <w:rPr>
          <w:rFonts w:cs="Tahoma"/>
          <w:sz w:val="18"/>
          <w:szCs w:val="18"/>
          <w:lang w:val="en-GB"/>
        </w:rPr>
        <w:fldChar w:fldCharType="separate"/>
      </w:r>
      <w:bookmarkEnd w:id="1"/>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(2010)8</w:t>
      </w:r>
      <w:r w:rsidRPr="00BC47C1">
        <w:rPr>
          <w:rFonts w:cs="Tahoma"/>
          <w:sz w:val="18"/>
          <w:szCs w:val="18"/>
          <w:lang w:val="en-GB"/>
        </w:rPr>
        <w:fldChar w:fldCharType="end"/>
      </w:r>
      <w:r w:rsidRPr="00A63D4C">
        <w:rPr>
          <w:rFonts w:cs="Tahoma"/>
          <w:sz w:val="18"/>
          <w:szCs w:val="18"/>
          <w:lang w:val="en-GB"/>
        </w:rPr>
        <w:t xml:space="preserve">, </w:t>
      </w:r>
      <w:bookmarkStart w:id="2" w:name="_ML_000000000004_PARTIAL"/>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"https://search.coe.int/cm/Pages/result_details.aspx?Reference=SG/Inf(2010)19-final" </w:instrText>
      </w:r>
      <w:r w:rsidRPr="00BC47C1">
        <w:rPr>
          <w:rFonts w:cs="Tahoma"/>
          <w:sz w:val="18"/>
          <w:szCs w:val="18"/>
          <w:lang w:val="en-GB"/>
        </w:rPr>
        <w:fldChar w:fldCharType="separate"/>
      </w:r>
      <w:bookmarkEnd w:id="2"/>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(2010)19-final</w:t>
      </w:r>
      <w:r w:rsidRPr="00BC47C1">
        <w:rPr>
          <w:rFonts w:cs="Tahoma"/>
          <w:sz w:val="18"/>
          <w:szCs w:val="18"/>
          <w:lang w:val="en-GB"/>
        </w:rPr>
        <w:fldChar w:fldCharType="end"/>
      </w:r>
      <w:r w:rsidRPr="00A63D4C">
        <w:rPr>
          <w:rFonts w:cs="Tahoma"/>
          <w:sz w:val="18"/>
          <w:szCs w:val="18"/>
          <w:lang w:val="en-GB"/>
        </w:rPr>
        <w:t xml:space="preserve">, </w:t>
      </w:r>
      <w:bookmarkStart w:id="3" w:name="_ML_000000000005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"https://search.coe.int/cm/Pages/result_details.aspx?Reference=SG/Inf(2011)8" \o "Consolidated report on the conflict in Georgia (October 2010 - March 2011)" </w:instrText>
      </w:r>
      <w:r w:rsidRPr="00BC47C1">
        <w:rPr>
          <w:rFonts w:cs="Tahoma"/>
          <w:sz w:val="18"/>
          <w:szCs w:val="18"/>
          <w:lang w:val="en-GB"/>
        </w:rPr>
        <w:fldChar w:fldCharType="separate"/>
      </w:r>
      <w:bookmarkEnd w:id="3"/>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(2011)8</w:t>
      </w:r>
      <w:r w:rsidRPr="00BC47C1">
        <w:rPr>
          <w:rFonts w:cs="Tahoma"/>
          <w:sz w:val="18"/>
          <w:szCs w:val="18"/>
          <w:lang w:val="en-GB"/>
        </w:rPr>
        <w:fldChar w:fldCharType="end"/>
      </w:r>
      <w:r w:rsidRPr="00A63D4C">
        <w:rPr>
          <w:rFonts w:cs="Tahoma"/>
          <w:sz w:val="18"/>
          <w:szCs w:val="18"/>
          <w:lang w:val="en-GB"/>
        </w:rPr>
        <w:t xml:space="preserve">, </w:t>
      </w:r>
      <w:bookmarkStart w:id="4" w:name="_ML_000000000006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"https://search.coe.int/cm/Pages/result_details.aspx?Reference=SG/Inf(2011)24" \o "Consolidated report on the conflict in Georgia (April - October 2011)" </w:instrText>
      </w:r>
      <w:r w:rsidRPr="00BC47C1">
        <w:rPr>
          <w:rFonts w:cs="Tahoma"/>
          <w:sz w:val="18"/>
          <w:szCs w:val="18"/>
          <w:lang w:val="en-GB"/>
        </w:rPr>
        <w:fldChar w:fldCharType="separate"/>
      </w:r>
      <w:bookmarkEnd w:id="4"/>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(2011)24</w:t>
      </w:r>
      <w:r w:rsidRPr="00BC47C1">
        <w:rPr>
          <w:rFonts w:cs="Tahoma"/>
          <w:sz w:val="18"/>
          <w:szCs w:val="18"/>
          <w:lang w:val="en-GB"/>
        </w:rPr>
        <w:fldChar w:fldCharType="end"/>
      </w:r>
      <w:r w:rsidRPr="00A63D4C">
        <w:rPr>
          <w:rFonts w:cs="Tahoma"/>
          <w:sz w:val="18"/>
          <w:szCs w:val="18"/>
          <w:lang w:val="en-GB"/>
        </w:rPr>
        <w:t xml:space="preserve">, </w:t>
      </w:r>
      <w:bookmarkStart w:id="5" w:name="_ML_000000000007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"https://search.coe.int/cm/Pages/result_details.aspx?Reference=SG/Inf(2012)5" \o "Consolidated report on the conflict in Georgia (October 2011 – March 2012) - Document presented by the Secretary General" </w:instrText>
      </w:r>
      <w:r w:rsidRPr="00BC47C1">
        <w:rPr>
          <w:rFonts w:cs="Tahoma"/>
          <w:sz w:val="18"/>
          <w:szCs w:val="18"/>
          <w:lang w:val="en-GB"/>
        </w:rPr>
        <w:fldChar w:fldCharType="separate"/>
      </w:r>
      <w:bookmarkEnd w:id="5"/>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(2012)5</w:t>
      </w:r>
      <w:r w:rsidRPr="00BC47C1">
        <w:rPr>
          <w:rFonts w:cs="Tahoma"/>
          <w:sz w:val="18"/>
          <w:szCs w:val="18"/>
          <w:lang w:val="en-GB"/>
        </w:rPr>
        <w:fldChar w:fldCharType="end"/>
      </w:r>
      <w:r w:rsidRPr="00A63D4C">
        <w:rPr>
          <w:rFonts w:cs="Tahoma"/>
          <w:sz w:val="18"/>
          <w:szCs w:val="18"/>
          <w:lang w:val="en-GB"/>
        </w:rPr>
        <w:t xml:space="preserve"> and </w:t>
      </w:r>
      <w:bookmarkStart w:id="6" w:name="_ML_000000000008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"https://search.coe.int/cm/Pages/result_details.aspx?Reference=SG/Inf(2012)28-rev" \o "Consolidated report on the conflict in Georgia (April 2012 – September 2012) - Document presented by the Secretary General" </w:instrText>
      </w:r>
      <w:r w:rsidRPr="00BC47C1">
        <w:rPr>
          <w:rFonts w:cs="Tahoma"/>
          <w:sz w:val="18"/>
          <w:szCs w:val="18"/>
          <w:lang w:val="en-GB"/>
        </w:rPr>
        <w:fldChar w:fldCharType="separate"/>
      </w:r>
      <w:bookmarkEnd w:id="6"/>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(2012)28-rev</w:t>
      </w:r>
      <w:r w:rsidRPr="00BC47C1">
        <w:rPr>
          <w:rFonts w:cs="Tahoma"/>
          <w:sz w:val="18"/>
          <w:szCs w:val="18"/>
          <w:lang w:val="en-GB"/>
        </w:rPr>
        <w:fldChar w:fldCharType="end"/>
      </w:r>
      <w:r w:rsidRPr="00A63D4C">
        <w:rPr>
          <w:rFonts w:cs="Tahoma"/>
          <w:sz w:val="18"/>
          <w:szCs w:val="18"/>
          <w:lang w:val="en-GB"/>
        </w:rPr>
        <w:t xml:space="preserve">, </w:t>
      </w:r>
      <w:bookmarkStart w:id="7" w:name="_ML_000000000009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"https://search.coe.int/cm/Pages/result_details.aspx?Reference=SG/Inf(2013)13" \o "Consolidated report on the conflict in Georgia (October 2012 – March 2013) - Document presented by the Secretary General" </w:instrText>
      </w:r>
      <w:r w:rsidRPr="00BC47C1">
        <w:rPr>
          <w:rFonts w:cs="Tahoma"/>
          <w:sz w:val="18"/>
          <w:szCs w:val="18"/>
          <w:lang w:val="en-GB"/>
        </w:rPr>
        <w:fldChar w:fldCharType="separate"/>
      </w:r>
      <w:bookmarkEnd w:id="7"/>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(2013)13</w:t>
      </w:r>
      <w:r w:rsidRPr="00BC47C1">
        <w:rPr>
          <w:rFonts w:cs="Tahoma"/>
          <w:sz w:val="18"/>
          <w:szCs w:val="18"/>
          <w:lang w:val="en-GB"/>
        </w:rPr>
        <w:fldChar w:fldCharType="end"/>
      </w:r>
      <w:r w:rsidRPr="00A63D4C">
        <w:rPr>
          <w:rFonts w:cs="Tahoma"/>
          <w:sz w:val="18"/>
          <w:szCs w:val="18"/>
          <w:lang w:val="en-GB"/>
        </w:rPr>
        <w:t xml:space="preserve">, </w:t>
      </w:r>
      <w:bookmarkStart w:id="8" w:name="_ML_000000000010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"https://search.coe.int/cm/Pages/result_details.aspx?Reference=SG/Inf(2013)38" \o "Consolidated report on the conflict in Georgia (April 2013 – September 2013) - Document presented by the Secretary General" </w:instrText>
      </w:r>
      <w:r w:rsidRPr="00BC47C1">
        <w:rPr>
          <w:rFonts w:cs="Tahoma"/>
          <w:sz w:val="18"/>
          <w:szCs w:val="18"/>
          <w:lang w:val="en-GB"/>
        </w:rPr>
        <w:fldChar w:fldCharType="separate"/>
      </w:r>
      <w:bookmarkEnd w:id="8"/>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(2013)38</w:t>
      </w:r>
      <w:r w:rsidRPr="00BC47C1">
        <w:rPr>
          <w:rFonts w:cs="Tahoma"/>
          <w:sz w:val="18"/>
          <w:szCs w:val="18"/>
          <w:lang w:val="en-GB"/>
        </w:rPr>
        <w:fldChar w:fldCharType="end"/>
      </w:r>
      <w:r>
        <w:rPr>
          <w:rFonts w:cs="Tahoma"/>
          <w:sz w:val="18"/>
          <w:szCs w:val="18"/>
          <w:lang w:val="en-GB"/>
        </w:rPr>
        <w:t xml:space="preserve">, </w:t>
      </w:r>
      <w:bookmarkStart w:id="9" w:name="_ML_000000000011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"https://search.coe.int/cm/Pages/result_details.aspx?Reference=SG/Inf(2014)17" \o "Consolidated report on the conflict in Georgia (October 2013 – March 2014) - Document presented by the Secretary General" </w:instrText>
      </w:r>
      <w:r w:rsidRPr="00BC47C1">
        <w:rPr>
          <w:rFonts w:cs="Tahoma"/>
          <w:sz w:val="18"/>
          <w:szCs w:val="18"/>
          <w:lang w:val="en-GB"/>
        </w:rPr>
        <w:fldChar w:fldCharType="separate"/>
      </w:r>
      <w:bookmarkEnd w:id="9"/>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(2014)17</w:t>
      </w:r>
      <w:r w:rsidRPr="00BC47C1">
        <w:rPr>
          <w:rFonts w:cs="Tahoma"/>
          <w:sz w:val="18"/>
          <w:szCs w:val="18"/>
          <w:lang w:val="en-GB"/>
        </w:rPr>
        <w:fldChar w:fldCharType="end"/>
      </w:r>
      <w:r>
        <w:rPr>
          <w:rFonts w:cs="Tahoma"/>
          <w:sz w:val="18"/>
          <w:szCs w:val="18"/>
          <w:lang w:val="en-GB"/>
        </w:rPr>
        <w:t xml:space="preserve">, </w:t>
      </w:r>
      <w:bookmarkStart w:id="10" w:name="_ML_000000000012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"https://search.coe.int/cm/Pages/result_details.aspx?Reference=SG/Inf(2014)41" \o "Consolidated report on the conflict in Georgia (April 2014 – October 2014) - Document presented by the Secretary General" </w:instrText>
      </w:r>
      <w:r w:rsidRPr="00BC47C1">
        <w:rPr>
          <w:rFonts w:cs="Tahoma"/>
          <w:sz w:val="18"/>
          <w:szCs w:val="18"/>
          <w:lang w:val="en-GB"/>
        </w:rPr>
        <w:fldChar w:fldCharType="separate"/>
      </w:r>
      <w:bookmarkEnd w:id="10"/>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(2014)41</w:t>
      </w:r>
      <w:r w:rsidRPr="00BC47C1">
        <w:rPr>
          <w:rFonts w:cs="Tahoma"/>
          <w:sz w:val="18"/>
          <w:szCs w:val="18"/>
          <w:lang w:val="en-GB"/>
        </w:rPr>
        <w:fldChar w:fldCharType="end"/>
      </w:r>
      <w:r>
        <w:rPr>
          <w:rFonts w:cs="Tahoma"/>
          <w:sz w:val="18"/>
          <w:szCs w:val="18"/>
          <w:lang w:val="en-GB"/>
        </w:rPr>
        <w:t xml:space="preserve">, </w:t>
      </w:r>
      <w:bookmarkStart w:id="11" w:name="_ML_000000000013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"https://search.coe.int/cm/Pages/result_details.aspx?Reference=SG/Inf(2015)18" \o "Consolidated report on the conflict in Georgia (November 2014 – March 2015) - Document presented by the Secretary General" </w:instrText>
      </w:r>
      <w:r w:rsidRPr="00BC47C1">
        <w:rPr>
          <w:rFonts w:cs="Tahoma"/>
          <w:sz w:val="18"/>
          <w:szCs w:val="18"/>
          <w:lang w:val="en-GB"/>
        </w:rPr>
        <w:fldChar w:fldCharType="separate"/>
      </w:r>
      <w:bookmarkEnd w:id="11"/>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(2015)18</w:t>
      </w:r>
      <w:r w:rsidRPr="00BC47C1">
        <w:rPr>
          <w:rFonts w:cs="Tahoma"/>
          <w:sz w:val="18"/>
          <w:szCs w:val="18"/>
          <w:lang w:val="en-GB"/>
        </w:rPr>
        <w:fldChar w:fldCharType="end"/>
      </w:r>
      <w:r>
        <w:rPr>
          <w:rFonts w:cs="Tahoma"/>
          <w:sz w:val="18"/>
          <w:szCs w:val="18"/>
          <w:lang w:val="en-GB"/>
        </w:rPr>
        <w:t xml:space="preserve">, </w:t>
      </w:r>
      <w:bookmarkStart w:id="12" w:name="_ML_000000000014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"https://search.coe.int/cm/Pages/result_details.aspx?Reference=SG/Inf(2015)41" \o "Consolidated report on the conflict in Georgia (April 2015 – September 2015) - Document presented by the Secretary General" </w:instrText>
      </w:r>
      <w:r w:rsidRPr="00BC47C1">
        <w:rPr>
          <w:rFonts w:cs="Tahoma"/>
          <w:sz w:val="18"/>
          <w:szCs w:val="18"/>
          <w:lang w:val="en-GB"/>
        </w:rPr>
        <w:fldChar w:fldCharType="separate"/>
      </w:r>
      <w:bookmarkEnd w:id="12"/>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(2015)41</w:t>
      </w:r>
      <w:r w:rsidRPr="00BC47C1">
        <w:rPr>
          <w:rFonts w:cs="Tahoma"/>
          <w:sz w:val="18"/>
          <w:szCs w:val="18"/>
          <w:lang w:val="en-GB"/>
        </w:rPr>
        <w:fldChar w:fldCharType="end"/>
      </w:r>
      <w:r>
        <w:rPr>
          <w:rFonts w:cs="Tahoma"/>
          <w:sz w:val="18"/>
          <w:szCs w:val="18"/>
          <w:lang w:val="en-GB"/>
        </w:rPr>
        <w:t xml:space="preserve">, </w:t>
      </w:r>
      <w:bookmarkStart w:id="13" w:name="_ML_000000000015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"https://search.coe.int/cm/Pages/result_details.aspx?Reference=SG/Inf(2016)14-rev" \o "Consolidated report on the conflict in Georgia (October 2015 – March 2016)" </w:instrText>
      </w:r>
      <w:r w:rsidRPr="00BC47C1">
        <w:rPr>
          <w:rFonts w:cs="Tahoma"/>
          <w:sz w:val="18"/>
          <w:szCs w:val="18"/>
          <w:lang w:val="en-GB"/>
        </w:rPr>
        <w:fldChar w:fldCharType="separate"/>
      </w:r>
      <w:bookmarkEnd w:id="13"/>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(2016)14-rev</w:t>
      </w:r>
      <w:r w:rsidRPr="00BC47C1">
        <w:rPr>
          <w:rFonts w:cs="Tahoma"/>
          <w:sz w:val="18"/>
          <w:szCs w:val="18"/>
          <w:lang w:val="en-GB"/>
        </w:rPr>
        <w:fldChar w:fldCharType="end"/>
      </w:r>
      <w:r>
        <w:rPr>
          <w:rFonts w:cs="Tahoma"/>
          <w:sz w:val="18"/>
          <w:szCs w:val="18"/>
          <w:lang w:val="en-GB"/>
        </w:rPr>
        <w:t xml:space="preserve">, </w:t>
      </w:r>
      <w:hyperlink r:id="rId1" w:history="1">
        <w:r w:rsidRPr="00A42317">
          <w:rPr>
            <w:rStyle w:val="Hyperlink"/>
            <w:rFonts w:cs="Tahoma"/>
            <w:sz w:val="18"/>
            <w:szCs w:val="18"/>
            <w:lang w:val="en-GB"/>
          </w:rPr>
          <w:t>SG/</w:t>
        </w:r>
        <w:proofErr w:type="spellStart"/>
        <w:r w:rsidRPr="00A42317">
          <w:rPr>
            <w:rStyle w:val="Hyperlink"/>
            <w:rFonts w:cs="Tahoma"/>
            <w:sz w:val="18"/>
            <w:szCs w:val="18"/>
            <w:lang w:val="en-GB"/>
          </w:rPr>
          <w:t>Inf</w:t>
        </w:r>
        <w:proofErr w:type="spellEnd"/>
        <w:r w:rsidRPr="00A42317">
          <w:rPr>
            <w:rStyle w:val="Hyperlink"/>
            <w:rFonts w:cs="Tahoma"/>
            <w:sz w:val="18"/>
            <w:szCs w:val="18"/>
            <w:lang w:val="en-GB"/>
          </w:rPr>
          <w:t>(2016)37</w:t>
        </w:r>
      </w:hyperlink>
      <w:r w:rsidRPr="00EC1524">
        <w:rPr>
          <w:rFonts w:cs="Tahoma"/>
          <w:sz w:val="18"/>
          <w:szCs w:val="18"/>
          <w:lang w:val="en-GB"/>
        </w:rPr>
        <w:t>.</w:t>
      </w:r>
    </w:p>
  </w:footnote>
  <w:footnote w:id="3">
    <w:p w:rsidR="00C20A1D" w:rsidRPr="00A63D4C" w:rsidRDefault="00C20A1D">
      <w:pPr>
        <w:pStyle w:val="FootnoteText"/>
        <w:jc w:val="both"/>
        <w:rPr>
          <w:rFonts w:cs="Tahoma"/>
          <w:sz w:val="18"/>
          <w:szCs w:val="18"/>
          <w:lang w:val="en-GB"/>
        </w:rPr>
      </w:pPr>
      <w:r w:rsidRPr="00A63D4C">
        <w:rPr>
          <w:rStyle w:val="FootnoteReference"/>
          <w:rFonts w:cs="Tahoma"/>
          <w:sz w:val="18"/>
          <w:szCs w:val="18"/>
          <w:lang w:val="en-GB"/>
        </w:rPr>
        <w:footnoteRef/>
      </w:r>
      <w:r w:rsidRPr="00A63D4C">
        <w:rPr>
          <w:rFonts w:cs="Tahoma"/>
          <w:sz w:val="18"/>
          <w:szCs w:val="18"/>
          <w:lang w:val="en-GB"/>
        </w:rPr>
        <w:t xml:space="preserve"> </w:t>
      </w:r>
      <w:bookmarkStart w:id="14" w:name="_ML_000000000016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"https://search.coe.int/cm/Pages/result_details.aspx?Reference=SG/Inf(2009)7" \o "Report on the human rights situation in the areas affected by the conflict in Georgia - First report" </w:instrText>
      </w:r>
      <w:r w:rsidRPr="00BC47C1">
        <w:rPr>
          <w:rFonts w:cs="Tahoma"/>
          <w:sz w:val="18"/>
          <w:szCs w:val="18"/>
          <w:lang w:val="en-GB"/>
        </w:rPr>
        <w:fldChar w:fldCharType="separate"/>
      </w:r>
      <w:bookmarkEnd w:id="14"/>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(2009)7</w:t>
      </w:r>
      <w:r w:rsidRPr="00BC47C1">
        <w:rPr>
          <w:rFonts w:cs="Tahoma"/>
          <w:sz w:val="18"/>
          <w:szCs w:val="18"/>
          <w:lang w:val="en-GB"/>
        </w:rPr>
        <w:fldChar w:fldCharType="end"/>
      </w:r>
      <w:r w:rsidRPr="00A63D4C">
        <w:rPr>
          <w:rFonts w:cs="Tahoma"/>
          <w:sz w:val="18"/>
          <w:szCs w:val="18"/>
          <w:lang w:val="en-GB"/>
        </w:rPr>
        <w:t xml:space="preserve">, </w:t>
      </w:r>
      <w:bookmarkStart w:id="15" w:name="_ML_000000000017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"https://search.coe.int/cm/Pages/result_details.aspx?Reference=SG/Inf(2009)9" \o "Report on the human rights situation in the areas affected by the conflict in Georgia - Second report (April – June 2009)" </w:instrText>
      </w:r>
      <w:r w:rsidRPr="00BC47C1">
        <w:rPr>
          <w:rFonts w:cs="Tahoma"/>
          <w:sz w:val="18"/>
          <w:szCs w:val="18"/>
          <w:lang w:val="en-GB"/>
        </w:rPr>
        <w:fldChar w:fldCharType="separate"/>
      </w:r>
      <w:bookmarkEnd w:id="15"/>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(2009)9</w:t>
      </w:r>
      <w:r w:rsidRPr="00BC47C1">
        <w:rPr>
          <w:rFonts w:cs="Tahoma"/>
          <w:sz w:val="18"/>
          <w:szCs w:val="18"/>
          <w:lang w:val="en-GB"/>
        </w:rPr>
        <w:fldChar w:fldCharType="end"/>
      </w:r>
      <w:r w:rsidRPr="00A63D4C">
        <w:rPr>
          <w:rFonts w:cs="Tahoma"/>
          <w:sz w:val="18"/>
          <w:szCs w:val="18"/>
          <w:lang w:val="en-GB"/>
        </w:rPr>
        <w:t xml:space="preserve"> and </w:t>
      </w:r>
      <w:bookmarkStart w:id="16" w:name="_ML_000000000018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"https://search.coe.int/cm/Pages/result_details.aspx?Reference=SG/Inf(2009)15-final" \o "Report on the human rights situation in the areas affected by the conflict in Georgia - Third report (July – September 2009) - Document presented by the Secretary General" </w:instrText>
      </w:r>
      <w:r w:rsidRPr="00BC47C1">
        <w:rPr>
          <w:rFonts w:cs="Tahoma"/>
          <w:sz w:val="18"/>
          <w:szCs w:val="18"/>
          <w:lang w:val="en-GB"/>
        </w:rPr>
        <w:fldChar w:fldCharType="separate"/>
      </w:r>
      <w:bookmarkEnd w:id="16"/>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(2009)15-final</w:t>
      </w:r>
      <w:r w:rsidRPr="00BC47C1">
        <w:rPr>
          <w:rFonts w:cs="Tahoma"/>
          <w:sz w:val="18"/>
          <w:szCs w:val="18"/>
          <w:lang w:val="en-GB"/>
        </w:rPr>
        <w:fldChar w:fldCharType="end"/>
      </w:r>
      <w:r w:rsidRPr="00A63D4C">
        <w:rPr>
          <w:rFonts w:cs="Tahoma"/>
          <w:sz w:val="18"/>
          <w:szCs w:val="18"/>
          <w:lang w:val="en-GB"/>
        </w:rPr>
        <w:t>.</w:t>
      </w:r>
    </w:p>
  </w:footnote>
  <w:footnote w:id="4">
    <w:p w:rsidR="00C20A1D" w:rsidRPr="00A63D4C" w:rsidRDefault="00C20A1D">
      <w:pPr>
        <w:pStyle w:val="FootnoteText"/>
        <w:jc w:val="both"/>
        <w:rPr>
          <w:rFonts w:cs="Tahoma"/>
          <w:sz w:val="18"/>
          <w:szCs w:val="18"/>
          <w:lang w:val="en-GB"/>
        </w:rPr>
      </w:pPr>
      <w:r w:rsidRPr="00A63D4C">
        <w:rPr>
          <w:rStyle w:val="FootnoteReference"/>
          <w:rFonts w:cs="Tahoma"/>
          <w:sz w:val="18"/>
          <w:szCs w:val="18"/>
          <w:lang w:val="en-GB"/>
        </w:rPr>
        <w:footnoteRef/>
      </w:r>
      <w:r w:rsidRPr="00A63D4C">
        <w:rPr>
          <w:rFonts w:cs="Tahoma"/>
          <w:sz w:val="18"/>
          <w:szCs w:val="18"/>
          <w:lang w:val="en-GB"/>
        </w:rPr>
        <w:t xml:space="preserve"> </w:t>
      </w:r>
      <w:bookmarkStart w:id="17" w:name="_ML_000000000019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"https://search.coe.int/cm/Pages/result_details.aspx?Reference=SG/Inf(2009)5" \o "The Council of Europe and the conflict in Georgia – Activities for the promotion of Council of Europe values and standards - Document prepared by the Secretary General of the Council of Europe" </w:instrText>
      </w:r>
      <w:r w:rsidRPr="00BC47C1">
        <w:rPr>
          <w:rFonts w:cs="Tahoma"/>
          <w:sz w:val="18"/>
          <w:szCs w:val="18"/>
          <w:lang w:val="en-GB"/>
        </w:rPr>
        <w:fldChar w:fldCharType="separate"/>
      </w:r>
      <w:bookmarkEnd w:id="17"/>
      <w:r w:rsidRPr="00BC47C1">
        <w:rPr>
          <w:rStyle w:val="Hyperlink"/>
          <w:rFonts w:cs="Tahoma"/>
          <w:sz w:val="18"/>
          <w:szCs w:val="18"/>
          <w:lang w:val="en-GB"/>
        </w:rPr>
        <w:t>SG/</w:t>
      </w:r>
      <w:proofErr w:type="spellStart"/>
      <w:proofErr w:type="gramStart"/>
      <w:r w:rsidRPr="00BC47C1">
        <w:rPr>
          <w:rStyle w:val="Hyperlink"/>
          <w:rFonts w:cs="Tahoma"/>
          <w:sz w:val="18"/>
          <w:szCs w:val="18"/>
          <w:lang w:val="en-GB"/>
        </w:rPr>
        <w:t>Inf</w:t>
      </w:r>
      <w:proofErr w:type="spellEnd"/>
      <w:r w:rsidRPr="00BC47C1">
        <w:rPr>
          <w:rStyle w:val="Hyperlink"/>
          <w:rFonts w:cs="Tahoma"/>
          <w:sz w:val="18"/>
          <w:szCs w:val="18"/>
          <w:lang w:val="en-GB"/>
        </w:rPr>
        <w:t>(</w:t>
      </w:r>
      <w:proofErr w:type="gramEnd"/>
      <w:r w:rsidRPr="00BC47C1">
        <w:rPr>
          <w:rStyle w:val="Hyperlink"/>
          <w:rFonts w:cs="Tahoma"/>
          <w:sz w:val="18"/>
          <w:szCs w:val="18"/>
          <w:lang w:val="en-GB"/>
        </w:rPr>
        <w:t>2009)5</w:t>
      </w:r>
      <w:r w:rsidRPr="00BC47C1">
        <w:rPr>
          <w:rFonts w:cs="Tahoma"/>
          <w:sz w:val="18"/>
          <w:szCs w:val="18"/>
          <w:lang w:val="en-GB"/>
        </w:rPr>
        <w:fldChar w:fldCharType="end"/>
      </w:r>
      <w:r w:rsidRPr="00A63D4C">
        <w:rPr>
          <w:rFonts w:cs="Tahoma"/>
          <w:sz w:val="18"/>
          <w:szCs w:val="18"/>
          <w:lang w:val="en-GB"/>
        </w:rPr>
        <w:t>.</w:t>
      </w:r>
    </w:p>
  </w:footnote>
  <w:footnote w:id="5">
    <w:p w:rsidR="00C20A1D" w:rsidRPr="00A63D4C" w:rsidRDefault="00C20A1D">
      <w:pPr>
        <w:pStyle w:val="FootnoteText"/>
        <w:jc w:val="both"/>
        <w:rPr>
          <w:rFonts w:cs="Tahoma"/>
          <w:sz w:val="18"/>
          <w:szCs w:val="18"/>
          <w:lang w:val="en-GB"/>
        </w:rPr>
      </w:pPr>
      <w:r w:rsidRPr="00A63D4C">
        <w:rPr>
          <w:rStyle w:val="FootnoteReference"/>
          <w:rFonts w:cs="Tahoma"/>
          <w:sz w:val="18"/>
          <w:szCs w:val="18"/>
          <w:lang w:val="en-GB"/>
        </w:rPr>
        <w:footnoteRef/>
      </w:r>
      <w:r w:rsidRPr="00A63D4C">
        <w:rPr>
          <w:rFonts w:cs="Tahoma"/>
          <w:sz w:val="18"/>
          <w:szCs w:val="18"/>
          <w:lang w:val="en-GB"/>
        </w:rPr>
        <w:t xml:space="preserve"> </w:t>
      </w:r>
      <w:bookmarkStart w:id="18" w:name="_ML_000000000020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"https://search.coe.int/cm/Pages/result_details.aspx?Reference=SG/Inf(2009)5" \o "The Council of Europe and the conflict in Georgia – Activities for the promotion of Council of Europe values and standards - Document prepared by the Secretary General of the Council of Europe" </w:instrText>
      </w:r>
      <w:r w:rsidRPr="00BC47C1">
        <w:rPr>
          <w:rFonts w:cs="Tahoma"/>
          <w:sz w:val="18"/>
          <w:szCs w:val="18"/>
          <w:lang w:val="en-GB"/>
        </w:rPr>
        <w:fldChar w:fldCharType="separate"/>
      </w:r>
      <w:bookmarkEnd w:id="18"/>
      <w:r w:rsidRPr="00BC47C1">
        <w:rPr>
          <w:rStyle w:val="Hyperlink"/>
          <w:rFonts w:cs="Tahoma"/>
          <w:sz w:val="18"/>
          <w:szCs w:val="18"/>
          <w:lang w:val="en-GB"/>
        </w:rPr>
        <w:t>SG/</w:t>
      </w:r>
      <w:proofErr w:type="spellStart"/>
      <w:proofErr w:type="gramStart"/>
      <w:r w:rsidRPr="00BC47C1">
        <w:rPr>
          <w:rStyle w:val="Hyperlink"/>
          <w:rFonts w:cs="Tahoma"/>
          <w:sz w:val="18"/>
          <w:szCs w:val="18"/>
          <w:lang w:val="en-GB"/>
        </w:rPr>
        <w:t>Inf</w:t>
      </w:r>
      <w:proofErr w:type="spellEnd"/>
      <w:r w:rsidRPr="00BC47C1">
        <w:rPr>
          <w:rStyle w:val="Hyperlink"/>
          <w:rFonts w:cs="Tahoma"/>
          <w:sz w:val="18"/>
          <w:szCs w:val="18"/>
          <w:lang w:val="en-GB"/>
        </w:rPr>
        <w:t>(</w:t>
      </w:r>
      <w:proofErr w:type="gramEnd"/>
      <w:r w:rsidRPr="00BC47C1">
        <w:rPr>
          <w:rStyle w:val="Hyperlink"/>
          <w:rFonts w:cs="Tahoma"/>
          <w:sz w:val="18"/>
          <w:szCs w:val="18"/>
          <w:lang w:val="en-GB"/>
        </w:rPr>
        <w:t>2009)5</w:t>
      </w:r>
      <w:r w:rsidRPr="00BC47C1">
        <w:rPr>
          <w:rFonts w:cs="Tahoma"/>
          <w:sz w:val="18"/>
          <w:szCs w:val="18"/>
          <w:lang w:val="en-GB"/>
        </w:rPr>
        <w:fldChar w:fldCharType="end"/>
      </w:r>
      <w:r w:rsidRPr="00A63D4C">
        <w:rPr>
          <w:rFonts w:cs="Tahoma"/>
          <w:sz w:val="18"/>
          <w:szCs w:val="18"/>
          <w:lang w:val="en-GB"/>
        </w:rPr>
        <w:t xml:space="preserve"> Addendum and </w:t>
      </w:r>
      <w:bookmarkStart w:id="19" w:name="_ML_000000000021_VALID"/>
      <w:r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"https://search.coe.int/cm/Pages/result_details.aspx?Reference=SG/Inf(2009)5" \o "The Council of Europe and the conflict in Georgia – Activities for the promotion of Council of Europe values and standards - Document prepared by the Secretary General of the Council of Europe" </w:instrText>
      </w:r>
      <w:r w:rsidRPr="00BC47C1">
        <w:rPr>
          <w:rFonts w:cs="Tahoma"/>
          <w:sz w:val="18"/>
          <w:szCs w:val="18"/>
          <w:lang w:val="en-GB"/>
        </w:rPr>
        <w:fldChar w:fldCharType="separate"/>
      </w:r>
      <w:bookmarkEnd w:id="19"/>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(2009)5</w:t>
      </w:r>
      <w:r w:rsidRPr="00BC47C1">
        <w:rPr>
          <w:rFonts w:cs="Tahoma"/>
          <w:sz w:val="18"/>
          <w:szCs w:val="18"/>
          <w:lang w:val="en-GB"/>
        </w:rPr>
        <w:fldChar w:fldCharType="end"/>
      </w:r>
      <w:r w:rsidRPr="00A63D4C">
        <w:rPr>
          <w:rFonts w:cs="Tahoma"/>
          <w:sz w:val="18"/>
          <w:szCs w:val="18"/>
          <w:lang w:val="en-GB"/>
        </w:rPr>
        <w:t xml:space="preserve"> Addendum 2.</w:t>
      </w:r>
    </w:p>
  </w:footnote>
  <w:footnote w:id="6">
    <w:p w:rsidR="00C20A1D" w:rsidRPr="00881197" w:rsidRDefault="00C20A1D" w:rsidP="00881197">
      <w:pPr>
        <w:pStyle w:val="FootnoteText"/>
        <w:ind w:left="142" w:hanging="142"/>
        <w:rPr>
          <w:sz w:val="18"/>
          <w:szCs w:val="18"/>
        </w:rPr>
      </w:pPr>
      <w:r w:rsidRPr="00881197">
        <w:rPr>
          <w:rStyle w:val="FootnoteReference"/>
          <w:sz w:val="18"/>
          <w:szCs w:val="18"/>
        </w:rPr>
        <w:footnoteRef/>
      </w:r>
      <w:r w:rsidRPr="00881197">
        <w:rPr>
          <w:sz w:val="18"/>
          <w:szCs w:val="18"/>
        </w:rPr>
        <w:t xml:space="preserve"> </w:t>
      </w:r>
      <w:r>
        <w:rPr>
          <w:sz w:val="18"/>
          <w:szCs w:val="18"/>
        </w:rPr>
        <w:t>Cf. decisions adopted by the Deputies’ at their 1227</w:t>
      </w:r>
      <w:r w:rsidR="002002D5">
        <w:rPr>
          <w:sz w:val="18"/>
          <w:szCs w:val="18"/>
        </w:rPr>
        <w:t>th</w:t>
      </w:r>
      <w:r>
        <w:rPr>
          <w:sz w:val="18"/>
          <w:szCs w:val="18"/>
        </w:rPr>
        <w:t xml:space="preserve"> meeting on 12 May 2015, 1255</w:t>
      </w:r>
      <w:r w:rsidR="002002D5">
        <w:rPr>
          <w:sz w:val="18"/>
          <w:szCs w:val="18"/>
        </w:rPr>
        <w:t>th</w:t>
      </w:r>
      <w:r>
        <w:rPr>
          <w:sz w:val="18"/>
          <w:szCs w:val="18"/>
        </w:rPr>
        <w:t xml:space="preserve"> meeting on 4 May 2016, </w:t>
      </w:r>
      <w:proofErr w:type="gramStart"/>
      <w:r>
        <w:rPr>
          <w:sz w:val="18"/>
          <w:szCs w:val="18"/>
        </w:rPr>
        <w:t>1285th</w:t>
      </w:r>
      <w:proofErr w:type="gramEnd"/>
      <w:r>
        <w:rPr>
          <w:sz w:val="18"/>
          <w:szCs w:val="18"/>
        </w:rPr>
        <w:t xml:space="preserve"> meeting on</w:t>
      </w:r>
      <w:r w:rsidRPr="00677E1F">
        <w:rPr>
          <w:sz w:val="18"/>
          <w:szCs w:val="18"/>
        </w:rPr>
        <w:t xml:space="preserve"> 3 May 2017</w:t>
      </w:r>
      <w:r>
        <w:rPr>
          <w:sz w:val="18"/>
          <w:szCs w:val="18"/>
        </w:rPr>
        <w:t>.</w:t>
      </w:r>
    </w:p>
  </w:footnote>
  <w:footnote w:id="7">
    <w:p w:rsidR="00C20A1D" w:rsidRPr="00C22E7D" w:rsidRDefault="00C20A1D" w:rsidP="007065D6">
      <w:pPr>
        <w:pStyle w:val="FootnoteText"/>
        <w:jc w:val="both"/>
        <w:rPr>
          <w:rFonts w:cs="Tahoma"/>
          <w:sz w:val="18"/>
          <w:szCs w:val="18"/>
          <w:lang w:val="en-GB"/>
        </w:rPr>
      </w:pPr>
      <w:r w:rsidRPr="00C22E7D">
        <w:rPr>
          <w:rStyle w:val="FootnoteReference"/>
          <w:rFonts w:cs="Tahoma"/>
          <w:sz w:val="18"/>
          <w:szCs w:val="18"/>
          <w:lang w:val="en-GB"/>
        </w:rPr>
        <w:footnoteRef/>
      </w:r>
      <w:r w:rsidRPr="00C22E7D">
        <w:rPr>
          <w:rFonts w:cs="Tahoma"/>
          <w:sz w:val="18"/>
          <w:szCs w:val="18"/>
          <w:lang w:val="en-GB"/>
        </w:rPr>
        <w:t xml:space="preserve"> It is a fundamental objective of the member states of the Council of Europe to uphold the territorial integrity of Georgia. However, the Russian Federation recognised South Ossetia and Abkhazia as independent states on 26 August 2008. </w:t>
      </w:r>
    </w:p>
  </w:footnote>
  <w:footnote w:id="8">
    <w:p w:rsidR="00C20A1D" w:rsidRPr="00C22E7D" w:rsidRDefault="00C20A1D">
      <w:pPr>
        <w:pStyle w:val="FootnoteText"/>
        <w:rPr>
          <w:sz w:val="18"/>
          <w:szCs w:val="18"/>
        </w:rPr>
      </w:pPr>
      <w:r w:rsidRPr="00C22E7D">
        <w:rPr>
          <w:rStyle w:val="FootnoteReference"/>
          <w:sz w:val="18"/>
          <w:szCs w:val="18"/>
        </w:rPr>
        <w:footnoteRef/>
      </w:r>
      <w:r w:rsidRPr="00C22E7D">
        <w:rPr>
          <w:sz w:val="18"/>
          <w:szCs w:val="18"/>
        </w:rPr>
        <w:t xml:space="preserve"> Press Communiqué of Co-Chairs of Geneva International Discussions, 21 June 2017</w:t>
      </w:r>
    </w:p>
  </w:footnote>
  <w:footnote w:id="9">
    <w:p w:rsidR="00C20A1D" w:rsidRDefault="00C20A1D">
      <w:pPr>
        <w:pStyle w:val="FootnoteText"/>
      </w:pPr>
      <w:r w:rsidRPr="00C22E7D">
        <w:rPr>
          <w:rStyle w:val="FootnoteReference"/>
          <w:sz w:val="18"/>
          <w:szCs w:val="18"/>
        </w:rPr>
        <w:footnoteRef/>
      </w:r>
      <w:r w:rsidRPr="00C22E7D">
        <w:rPr>
          <w:sz w:val="18"/>
          <w:szCs w:val="18"/>
        </w:rPr>
        <w:t xml:space="preserve"> Ibid</w:t>
      </w:r>
      <w:r>
        <w:rPr>
          <w:sz w:val="18"/>
          <w:szCs w:val="18"/>
        </w:rPr>
        <w:t>.</w:t>
      </w:r>
    </w:p>
  </w:footnote>
  <w:footnote w:id="10">
    <w:p w:rsidR="00C20A1D" w:rsidRPr="00A87B52" w:rsidRDefault="00C20A1D" w:rsidP="002A33FE">
      <w:pPr>
        <w:pStyle w:val="FootnoteText"/>
        <w:jc w:val="both"/>
        <w:rPr>
          <w:sz w:val="18"/>
          <w:szCs w:val="18"/>
        </w:rPr>
      </w:pPr>
      <w:r w:rsidRPr="00A87B52">
        <w:rPr>
          <w:rStyle w:val="FootnoteReference"/>
        </w:rPr>
        <w:footnoteRef/>
      </w:r>
      <w:r w:rsidRPr="00A87B52">
        <w:t xml:space="preserve"> </w:t>
      </w:r>
      <w:r w:rsidRPr="00517DAD">
        <w:rPr>
          <w:sz w:val="18"/>
          <w:szCs w:val="18"/>
        </w:rPr>
        <w:t>Cf. 9</w:t>
      </w:r>
      <w:r w:rsidRPr="00517DAD">
        <w:rPr>
          <w:sz w:val="18"/>
          <w:szCs w:val="18"/>
          <w:vertAlign w:val="superscript"/>
        </w:rPr>
        <w:t>th</w:t>
      </w:r>
      <w:r w:rsidRPr="00517DAD">
        <w:rPr>
          <w:sz w:val="18"/>
          <w:szCs w:val="18"/>
        </w:rPr>
        <w:t xml:space="preserve"> Consolidated report on the conflict in Georgia SG/Inf(2014)17</w:t>
      </w:r>
      <w:r w:rsidRPr="00A87B52">
        <w:rPr>
          <w:sz w:val="18"/>
          <w:szCs w:val="18"/>
        </w:rPr>
        <w:t xml:space="preserve"> </w:t>
      </w:r>
    </w:p>
  </w:footnote>
  <w:footnote w:id="11">
    <w:p w:rsidR="00C20A1D" w:rsidRPr="00C20A1D" w:rsidRDefault="00C20A1D" w:rsidP="00DF3227">
      <w:pPr>
        <w:pStyle w:val="FootnoteText"/>
        <w:jc w:val="both"/>
        <w:rPr>
          <w:sz w:val="18"/>
          <w:szCs w:val="18"/>
        </w:rPr>
      </w:pPr>
      <w:r w:rsidRPr="00981F9E">
        <w:rPr>
          <w:rStyle w:val="FootnoteReference"/>
          <w:sz w:val="18"/>
          <w:szCs w:val="18"/>
        </w:rPr>
        <w:footnoteRef/>
      </w:r>
      <w:r w:rsidRPr="00981F9E">
        <w:rPr>
          <w:sz w:val="18"/>
          <w:szCs w:val="18"/>
        </w:rPr>
        <w:t xml:space="preserve"> Status of internally displaced persons and refugees from Abkhazia, Georgia and the Tskhinvali region/South Ossetia, Georgia</w:t>
      </w:r>
      <w:r w:rsidR="00DF3227" w:rsidRPr="00981F9E">
        <w:rPr>
          <w:sz w:val="18"/>
          <w:szCs w:val="18"/>
        </w:rPr>
        <w:t xml:space="preserve">, </w:t>
      </w:r>
      <w:r w:rsidRPr="00981F9E">
        <w:rPr>
          <w:sz w:val="18"/>
          <w:szCs w:val="18"/>
        </w:rPr>
        <w:t xml:space="preserve">Report of the Secretary-General </w:t>
      </w:r>
      <w:r w:rsidR="00DF3227" w:rsidRPr="00981F9E">
        <w:rPr>
          <w:sz w:val="18"/>
          <w:szCs w:val="18"/>
        </w:rPr>
        <w:t>to the UN General Assembly, seventy-first session, 3 May 2017.</w:t>
      </w:r>
      <w:r w:rsidR="00DF3227">
        <w:rPr>
          <w:sz w:val="18"/>
          <w:szCs w:val="18"/>
        </w:rPr>
        <w:t xml:space="preserve"> </w:t>
      </w:r>
    </w:p>
    <w:p w:rsidR="00C20A1D" w:rsidRDefault="00C20A1D" w:rsidP="00C20A1D">
      <w:pPr>
        <w:pStyle w:val="FootnoteText"/>
      </w:pPr>
    </w:p>
  </w:footnote>
  <w:footnote w:id="12">
    <w:p w:rsidR="00C20A1D" w:rsidRDefault="00C20A1D" w:rsidP="00B81C0E">
      <w:pPr>
        <w:pStyle w:val="FootnoteText"/>
        <w:jc w:val="both"/>
      </w:pPr>
      <w:r>
        <w:rPr>
          <w:rStyle w:val="FootnoteReference"/>
        </w:rPr>
        <w:footnoteRef/>
      </w:r>
      <w:r>
        <w:t xml:space="preserve"> </w:t>
      </w:r>
      <w:r>
        <w:rPr>
          <w:rFonts w:eastAsia="Times New Roman" w:cs="Tahoma"/>
          <w:spacing w:val="2"/>
        </w:rPr>
        <w:t xml:space="preserve">According to a report by the UN Secretary General, quoting figures from Georgia’s Ministry of Internally Displaced Persons from the Occupied Territories, Accommodation and Refugees, as of 1 January 2017 there were 273,765 individuals registered as IDPs.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A1D" w:rsidRPr="008F28CD" w:rsidRDefault="00C20A1D" w:rsidP="004A7D10">
    <w:pPr>
      <w:pStyle w:val="Header"/>
      <w:framePr w:wrap="around" w:vAnchor="text" w:hAnchor="margin" w:xAlign="center" w:y="1"/>
      <w:rPr>
        <w:rStyle w:val="PageNumber"/>
        <w:rFonts w:cs="Tahoma"/>
        <w:sz w:val="20"/>
        <w:szCs w:val="20"/>
      </w:rPr>
    </w:pPr>
    <w:r w:rsidRPr="008F28CD">
      <w:rPr>
        <w:rStyle w:val="PageNumber"/>
        <w:rFonts w:cs="Tahoma"/>
        <w:sz w:val="20"/>
        <w:szCs w:val="20"/>
      </w:rPr>
      <w:fldChar w:fldCharType="begin"/>
    </w:r>
    <w:r w:rsidRPr="008F28CD">
      <w:rPr>
        <w:rStyle w:val="PageNumber"/>
        <w:rFonts w:cs="Tahoma"/>
        <w:sz w:val="20"/>
        <w:szCs w:val="20"/>
      </w:rPr>
      <w:instrText xml:space="preserve">PAGE  </w:instrText>
    </w:r>
    <w:r w:rsidRPr="008F28CD">
      <w:rPr>
        <w:rStyle w:val="PageNumber"/>
        <w:rFonts w:cs="Tahoma"/>
        <w:sz w:val="20"/>
        <w:szCs w:val="20"/>
      </w:rPr>
      <w:fldChar w:fldCharType="separate"/>
    </w:r>
    <w:r w:rsidR="003C195B">
      <w:rPr>
        <w:rStyle w:val="PageNumber"/>
        <w:rFonts w:cs="Tahoma"/>
        <w:noProof/>
        <w:sz w:val="20"/>
        <w:szCs w:val="20"/>
      </w:rPr>
      <w:t>6</w:t>
    </w:r>
    <w:r w:rsidRPr="008F28CD">
      <w:rPr>
        <w:rStyle w:val="PageNumber"/>
        <w:rFonts w:cs="Tahoma"/>
        <w:sz w:val="20"/>
        <w:szCs w:val="20"/>
      </w:rPr>
      <w:fldChar w:fldCharType="end"/>
    </w:r>
  </w:p>
  <w:p w:rsidR="00C20A1D" w:rsidRDefault="00C20A1D" w:rsidP="004A7D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A1D" w:rsidRPr="0058560A" w:rsidRDefault="00C20A1D" w:rsidP="004A7D10">
    <w:pPr>
      <w:pStyle w:val="Header"/>
      <w:framePr w:wrap="around" w:vAnchor="text" w:hAnchor="margin" w:xAlign="center" w:y="1"/>
      <w:rPr>
        <w:rStyle w:val="PageNumber"/>
        <w:rFonts w:cs="Tahoma"/>
        <w:sz w:val="20"/>
        <w:szCs w:val="20"/>
      </w:rPr>
    </w:pPr>
    <w:r w:rsidRPr="0058560A">
      <w:rPr>
        <w:rStyle w:val="PageNumber"/>
        <w:rFonts w:cs="Tahoma"/>
        <w:sz w:val="20"/>
        <w:szCs w:val="20"/>
      </w:rPr>
      <w:fldChar w:fldCharType="begin"/>
    </w:r>
    <w:r w:rsidRPr="0058560A">
      <w:rPr>
        <w:rStyle w:val="PageNumber"/>
        <w:rFonts w:cs="Tahoma"/>
        <w:sz w:val="20"/>
        <w:szCs w:val="20"/>
      </w:rPr>
      <w:instrText xml:space="preserve">PAGE  </w:instrText>
    </w:r>
    <w:r w:rsidRPr="0058560A">
      <w:rPr>
        <w:rStyle w:val="PageNumber"/>
        <w:rFonts w:cs="Tahoma"/>
        <w:sz w:val="20"/>
        <w:szCs w:val="20"/>
      </w:rPr>
      <w:fldChar w:fldCharType="separate"/>
    </w:r>
    <w:r w:rsidR="003C195B">
      <w:rPr>
        <w:rStyle w:val="PageNumber"/>
        <w:rFonts w:cs="Tahoma"/>
        <w:noProof/>
        <w:sz w:val="20"/>
        <w:szCs w:val="20"/>
      </w:rPr>
      <w:t>5</w:t>
    </w:r>
    <w:r w:rsidRPr="0058560A">
      <w:rPr>
        <w:rStyle w:val="PageNumber"/>
        <w:rFonts w:cs="Tahoma"/>
        <w:sz w:val="20"/>
        <w:szCs w:val="20"/>
      </w:rPr>
      <w:fldChar w:fldCharType="end"/>
    </w:r>
  </w:p>
  <w:p w:rsidR="00C20A1D" w:rsidRPr="0058560A" w:rsidRDefault="00C20A1D" w:rsidP="00335D4F">
    <w:pPr>
      <w:pStyle w:val="Header"/>
      <w:jc w:val="right"/>
      <w:rPr>
        <w:rFonts w:cs="Tahoma"/>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A1D" w:rsidRDefault="00C20A1D" w:rsidP="0007286C">
    <w:pPr>
      <w:pStyle w:val="Header"/>
      <w:jc w:val="right"/>
    </w:pPr>
    <w:r w:rsidRPr="00C022C8">
      <w:rPr>
        <w:noProof/>
      </w:rPr>
      <w:drawing>
        <wp:inline distT="0" distB="0" distL="0" distR="0" wp14:anchorId="74742874" wp14:editId="2740E76C">
          <wp:extent cx="1585595" cy="1264920"/>
          <wp:effectExtent l="0" t="0" r="0" b="0"/>
          <wp:docPr id="2" name="Picture 2" descr="bb17a17e-5308-4fc0-929d-5c4baf3ab99d?t=1371222816000?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17a17e-5308-4fc0-929d-5c4baf3ab99d?t=1371222816000?t=1371222816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595" cy="12649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639"/>
    <w:multiLevelType w:val="hybridMultilevel"/>
    <w:tmpl w:val="4CF02706"/>
    <w:lvl w:ilvl="0" w:tplc="99EA371A">
      <w:start w:val="3"/>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C87AED"/>
    <w:multiLevelType w:val="hybridMultilevel"/>
    <w:tmpl w:val="0DFCE7FA"/>
    <w:lvl w:ilvl="0" w:tplc="C41629CE">
      <w:start w:val="4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A4E08"/>
    <w:multiLevelType w:val="hybridMultilevel"/>
    <w:tmpl w:val="6FE2AB04"/>
    <w:lvl w:ilvl="0" w:tplc="0409000F">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3E7A7E"/>
    <w:multiLevelType w:val="hybridMultilevel"/>
    <w:tmpl w:val="85B4B582"/>
    <w:lvl w:ilvl="0" w:tplc="836A134E">
      <w:start w:val="59"/>
      <w:numFmt w:val="decimal"/>
      <w:lvlText w:val="%1."/>
      <w:lvlJc w:val="left"/>
      <w:pPr>
        <w:tabs>
          <w:tab w:val="num" w:pos="2340"/>
        </w:tabs>
        <w:ind w:left="234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9D3DF0"/>
    <w:multiLevelType w:val="hybridMultilevel"/>
    <w:tmpl w:val="AAB20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9F0471"/>
    <w:multiLevelType w:val="hybridMultilevel"/>
    <w:tmpl w:val="424260F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BF2755"/>
    <w:multiLevelType w:val="hybridMultilevel"/>
    <w:tmpl w:val="768687B0"/>
    <w:lvl w:ilvl="0" w:tplc="A96875EA">
      <w:start w:val="1"/>
      <w:numFmt w:val="decimal"/>
      <w:lvlText w:val="%1."/>
      <w:lvlJc w:val="left"/>
      <w:pPr>
        <w:tabs>
          <w:tab w:val="num" w:pos="360"/>
        </w:tabs>
        <w:ind w:left="360" w:hanging="360"/>
      </w:pPr>
      <w:rPr>
        <w:rFonts w:ascii="Tahoma" w:hAnsi="Tahoma" w:hint="default"/>
        <w:i w:val="0"/>
        <w:color w:val="auto"/>
        <w:sz w:val="22"/>
        <w:szCs w:val="22"/>
      </w:rPr>
    </w:lvl>
    <w:lvl w:ilvl="1" w:tplc="8E5621A0">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0F167723"/>
    <w:multiLevelType w:val="hybridMultilevel"/>
    <w:tmpl w:val="8A404D40"/>
    <w:lvl w:ilvl="0" w:tplc="07E4EFA8">
      <w:start w:val="58"/>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834685"/>
    <w:multiLevelType w:val="hybridMultilevel"/>
    <w:tmpl w:val="E0E0A3F6"/>
    <w:lvl w:ilvl="0" w:tplc="2B3A9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9860B5"/>
    <w:multiLevelType w:val="hybridMultilevel"/>
    <w:tmpl w:val="90A8F3C8"/>
    <w:lvl w:ilvl="0" w:tplc="52F29FC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68713D"/>
    <w:multiLevelType w:val="hybridMultilevel"/>
    <w:tmpl w:val="148CC652"/>
    <w:lvl w:ilvl="0" w:tplc="29A4FC04">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9E51A2E"/>
    <w:multiLevelType w:val="hybridMultilevel"/>
    <w:tmpl w:val="C05E4DB6"/>
    <w:lvl w:ilvl="0" w:tplc="0409000F">
      <w:start w:val="5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AB2BAE"/>
    <w:multiLevelType w:val="multilevel"/>
    <w:tmpl w:val="AE3A7482"/>
    <w:lvl w:ilvl="0">
      <w:start w:val="8"/>
      <w:numFmt w:val="decimal"/>
      <w:lvlText w:val="%1."/>
      <w:lvlJc w:val="left"/>
      <w:pPr>
        <w:tabs>
          <w:tab w:val="num" w:pos="1800"/>
        </w:tabs>
        <w:ind w:left="1800" w:hanging="360"/>
      </w:pPr>
      <w:rPr>
        <w:rFonts w:hint="default"/>
      </w:rPr>
    </w:lvl>
    <w:lvl w:ilvl="1">
      <w:start w:val="13"/>
      <w:numFmt w:val="decimal"/>
      <w:lvlText w:val="%2."/>
      <w:lvlJc w:val="left"/>
      <w:pPr>
        <w:tabs>
          <w:tab w:val="num" w:pos="720"/>
        </w:tabs>
        <w:ind w:left="720" w:hanging="360"/>
      </w:pPr>
      <w:rPr>
        <w:rFonts w:hint="default"/>
        <w:i w:val="0"/>
        <w:iCs w:val="0"/>
        <w:color w:val="000000"/>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D6E302F"/>
    <w:multiLevelType w:val="hybridMultilevel"/>
    <w:tmpl w:val="E8B4DD36"/>
    <w:lvl w:ilvl="0" w:tplc="741E398A">
      <w:start w:val="4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D976C52"/>
    <w:multiLevelType w:val="hybridMultilevel"/>
    <w:tmpl w:val="9FEEDC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F57150E"/>
    <w:multiLevelType w:val="hybridMultilevel"/>
    <w:tmpl w:val="A6BAD8A2"/>
    <w:lvl w:ilvl="0" w:tplc="416EA6A2">
      <w:start w:val="1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1545D7E"/>
    <w:multiLevelType w:val="hybridMultilevel"/>
    <w:tmpl w:val="CE10B40A"/>
    <w:lvl w:ilvl="0" w:tplc="256E381E">
      <w:start w:val="3"/>
      <w:numFmt w:val="low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FF0CDA"/>
    <w:multiLevelType w:val="hybridMultilevel"/>
    <w:tmpl w:val="DC16D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E3A19B2"/>
    <w:multiLevelType w:val="hybridMultilevel"/>
    <w:tmpl w:val="3000E636"/>
    <w:lvl w:ilvl="0" w:tplc="50D45E6A">
      <w:start w:val="16"/>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FB0618"/>
    <w:multiLevelType w:val="hybridMultilevel"/>
    <w:tmpl w:val="9BAEEA92"/>
    <w:lvl w:ilvl="0" w:tplc="7CCAC9F4">
      <w:start w:val="68"/>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F0D12F7"/>
    <w:multiLevelType w:val="hybridMultilevel"/>
    <w:tmpl w:val="C058A294"/>
    <w:lvl w:ilvl="0" w:tplc="4E6E47DE">
      <w:start w:val="1"/>
      <w:numFmt w:val="none"/>
      <w:lvlText w:val="20."/>
      <w:lvlJc w:val="left"/>
      <w:pPr>
        <w:tabs>
          <w:tab w:val="num" w:pos="1420"/>
        </w:tabs>
        <w:ind w:left="142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245482"/>
    <w:multiLevelType w:val="multilevel"/>
    <w:tmpl w:val="4922FCFA"/>
    <w:lvl w:ilvl="0">
      <w:start w:val="12"/>
      <w:numFmt w:val="decimal"/>
      <w:lvlText w:val="%1."/>
      <w:lvlJc w:val="left"/>
      <w:pPr>
        <w:tabs>
          <w:tab w:val="num" w:pos="1420"/>
        </w:tabs>
        <w:ind w:left="1420" w:hanging="340"/>
      </w:pPr>
      <w:rPr>
        <w:rFonts w:cs="Colonna MT"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3683C56"/>
    <w:multiLevelType w:val="hybridMultilevel"/>
    <w:tmpl w:val="0A0E31EE"/>
    <w:lvl w:ilvl="0" w:tplc="28B623DA">
      <w:start w:val="1"/>
      <w:numFmt w:val="lowerRoman"/>
      <w:lvlText w:val="%1."/>
      <w:lvlJc w:val="left"/>
      <w:pPr>
        <w:tabs>
          <w:tab w:val="num" w:pos="1200"/>
        </w:tabs>
        <w:ind w:left="1200" w:hanging="720"/>
      </w:pPr>
      <w:rPr>
        <w:rFonts w:hint="default"/>
        <w:b w:val="0"/>
        <w:i w:val="0"/>
        <w:color w:val="000000"/>
        <w:u w:val="none"/>
      </w:r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3">
    <w:nsid w:val="437B76D1"/>
    <w:multiLevelType w:val="hybridMultilevel"/>
    <w:tmpl w:val="CC66161C"/>
    <w:lvl w:ilvl="0" w:tplc="7CCAC9F4">
      <w:start w:val="68"/>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3B53CA6"/>
    <w:multiLevelType w:val="multilevel"/>
    <w:tmpl w:val="EB3C0456"/>
    <w:lvl w:ilvl="0">
      <w:start w:val="4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44C85CDC"/>
    <w:multiLevelType w:val="hybridMultilevel"/>
    <w:tmpl w:val="4922FCFA"/>
    <w:lvl w:ilvl="0" w:tplc="68CA644E">
      <w:start w:val="12"/>
      <w:numFmt w:val="decimal"/>
      <w:lvlText w:val="%1."/>
      <w:lvlJc w:val="left"/>
      <w:pPr>
        <w:tabs>
          <w:tab w:val="num" w:pos="1420"/>
        </w:tabs>
        <w:ind w:left="1420" w:hanging="340"/>
      </w:pPr>
      <w:rPr>
        <w:rFonts w:cs="Colonna M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D52FF8"/>
    <w:multiLevelType w:val="multilevel"/>
    <w:tmpl w:val="F350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255A8E"/>
    <w:multiLevelType w:val="hybridMultilevel"/>
    <w:tmpl w:val="4F5E5C6A"/>
    <w:lvl w:ilvl="0" w:tplc="17DE07D2">
      <w:numFmt w:val="bullet"/>
      <w:lvlText w:val="-"/>
      <w:lvlJc w:val="left"/>
      <w:pPr>
        <w:ind w:left="720" w:hanging="360"/>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C790F49"/>
    <w:multiLevelType w:val="multilevel"/>
    <w:tmpl w:val="3000E636"/>
    <w:lvl w:ilvl="0">
      <w:start w:val="16"/>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D3A6BF7"/>
    <w:multiLevelType w:val="hybridMultilevel"/>
    <w:tmpl w:val="9EC0C616"/>
    <w:lvl w:ilvl="0" w:tplc="B3FA0F48">
      <w:start w:val="40"/>
      <w:numFmt w:val="decimal"/>
      <w:lvlText w:val="%1."/>
      <w:lvlJc w:val="left"/>
      <w:pPr>
        <w:tabs>
          <w:tab w:val="num" w:pos="360"/>
        </w:tabs>
        <w:ind w:left="360" w:hanging="360"/>
      </w:pPr>
      <w:rPr>
        <w:rFonts w:hint="default"/>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8044D59"/>
    <w:multiLevelType w:val="hybridMultilevel"/>
    <w:tmpl w:val="2652996C"/>
    <w:lvl w:ilvl="0" w:tplc="AA400C9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150BCB"/>
    <w:multiLevelType w:val="multilevel"/>
    <w:tmpl w:val="414C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AE181D"/>
    <w:multiLevelType w:val="hybridMultilevel"/>
    <w:tmpl w:val="5C7EDA9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6BA2F3B"/>
    <w:multiLevelType w:val="multilevel"/>
    <w:tmpl w:val="AE3A7482"/>
    <w:lvl w:ilvl="0">
      <w:start w:val="8"/>
      <w:numFmt w:val="decimal"/>
      <w:lvlText w:val="%1."/>
      <w:lvlJc w:val="left"/>
      <w:pPr>
        <w:tabs>
          <w:tab w:val="num" w:pos="360"/>
        </w:tabs>
        <w:ind w:left="360" w:hanging="360"/>
      </w:pPr>
      <w:rPr>
        <w:rFonts w:hint="default"/>
      </w:rPr>
    </w:lvl>
    <w:lvl w:ilvl="1">
      <w:start w:val="13"/>
      <w:numFmt w:val="decimal"/>
      <w:lvlText w:val="%2."/>
      <w:lvlJc w:val="left"/>
      <w:pPr>
        <w:tabs>
          <w:tab w:val="num" w:pos="-900"/>
        </w:tabs>
        <w:ind w:left="-900" w:hanging="360"/>
      </w:pPr>
      <w:rPr>
        <w:rFonts w:hint="default"/>
        <w:i w:val="0"/>
        <w:iCs w:val="0"/>
        <w:color w:val="000000"/>
      </w:rPr>
    </w:lvl>
    <w:lvl w:ilvl="2">
      <w:start w:val="1"/>
      <w:numFmt w:val="bullet"/>
      <w:lvlText w:val=""/>
      <w:lvlJc w:val="left"/>
      <w:pPr>
        <w:tabs>
          <w:tab w:val="num" w:pos="900"/>
        </w:tabs>
        <w:ind w:left="90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4">
    <w:nsid w:val="6B142863"/>
    <w:multiLevelType w:val="hybridMultilevel"/>
    <w:tmpl w:val="43AA65CA"/>
    <w:lvl w:ilvl="0" w:tplc="74B24D4A">
      <w:start w:val="8"/>
      <w:numFmt w:val="decimal"/>
      <w:lvlText w:val="%1."/>
      <w:lvlJc w:val="left"/>
      <w:pPr>
        <w:tabs>
          <w:tab w:val="num" w:pos="1080"/>
        </w:tabs>
        <w:ind w:left="1080" w:hanging="360"/>
      </w:pPr>
      <w:rPr>
        <w:rFonts w:hint="default"/>
        <w:i w:val="0"/>
      </w:rPr>
    </w:lvl>
    <w:lvl w:ilvl="1" w:tplc="23A4A328">
      <w:start w:val="13"/>
      <w:numFmt w:val="decimal"/>
      <w:lvlText w:val="%2."/>
      <w:lvlJc w:val="left"/>
      <w:pPr>
        <w:tabs>
          <w:tab w:val="num" w:pos="-180"/>
        </w:tabs>
        <w:ind w:left="-180" w:hanging="360"/>
      </w:pPr>
      <w:rPr>
        <w:rFonts w:hint="default"/>
        <w:i w:val="0"/>
        <w:iCs w:val="0"/>
        <w:color w:val="000000"/>
      </w:rPr>
    </w:lvl>
    <w:lvl w:ilvl="2" w:tplc="0409000B">
      <w:start w:val="1"/>
      <w:numFmt w:val="bullet"/>
      <w:lvlText w:val=""/>
      <w:lvlJc w:val="left"/>
      <w:pPr>
        <w:tabs>
          <w:tab w:val="num" w:pos="1620"/>
        </w:tabs>
        <w:ind w:left="1620" w:hanging="360"/>
      </w:pPr>
      <w:rPr>
        <w:rFonts w:ascii="Wingdings" w:hAnsi="Wingding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5">
    <w:nsid w:val="6B5F5C3F"/>
    <w:multiLevelType w:val="multilevel"/>
    <w:tmpl w:val="D60AEF4A"/>
    <w:lvl w:ilvl="0">
      <w:start w:val="1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3596303"/>
    <w:multiLevelType w:val="hybridMultilevel"/>
    <w:tmpl w:val="5E0451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4959E7"/>
    <w:multiLevelType w:val="multilevel"/>
    <w:tmpl w:val="148CC652"/>
    <w:lvl w:ilvl="0">
      <w:start w:val="8"/>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AE44EDF"/>
    <w:multiLevelType w:val="hybridMultilevel"/>
    <w:tmpl w:val="118C6A9A"/>
    <w:lvl w:ilvl="0" w:tplc="18420F0E">
      <w:start w:val="1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C54687F"/>
    <w:multiLevelType w:val="hybridMultilevel"/>
    <w:tmpl w:val="3E409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9"/>
  </w:num>
  <w:num w:numId="3">
    <w:abstractNumId w:val="16"/>
  </w:num>
  <w:num w:numId="4">
    <w:abstractNumId w:val="22"/>
  </w:num>
  <w:num w:numId="5">
    <w:abstractNumId w:val="6"/>
  </w:num>
  <w:num w:numId="6">
    <w:abstractNumId w:val="34"/>
  </w:num>
  <w:num w:numId="7">
    <w:abstractNumId w:val="3"/>
  </w:num>
  <w:num w:numId="8">
    <w:abstractNumId w:val="32"/>
  </w:num>
  <w:num w:numId="9">
    <w:abstractNumId w:val="36"/>
  </w:num>
  <w:num w:numId="10">
    <w:abstractNumId w:val="7"/>
  </w:num>
  <w:num w:numId="11">
    <w:abstractNumId w:val="12"/>
  </w:num>
  <w:num w:numId="12">
    <w:abstractNumId w:val="18"/>
  </w:num>
  <w:num w:numId="13">
    <w:abstractNumId w:val="33"/>
  </w:num>
  <w:num w:numId="14">
    <w:abstractNumId w:val="38"/>
  </w:num>
  <w:num w:numId="15">
    <w:abstractNumId w:val="28"/>
  </w:num>
  <w:num w:numId="16">
    <w:abstractNumId w:val="15"/>
  </w:num>
  <w:num w:numId="17">
    <w:abstractNumId w:val="35"/>
  </w:num>
  <w:num w:numId="18">
    <w:abstractNumId w:val="29"/>
  </w:num>
  <w:num w:numId="19">
    <w:abstractNumId w:val="24"/>
  </w:num>
  <w:num w:numId="20">
    <w:abstractNumId w:val="20"/>
  </w:num>
  <w:num w:numId="21">
    <w:abstractNumId w:val="10"/>
  </w:num>
  <w:num w:numId="22">
    <w:abstractNumId w:val="37"/>
  </w:num>
  <w:num w:numId="23">
    <w:abstractNumId w:val="0"/>
  </w:num>
  <w:num w:numId="24">
    <w:abstractNumId w:val="25"/>
  </w:num>
  <w:num w:numId="25">
    <w:abstractNumId w:val="21"/>
  </w:num>
  <w:num w:numId="26">
    <w:abstractNumId w:val="31"/>
  </w:num>
  <w:num w:numId="27">
    <w:abstractNumId w:val="5"/>
  </w:num>
  <w:num w:numId="28">
    <w:abstractNumId w:val="4"/>
  </w:num>
  <w:num w:numId="29">
    <w:abstractNumId w:val="27"/>
  </w:num>
  <w:num w:numId="30">
    <w:abstractNumId w:val="26"/>
  </w:num>
  <w:num w:numId="31">
    <w:abstractNumId w:val="13"/>
  </w:num>
  <w:num w:numId="32">
    <w:abstractNumId w:val="1"/>
  </w:num>
  <w:num w:numId="33">
    <w:abstractNumId w:val="19"/>
  </w:num>
  <w:num w:numId="34">
    <w:abstractNumId w:val="8"/>
  </w:num>
  <w:num w:numId="35">
    <w:abstractNumId w:val="23"/>
  </w:num>
  <w:num w:numId="36">
    <w:abstractNumId w:val="39"/>
  </w:num>
  <w:num w:numId="37">
    <w:abstractNumId w:val="11"/>
  </w:num>
  <w:num w:numId="38">
    <w:abstractNumId w:val="2"/>
  </w:num>
  <w:num w:numId="3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8"/>
    </w:lvlOverride>
    <w:lvlOverride w:ilvl="1">
      <w:startOverride w:val="1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288"/>
    <w:rsid w:val="00000D9C"/>
    <w:rsid w:val="00001BED"/>
    <w:rsid w:val="000023FC"/>
    <w:rsid w:val="0000289E"/>
    <w:rsid w:val="00004DF1"/>
    <w:rsid w:val="00005179"/>
    <w:rsid w:val="000055E3"/>
    <w:rsid w:val="00005693"/>
    <w:rsid w:val="00006827"/>
    <w:rsid w:val="00007568"/>
    <w:rsid w:val="000135D0"/>
    <w:rsid w:val="00016A05"/>
    <w:rsid w:val="000171CF"/>
    <w:rsid w:val="00022C5E"/>
    <w:rsid w:val="00023662"/>
    <w:rsid w:val="00024146"/>
    <w:rsid w:val="00025E4E"/>
    <w:rsid w:val="00026C47"/>
    <w:rsid w:val="00027B0C"/>
    <w:rsid w:val="000307EF"/>
    <w:rsid w:val="0003110D"/>
    <w:rsid w:val="00031591"/>
    <w:rsid w:val="00033E30"/>
    <w:rsid w:val="00034959"/>
    <w:rsid w:val="000358F4"/>
    <w:rsid w:val="00035A11"/>
    <w:rsid w:val="00035A9C"/>
    <w:rsid w:val="00035B13"/>
    <w:rsid w:val="00037030"/>
    <w:rsid w:val="00037273"/>
    <w:rsid w:val="0003741D"/>
    <w:rsid w:val="00037685"/>
    <w:rsid w:val="00037DFF"/>
    <w:rsid w:val="0004185D"/>
    <w:rsid w:val="00041D6C"/>
    <w:rsid w:val="000421E2"/>
    <w:rsid w:val="0004268C"/>
    <w:rsid w:val="00042989"/>
    <w:rsid w:val="00042F02"/>
    <w:rsid w:val="00045416"/>
    <w:rsid w:val="00045A8B"/>
    <w:rsid w:val="00046453"/>
    <w:rsid w:val="000507B1"/>
    <w:rsid w:val="00050AE2"/>
    <w:rsid w:val="00051C1D"/>
    <w:rsid w:val="00052947"/>
    <w:rsid w:val="00052E57"/>
    <w:rsid w:val="000532C1"/>
    <w:rsid w:val="00054B9A"/>
    <w:rsid w:val="0005560E"/>
    <w:rsid w:val="000557E3"/>
    <w:rsid w:val="00056A8C"/>
    <w:rsid w:val="00057990"/>
    <w:rsid w:val="00061881"/>
    <w:rsid w:val="00061CE5"/>
    <w:rsid w:val="00061D24"/>
    <w:rsid w:val="000620BE"/>
    <w:rsid w:val="00063F17"/>
    <w:rsid w:val="00067927"/>
    <w:rsid w:val="000707DF"/>
    <w:rsid w:val="00071759"/>
    <w:rsid w:val="00071DD7"/>
    <w:rsid w:val="000722F6"/>
    <w:rsid w:val="0007286C"/>
    <w:rsid w:val="00074749"/>
    <w:rsid w:val="00077205"/>
    <w:rsid w:val="0008209B"/>
    <w:rsid w:val="00082244"/>
    <w:rsid w:val="000826D0"/>
    <w:rsid w:val="00082762"/>
    <w:rsid w:val="00083C04"/>
    <w:rsid w:val="00084285"/>
    <w:rsid w:val="00084D87"/>
    <w:rsid w:val="00085366"/>
    <w:rsid w:val="0008537C"/>
    <w:rsid w:val="00085420"/>
    <w:rsid w:val="00085837"/>
    <w:rsid w:val="00085A60"/>
    <w:rsid w:val="000911E5"/>
    <w:rsid w:val="00094240"/>
    <w:rsid w:val="00094EF7"/>
    <w:rsid w:val="00094FD8"/>
    <w:rsid w:val="000962AD"/>
    <w:rsid w:val="00096B02"/>
    <w:rsid w:val="00096FFB"/>
    <w:rsid w:val="000A0294"/>
    <w:rsid w:val="000A06A4"/>
    <w:rsid w:val="000A12FE"/>
    <w:rsid w:val="000A3090"/>
    <w:rsid w:val="000A32D5"/>
    <w:rsid w:val="000A496B"/>
    <w:rsid w:val="000A7334"/>
    <w:rsid w:val="000A7650"/>
    <w:rsid w:val="000B0812"/>
    <w:rsid w:val="000B153F"/>
    <w:rsid w:val="000B32AD"/>
    <w:rsid w:val="000B43E5"/>
    <w:rsid w:val="000B4C2A"/>
    <w:rsid w:val="000B676A"/>
    <w:rsid w:val="000B727C"/>
    <w:rsid w:val="000C1BC5"/>
    <w:rsid w:val="000C36C5"/>
    <w:rsid w:val="000C3D8C"/>
    <w:rsid w:val="000C45A5"/>
    <w:rsid w:val="000C48D7"/>
    <w:rsid w:val="000C5449"/>
    <w:rsid w:val="000C6FE9"/>
    <w:rsid w:val="000C7BCB"/>
    <w:rsid w:val="000D0E1D"/>
    <w:rsid w:val="000D1BF7"/>
    <w:rsid w:val="000D1E23"/>
    <w:rsid w:val="000D2F20"/>
    <w:rsid w:val="000D352C"/>
    <w:rsid w:val="000D5FCF"/>
    <w:rsid w:val="000D75E3"/>
    <w:rsid w:val="000D7B41"/>
    <w:rsid w:val="000E0E50"/>
    <w:rsid w:val="000E3299"/>
    <w:rsid w:val="000E3EB9"/>
    <w:rsid w:val="000E3ED2"/>
    <w:rsid w:val="000E552D"/>
    <w:rsid w:val="000E637F"/>
    <w:rsid w:val="000F1A9F"/>
    <w:rsid w:val="000F2E86"/>
    <w:rsid w:val="000F3549"/>
    <w:rsid w:val="000F3E1B"/>
    <w:rsid w:val="000F4F4C"/>
    <w:rsid w:val="000F51CC"/>
    <w:rsid w:val="000F5E3C"/>
    <w:rsid w:val="000F7E03"/>
    <w:rsid w:val="001006BC"/>
    <w:rsid w:val="00100D09"/>
    <w:rsid w:val="00102173"/>
    <w:rsid w:val="00102FA6"/>
    <w:rsid w:val="001047EE"/>
    <w:rsid w:val="00104E47"/>
    <w:rsid w:val="0010631A"/>
    <w:rsid w:val="001073DE"/>
    <w:rsid w:val="00110EFD"/>
    <w:rsid w:val="001130D9"/>
    <w:rsid w:val="00115498"/>
    <w:rsid w:val="001159DA"/>
    <w:rsid w:val="00115CB1"/>
    <w:rsid w:val="00117828"/>
    <w:rsid w:val="00120818"/>
    <w:rsid w:val="00120B85"/>
    <w:rsid w:val="00120E87"/>
    <w:rsid w:val="0012127C"/>
    <w:rsid w:val="00121BE2"/>
    <w:rsid w:val="00121E3C"/>
    <w:rsid w:val="00122964"/>
    <w:rsid w:val="00122995"/>
    <w:rsid w:val="001237C3"/>
    <w:rsid w:val="00123B31"/>
    <w:rsid w:val="001240D9"/>
    <w:rsid w:val="00124C0A"/>
    <w:rsid w:val="0012773A"/>
    <w:rsid w:val="001302C0"/>
    <w:rsid w:val="00131E92"/>
    <w:rsid w:val="00133D5D"/>
    <w:rsid w:val="00134647"/>
    <w:rsid w:val="00135354"/>
    <w:rsid w:val="0013695C"/>
    <w:rsid w:val="00137C15"/>
    <w:rsid w:val="00140460"/>
    <w:rsid w:val="00141693"/>
    <w:rsid w:val="00142488"/>
    <w:rsid w:val="001424E1"/>
    <w:rsid w:val="00142882"/>
    <w:rsid w:val="0014290B"/>
    <w:rsid w:val="00143E7A"/>
    <w:rsid w:val="00146BC0"/>
    <w:rsid w:val="00147047"/>
    <w:rsid w:val="00150060"/>
    <w:rsid w:val="00150DCF"/>
    <w:rsid w:val="00152040"/>
    <w:rsid w:val="00153315"/>
    <w:rsid w:val="0015348A"/>
    <w:rsid w:val="00156C53"/>
    <w:rsid w:val="0015709F"/>
    <w:rsid w:val="0015751E"/>
    <w:rsid w:val="001606E3"/>
    <w:rsid w:val="001606FA"/>
    <w:rsid w:val="00160C68"/>
    <w:rsid w:val="00161712"/>
    <w:rsid w:val="001627A7"/>
    <w:rsid w:val="00162837"/>
    <w:rsid w:val="00163C6A"/>
    <w:rsid w:val="00163D97"/>
    <w:rsid w:val="00165B0F"/>
    <w:rsid w:val="0016626A"/>
    <w:rsid w:val="001673E1"/>
    <w:rsid w:val="00171E1C"/>
    <w:rsid w:val="00171FCA"/>
    <w:rsid w:val="001720A7"/>
    <w:rsid w:val="0017284A"/>
    <w:rsid w:val="001736B7"/>
    <w:rsid w:val="0017472C"/>
    <w:rsid w:val="00175832"/>
    <w:rsid w:val="00176285"/>
    <w:rsid w:val="0017631A"/>
    <w:rsid w:val="00181A7B"/>
    <w:rsid w:val="00183EAE"/>
    <w:rsid w:val="001855EA"/>
    <w:rsid w:val="00186891"/>
    <w:rsid w:val="00186907"/>
    <w:rsid w:val="001905BD"/>
    <w:rsid w:val="001910AA"/>
    <w:rsid w:val="00192067"/>
    <w:rsid w:val="00192C14"/>
    <w:rsid w:val="001933E8"/>
    <w:rsid w:val="001936C6"/>
    <w:rsid w:val="00193E51"/>
    <w:rsid w:val="00194FC5"/>
    <w:rsid w:val="0019794A"/>
    <w:rsid w:val="00197ADD"/>
    <w:rsid w:val="001A03BA"/>
    <w:rsid w:val="001A218A"/>
    <w:rsid w:val="001A3E01"/>
    <w:rsid w:val="001A7415"/>
    <w:rsid w:val="001B0246"/>
    <w:rsid w:val="001B0711"/>
    <w:rsid w:val="001B18C4"/>
    <w:rsid w:val="001B25E0"/>
    <w:rsid w:val="001B3DB5"/>
    <w:rsid w:val="001B4E8F"/>
    <w:rsid w:val="001B57FC"/>
    <w:rsid w:val="001B5E32"/>
    <w:rsid w:val="001C18EF"/>
    <w:rsid w:val="001C1F83"/>
    <w:rsid w:val="001C2219"/>
    <w:rsid w:val="001C4526"/>
    <w:rsid w:val="001C45D7"/>
    <w:rsid w:val="001C4DF0"/>
    <w:rsid w:val="001C68AC"/>
    <w:rsid w:val="001C69AB"/>
    <w:rsid w:val="001C71DF"/>
    <w:rsid w:val="001C7484"/>
    <w:rsid w:val="001D24D2"/>
    <w:rsid w:val="001D4CD4"/>
    <w:rsid w:val="001D58CE"/>
    <w:rsid w:val="001D5C12"/>
    <w:rsid w:val="001D6852"/>
    <w:rsid w:val="001D7DEE"/>
    <w:rsid w:val="001E02D3"/>
    <w:rsid w:val="001E1E7C"/>
    <w:rsid w:val="001E2116"/>
    <w:rsid w:val="001E2E6E"/>
    <w:rsid w:val="001E3941"/>
    <w:rsid w:val="001E47D6"/>
    <w:rsid w:val="001E6CAA"/>
    <w:rsid w:val="001E7189"/>
    <w:rsid w:val="001E7DE8"/>
    <w:rsid w:val="001F1152"/>
    <w:rsid w:val="001F1CD5"/>
    <w:rsid w:val="001F50BB"/>
    <w:rsid w:val="001F5251"/>
    <w:rsid w:val="001F72B1"/>
    <w:rsid w:val="001F7DAA"/>
    <w:rsid w:val="002002D5"/>
    <w:rsid w:val="00200F39"/>
    <w:rsid w:val="0020131E"/>
    <w:rsid w:val="002022B2"/>
    <w:rsid w:val="002030D5"/>
    <w:rsid w:val="00203ADA"/>
    <w:rsid w:val="002044B6"/>
    <w:rsid w:val="00204FEA"/>
    <w:rsid w:val="002051E7"/>
    <w:rsid w:val="0020563F"/>
    <w:rsid w:val="00205923"/>
    <w:rsid w:val="00205BCA"/>
    <w:rsid w:val="0020683D"/>
    <w:rsid w:val="0020725D"/>
    <w:rsid w:val="00210894"/>
    <w:rsid w:val="0021225A"/>
    <w:rsid w:val="00214672"/>
    <w:rsid w:val="0021536C"/>
    <w:rsid w:val="00216B35"/>
    <w:rsid w:val="00217805"/>
    <w:rsid w:val="0021780F"/>
    <w:rsid w:val="002179D0"/>
    <w:rsid w:val="00217B00"/>
    <w:rsid w:val="00220988"/>
    <w:rsid w:val="00221DF8"/>
    <w:rsid w:val="00221F3B"/>
    <w:rsid w:val="002227B3"/>
    <w:rsid w:val="002233DB"/>
    <w:rsid w:val="002249AB"/>
    <w:rsid w:val="00224F84"/>
    <w:rsid w:val="002251D5"/>
    <w:rsid w:val="0022570A"/>
    <w:rsid w:val="0022670F"/>
    <w:rsid w:val="00227573"/>
    <w:rsid w:val="00230DF8"/>
    <w:rsid w:val="00231426"/>
    <w:rsid w:val="00232A5F"/>
    <w:rsid w:val="0023605A"/>
    <w:rsid w:val="00236457"/>
    <w:rsid w:val="00236917"/>
    <w:rsid w:val="00240F0D"/>
    <w:rsid w:val="00241F2E"/>
    <w:rsid w:val="002428FF"/>
    <w:rsid w:val="002445D1"/>
    <w:rsid w:val="002449C4"/>
    <w:rsid w:val="00244AE6"/>
    <w:rsid w:val="00246E1B"/>
    <w:rsid w:val="002478B4"/>
    <w:rsid w:val="00250533"/>
    <w:rsid w:val="0025228A"/>
    <w:rsid w:val="00252650"/>
    <w:rsid w:val="00252938"/>
    <w:rsid w:val="00252AD7"/>
    <w:rsid w:val="00257030"/>
    <w:rsid w:val="00260862"/>
    <w:rsid w:val="00260C00"/>
    <w:rsid w:val="00261908"/>
    <w:rsid w:val="00261B80"/>
    <w:rsid w:val="002623D6"/>
    <w:rsid w:val="00263386"/>
    <w:rsid w:val="002633BD"/>
    <w:rsid w:val="00266AD1"/>
    <w:rsid w:val="00270A7B"/>
    <w:rsid w:val="00270BDD"/>
    <w:rsid w:val="00271858"/>
    <w:rsid w:val="00271B2A"/>
    <w:rsid w:val="00272808"/>
    <w:rsid w:val="0027282C"/>
    <w:rsid w:val="0027300A"/>
    <w:rsid w:val="00277B06"/>
    <w:rsid w:val="00280060"/>
    <w:rsid w:val="002852F7"/>
    <w:rsid w:val="002871A1"/>
    <w:rsid w:val="00287B8A"/>
    <w:rsid w:val="00297222"/>
    <w:rsid w:val="00297BF7"/>
    <w:rsid w:val="002A0037"/>
    <w:rsid w:val="002A0AF6"/>
    <w:rsid w:val="002A1176"/>
    <w:rsid w:val="002A17C1"/>
    <w:rsid w:val="002A1B48"/>
    <w:rsid w:val="002A1C5B"/>
    <w:rsid w:val="002A28C2"/>
    <w:rsid w:val="002A33FE"/>
    <w:rsid w:val="002A5401"/>
    <w:rsid w:val="002A5DF3"/>
    <w:rsid w:val="002A791F"/>
    <w:rsid w:val="002A7C2E"/>
    <w:rsid w:val="002A7D66"/>
    <w:rsid w:val="002B7B90"/>
    <w:rsid w:val="002C024E"/>
    <w:rsid w:val="002C0EC9"/>
    <w:rsid w:val="002C1CC0"/>
    <w:rsid w:val="002C2ABF"/>
    <w:rsid w:val="002C4B7C"/>
    <w:rsid w:val="002C56F9"/>
    <w:rsid w:val="002C5731"/>
    <w:rsid w:val="002C6FFA"/>
    <w:rsid w:val="002C75BC"/>
    <w:rsid w:val="002C7EC0"/>
    <w:rsid w:val="002D1B8E"/>
    <w:rsid w:val="002D1E05"/>
    <w:rsid w:val="002D30DB"/>
    <w:rsid w:val="002D43D0"/>
    <w:rsid w:val="002D7B8B"/>
    <w:rsid w:val="002E0AB7"/>
    <w:rsid w:val="002E1457"/>
    <w:rsid w:val="002E2FB7"/>
    <w:rsid w:val="002E452C"/>
    <w:rsid w:val="002E4849"/>
    <w:rsid w:val="002E4F34"/>
    <w:rsid w:val="002E611E"/>
    <w:rsid w:val="002E69FD"/>
    <w:rsid w:val="002E6BDB"/>
    <w:rsid w:val="002F1704"/>
    <w:rsid w:val="002F2F33"/>
    <w:rsid w:val="002F3EDF"/>
    <w:rsid w:val="002F453A"/>
    <w:rsid w:val="002F6135"/>
    <w:rsid w:val="002F6329"/>
    <w:rsid w:val="002F6B16"/>
    <w:rsid w:val="002F79FA"/>
    <w:rsid w:val="00300163"/>
    <w:rsid w:val="0030180B"/>
    <w:rsid w:val="003047A1"/>
    <w:rsid w:val="00304A30"/>
    <w:rsid w:val="00305603"/>
    <w:rsid w:val="0030601D"/>
    <w:rsid w:val="00306B88"/>
    <w:rsid w:val="003076F6"/>
    <w:rsid w:val="003100C4"/>
    <w:rsid w:val="003113CB"/>
    <w:rsid w:val="00313093"/>
    <w:rsid w:val="00313E5A"/>
    <w:rsid w:val="00316795"/>
    <w:rsid w:val="00316BBC"/>
    <w:rsid w:val="003204FD"/>
    <w:rsid w:val="00321107"/>
    <w:rsid w:val="003215F3"/>
    <w:rsid w:val="003221EE"/>
    <w:rsid w:val="003233D4"/>
    <w:rsid w:val="0032389B"/>
    <w:rsid w:val="00324A9F"/>
    <w:rsid w:val="0032536F"/>
    <w:rsid w:val="00326324"/>
    <w:rsid w:val="00326950"/>
    <w:rsid w:val="00326F64"/>
    <w:rsid w:val="003331CA"/>
    <w:rsid w:val="0033333B"/>
    <w:rsid w:val="003337E5"/>
    <w:rsid w:val="00335486"/>
    <w:rsid w:val="003359F3"/>
    <w:rsid w:val="00335D4F"/>
    <w:rsid w:val="003361FA"/>
    <w:rsid w:val="00336641"/>
    <w:rsid w:val="00336E45"/>
    <w:rsid w:val="00340E5A"/>
    <w:rsid w:val="00341178"/>
    <w:rsid w:val="003423A1"/>
    <w:rsid w:val="003425D0"/>
    <w:rsid w:val="0034260B"/>
    <w:rsid w:val="003432F4"/>
    <w:rsid w:val="003449BB"/>
    <w:rsid w:val="00346C90"/>
    <w:rsid w:val="00346DEA"/>
    <w:rsid w:val="003478CA"/>
    <w:rsid w:val="0035072B"/>
    <w:rsid w:val="00354029"/>
    <w:rsid w:val="003546DC"/>
    <w:rsid w:val="00355ABC"/>
    <w:rsid w:val="00355EB5"/>
    <w:rsid w:val="00357B9D"/>
    <w:rsid w:val="00357C8B"/>
    <w:rsid w:val="00361D95"/>
    <w:rsid w:val="00362BC4"/>
    <w:rsid w:val="00365076"/>
    <w:rsid w:val="003672B9"/>
    <w:rsid w:val="00367E5C"/>
    <w:rsid w:val="00372133"/>
    <w:rsid w:val="003729EB"/>
    <w:rsid w:val="003734A8"/>
    <w:rsid w:val="00374353"/>
    <w:rsid w:val="003756F0"/>
    <w:rsid w:val="00376E04"/>
    <w:rsid w:val="00377477"/>
    <w:rsid w:val="003777BE"/>
    <w:rsid w:val="00377AD8"/>
    <w:rsid w:val="00380B0B"/>
    <w:rsid w:val="0038145A"/>
    <w:rsid w:val="00382CD8"/>
    <w:rsid w:val="003832B3"/>
    <w:rsid w:val="00386BFA"/>
    <w:rsid w:val="003878C0"/>
    <w:rsid w:val="00387E87"/>
    <w:rsid w:val="0039037E"/>
    <w:rsid w:val="003904B1"/>
    <w:rsid w:val="00392225"/>
    <w:rsid w:val="003935B1"/>
    <w:rsid w:val="00394404"/>
    <w:rsid w:val="003974E2"/>
    <w:rsid w:val="0039797F"/>
    <w:rsid w:val="003A1808"/>
    <w:rsid w:val="003A30C3"/>
    <w:rsid w:val="003A3A49"/>
    <w:rsid w:val="003A421C"/>
    <w:rsid w:val="003A59FD"/>
    <w:rsid w:val="003A6A4E"/>
    <w:rsid w:val="003A76B3"/>
    <w:rsid w:val="003A7B38"/>
    <w:rsid w:val="003A7C8B"/>
    <w:rsid w:val="003B25E3"/>
    <w:rsid w:val="003B43F8"/>
    <w:rsid w:val="003B4DF1"/>
    <w:rsid w:val="003B5DE4"/>
    <w:rsid w:val="003B7CB2"/>
    <w:rsid w:val="003C0808"/>
    <w:rsid w:val="003C09BC"/>
    <w:rsid w:val="003C195B"/>
    <w:rsid w:val="003C23D1"/>
    <w:rsid w:val="003C274B"/>
    <w:rsid w:val="003C4476"/>
    <w:rsid w:val="003C44E6"/>
    <w:rsid w:val="003C7776"/>
    <w:rsid w:val="003D0955"/>
    <w:rsid w:val="003D193B"/>
    <w:rsid w:val="003D64C1"/>
    <w:rsid w:val="003D6DF6"/>
    <w:rsid w:val="003E1F6D"/>
    <w:rsid w:val="003E3034"/>
    <w:rsid w:val="003E3375"/>
    <w:rsid w:val="003E483A"/>
    <w:rsid w:val="003E550D"/>
    <w:rsid w:val="003E5840"/>
    <w:rsid w:val="003E6F1C"/>
    <w:rsid w:val="003E7C57"/>
    <w:rsid w:val="003F0A85"/>
    <w:rsid w:val="003F0C9E"/>
    <w:rsid w:val="003F365A"/>
    <w:rsid w:val="003F370C"/>
    <w:rsid w:val="003F6157"/>
    <w:rsid w:val="003F69B1"/>
    <w:rsid w:val="0040014F"/>
    <w:rsid w:val="004021BB"/>
    <w:rsid w:val="004022B0"/>
    <w:rsid w:val="00403C80"/>
    <w:rsid w:val="00404591"/>
    <w:rsid w:val="00404C2E"/>
    <w:rsid w:val="004051C4"/>
    <w:rsid w:val="00405D02"/>
    <w:rsid w:val="004062E7"/>
    <w:rsid w:val="00410E41"/>
    <w:rsid w:val="00411335"/>
    <w:rsid w:val="004120C1"/>
    <w:rsid w:val="004124BB"/>
    <w:rsid w:val="0041378E"/>
    <w:rsid w:val="004147B8"/>
    <w:rsid w:val="0041761B"/>
    <w:rsid w:val="00420A2C"/>
    <w:rsid w:val="004210CE"/>
    <w:rsid w:val="00421784"/>
    <w:rsid w:val="00421D94"/>
    <w:rsid w:val="00422608"/>
    <w:rsid w:val="0042351B"/>
    <w:rsid w:val="00423A83"/>
    <w:rsid w:val="00424770"/>
    <w:rsid w:val="00424C95"/>
    <w:rsid w:val="0042583A"/>
    <w:rsid w:val="0042671E"/>
    <w:rsid w:val="004273C8"/>
    <w:rsid w:val="004279CF"/>
    <w:rsid w:val="004301ED"/>
    <w:rsid w:val="00430510"/>
    <w:rsid w:val="004315FE"/>
    <w:rsid w:val="00433C93"/>
    <w:rsid w:val="00434709"/>
    <w:rsid w:val="00436531"/>
    <w:rsid w:val="00436ED6"/>
    <w:rsid w:val="00442347"/>
    <w:rsid w:val="00442384"/>
    <w:rsid w:val="0044365D"/>
    <w:rsid w:val="00445323"/>
    <w:rsid w:val="004509A1"/>
    <w:rsid w:val="00451F7F"/>
    <w:rsid w:val="00452FFB"/>
    <w:rsid w:val="004531F8"/>
    <w:rsid w:val="00453D13"/>
    <w:rsid w:val="00454165"/>
    <w:rsid w:val="0045502C"/>
    <w:rsid w:val="004563F8"/>
    <w:rsid w:val="00456838"/>
    <w:rsid w:val="00456FA9"/>
    <w:rsid w:val="004578A5"/>
    <w:rsid w:val="00461E54"/>
    <w:rsid w:val="00463299"/>
    <w:rsid w:val="00466E33"/>
    <w:rsid w:val="00467916"/>
    <w:rsid w:val="00467A72"/>
    <w:rsid w:val="0047029D"/>
    <w:rsid w:val="00473383"/>
    <w:rsid w:val="00474541"/>
    <w:rsid w:val="00474F0A"/>
    <w:rsid w:val="004753DD"/>
    <w:rsid w:val="00476091"/>
    <w:rsid w:val="0047779A"/>
    <w:rsid w:val="004816C3"/>
    <w:rsid w:val="00481885"/>
    <w:rsid w:val="00481FAB"/>
    <w:rsid w:val="00482297"/>
    <w:rsid w:val="004826C5"/>
    <w:rsid w:val="004828F3"/>
    <w:rsid w:val="00482E7F"/>
    <w:rsid w:val="00482F0A"/>
    <w:rsid w:val="00482FA6"/>
    <w:rsid w:val="00483E54"/>
    <w:rsid w:val="00484D17"/>
    <w:rsid w:val="004853EA"/>
    <w:rsid w:val="0048796D"/>
    <w:rsid w:val="004901DD"/>
    <w:rsid w:val="004925A8"/>
    <w:rsid w:val="00492706"/>
    <w:rsid w:val="004930A5"/>
    <w:rsid w:val="00493158"/>
    <w:rsid w:val="004956A2"/>
    <w:rsid w:val="0049609E"/>
    <w:rsid w:val="004A2C83"/>
    <w:rsid w:val="004A4164"/>
    <w:rsid w:val="004A5F9A"/>
    <w:rsid w:val="004A7CFD"/>
    <w:rsid w:val="004A7D10"/>
    <w:rsid w:val="004B1E16"/>
    <w:rsid w:val="004B214D"/>
    <w:rsid w:val="004B361D"/>
    <w:rsid w:val="004B4649"/>
    <w:rsid w:val="004B4D23"/>
    <w:rsid w:val="004B5D24"/>
    <w:rsid w:val="004B64E1"/>
    <w:rsid w:val="004B6616"/>
    <w:rsid w:val="004B78FE"/>
    <w:rsid w:val="004C19A2"/>
    <w:rsid w:val="004C20BE"/>
    <w:rsid w:val="004C23EB"/>
    <w:rsid w:val="004C355D"/>
    <w:rsid w:val="004C3BE4"/>
    <w:rsid w:val="004C4D2E"/>
    <w:rsid w:val="004D048E"/>
    <w:rsid w:val="004D0EAC"/>
    <w:rsid w:val="004D12AA"/>
    <w:rsid w:val="004D2814"/>
    <w:rsid w:val="004D2EDE"/>
    <w:rsid w:val="004D38D4"/>
    <w:rsid w:val="004D563F"/>
    <w:rsid w:val="004D620C"/>
    <w:rsid w:val="004D6D74"/>
    <w:rsid w:val="004D7D87"/>
    <w:rsid w:val="004E1563"/>
    <w:rsid w:val="004E2F87"/>
    <w:rsid w:val="004E37D0"/>
    <w:rsid w:val="004E5FB4"/>
    <w:rsid w:val="004F0AD4"/>
    <w:rsid w:val="004F14D6"/>
    <w:rsid w:val="004F38CA"/>
    <w:rsid w:val="004F445A"/>
    <w:rsid w:val="004F639B"/>
    <w:rsid w:val="004F6C38"/>
    <w:rsid w:val="004F7649"/>
    <w:rsid w:val="00503F4F"/>
    <w:rsid w:val="00505E46"/>
    <w:rsid w:val="00506073"/>
    <w:rsid w:val="00507709"/>
    <w:rsid w:val="00507C4B"/>
    <w:rsid w:val="00507CCD"/>
    <w:rsid w:val="00510B7C"/>
    <w:rsid w:val="00511BDF"/>
    <w:rsid w:val="00511CC0"/>
    <w:rsid w:val="00512027"/>
    <w:rsid w:val="005122E4"/>
    <w:rsid w:val="00512702"/>
    <w:rsid w:val="005135FB"/>
    <w:rsid w:val="00515076"/>
    <w:rsid w:val="00516F2B"/>
    <w:rsid w:val="00516FDB"/>
    <w:rsid w:val="00517B1B"/>
    <w:rsid w:val="00517B6D"/>
    <w:rsid w:val="00517DAD"/>
    <w:rsid w:val="00520E9F"/>
    <w:rsid w:val="00521639"/>
    <w:rsid w:val="00524B60"/>
    <w:rsid w:val="005260F6"/>
    <w:rsid w:val="005268AB"/>
    <w:rsid w:val="00527F7B"/>
    <w:rsid w:val="00530C7E"/>
    <w:rsid w:val="005327CB"/>
    <w:rsid w:val="00533707"/>
    <w:rsid w:val="0053636D"/>
    <w:rsid w:val="005366DB"/>
    <w:rsid w:val="0054044B"/>
    <w:rsid w:val="00540918"/>
    <w:rsid w:val="00540A08"/>
    <w:rsid w:val="005414B4"/>
    <w:rsid w:val="005416E0"/>
    <w:rsid w:val="00541A12"/>
    <w:rsid w:val="00545C63"/>
    <w:rsid w:val="00546803"/>
    <w:rsid w:val="0054714C"/>
    <w:rsid w:val="00553C6C"/>
    <w:rsid w:val="0055526B"/>
    <w:rsid w:val="005601B7"/>
    <w:rsid w:val="005607B4"/>
    <w:rsid w:val="00561D69"/>
    <w:rsid w:val="00561DB5"/>
    <w:rsid w:val="0056348F"/>
    <w:rsid w:val="005640B2"/>
    <w:rsid w:val="00565BC5"/>
    <w:rsid w:val="00566F35"/>
    <w:rsid w:val="005729CF"/>
    <w:rsid w:val="00572A9E"/>
    <w:rsid w:val="00572FCC"/>
    <w:rsid w:val="00574794"/>
    <w:rsid w:val="00577082"/>
    <w:rsid w:val="0057751F"/>
    <w:rsid w:val="005807DA"/>
    <w:rsid w:val="00581016"/>
    <w:rsid w:val="00581832"/>
    <w:rsid w:val="0058365B"/>
    <w:rsid w:val="0058409B"/>
    <w:rsid w:val="00587AC0"/>
    <w:rsid w:val="005909E7"/>
    <w:rsid w:val="00590C4B"/>
    <w:rsid w:val="005928EB"/>
    <w:rsid w:val="00593A1C"/>
    <w:rsid w:val="00593D0F"/>
    <w:rsid w:val="00594307"/>
    <w:rsid w:val="005943F6"/>
    <w:rsid w:val="00594C31"/>
    <w:rsid w:val="00595624"/>
    <w:rsid w:val="00597168"/>
    <w:rsid w:val="0059722A"/>
    <w:rsid w:val="005A0A74"/>
    <w:rsid w:val="005A11D0"/>
    <w:rsid w:val="005A1E42"/>
    <w:rsid w:val="005A22C4"/>
    <w:rsid w:val="005A4CAF"/>
    <w:rsid w:val="005A548B"/>
    <w:rsid w:val="005A5793"/>
    <w:rsid w:val="005A7A2A"/>
    <w:rsid w:val="005B3817"/>
    <w:rsid w:val="005B5D87"/>
    <w:rsid w:val="005C15A9"/>
    <w:rsid w:val="005C2829"/>
    <w:rsid w:val="005C4990"/>
    <w:rsid w:val="005C4A8C"/>
    <w:rsid w:val="005C60D2"/>
    <w:rsid w:val="005C6285"/>
    <w:rsid w:val="005C6922"/>
    <w:rsid w:val="005C7599"/>
    <w:rsid w:val="005C7932"/>
    <w:rsid w:val="005D0B94"/>
    <w:rsid w:val="005D1503"/>
    <w:rsid w:val="005D25C3"/>
    <w:rsid w:val="005D41DF"/>
    <w:rsid w:val="005D4410"/>
    <w:rsid w:val="005E3C52"/>
    <w:rsid w:val="005E46B9"/>
    <w:rsid w:val="005E647F"/>
    <w:rsid w:val="005F1977"/>
    <w:rsid w:val="005F2169"/>
    <w:rsid w:val="005F2C05"/>
    <w:rsid w:val="005F3065"/>
    <w:rsid w:val="005F3EE4"/>
    <w:rsid w:val="005F5476"/>
    <w:rsid w:val="005F6A17"/>
    <w:rsid w:val="005F7679"/>
    <w:rsid w:val="005F7797"/>
    <w:rsid w:val="005F793E"/>
    <w:rsid w:val="005F7F65"/>
    <w:rsid w:val="0060132F"/>
    <w:rsid w:val="00603A77"/>
    <w:rsid w:val="006047A5"/>
    <w:rsid w:val="0060498C"/>
    <w:rsid w:val="00604CFA"/>
    <w:rsid w:val="0060710E"/>
    <w:rsid w:val="00607E96"/>
    <w:rsid w:val="006103DD"/>
    <w:rsid w:val="00610433"/>
    <w:rsid w:val="006104AE"/>
    <w:rsid w:val="00611243"/>
    <w:rsid w:val="00611D7C"/>
    <w:rsid w:val="00611F59"/>
    <w:rsid w:val="0061215E"/>
    <w:rsid w:val="00615DC4"/>
    <w:rsid w:val="0061646A"/>
    <w:rsid w:val="00616FF6"/>
    <w:rsid w:val="0061721C"/>
    <w:rsid w:val="00617E1F"/>
    <w:rsid w:val="00621791"/>
    <w:rsid w:val="00621D1D"/>
    <w:rsid w:val="006225EF"/>
    <w:rsid w:val="0062327F"/>
    <w:rsid w:val="00623B73"/>
    <w:rsid w:val="0062519B"/>
    <w:rsid w:val="00633193"/>
    <w:rsid w:val="006333A4"/>
    <w:rsid w:val="006334C2"/>
    <w:rsid w:val="00634862"/>
    <w:rsid w:val="00635694"/>
    <w:rsid w:val="0063723E"/>
    <w:rsid w:val="00637312"/>
    <w:rsid w:val="00641514"/>
    <w:rsid w:val="00641931"/>
    <w:rsid w:val="0064234F"/>
    <w:rsid w:val="00642E56"/>
    <w:rsid w:val="00644796"/>
    <w:rsid w:val="00644973"/>
    <w:rsid w:val="00645BED"/>
    <w:rsid w:val="00646DD1"/>
    <w:rsid w:val="0065077D"/>
    <w:rsid w:val="00652269"/>
    <w:rsid w:val="00655597"/>
    <w:rsid w:val="00657DAE"/>
    <w:rsid w:val="00657EBB"/>
    <w:rsid w:val="00662311"/>
    <w:rsid w:val="0066259E"/>
    <w:rsid w:val="00662BDC"/>
    <w:rsid w:val="0066435E"/>
    <w:rsid w:val="00665578"/>
    <w:rsid w:val="0066600B"/>
    <w:rsid w:val="006671FA"/>
    <w:rsid w:val="006708D4"/>
    <w:rsid w:val="00671B34"/>
    <w:rsid w:val="006720EF"/>
    <w:rsid w:val="006748DB"/>
    <w:rsid w:val="00675646"/>
    <w:rsid w:val="00676080"/>
    <w:rsid w:val="00677940"/>
    <w:rsid w:val="00677E1F"/>
    <w:rsid w:val="00681695"/>
    <w:rsid w:val="006828E3"/>
    <w:rsid w:val="0068394E"/>
    <w:rsid w:val="00684402"/>
    <w:rsid w:val="00685018"/>
    <w:rsid w:val="0068562C"/>
    <w:rsid w:val="00685EED"/>
    <w:rsid w:val="00686670"/>
    <w:rsid w:val="006872B3"/>
    <w:rsid w:val="0069129C"/>
    <w:rsid w:val="0069152D"/>
    <w:rsid w:val="0069159B"/>
    <w:rsid w:val="00692516"/>
    <w:rsid w:val="006948BD"/>
    <w:rsid w:val="006949AD"/>
    <w:rsid w:val="00695494"/>
    <w:rsid w:val="00695ADF"/>
    <w:rsid w:val="006965BB"/>
    <w:rsid w:val="00697463"/>
    <w:rsid w:val="006A2686"/>
    <w:rsid w:val="006A30E7"/>
    <w:rsid w:val="006A3777"/>
    <w:rsid w:val="006A4F58"/>
    <w:rsid w:val="006A5C82"/>
    <w:rsid w:val="006A7BF1"/>
    <w:rsid w:val="006B0168"/>
    <w:rsid w:val="006B0D4F"/>
    <w:rsid w:val="006B1138"/>
    <w:rsid w:val="006B12F9"/>
    <w:rsid w:val="006B1484"/>
    <w:rsid w:val="006B33E3"/>
    <w:rsid w:val="006B534E"/>
    <w:rsid w:val="006B5990"/>
    <w:rsid w:val="006B6ECA"/>
    <w:rsid w:val="006C0783"/>
    <w:rsid w:val="006C0CB7"/>
    <w:rsid w:val="006C0F25"/>
    <w:rsid w:val="006C21B6"/>
    <w:rsid w:val="006C40EB"/>
    <w:rsid w:val="006C4F8D"/>
    <w:rsid w:val="006C5D10"/>
    <w:rsid w:val="006C5D8E"/>
    <w:rsid w:val="006D1095"/>
    <w:rsid w:val="006D15E3"/>
    <w:rsid w:val="006D253A"/>
    <w:rsid w:val="006D2925"/>
    <w:rsid w:val="006D2EF3"/>
    <w:rsid w:val="006D3F38"/>
    <w:rsid w:val="006D705E"/>
    <w:rsid w:val="006D7B83"/>
    <w:rsid w:val="006E1734"/>
    <w:rsid w:val="006E2199"/>
    <w:rsid w:val="006E2202"/>
    <w:rsid w:val="006E43A0"/>
    <w:rsid w:val="006E49EE"/>
    <w:rsid w:val="006E54B6"/>
    <w:rsid w:val="006E5843"/>
    <w:rsid w:val="006E6032"/>
    <w:rsid w:val="006E7340"/>
    <w:rsid w:val="006F03E1"/>
    <w:rsid w:val="006F0F2E"/>
    <w:rsid w:val="006F15C9"/>
    <w:rsid w:val="006F1E42"/>
    <w:rsid w:val="006F2E6F"/>
    <w:rsid w:val="006F34AC"/>
    <w:rsid w:val="006F4055"/>
    <w:rsid w:val="006F63AD"/>
    <w:rsid w:val="006F65ED"/>
    <w:rsid w:val="006F684C"/>
    <w:rsid w:val="006F6D72"/>
    <w:rsid w:val="007005D3"/>
    <w:rsid w:val="00701330"/>
    <w:rsid w:val="00701647"/>
    <w:rsid w:val="00702094"/>
    <w:rsid w:val="007022EC"/>
    <w:rsid w:val="0070298F"/>
    <w:rsid w:val="00703161"/>
    <w:rsid w:val="007046E4"/>
    <w:rsid w:val="00704B11"/>
    <w:rsid w:val="0070574C"/>
    <w:rsid w:val="0070611D"/>
    <w:rsid w:val="007062BD"/>
    <w:rsid w:val="00706595"/>
    <w:rsid w:val="007065D6"/>
    <w:rsid w:val="00707EF0"/>
    <w:rsid w:val="00707F41"/>
    <w:rsid w:val="00710A72"/>
    <w:rsid w:val="00711FEA"/>
    <w:rsid w:val="00712524"/>
    <w:rsid w:val="00712567"/>
    <w:rsid w:val="00712EB6"/>
    <w:rsid w:val="00713B06"/>
    <w:rsid w:val="007154F6"/>
    <w:rsid w:val="007162D4"/>
    <w:rsid w:val="007175E3"/>
    <w:rsid w:val="007179F9"/>
    <w:rsid w:val="00717F5D"/>
    <w:rsid w:val="007209A0"/>
    <w:rsid w:val="00720E20"/>
    <w:rsid w:val="00723E30"/>
    <w:rsid w:val="00724259"/>
    <w:rsid w:val="007258EA"/>
    <w:rsid w:val="0072596A"/>
    <w:rsid w:val="00725FEB"/>
    <w:rsid w:val="00732062"/>
    <w:rsid w:val="007366EA"/>
    <w:rsid w:val="00736741"/>
    <w:rsid w:val="00737D51"/>
    <w:rsid w:val="00740588"/>
    <w:rsid w:val="00740B76"/>
    <w:rsid w:val="007420EC"/>
    <w:rsid w:val="0074258F"/>
    <w:rsid w:val="00742A07"/>
    <w:rsid w:val="00743123"/>
    <w:rsid w:val="007436B7"/>
    <w:rsid w:val="00744B3F"/>
    <w:rsid w:val="00745393"/>
    <w:rsid w:val="00745684"/>
    <w:rsid w:val="00745F18"/>
    <w:rsid w:val="00747E78"/>
    <w:rsid w:val="007504BE"/>
    <w:rsid w:val="00751109"/>
    <w:rsid w:val="00751B2C"/>
    <w:rsid w:val="00752470"/>
    <w:rsid w:val="00752A30"/>
    <w:rsid w:val="007536FE"/>
    <w:rsid w:val="00753F17"/>
    <w:rsid w:val="007544A5"/>
    <w:rsid w:val="00756EE4"/>
    <w:rsid w:val="00760183"/>
    <w:rsid w:val="00760E99"/>
    <w:rsid w:val="007617D9"/>
    <w:rsid w:val="00762DE2"/>
    <w:rsid w:val="00762FD5"/>
    <w:rsid w:val="00763EDA"/>
    <w:rsid w:val="00763FE8"/>
    <w:rsid w:val="0076477E"/>
    <w:rsid w:val="00764A72"/>
    <w:rsid w:val="00765DF4"/>
    <w:rsid w:val="00767898"/>
    <w:rsid w:val="007719D2"/>
    <w:rsid w:val="007727B4"/>
    <w:rsid w:val="00774961"/>
    <w:rsid w:val="00781194"/>
    <w:rsid w:val="007816E5"/>
    <w:rsid w:val="00781D88"/>
    <w:rsid w:val="0078299C"/>
    <w:rsid w:val="00782C5F"/>
    <w:rsid w:val="00786411"/>
    <w:rsid w:val="007873B4"/>
    <w:rsid w:val="0079096C"/>
    <w:rsid w:val="0079392B"/>
    <w:rsid w:val="00794AFD"/>
    <w:rsid w:val="00797328"/>
    <w:rsid w:val="00797E34"/>
    <w:rsid w:val="007A0310"/>
    <w:rsid w:val="007A1036"/>
    <w:rsid w:val="007A216F"/>
    <w:rsid w:val="007A27A1"/>
    <w:rsid w:val="007A2FB8"/>
    <w:rsid w:val="007A4CBF"/>
    <w:rsid w:val="007A4E26"/>
    <w:rsid w:val="007A5879"/>
    <w:rsid w:val="007A6523"/>
    <w:rsid w:val="007A6554"/>
    <w:rsid w:val="007A7B28"/>
    <w:rsid w:val="007B1B58"/>
    <w:rsid w:val="007B226A"/>
    <w:rsid w:val="007B442D"/>
    <w:rsid w:val="007B5140"/>
    <w:rsid w:val="007B5E9F"/>
    <w:rsid w:val="007C004B"/>
    <w:rsid w:val="007C0345"/>
    <w:rsid w:val="007C24DB"/>
    <w:rsid w:val="007C2727"/>
    <w:rsid w:val="007C34A4"/>
    <w:rsid w:val="007C357B"/>
    <w:rsid w:val="007C3EDB"/>
    <w:rsid w:val="007C6BE1"/>
    <w:rsid w:val="007C71C9"/>
    <w:rsid w:val="007C7D8D"/>
    <w:rsid w:val="007D0201"/>
    <w:rsid w:val="007D036D"/>
    <w:rsid w:val="007D0DB8"/>
    <w:rsid w:val="007D1802"/>
    <w:rsid w:val="007D1DD8"/>
    <w:rsid w:val="007D2AA4"/>
    <w:rsid w:val="007D2F36"/>
    <w:rsid w:val="007D3F24"/>
    <w:rsid w:val="007D589C"/>
    <w:rsid w:val="007D5C73"/>
    <w:rsid w:val="007D5E8A"/>
    <w:rsid w:val="007D759A"/>
    <w:rsid w:val="007D781D"/>
    <w:rsid w:val="007E3286"/>
    <w:rsid w:val="007E7ADA"/>
    <w:rsid w:val="007E7D54"/>
    <w:rsid w:val="007F28F7"/>
    <w:rsid w:val="007F2B84"/>
    <w:rsid w:val="007F56FE"/>
    <w:rsid w:val="007F5866"/>
    <w:rsid w:val="008001BE"/>
    <w:rsid w:val="00800DFB"/>
    <w:rsid w:val="008014E8"/>
    <w:rsid w:val="00801D24"/>
    <w:rsid w:val="00803675"/>
    <w:rsid w:val="008068E6"/>
    <w:rsid w:val="008071DC"/>
    <w:rsid w:val="00810476"/>
    <w:rsid w:val="0081100C"/>
    <w:rsid w:val="00811B99"/>
    <w:rsid w:val="00812603"/>
    <w:rsid w:val="00813ABC"/>
    <w:rsid w:val="0081597E"/>
    <w:rsid w:val="008160F2"/>
    <w:rsid w:val="00820078"/>
    <w:rsid w:val="00820FB0"/>
    <w:rsid w:val="008210E2"/>
    <w:rsid w:val="0082217C"/>
    <w:rsid w:val="008229CF"/>
    <w:rsid w:val="0082476C"/>
    <w:rsid w:val="00825977"/>
    <w:rsid w:val="00825A03"/>
    <w:rsid w:val="00826360"/>
    <w:rsid w:val="00826AC6"/>
    <w:rsid w:val="008273BE"/>
    <w:rsid w:val="00827451"/>
    <w:rsid w:val="0083230F"/>
    <w:rsid w:val="0083494C"/>
    <w:rsid w:val="008355C3"/>
    <w:rsid w:val="008379AC"/>
    <w:rsid w:val="0084082E"/>
    <w:rsid w:val="0084152F"/>
    <w:rsid w:val="0084161C"/>
    <w:rsid w:val="00841BE5"/>
    <w:rsid w:val="008427C2"/>
    <w:rsid w:val="00843017"/>
    <w:rsid w:val="0084332F"/>
    <w:rsid w:val="00843C25"/>
    <w:rsid w:val="00844BA0"/>
    <w:rsid w:val="00845C18"/>
    <w:rsid w:val="00846078"/>
    <w:rsid w:val="00846221"/>
    <w:rsid w:val="0084776B"/>
    <w:rsid w:val="008553BC"/>
    <w:rsid w:val="008557F3"/>
    <w:rsid w:val="00856DA1"/>
    <w:rsid w:val="00857A63"/>
    <w:rsid w:val="00860283"/>
    <w:rsid w:val="00861999"/>
    <w:rsid w:val="00861D13"/>
    <w:rsid w:val="00862A1B"/>
    <w:rsid w:val="008637F1"/>
    <w:rsid w:val="00866C19"/>
    <w:rsid w:val="00867927"/>
    <w:rsid w:val="00870161"/>
    <w:rsid w:val="00870A16"/>
    <w:rsid w:val="00872283"/>
    <w:rsid w:val="008722DC"/>
    <w:rsid w:val="008724E0"/>
    <w:rsid w:val="0087266C"/>
    <w:rsid w:val="00873165"/>
    <w:rsid w:val="0087589E"/>
    <w:rsid w:val="00875DEB"/>
    <w:rsid w:val="0087657F"/>
    <w:rsid w:val="00877021"/>
    <w:rsid w:val="0088077B"/>
    <w:rsid w:val="00880A22"/>
    <w:rsid w:val="00881069"/>
    <w:rsid w:val="00881197"/>
    <w:rsid w:val="00882B5F"/>
    <w:rsid w:val="00882BA6"/>
    <w:rsid w:val="008869D1"/>
    <w:rsid w:val="00890A1A"/>
    <w:rsid w:val="00890C4F"/>
    <w:rsid w:val="0089384D"/>
    <w:rsid w:val="008941B1"/>
    <w:rsid w:val="008946F3"/>
    <w:rsid w:val="00894B90"/>
    <w:rsid w:val="00894EFC"/>
    <w:rsid w:val="00896005"/>
    <w:rsid w:val="00897352"/>
    <w:rsid w:val="008974F1"/>
    <w:rsid w:val="00897D07"/>
    <w:rsid w:val="00897D67"/>
    <w:rsid w:val="008A064F"/>
    <w:rsid w:val="008A0E8F"/>
    <w:rsid w:val="008A1820"/>
    <w:rsid w:val="008A34F0"/>
    <w:rsid w:val="008A3C8E"/>
    <w:rsid w:val="008A6924"/>
    <w:rsid w:val="008A699B"/>
    <w:rsid w:val="008B1AFD"/>
    <w:rsid w:val="008B2A15"/>
    <w:rsid w:val="008B3BBF"/>
    <w:rsid w:val="008B57F2"/>
    <w:rsid w:val="008C0DC9"/>
    <w:rsid w:val="008C22A9"/>
    <w:rsid w:val="008C2A4C"/>
    <w:rsid w:val="008C33F8"/>
    <w:rsid w:val="008C37C5"/>
    <w:rsid w:val="008C5386"/>
    <w:rsid w:val="008C539B"/>
    <w:rsid w:val="008C6229"/>
    <w:rsid w:val="008C68DA"/>
    <w:rsid w:val="008C753F"/>
    <w:rsid w:val="008D00A3"/>
    <w:rsid w:val="008D2379"/>
    <w:rsid w:val="008D306E"/>
    <w:rsid w:val="008D6213"/>
    <w:rsid w:val="008D63C5"/>
    <w:rsid w:val="008D6D2C"/>
    <w:rsid w:val="008E0630"/>
    <w:rsid w:val="008E0796"/>
    <w:rsid w:val="008E1B37"/>
    <w:rsid w:val="008E1E04"/>
    <w:rsid w:val="008E5D99"/>
    <w:rsid w:val="008E6D67"/>
    <w:rsid w:val="008F0099"/>
    <w:rsid w:val="008F09F8"/>
    <w:rsid w:val="008F1922"/>
    <w:rsid w:val="008F1ED6"/>
    <w:rsid w:val="008F256D"/>
    <w:rsid w:val="008F3B7E"/>
    <w:rsid w:val="008F3EAD"/>
    <w:rsid w:val="008F62CC"/>
    <w:rsid w:val="008F694B"/>
    <w:rsid w:val="00900BC0"/>
    <w:rsid w:val="00902322"/>
    <w:rsid w:val="00902A4D"/>
    <w:rsid w:val="00903C24"/>
    <w:rsid w:val="00904302"/>
    <w:rsid w:val="00904439"/>
    <w:rsid w:val="0090463B"/>
    <w:rsid w:val="00904E3A"/>
    <w:rsid w:val="00907126"/>
    <w:rsid w:val="00910812"/>
    <w:rsid w:val="00911F79"/>
    <w:rsid w:val="0091409E"/>
    <w:rsid w:val="0091434D"/>
    <w:rsid w:val="00914DBE"/>
    <w:rsid w:val="009170EE"/>
    <w:rsid w:val="00917C34"/>
    <w:rsid w:val="009212DC"/>
    <w:rsid w:val="0092416C"/>
    <w:rsid w:val="00924D81"/>
    <w:rsid w:val="009256AB"/>
    <w:rsid w:val="00927251"/>
    <w:rsid w:val="00927FCF"/>
    <w:rsid w:val="00931E59"/>
    <w:rsid w:val="009343F2"/>
    <w:rsid w:val="00934A32"/>
    <w:rsid w:val="00935018"/>
    <w:rsid w:val="00941212"/>
    <w:rsid w:val="00941FB8"/>
    <w:rsid w:val="00942A64"/>
    <w:rsid w:val="00943C4F"/>
    <w:rsid w:val="00943C5E"/>
    <w:rsid w:val="0094405C"/>
    <w:rsid w:val="00945CF3"/>
    <w:rsid w:val="00946020"/>
    <w:rsid w:val="00947580"/>
    <w:rsid w:val="00950D67"/>
    <w:rsid w:val="00950FA8"/>
    <w:rsid w:val="00951421"/>
    <w:rsid w:val="009534C3"/>
    <w:rsid w:val="00954DB1"/>
    <w:rsid w:val="00955667"/>
    <w:rsid w:val="009568BD"/>
    <w:rsid w:val="00957971"/>
    <w:rsid w:val="009579E3"/>
    <w:rsid w:val="00957C29"/>
    <w:rsid w:val="00957CF7"/>
    <w:rsid w:val="00961B9B"/>
    <w:rsid w:val="009621CB"/>
    <w:rsid w:val="00963066"/>
    <w:rsid w:val="00963AB5"/>
    <w:rsid w:val="009645CA"/>
    <w:rsid w:val="00964B62"/>
    <w:rsid w:val="00965B15"/>
    <w:rsid w:val="0096703C"/>
    <w:rsid w:val="00967A82"/>
    <w:rsid w:val="00967AC0"/>
    <w:rsid w:val="00970783"/>
    <w:rsid w:val="00971227"/>
    <w:rsid w:val="009713CA"/>
    <w:rsid w:val="0097179E"/>
    <w:rsid w:val="00971C9E"/>
    <w:rsid w:val="00971F0A"/>
    <w:rsid w:val="009732EB"/>
    <w:rsid w:val="009750C8"/>
    <w:rsid w:val="00975BC2"/>
    <w:rsid w:val="00976CDB"/>
    <w:rsid w:val="00976F0F"/>
    <w:rsid w:val="00980A4C"/>
    <w:rsid w:val="00980D06"/>
    <w:rsid w:val="009810E0"/>
    <w:rsid w:val="00981F9E"/>
    <w:rsid w:val="00982CF2"/>
    <w:rsid w:val="009846B9"/>
    <w:rsid w:val="00985799"/>
    <w:rsid w:val="00985D69"/>
    <w:rsid w:val="0098642C"/>
    <w:rsid w:val="009940AC"/>
    <w:rsid w:val="00994B13"/>
    <w:rsid w:val="00994C6A"/>
    <w:rsid w:val="00995422"/>
    <w:rsid w:val="009964C4"/>
    <w:rsid w:val="009970B7"/>
    <w:rsid w:val="009975CA"/>
    <w:rsid w:val="00997F3C"/>
    <w:rsid w:val="009A065E"/>
    <w:rsid w:val="009A1361"/>
    <w:rsid w:val="009A1815"/>
    <w:rsid w:val="009A3890"/>
    <w:rsid w:val="009A3A15"/>
    <w:rsid w:val="009A3CCE"/>
    <w:rsid w:val="009A41AD"/>
    <w:rsid w:val="009A5A66"/>
    <w:rsid w:val="009A64DC"/>
    <w:rsid w:val="009A7844"/>
    <w:rsid w:val="009A7999"/>
    <w:rsid w:val="009B6B32"/>
    <w:rsid w:val="009B72EA"/>
    <w:rsid w:val="009B7592"/>
    <w:rsid w:val="009B7A1B"/>
    <w:rsid w:val="009C07E2"/>
    <w:rsid w:val="009C08BB"/>
    <w:rsid w:val="009C1F4A"/>
    <w:rsid w:val="009C3D71"/>
    <w:rsid w:val="009C4F08"/>
    <w:rsid w:val="009C53E5"/>
    <w:rsid w:val="009C55AA"/>
    <w:rsid w:val="009C70CA"/>
    <w:rsid w:val="009C7663"/>
    <w:rsid w:val="009C7ACA"/>
    <w:rsid w:val="009D1238"/>
    <w:rsid w:val="009D1C7B"/>
    <w:rsid w:val="009D3223"/>
    <w:rsid w:val="009D4169"/>
    <w:rsid w:val="009D42BC"/>
    <w:rsid w:val="009D551D"/>
    <w:rsid w:val="009D67D6"/>
    <w:rsid w:val="009D6AA0"/>
    <w:rsid w:val="009D78BF"/>
    <w:rsid w:val="009D7B9E"/>
    <w:rsid w:val="009E033E"/>
    <w:rsid w:val="009E2055"/>
    <w:rsid w:val="009E2071"/>
    <w:rsid w:val="009E429B"/>
    <w:rsid w:val="009E490E"/>
    <w:rsid w:val="009E4996"/>
    <w:rsid w:val="009E7A0F"/>
    <w:rsid w:val="009E7A54"/>
    <w:rsid w:val="009F18E5"/>
    <w:rsid w:val="009F18EB"/>
    <w:rsid w:val="009F4220"/>
    <w:rsid w:val="009F4B48"/>
    <w:rsid w:val="009F4C87"/>
    <w:rsid w:val="009F6A42"/>
    <w:rsid w:val="009F6F08"/>
    <w:rsid w:val="009F75AD"/>
    <w:rsid w:val="009F7EB0"/>
    <w:rsid w:val="00A007E9"/>
    <w:rsid w:val="00A02332"/>
    <w:rsid w:val="00A04B3F"/>
    <w:rsid w:val="00A05616"/>
    <w:rsid w:val="00A06D19"/>
    <w:rsid w:val="00A101D3"/>
    <w:rsid w:val="00A10914"/>
    <w:rsid w:val="00A124DF"/>
    <w:rsid w:val="00A15E5A"/>
    <w:rsid w:val="00A20C42"/>
    <w:rsid w:val="00A2155D"/>
    <w:rsid w:val="00A21C14"/>
    <w:rsid w:val="00A2209F"/>
    <w:rsid w:val="00A220AF"/>
    <w:rsid w:val="00A23DD1"/>
    <w:rsid w:val="00A23F8F"/>
    <w:rsid w:val="00A25552"/>
    <w:rsid w:val="00A25CA3"/>
    <w:rsid w:val="00A26355"/>
    <w:rsid w:val="00A30CFC"/>
    <w:rsid w:val="00A317E5"/>
    <w:rsid w:val="00A31962"/>
    <w:rsid w:val="00A33D45"/>
    <w:rsid w:val="00A33EC4"/>
    <w:rsid w:val="00A3536A"/>
    <w:rsid w:val="00A37A6D"/>
    <w:rsid w:val="00A37B41"/>
    <w:rsid w:val="00A37B81"/>
    <w:rsid w:val="00A42317"/>
    <w:rsid w:val="00A451ED"/>
    <w:rsid w:val="00A4564F"/>
    <w:rsid w:val="00A462D2"/>
    <w:rsid w:val="00A475C6"/>
    <w:rsid w:val="00A47E12"/>
    <w:rsid w:val="00A5012F"/>
    <w:rsid w:val="00A5055B"/>
    <w:rsid w:val="00A51051"/>
    <w:rsid w:val="00A54948"/>
    <w:rsid w:val="00A55A94"/>
    <w:rsid w:val="00A56535"/>
    <w:rsid w:val="00A568F3"/>
    <w:rsid w:val="00A56C8E"/>
    <w:rsid w:val="00A5705A"/>
    <w:rsid w:val="00A57406"/>
    <w:rsid w:val="00A60AF7"/>
    <w:rsid w:val="00A611C5"/>
    <w:rsid w:val="00A62AF9"/>
    <w:rsid w:val="00A631B2"/>
    <w:rsid w:val="00A63D4C"/>
    <w:rsid w:val="00A63FE1"/>
    <w:rsid w:val="00A643EE"/>
    <w:rsid w:val="00A64973"/>
    <w:rsid w:val="00A6527A"/>
    <w:rsid w:val="00A65439"/>
    <w:rsid w:val="00A65D32"/>
    <w:rsid w:val="00A65EF2"/>
    <w:rsid w:val="00A65FC7"/>
    <w:rsid w:val="00A6667D"/>
    <w:rsid w:val="00A67198"/>
    <w:rsid w:val="00A701F1"/>
    <w:rsid w:val="00A70CC7"/>
    <w:rsid w:val="00A71005"/>
    <w:rsid w:val="00A71CC5"/>
    <w:rsid w:val="00A724EC"/>
    <w:rsid w:val="00A73255"/>
    <w:rsid w:val="00A75EB0"/>
    <w:rsid w:val="00A75F31"/>
    <w:rsid w:val="00A760E8"/>
    <w:rsid w:val="00A77279"/>
    <w:rsid w:val="00A77348"/>
    <w:rsid w:val="00A804AB"/>
    <w:rsid w:val="00A808C8"/>
    <w:rsid w:val="00A80F86"/>
    <w:rsid w:val="00A824C0"/>
    <w:rsid w:val="00A866B2"/>
    <w:rsid w:val="00A86A29"/>
    <w:rsid w:val="00A86D5F"/>
    <w:rsid w:val="00A8732D"/>
    <w:rsid w:val="00A87B52"/>
    <w:rsid w:val="00A87EE0"/>
    <w:rsid w:val="00A87FDA"/>
    <w:rsid w:val="00A90057"/>
    <w:rsid w:val="00A906A3"/>
    <w:rsid w:val="00A92278"/>
    <w:rsid w:val="00A92C1A"/>
    <w:rsid w:val="00A936DC"/>
    <w:rsid w:val="00AA0296"/>
    <w:rsid w:val="00AA042D"/>
    <w:rsid w:val="00AA0921"/>
    <w:rsid w:val="00AA11C5"/>
    <w:rsid w:val="00AA1FCB"/>
    <w:rsid w:val="00AA2874"/>
    <w:rsid w:val="00AA2A5D"/>
    <w:rsid w:val="00AA2F5F"/>
    <w:rsid w:val="00AA5D07"/>
    <w:rsid w:val="00AA6611"/>
    <w:rsid w:val="00AA6A09"/>
    <w:rsid w:val="00AA6FC4"/>
    <w:rsid w:val="00AB071F"/>
    <w:rsid w:val="00AB2E14"/>
    <w:rsid w:val="00AB4F29"/>
    <w:rsid w:val="00AB7CF3"/>
    <w:rsid w:val="00AC0549"/>
    <w:rsid w:val="00AC1A41"/>
    <w:rsid w:val="00AC1EE4"/>
    <w:rsid w:val="00AC2534"/>
    <w:rsid w:val="00AC2D3A"/>
    <w:rsid w:val="00AC2D46"/>
    <w:rsid w:val="00AC3595"/>
    <w:rsid w:val="00AC5101"/>
    <w:rsid w:val="00AC61D7"/>
    <w:rsid w:val="00AC68E1"/>
    <w:rsid w:val="00AC78C3"/>
    <w:rsid w:val="00AC790E"/>
    <w:rsid w:val="00AC7E79"/>
    <w:rsid w:val="00AD0708"/>
    <w:rsid w:val="00AD15F8"/>
    <w:rsid w:val="00AD1C08"/>
    <w:rsid w:val="00AD3DCC"/>
    <w:rsid w:val="00AD4F69"/>
    <w:rsid w:val="00AD500A"/>
    <w:rsid w:val="00AD5468"/>
    <w:rsid w:val="00AD563A"/>
    <w:rsid w:val="00AD6F72"/>
    <w:rsid w:val="00AD7A5B"/>
    <w:rsid w:val="00AD7F22"/>
    <w:rsid w:val="00AE3162"/>
    <w:rsid w:val="00AE3F5C"/>
    <w:rsid w:val="00AE431B"/>
    <w:rsid w:val="00AE46EC"/>
    <w:rsid w:val="00AE4C58"/>
    <w:rsid w:val="00AE5F6F"/>
    <w:rsid w:val="00AE612F"/>
    <w:rsid w:val="00AF00ED"/>
    <w:rsid w:val="00AF0554"/>
    <w:rsid w:val="00AF0EFD"/>
    <w:rsid w:val="00AF12EE"/>
    <w:rsid w:val="00AF1586"/>
    <w:rsid w:val="00AF19A4"/>
    <w:rsid w:val="00AF1AE8"/>
    <w:rsid w:val="00AF1EB7"/>
    <w:rsid w:val="00AF1EDC"/>
    <w:rsid w:val="00AF26BD"/>
    <w:rsid w:val="00AF3819"/>
    <w:rsid w:val="00AF54D2"/>
    <w:rsid w:val="00AF6254"/>
    <w:rsid w:val="00B002FF"/>
    <w:rsid w:val="00B00533"/>
    <w:rsid w:val="00B00977"/>
    <w:rsid w:val="00B02744"/>
    <w:rsid w:val="00B0486B"/>
    <w:rsid w:val="00B10E5F"/>
    <w:rsid w:val="00B11C9D"/>
    <w:rsid w:val="00B12250"/>
    <w:rsid w:val="00B13229"/>
    <w:rsid w:val="00B13AE2"/>
    <w:rsid w:val="00B13DCD"/>
    <w:rsid w:val="00B15D04"/>
    <w:rsid w:val="00B162ED"/>
    <w:rsid w:val="00B17E14"/>
    <w:rsid w:val="00B2172B"/>
    <w:rsid w:val="00B21E5F"/>
    <w:rsid w:val="00B231BB"/>
    <w:rsid w:val="00B23419"/>
    <w:rsid w:val="00B235C2"/>
    <w:rsid w:val="00B25954"/>
    <w:rsid w:val="00B25BB4"/>
    <w:rsid w:val="00B27C9A"/>
    <w:rsid w:val="00B303C6"/>
    <w:rsid w:val="00B30D35"/>
    <w:rsid w:val="00B3159E"/>
    <w:rsid w:val="00B32513"/>
    <w:rsid w:val="00B325C0"/>
    <w:rsid w:val="00B331B5"/>
    <w:rsid w:val="00B35F03"/>
    <w:rsid w:val="00B360B1"/>
    <w:rsid w:val="00B401FA"/>
    <w:rsid w:val="00B40257"/>
    <w:rsid w:val="00B40BD9"/>
    <w:rsid w:val="00B40CFC"/>
    <w:rsid w:val="00B41C9C"/>
    <w:rsid w:val="00B434C7"/>
    <w:rsid w:val="00B510B8"/>
    <w:rsid w:val="00B53C3E"/>
    <w:rsid w:val="00B5472F"/>
    <w:rsid w:val="00B57CEC"/>
    <w:rsid w:val="00B6074B"/>
    <w:rsid w:val="00B614BC"/>
    <w:rsid w:val="00B616BE"/>
    <w:rsid w:val="00B62121"/>
    <w:rsid w:val="00B626D8"/>
    <w:rsid w:val="00B635F6"/>
    <w:rsid w:val="00B6419A"/>
    <w:rsid w:val="00B64EEB"/>
    <w:rsid w:val="00B65C0C"/>
    <w:rsid w:val="00B66B0B"/>
    <w:rsid w:val="00B675EF"/>
    <w:rsid w:val="00B7201F"/>
    <w:rsid w:val="00B72539"/>
    <w:rsid w:val="00B730C5"/>
    <w:rsid w:val="00B7311D"/>
    <w:rsid w:val="00B7381D"/>
    <w:rsid w:val="00B744B9"/>
    <w:rsid w:val="00B74C50"/>
    <w:rsid w:val="00B76475"/>
    <w:rsid w:val="00B80620"/>
    <w:rsid w:val="00B8173F"/>
    <w:rsid w:val="00B81C0E"/>
    <w:rsid w:val="00B81DFD"/>
    <w:rsid w:val="00B824BF"/>
    <w:rsid w:val="00B838BE"/>
    <w:rsid w:val="00B83BED"/>
    <w:rsid w:val="00B84E01"/>
    <w:rsid w:val="00B868C5"/>
    <w:rsid w:val="00B90A0E"/>
    <w:rsid w:val="00B90E36"/>
    <w:rsid w:val="00B94795"/>
    <w:rsid w:val="00B94D25"/>
    <w:rsid w:val="00B973C3"/>
    <w:rsid w:val="00BA025F"/>
    <w:rsid w:val="00BA0648"/>
    <w:rsid w:val="00BA0B9C"/>
    <w:rsid w:val="00BA1339"/>
    <w:rsid w:val="00BA1FAB"/>
    <w:rsid w:val="00BA377A"/>
    <w:rsid w:val="00BA3CD7"/>
    <w:rsid w:val="00BA3E7A"/>
    <w:rsid w:val="00BA43A7"/>
    <w:rsid w:val="00BA6160"/>
    <w:rsid w:val="00BA74AB"/>
    <w:rsid w:val="00BB1A77"/>
    <w:rsid w:val="00BB2186"/>
    <w:rsid w:val="00BB25A4"/>
    <w:rsid w:val="00BB2F1D"/>
    <w:rsid w:val="00BB51B2"/>
    <w:rsid w:val="00BB52C1"/>
    <w:rsid w:val="00BC03AB"/>
    <w:rsid w:val="00BC1DB3"/>
    <w:rsid w:val="00BC42EF"/>
    <w:rsid w:val="00BC46DF"/>
    <w:rsid w:val="00BC47C1"/>
    <w:rsid w:val="00BC7F46"/>
    <w:rsid w:val="00BD019A"/>
    <w:rsid w:val="00BD069E"/>
    <w:rsid w:val="00BD0A86"/>
    <w:rsid w:val="00BD2252"/>
    <w:rsid w:val="00BD4C8D"/>
    <w:rsid w:val="00BD681E"/>
    <w:rsid w:val="00BD7635"/>
    <w:rsid w:val="00BE0F23"/>
    <w:rsid w:val="00BE127F"/>
    <w:rsid w:val="00BE16A7"/>
    <w:rsid w:val="00BE2544"/>
    <w:rsid w:val="00BE2B0D"/>
    <w:rsid w:val="00BE5DAB"/>
    <w:rsid w:val="00BE6030"/>
    <w:rsid w:val="00BE6488"/>
    <w:rsid w:val="00BE685C"/>
    <w:rsid w:val="00BF1A38"/>
    <w:rsid w:val="00BF2CCE"/>
    <w:rsid w:val="00BF34AE"/>
    <w:rsid w:val="00BF4444"/>
    <w:rsid w:val="00BF4F5B"/>
    <w:rsid w:val="00BF5120"/>
    <w:rsid w:val="00BF5F7E"/>
    <w:rsid w:val="00BF6E0A"/>
    <w:rsid w:val="00BF7675"/>
    <w:rsid w:val="00C00152"/>
    <w:rsid w:val="00C011E1"/>
    <w:rsid w:val="00C022C8"/>
    <w:rsid w:val="00C02CD5"/>
    <w:rsid w:val="00C036E3"/>
    <w:rsid w:val="00C0459B"/>
    <w:rsid w:val="00C06C7C"/>
    <w:rsid w:val="00C06F48"/>
    <w:rsid w:val="00C07D70"/>
    <w:rsid w:val="00C104C4"/>
    <w:rsid w:val="00C11F47"/>
    <w:rsid w:val="00C11FF6"/>
    <w:rsid w:val="00C1289E"/>
    <w:rsid w:val="00C133BC"/>
    <w:rsid w:val="00C15114"/>
    <w:rsid w:val="00C1514E"/>
    <w:rsid w:val="00C1596F"/>
    <w:rsid w:val="00C20082"/>
    <w:rsid w:val="00C20A1D"/>
    <w:rsid w:val="00C20CB8"/>
    <w:rsid w:val="00C211AE"/>
    <w:rsid w:val="00C22D5F"/>
    <w:rsid w:val="00C22E7D"/>
    <w:rsid w:val="00C25AEE"/>
    <w:rsid w:val="00C26711"/>
    <w:rsid w:val="00C2709A"/>
    <w:rsid w:val="00C273F4"/>
    <w:rsid w:val="00C30881"/>
    <w:rsid w:val="00C3147D"/>
    <w:rsid w:val="00C32798"/>
    <w:rsid w:val="00C35ABE"/>
    <w:rsid w:val="00C363BA"/>
    <w:rsid w:val="00C36C29"/>
    <w:rsid w:val="00C37B1B"/>
    <w:rsid w:val="00C41A4C"/>
    <w:rsid w:val="00C41E0B"/>
    <w:rsid w:val="00C41F91"/>
    <w:rsid w:val="00C42635"/>
    <w:rsid w:val="00C43A0B"/>
    <w:rsid w:val="00C43B3D"/>
    <w:rsid w:val="00C43E2B"/>
    <w:rsid w:val="00C442A0"/>
    <w:rsid w:val="00C447EF"/>
    <w:rsid w:val="00C44DCC"/>
    <w:rsid w:val="00C45841"/>
    <w:rsid w:val="00C4651A"/>
    <w:rsid w:val="00C47CD9"/>
    <w:rsid w:val="00C47E6E"/>
    <w:rsid w:val="00C5307A"/>
    <w:rsid w:val="00C53B92"/>
    <w:rsid w:val="00C5519E"/>
    <w:rsid w:val="00C555AE"/>
    <w:rsid w:val="00C55C5D"/>
    <w:rsid w:val="00C561BA"/>
    <w:rsid w:val="00C56CFB"/>
    <w:rsid w:val="00C60EFA"/>
    <w:rsid w:val="00C62206"/>
    <w:rsid w:val="00C6313B"/>
    <w:rsid w:val="00C66379"/>
    <w:rsid w:val="00C704A5"/>
    <w:rsid w:val="00C70669"/>
    <w:rsid w:val="00C7095F"/>
    <w:rsid w:val="00C70F82"/>
    <w:rsid w:val="00C71A74"/>
    <w:rsid w:val="00C728D8"/>
    <w:rsid w:val="00C72AB6"/>
    <w:rsid w:val="00C738C1"/>
    <w:rsid w:val="00C74853"/>
    <w:rsid w:val="00C779BE"/>
    <w:rsid w:val="00C8047D"/>
    <w:rsid w:val="00C83646"/>
    <w:rsid w:val="00C83A40"/>
    <w:rsid w:val="00C91D6E"/>
    <w:rsid w:val="00C92345"/>
    <w:rsid w:val="00C924C3"/>
    <w:rsid w:val="00C93F5F"/>
    <w:rsid w:val="00C9670E"/>
    <w:rsid w:val="00C967D3"/>
    <w:rsid w:val="00CA0E32"/>
    <w:rsid w:val="00CA12C0"/>
    <w:rsid w:val="00CA24DB"/>
    <w:rsid w:val="00CA5B12"/>
    <w:rsid w:val="00CA6461"/>
    <w:rsid w:val="00CA683B"/>
    <w:rsid w:val="00CA7F3C"/>
    <w:rsid w:val="00CB023D"/>
    <w:rsid w:val="00CB1170"/>
    <w:rsid w:val="00CB2C9D"/>
    <w:rsid w:val="00CB2EE7"/>
    <w:rsid w:val="00CB40D3"/>
    <w:rsid w:val="00CB520B"/>
    <w:rsid w:val="00CB58DC"/>
    <w:rsid w:val="00CB6E34"/>
    <w:rsid w:val="00CC0A62"/>
    <w:rsid w:val="00CC1386"/>
    <w:rsid w:val="00CC14FC"/>
    <w:rsid w:val="00CC2D6C"/>
    <w:rsid w:val="00CC2E41"/>
    <w:rsid w:val="00CC36CC"/>
    <w:rsid w:val="00CD0130"/>
    <w:rsid w:val="00CD11E0"/>
    <w:rsid w:val="00CD128E"/>
    <w:rsid w:val="00CD1475"/>
    <w:rsid w:val="00CD2537"/>
    <w:rsid w:val="00CD4285"/>
    <w:rsid w:val="00CD4E56"/>
    <w:rsid w:val="00CD577B"/>
    <w:rsid w:val="00CD5C0F"/>
    <w:rsid w:val="00CD5D5E"/>
    <w:rsid w:val="00CD5F8D"/>
    <w:rsid w:val="00CD6510"/>
    <w:rsid w:val="00CD69F4"/>
    <w:rsid w:val="00CD6B7C"/>
    <w:rsid w:val="00CE06F9"/>
    <w:rsid w:val="00CE188A"/>
    <w:rsid w:val="00CE3978"/>
    <w:rsid w:val="00CE3DD2"/>
    <w:rsid w:val="00CE5647"/>
    <w:rsid w:val="00CE5EB1"/>
    <w:rsid w:val="00CE6843"/>
    <w:rsid w:val="00CF29A3"/>
    <w:rsid w:val="00CF4428"/>
    <w:rsid w:val="00D00A3D"/>
    <w:rsid w:val="00D00C54"/>
    <w:rsid w:val="00D01132"/>
    <w:rsid w:val="00D01E9C"/>
    <w:rsid w:val="00D03227"/>
    <w:rsid w:val="00D03DD9"/>
    <w:rsid w:val="00D03EC7"/>
    <w:rsid w:val="00D0535A"/>
    <w:rsid w:val="00D05EE8"/>
    <w:rsid w:val="00D06484"/>
    <w:rsid w:val="00D064C8"/>
    <w:rsid w:val="00D06779"/>
    <w:rsid w:val="00D07195"/>
    <w:rsid w:val="00D13C19"/>
    <w:rsid w:val="00D154FD"/>
    <w:rsid w:val="00D1567A"/>
    <w:rsid w:val="00D15D80"/>
    <w:rsid w:val="00D160D1"/>
    <w:rsid w:val="00D16CC5"/>
    <w:rsid w:val="00D177A3"/>
    <w:rsid w:val="00D20BA9"/>
    <w:rsid w:val="00D20CBA"/>
    <w:rsid w:val="00D21CE0"/>
    <w:rsid w:val="00D21E8A"/>
    <w:rsid w:val="00D21F12"/>
    <w:rsid w:val="00D223FC"/>
    <w:rsid w:val="00D224B2"/>
    <w:rsid w:val="00D2403A"/>
    <w:rsid w:val="00D2456D"/>
    <w:rsid w:val="00D24B36"/>
    <w:rsid w:val="00D264CA"/>
    <w:rsid w:val="00D26676"/>
    <w:rsid w:val="00D26D9A"/>
    <w:rsid w:val="00D275D6"/>
    <w:rsid w:val="00D279C4"/>
    <w:rsid w:val="00D30132"/>
    <w:rsid w:val="00D31587"/>
    <w:rsid w:val="00D325B9"/>
    <w:rsid w:val="00D326CC"/>
    <w:rsid w:val="00D33505"/>
    <w:rsid w:val="00D364F7"/>
    <w:rsid w:val="00D373FC"/>
    <w:rsid w:val="00D37530"/>
    <w:rsid w:val="00D376D0"/>
    <w:rsid w:val="00D40166"/>
    <w:rsid w:val="00D40DF7"/>
    <w:rsid w:val="00D41D0D"/>
    <w:rsid w:val="00D42390"/>
    <w:rsid w:val="00D42B4D"/>
    <w:rsid w:val="00D43502"/>
    <w:rsid w:val="00D45D49"/>
    <w:rsid w:val="00D51451"/>
    <w:rsid w:val="00D519E4"/>
    <w:rsid w:val="00D51F94"/>
    <w:rsid w:val="00D520A9"/>
    <w:rsid w:val="00D55E5B"/>
    <w:rsid w:val="00D562DF"/>
    <w:rsid w:val="00D60B73"/>
    <w:rsid w:val="00D60F67"/>
    <w:rsid w:val="00D613A5"/>
    <w:rsid w:val="00D619DC"/>
    <w:rsid w:val="00D62357"/>
    <w:rsid w:val="00D63A1E"/>
    <w:rsid w:val="00D64244"/>
    <w:rsid w:val="00D653F6"/>
    <w:rsid w:val="00D66693"/>
    <w:rsid w:val="00D66A6A"/>
    <w:rsid w:val="00D67373"/>
    <w:rsid w:val="00D7071B"/>
    <w:rsid w:val="00D7075A"/>
    <w:rsid w:val="00D71ECF"/>
    <w:rsid w:val="00D72ABB"/>
    <w:rsid w:val="00D73213"/>
    <w:rsid w:val="00D7321F"/>
    <w:rsid w:val="00D73E5D"/>
    <w:rsid w:val="00D75288"/>
    <w:rsid w:val="00D75670"/>
    <w:rsid w:val="00D765AF"/>
    <w:rsid w:val="00D76EBC"/>
    <w:rsid w:val="00D77340"/>
    <w:rsid w:val="00D80DB4"/>
    <w:rsid w:val="00D82322"/>
    <w:rsid w:val="00D82431"/>
    <w:rsid w:val="00D8248E"/>
    <w:rsid w:val="00D83A46"/>
    <w:rsid w:val="00D84481"/>
    <w:rsid w:val="00D925D3"/>
    <w:rsid w:val="00D92694"/>
    <w:rsid w:val="00D92F08"/>
    <w:rsid w:val="00D92F7D"/>
    <w:rsid w:val="00D9537F"/>
    <w:rsid w:val="00D956ED"/>
    <w:rsid w:val="00D96434"/>
    <w:rsid w:val="00D968FF"/>
    <w:rsid w:val="00DA0DFC"/>
    <w:rsid w:val="00DA11EA"/>
    <w:rsid w:val="00DA1452"/>
    <w:rsid w:val="00DA3536"/>
    <w:rsid w:val="00DA397D"/>
    <w:rsid w:val="00DA4011"/>
    <w:rsid w:val="00DA4C2B"/>
    <w:rsid w:val="00DA4FED"/>
    <w:rsid w:val="00DA5A78"/>
    <w:rsid w:val="00DA5D8E"/>
    <w:rsid w:val="00DA71D0"/>
    <w:rsid w:val="00DA7D1B"/>
    <w:rsid w:val="00DB00DC"/>
    <w:rsid w:val="00DB015E"/>
    <w:rsid w:val="00DB2F67"/>
    <w:rsid w:val="00DB3920"/>
    <w:rsid w:val="00DB4583"/>
    <w:rsid w:val="00DB4901"/>
    <w:rsid w:val="00DB4CC3"/>
    <w:rsid w:val="00DC0079"/>
    <w:rsid w:val="00DC0781"/>
    <w:rsid w:val="00DC08DA"/>
    <w:rsid w:val="00DC1F73"/>
    <w:rsid w:val="00DC338E"/>
    <w:rsid w:val="00DC3824"/>
    <w:rsid w:val="00DC3999"/>
    <w:rsid w:val="00DC39A8"/>
    <w:rsid w:val="00DC44F4"/>
    <w:rsid w:val="00DC609E"/>
    <w:rsid w:val="00DC634A"/>
    <w:rsid w:val="00DD1C2B"/>
    <w:rsid w:val="00DD1EA8"/>
    <w:rsid w:val="00DD2AE4"/>
    <w:rsid w:val="00DD40E1"/>
    <w:rsid w:val="00DD571E"/>
    <w:rsid w:val="00DD5FB7"/>
    <w:rsid w:val="00DD7593"/>
    <w:rsid w:val="00DD7D05"/>
    <w:rsid w:val="00DE10A3"/>
    <w:rsid w:val="00DE2626"/>
    <w:rsid w:val="00DE2AD5"/>
    <w:rsid w:val="00DE2D37"/>
    <w:rsid w:val="00DE52DC"/>
    <w:rsid w:val="00DE6AAD"/>
    <w:rsid w:val="00DF0B1C"/>
    <w:rsid w:val="00DF13FA"/>
    <w:rsid w:val="00DF1683"/>
    <w:rsid w:val="00DF2098"/>
    <w:rsid w:val="00DF3227"/>
    <w:rsid w:val="00DF5127"/>
    <w:rsid w:val="00DF5A48"/>
    <w:rsid w:val="00DF6E36"/>
    <w:rsid w:val="00DF7234"/>
    <w:rsid w:val="00DF7BE8"/>
    <w:rsid w:val="00DF7EEB"/>
    <w:rsid w:val="00E0124B"/>
    <w:rsid w:val="00E01CE1"/>
    <w:rsid w:val="00E05ECD"/>
    <w:rsid w:val="00E06019"/>
    <w:rsid w:val="00E06E65"/>
    <w:rsid w:val="00E07CDF"/>
    <w:rsid w:val="00E07E80"/>
    <w:rsid w:val="00E10DC2"/>
    <w:rsid w:val="00E13068"/>
    <w:rsid w:val="00E13400"/>
    <w:rsid w:val="00E141C1"/>
    <w:rsid w:val="00E14A11"/>
    <w:rsid w:val="00E14DDB"/>
    <w:rsid w:val="00E16D0A"/>
    <w:rsid w:val="00E200D8"/>
    <w:rsid w:val="00E2070E"/>
    <w:rsid w:val="00E211F6"/>
    <w:rsid w:val="00E21369"/>
    <w:rsid w:val="00E22238"/>
    <w:rsid w:val="00E22D55"/>
    <w:rsid w:val="00E23A2C"/>
    <w:rsid w:val="00E24858"/>
    <w:rsid w:val="00E321E3"/>
    <w:rsid w:val="00E32E4B"/>
    <w:rsid w:val="00E32F46"/>
    <w:rsid w:val="00E351BC"/>
    <w:rsid w:val="00E35662"/>
    <w:rsid w:val="00E35A6E"/>
    <w:rsid w:val="00E4271C"/>
    <w:rsid w:val="00E43E7C"/>
    <w:rsid w:val="00E50A58"/>
    <w:rsid w:val="00E50B23"/>
    <w:rsid w:val="00E50D10"/>
    <w:rsid w:val="00E512E0"/>
    <w:rsid w:val="00E5220E"/>
    <w:rsid w:val="00E546BC"/>
    <w:rsid w:val="00E54E0C"/>
    <w:rsid w:val="00E54F1C"/>
    <w:rsid w:val="00E57554"/>
    <w:rsid w:val="00E575B3"/>
    <w:rsid w:val="00E61A95"/>
    <w:rsid w:val="00E63A55"/>
    <w:rsid w:val="00E64288"/>
    <w:rsid w:val="00E656B4"/>
    <w:rsid w:val="00E65E64"/>
    <w:rsid w:val="00E67B6A"/>
    <w:rsid w:val="00E714D7"/>
    <w:rsid w:val="00E71807"/>
    <w:rsid w:val="00E72042"/>
    <w:rsid w:val="00E72A32"/>
    <w:rsid w:val="00E7402B"/>
    <w:rsid w:val="00E7517C"/>
    <w:rsid w:val="00E75837"/>
    <w:rsid w:val="00E8004B"/>
    <w:rsid w:val="00E8101B"/>
    <w:rsid w:val="00E82426"/>
    <w:rsid w:val="00E82EFB"/>
    <w:rsid w:val="00E8562D"/>
    <w:rsid w:val="00E85C89"/>
    <w:rsid w:val="00E87453"/>
    <w:rsid w:val="00E91218"/>
    <w:rsid w:val="00E92106"/>
    <w:rsid w:val="00E92785"/>
    <w:rsid w:val="00E92E90"/>
    <w:rsid w:val="00E94C36"/>
    <w:rsid w:val="00E96FAC"/>
    <w:rsid w:val="00E979DC"/>
    <w:rsid w:val="00EA279F"/>
    <w:rsid w:val="00EA3611"/>
    <w:rsid w:val="00EA5050"/>
    <w:rsid w:val="00EA58C5"/>
    <w:rsid w:val="00EA59B6"/>
    <w:rsid w:val="00EA5F04"/>
    <w:rsid w:val="00EA6B61"/>
    <w:rsid w:val="00EA7433"/>
    <w:rsid w:val="00EA77C7"/>
    <w:rsid w:val="00EB0858"/>
    <w:rsid w:val="00EB17F6"/>
    <w:rsid w:val="00EB181D"/>
    <w:rsid w:val="00EB20A1"/>
    <w:rsid w:val="00EB2B08"/>
    <w:rsid w:val="00EB41B9"/>
    <w:rsid w:val="00EB4C48"/>
    <w:rsid w:val="00EB4F17"/>
    <w:rsid w:val="00EB5117"/>
    <w:rsid w:val="00EB532D"/>
    <w:rsid w:val="00EB5C85"/>
    <w:rsid w:val="00EB66C0"/>
    <w:rsid w:val="00EB6929"/>
    <w:rsid w:val="00EB705D"/>
    <w:rsid w:val="00EB7947"/>
    <w:rsid w:val="00EC0034"/>
    <w:rsid w:val="00EC1524"/>
    <w:rsid w:val="00EC300C"/>
    <w:rsid w:val="00EC3D50"/>
    <w:rsid w:val="00EC5B1A"/>
    <w:rsid w:val="00ED01BC"/>
    <w:rsid w:val="00ED1C10"/>
    <w:rsid w:val="00ED20A6"/>
    <w:rsid w:val="00ED2C8B"/>
    <w:rsid w:val="00ED4DFF"/>
    <w:rsid w:val="00ED6234"/>
    <w:rsid w:val="00ED6456"/>
    <w:rsid w:val="00ED7654"/>
    <w:rsid w:val="00ED7D84"/>
    <w:rsid w:val="00EE0277"/>
    <w:rsid w:val="00EE4641"/>
    <w:rsid w:val="00EE4B55"/>
    <w:rsid w:val="00EE4ED4"/>
    <w:rsid w:val="00EE5F33"/>
    <w:rsid w:val="00EE6A03"/>
    <w:rsid w:val="00EE6C7C"/>
    <w:rsid w:val="00EF0596"/>
    <w:rsid w:val="00EF094F"/>
    <w:rsid w:val="00EF291A"/>
    <w:rsid w:val="00EF354F"/>
    <w:rsid w:val="00EF385F"/>
    <w:rsid w:val="00EF43D1"/>
    <w:rsid w:val="00EF7228"/>
    <w:rsid w:val="00EF7858"/>
    <w:rsid w:val="00EF7B21"/>
    <w:rsid w:val="00F01017"/>
    <w:rsid w:val="00F020BF"/>
    <w:rsid w:val="00F024F7"/>
    <w:rsid w:val="00F02DEC"/>
    <w:rsid w:val="00F068F6"/>
    <w:rsid w:val="00F11050"/>
    <w:rsid w:val="00F12281"/>
    <w:rsid w:val="00F12577"/>
    <w:rsid w:val="00F12F30"/>
    <w:rsid w:val="00F134F1"/>
    <w:rsid w:val="00F1497B"/>
    <w:rsid w:val="00F179CC"/>
    <w:rsid w:val="00F209FB"/>
    <w:rsid w:val="00F21332"/>
    <w:rsid w:val="00F220B6"/>
    <w:rsid w:val="00F22F93"/>
    <w:rsid w:val="00F2510D"/>
    <w:rsid w:val="00F25482"/>
    <w:rsid w:val="00F25E79"/>
    <w:rsid w:val="00F26B43"/>
    <w:rsid w:val="00F26F7C"/>
    <w:rsid w:val="00F27714"/>
    <w:rsid w:val="00F2771E"/>
    <w:rsid w:val="00F27AB6"/>
    <w:rsid w:val="00F30231"/>
    <w:rsid w:val="00F30A59"/>
    <w:rsid w:val="00F33A2D"/>
    <w:rsid w:val="00F3633B"/>
    <w:rsid w:val="00F3636F"/>
    <w:rsid w:val="00F366C8"/>
    <w:rsid w:val="00F36909"/>
    <w:rsid w:val="00F40179"/>
    <w:rsid w:val="00F42220"/>
    <w:rsid w:val="00F4271F"/>
    <w:rsid w:val="00F43AF0"/>
    <w:rsid w:val="00F47AAC"/>
    <w:rsid w:val="00F50A96"/>
    <w:rsid w:val="00F5317E"/>
    <w:rsid w:val="00F541A3"/>
    <w:rsid w:val="00F5437E"/>
    <w:rsid w:val="00F54462"/>
    <w:rsid w:val="00F5456D"/>
    <w:rsid w:val="00F55F29"/>
    <w:rsid w:val="00F56774"/>
    <w:rsid w:val="00F56ABA"/>
    <w:rsid w:val="00F56EDD"/>
    <w:rsid w:val="00F57A0B"/>
    <w:rsid w:val="00F60FE8"/>
    <w:rsid w:val="00F6138F"/>
    <w:rsid w:val="00F61F57"/>
    <w:rsid w:val="00F64702"/>
    <w:rsid w:val="00F65C78"/>
    <w:rsid w:val="00F6677E"/>
    <w:rsid w:val="00F70349"/>
    <w:rsid w:val="00F7154E"/>
    <w:rsid w:val="00F724B5"/>
    <w:rsid w:val="00F72768"/>
    <w:rsid w:val="00F738F5"/>
    <w:rsid w:val="00F73F05"/>
    <w:rsid w:val="00F74282"/>
    <w:rsid w:val="00F75DAD"/>
    <w:rsid w:val="00F76638"/>
    <w:rsid w:val="00F76772"/>
    <w:rsid w:val="00F775D7"/>
    <w:rsid w:val="00F811FF"/>
    <w:rsid w:val="00F8195E"/>
    <w:rsid w:val="00F82FE9"/>
    <w:rsid w:val="00F83754"/>
    <w:rsid w:val="00F83BDB"/>
    <w:rsid w:val="00F8433E"/>
    <w:rsid w:val="00F84C18"/>
    <w:rsid w:val="00F917B7"/>
    <w:rsid w:val="00F93868"/>
    <w:rsid w:val="00F943FB"/>
    <w:rsid w:val="00F97078"/>
    <w:rsid w:val="00F979B1"/>
    <w:rsid w:val="00F97E43"/>
    <w:rsid w:val="00FA0C67"/>
    <w:rsid w:val="00FA125D"/>
    <w:rsid w:val="00FA36C1"/>
    <w:rsid w:val="00FA50E6"/>
    <w:rsid w:val="00FA66F0"/>
    <w:rsid w:val="00FA7CAD"/>
    <w:rsid w:val="00FA7F29"/>
    <w:rsid w:val="00FB06E5"/>
    <w:rsid w:val="00FB16F5"/>
    <w:rsid w:val="00FB1F59"/>
    <w:rsid w:val="00FB26F8"/>
    <w:rsid w:val="00FB2C88"/>
    <w:rsid w:val="00FB2FF0"/>
    <w:rsid w:val="00FB3783"/>
    <w:rsid w:val="00FB5815"/>
    <w:rsid w:val="00FB5C21"/>
    <w:rsid w:val="00FB5DF9"/>
    <w:rsid w:val="00FB5F16"/>
    <w:rsid w:val="00FB61C9"/>
    <w:rsid w:val="00FB61EB"/>
    <w:rsid w:val="00FB68CD"/>
    <w:rsid w:val="00FC0101"/>
    <w:rsid w:val="00FC07D4"/>
    <w:rsid w:val="00FC07FD"/>
    <w:rsid w:val="00FC29F9"/>
    <w:rsid w:val="00FC3019"/>
    <w:rsid w:val="00FC58C6"/>
    <w:rsid w:val="00FC5C94"/>
    <w:rsid w:val="00FC608D"/>
    <w:rsid w:val="00FC62D6"/>
    <w:rsid w:val="00FD2EC6"/>
    <w:rsid w:val="00FD379E"/>
    <w:rsid w:val="00FD5B55"/>
    <w:rsid w:val="00FD6949"/>
    <w:rsid w:val="00FD79BE"/>
    <w:rsid w:val="00FE08B7"/>
    <w:rsid w:val="00FE0A5F"/>
    <w:rsid w:val="00FE2035"/>
    <w:rsid w:val="00FE4685"/>
    <w:rsid w:val="00FE4D00"/>
    <w:rsid w:val="00FE5324"/>
    <w:rsid w:val="00FE67D2"/>
    <w:rsid w:val="00FE756B"/>
    <w:rsid w:val="00FE7D26"/>
    <w:rsid w:val="00FF1173"/>
    <w:rsid w:val="00FF2247"/>
    <w:rsid w:val="00FF31B2"/>
    <w:rsid w:val="00FF3847"/>
    <w:rsid w:val="00FF3FC1"/>
    <w:rsid w:val="00FF427D"/>
    <w:rsid w:val="00FF47ED"/>
    <w:rsid w:val="00FF55A4"/>
    <w:rsid w:val="00FF6189"/>
    <w:rsid w:val="00FF6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2"/>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HTML Cit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288"/>
    <w:pPr>
      <w:spacing w:after="0"/>
      <w:jc w:val="left"/>
    </w:pPr>
  </w:style>
  <w:style w:type="paragraph" w:styleId="Heading1">
    <w:name w:val="heading 1"/>
    <w:basedOn w:val="Normal"/>
    <w:next w:val="Normal"/>
    <w:link w:val="Heading1Char"/>
    <w:qFormat/>
    <w:rsid w:val="00E22238"/>
    <w:pPr>
      <w:keepNext/>
      <w:numPr>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outlineLvl w:val="0"/>
    </w:pPr>
    <w:rPr>
      <w:rFonts w:ascii="Times New Roman" w:eastAsia="Times New Roman" w:hAnsi="Times New Roman" w:cs="Arial"/>
      <w:b/>
      <w:bCs/>
      <w:color w:val="000000"/>
      <w:kern w:val="32"/>
      <w:sz w:val="24"/>
      <w:szCs w:val="32"/>
      <w:lang w:val="ru-RU" w:eastAsia="ru-RU"/>
    </w:rPr>
  </w:style>
  <w:style w:type="paragraph" w:styleId="Heading2">
    <w:name w:val="heading 2"/>
    <w:basedOn w:val="Normal"/>
    <w:next w:val="Normal"/>
    <w:link w:val="Heading2Char"/>
    <w:qFormat/>
    <w:rsid w:val="00E22238"/>
    <w:pPr>
      <w:keepNext/>
      <w:numPr>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outlineLvl w:val="1"/>
    </w:pPr>
    <w:rPr>
      <w:rFonts w:ascii="Times New Roman" w:eastAsia="Times New Roman" w:hAnsi="Times New Roman" w:cs="Arial"/>
      <w:b/>
      <w:bCs/>
      <w:i/>
      <w:iCs/>
      <w:color w:val="000000"/>
      <w:sz w:val="24"/>
      <w:szCs w:val="28"/>
    </w:rPr>
  </w:style>
  <w:style w:type="paragraph" w:styleId="Heading3">
    <w:name w:val="heading 3"/>
    <w:basedOn w:val="Normal"/>
    <w:next w:val="Normal"/>
    <w:link w:val="Heading3Char"/>
    <w:unhideWhenUsed/>
    <w:qFormat/>
    <w:rsid w:val="00E22238"/>
    <w:pPr>
      <w:keepNext/>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ind w:left="720" w:hanging="360"/>
      <w:outlineLvl w:val="2"/>
    </w:pPr>
    <w:rPr>
      <w:b/>
      <w:bCs/>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238"/>
    <w:rPr>
      <w:rFonts w:ascii="Times New Roman" w:eastAsia="Times New Roman" w:hAnsi="Times New Roman" w:cs="Arial"/>
      <w:b/>
      <w:bCs/>
      <w:color w:val="000000"/>
      <w:kern w:val="32"/>
      <w:sz w:val="24"/>
      <w:szCs w:val="32"/>
      <w:lang w:val="ru-RU" w:eastAsia="ru-RU"/>
    </w:rPr>
  </w:style>
  <w:style w:type="character" w:customStyle="1" w:styleId="Heading3Char">
    <w:name w:val="Heading 3 Char"/>
    <w:link w:val="Heading3"/>
    <w:rsid w:val="00E22238"/>
    <w:rPr>
      <w:b/>
      <w:bCs/>
      <w:color w:val="000000"/>
      <w:sz w:val="24"/>
      <w:szCs w:val="26"/>
    </w:rPr>
  </w:style>
  <w:style w:type="character" w:customStyle="1" w:styleId="Heading2Char">
    <w:name w:val="Heading 2 Char"/>
    <w:basedOn w:val="DefaultParagraphFont"/>
    <w:link w:val="Heading2"/>
    <w:rsid w:val="00E22238"/>
    <w:rPr>
      <w:rFonts w:ascii="Times New Roman" w:eastAsia="Times New Roman" w:hAnsi="Times New Roman" w:cs="Arial"/>
      <w:b/>
      <w:bCs/>
      <w:i/>
      <w:iCs/>
      <w:color w:val="000000"/>
      <w:sz w:val="24"/>
      <w:szCs w:val="28"/>
    </w:rPr>
  </w:style>
  <w:style w:type="paragraph" w:styleId="TOC2">
    <w:name w:val="toc 2"/>
    <w:basedOn w:val="Normal"/>
    <w:next w:val="Normal"/>
    <w:autoRedefine/>
    <w:uiPriority w:val="39"/>
    <w:unhideWhenUsed/>
    <w:qFormat/>
    <w:rsid w:val="00E22238"/>
    <w:pPr>
      <w:autoSpaceDE w:val="0"/>
      <w:autoSpaceDN w:val="0"/>
      <w:adjustRightInd w:val="0"/>
      <w:ind w:left="240"/>
    </w:pPr>
    <w:rPr>
      <w:rFonts w:ascii="Times New Roman" w:eastAsia="Times New Roman" w:hAnsi="Times New Roman" w:cstheme="minorHAnsi"/>
      <w:b/>
      <w:color w:val="000000"/>
      <w:szCs w:val="20"/>
    </w:rPr>
  </w:style>
  <w:style w:type="paragraph" w:styleId="TOC1">
    <w:name w:val="toc 1"/>
    <w:basedOn w:val="Normal"/>
    <w:next w:val="Normal"/>
    <w:autoRedefine/>
    <w:uiPriority w:val="39"/>
    <w:unhideWhenUsed/>
    <w:qFormat/>
    <w:rsid w:val="00E22238"/>
    <w:pPr>
      <w:autoSpaceDE w:val="0"/>
      <w:autoSpaceDN w:val="0"/>
      <w:adjustRightInd w:val="0"/>
      <w:spacing w:before="120"/>
    </w:pPr>
    <w:rPr>
      <w:rFonts w:ascii="Times New Roman" w:eastAsia="Times New Roman" w:hAnsi="Times New Roman" w:cstheme="minorHAnsi"/>
      <w:b/>
      <w:bCs/>
      <w:caps/>
      <w:color w:val="000000"/>
      <w:szCs w:val="20"/>
    </w:rPr>
  </w:style>
  <w:style w:type="paragraph" w:styleId="TOC3">
    <w:name w:val="toc 3"/>
    <w:basedOn w:val="Normal"/>
    <w:next w:val="Normal"/>
    <w:autoRedefine/>
    <w:uiPriority w:val="39"/>
    <w:unhideWhenUsed/>
    <w:qFormat/>
    <w:rsid w:val="00E22238"/>
    <w:pPr>
      <w:autoSpaceDE w:val="0"/>
      <w:autoSpaceDN w:val="0"/>
      <w:adjustRightInd w:val="0"/>
      <w:ind w:left="480"/>
    </w:pPr>
    <w:rPr>
      <w:rFonts w:ascii="Times New Roman" w:eastAsia="Times New Roman" w:hAnsi="Times New Roman" w:cstheme="minorHAnsi"/>
      <w:i/>
      <w:iCs/>
      <w:color w:val="000000"/>
      <w:szCs w:val="20"/>
    </w:rPr>
  </w:style>
  <w:style w:type="paragraph" w:styleId="FootnoteText">
    <w:name w:val="footnote text"/>
    <w:basedOn w:val="Normal"/>
    <w:link w:val="FootnoteTextChar"/>
    <w:semiHidden/>
    <w:rsid w:val="00E64288"/>
    <w:rPr>
      <w:sz w:val="20"/>
      <w:szCs w:val="20"/>
    </w:rPr>
  </w:style>
  <w:style w:type="character" w:customStyle="1" w:styleId="FootnoteTextChar">
    <w:name w:val="Footnote Text Char"/>
    <w:basedOn w:val="DefaultParagraphFont"/>
    <w:link w:val="FootnoteText"/>
    <w:semiHidden/>
    <w:rsid w:val="00E64288"/>
    <w:rPr>
      <w:rFonts w:ascii="Times New Roman" w:eastAsia="Times New Roman" w:hAnsi="Times New Roman" w:cs="Times New Roman"/>
      <w:sz w:val="20"/>
      <w:szCs w:val="20"/>
      <w:lang w:val="en-GB"/>
    </w:rPr>
  </w:style>
  <w:style w:type="character" w:styleId="FootnoteReference">
    <w:name w:val="footnote reference"/>
    <w:uiPriority w:val="99"/>
    <w:rsid w:val="00E64288"/>
    <w:rPr>
      <w:vertAlign w:val="superscript"/>
    </w:rPr>
  </w:style>
  <w:style w:type="character" w:styleId="Hyperlink">
    <w:name w:val="Hyperlink"/>
    <w:uiPriority w:val="99"/>
    <w:rsid w:val="00E64288"/>
    <w:rPr>
      <w:color w:val="0000FF"/>
      <w:u w:val="single"/>
    </w:rPr>
  </w:style>
  <w:style w:type="paragraph" w:styleId="Header">
    <w:name w:val="header"/>
    <w:basedOn w:val="Normal"/>
    <w:link w:val="HeaderChar"/>
    <w:rsid w:val="00E64288"/>
    <w:pPr>
      <w:tabs>
        <w:tab w:val="center" w:pos="4703"/>
        <w:tab w:val="right" w:pos="9406"/>
      </w:tabs>
    </w:pPr>
  </w:style>
  <w:style w:type="character" w:customStyle="1" w:styleId="HeaderChar">
    <w:name w:val="Header Char"/>
    <w:basedOn w:val="DefaultParagraphFont"/>
    <w:link w:val="Header"/>
    <w:rsid w:val="00E64288"/>
    <w:rPr>
      <w:rFonts w:ascii="Times New Roman" w:eastAsia="Times New Roman" w:hAnsi="Times New Roman" w:cs="Times New Roman"/>
      <w:sz w:val="24"/>
      <w:szCs w:val="24"/>
      <w:lang w:val="en-GB"/>
    </w:rPr>
  </w:style>
  <w:style w:type="character" w:styleId="PageNumber">
    <w:name w:val="page number"/>
    <w:basedOn w:val="DefaultParagraphFont"/>
    <w:rsid w:val="00E64288"/>
  </w:style>
  <w:style w:type="character" w:styleId="Strong">
    <w:name w:val="Strong"/>
    <w:qFormat/>
    <w:rsid w:val="00E64288"/>
    <w:rPr>
      <w:b/>
      <w:bCs/>
    </w:rPr>
  </w:style>
  <w:style w:type="paragraph" w:customStyle="1" w:styleId="yiv1591095828ecxmsonormal">
    <w:name w:val="yiv1591095828ecxmsonormal"/>
    <w:basedOn w:val="Normal"/>
    <w:rsid w:val="00E64288"/>
    <w:pPr>
      <w:spacing w:before="100" w:beforeAutospacing="1" w:after="100" w:afterAutospacing="1"/>
    </w:pPr>
  </w:style>
  <w:style w:type="paragraph" w:styleId="NormalWeb">
    <w:name w:val="Normal (Web)"/>
    <w:basedOn w:val="Normal"/>
    <w:uiPriority w:val="99"/>
    <w:rsid w:val="00E64288"/>
    <w:pPr>
      <w:spacing w:before="100" w:beforeAutospacing="1" w:after="100" w:afterAutospacing="1"/>
    </w:pPr>
  </w:style>
  <w:style w:type="paragraph" w:customStyle="1" w:styleId="yiv2019379139msonormal">
    <w:name w:val="yiv2019379139msonormal"/>
    <w:basedOn w:val="Normal"/>
    <w:rsid w:val="00E64288"/>
    <w:pPr>
      <w:spacing w:before="100" w:beforeAutospacing="1" w:after="100" w:afterAutospacing="1"/>
    </w:pPr>
  </w:style>
  <w:style w:type="paragraph" w:customStyle="1" w:styleId="yiv353812747msonormal">
    <w:name w:val="yiv353812747msonormal"/>
    <w:basedOn w:val="Normal"/>
    <w:rsid w:val="00E64288"/>
    <w:pPr>
      <w:spacing w:before="100" w:beforeAutospacing="1" w:after="100" w:afterAutospacing="1"/>
    </w:pPr>
  </w:style>
  <w:style w:type="character" w:styleId="CommentReference">
    <w:name w:val="annotation reference"/>
    <w:semiHidden/>
    <w:rsid w:val="00E64288"/>
    <w:rPr>
      <w:sz w:val="16"/>
      <w:szCs w:val="16"/>
    </w:rPr>
  </w:style>
  <w:style w:type="paragraph" w:styleId="CommentText">
    <w:name w:val="annotation text"/>
    <w:basedOn w:val="Normal"/>
    <w:link w:val="CommentTextChar"/>
    <w:semiHidden/>
    <w:rsid w:val="00E64288"/>
    <w:rPr>
      <w:sz w:val="20"/>
      <w:szCs w:val="20"/>
    </w:rPr>
  </w:style>
  <w:style w:type="character" w:customStyle="1" w:styleId="CommentTextChar">
    <w:name w:val="Comment Text Char"/>
    <w:basedOn w:val="DefaultParagraphFont"/>
    <w:link w:val="CommentText"/>
    <w:semiHidden/>
    <w:rsid w:val="00E6428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E64288"/>
    <w:rPr>
      <w:b/>
      <w:bCs/>
    </w:rPr>
  </w:style>
  <w:style w:type="character" w:customStyle="1" w:styleId="CommentSubjectChar">
    <w:name w:val="Comment Subject Char"/>
    <w:basedOn w:val="CommentTextChar"/>
    <w:link w:val="CommentSubject"/>
    <w:semiHidden/>
    <w:rsid w:val="00E64288"/>
    <w:rPr>
      <w:rFonts w:ascii="Times New Roman" w:eastAsia="Times New Roman" w:hAnsi="Times New Roman" w:cs="Times New Roman"/>
      <w:b/>
      <w:bCs/>
      <w:sz w:val="20"/>
      <w:szCs w:val="20"/>
      <w:lang w:val="en-GB"/>
    </w:rPr>
  </w:style>
  <w:style w:type="paragraph" w:styleId="BalloonText">
    <w:name w:val="Balloon Text"/>
    <w:basedOn w:val="Normal"/>
    <w:link w:val="BalloonTextChar"/>
    <w:semiHidden/>
    <w:rsid w:val="00E64288"/>
    <w:rPr>
      <w:rFonts w:cs="Tahoma"/>
      <w:sz w:val="16"/>
      <w:szCs w:val="16"/>
    </w:rPr>
  </w:style>
  <w:style w:type="character" w:customStyle="1" w:styleId="BalloonTextChar">
    <w:name w:val="Balloon Text Char"/>
    <w:basedOn w:val="DefaultParagraphFont"/>
    <w:link w:val="BalloonText"/>
    <w:semiHidden/>
    <w:rsid w:val="00E64288"/>
    <w:rPr>
      <w:rFonts w:eastAsia="Times New Roman" w:cs="Tahoma"/>
      <w:sz w:val="16"/>
      <w:szCs w:val="16"/>
      <w:lang w:val="en-GB"/>
    </w:rPr>
  </w:style>
  <w:style w:type="table" w:styleId="TableGrid">
    <w:name w:val="Table Grid"/>
    <w:basedOn w:val="TableNormal"/>
    <w:rsid w:val="00E64288"/>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E64288"/>
    <w:pPr>
      <w:tabs>
        <w:tab w:val="center" w:pos="4703"/>
        <w:tab w:val="right" w:pos="9406"/>
      </w:tabs>
    </w:pPr>
  </w:style>
  <w:style w:type="character" w:customStyle="1" w:styleId="FooterChar">
    <w:name w:val="Footer Char"/>
    <w:basedOn w:val="DefaultParagraphFont"/>
    <w:link w:val="Footer"/>
    <w:rsid w:val="00E64288"/>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E64288"/>
    <w:pPr>
      <w:ind w:left="720"/>
    </w:pPr>
  </w:style>
  <w:style w:type="character" w:styleId="FollowedHyperlink">
    <w:name w:val="FollowedHyperlink"/>
    <w:rsid w:val="00E64288"/>
    <w:rPr>
      <w:color w:val="800080"/>
      <w:u w:val="single"/>
    </w:rPr>
  </w:style>
  <w:style w:type="character" w:customStyle="1" w:styleId="st1">
    <w:name w:val="st1"/>
    <w:basedOn w:val="DefaultParagraphFont"/>
    <w:rsid w:val="00E64288"/>
  </w:style>
  <w:style w:type="character" w:customStyle="1" w:styleId="apple-style-span">
    <w:name w:val="apple-style-span"/>
    <w:basedOn w:val="DefaultParagraphFont"/>
    <w:rsid w:val="00E64288"/>
  </w:style>
  <w:style w:type="character" w:customStyle="1" w:styleId="mw-headline">
    <w:name w:val="mw-headline"/>
    <w:basedOn w:val="DefaultParagraphFont"/>
    <w:rsid w:val="00E64288"/>
  </w:style>
  <w:style w:type="character" w:styleId="HTMLCite">
    <w:name w:val="HTML Cite"/>
    <w:rsid w:val="00E64288"/>
    <w:rPr>
      <w:i w:val="0"/>
      <w:iCs w:val="0"/>
      <w:color w:val="009933"/>
    </w:rPr>
  </w:style>
  <w:style w:type="paragraph" w:customStyle="1" w:styleId="CharCharCarCharCarCharCarCharCarCharCharChar">
    <w:name w:val="Char Char Car Char Car Char Car Char Car Char Char Char"/>
    <w:basedOn w:val="Normal"/>
    <w:rsid w:val="00E64288"/>
    <w:pPr>
      <w:autoSpaceDE w:val="0"/>
      <w:autoSpaceDN w:val="0"/>
      <w:spacing w:after="160" w:afterAutospacing="1" w:line="240" w:lineRule="exact"/>
    </w:pPr>
    <w:rPr>
      <w:rFonts w:ascii="Arial" w:hAnsi="Arial" w:cs="Arial"/>
      <w:sz w:val="20"/>
      <w:szCs w:val="20"/>
    </w:rPr>
  </w:style>
  <w:style w:type="paragraph" w:styleId="Revision">
    <w:name w:val="Revision"/>
    <w:hidden/>
    <w:uiPriority w:val="99"/>
    <w:semiHidden/>
    <w:rsid w:val="00A56535"/>
    <w:pPr>
      <w:spacing w:after="0"/>
      <w:jc w:val="left"/>
    </w:pPr>
  </w:style>
  <w:style w:type="character" w:customStyle="1" w:styleId="st">
    <w:name w:val="st"/>
    <w:basedOn w:val="DefaultParagraphFont"/>
    <w:rsid w:val="005F2169"/>
  </w:style>
  <w:style w:type="paragraph" w:styleId="NoSpacing">
    <w:name w:val="No Spacing"/>
    <w:uiPriority w:val="1"/>
    <w:qFormat/>
    <w:rsid w:val="000358F4"/>
    <w:pPr>
      <w:spacing w:after="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2"/>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HTML Cit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288"/>
    <w:pPr>
      <w:spacing w:after="0"/>
      <w:jc w:val="left"/>
    </w:pPr>
  </w:style>
  <w:style w:type="paragraph" w:styleId="Heading1">
    <w:name w:val="heading 1"/>
    <w:basedOn w:val="Normal"/>
    <w:next w:val="Normal"/>
    <w:link w:val="Heading1Char"/>
    <w:qFormat/>
    <w:rsid w:val="00E22238"/>
    <w:pPr>
      <w:keepNext/>
      <w:numPr>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outlineLvl w:val="0"/>
    </w:pPr>
    <w:rPr>
      <w:rFonts w:ascii="Times New Roman" w:eastAsia="Times New Roman" w:hAnsi="Times New Roman" w:cs="Arial"/>
      <w:b/>
      <w:bCs/>
      <w:color w:val="000000"/>
      <w:kern w:val="32"/>
      <w:sz w:val="24"/>
      <w:szCs w:val="32"/>
      <w:lang w:val="ru-RU" w:eastAsia="ru-RU"/>
    </w:rPr>
  </w:style>
  <w:style w:type="paragraph" w:styleId="Heading2">
    <w:name w:val="heading 2"/>
    <w:basedOn w:val="Normal"/>
    <w:next w:val="Normal"/>
    <w:link w:val="Heading2Char"/>
    <w:qFormat/>
    <w:rsid w:val="00E22238"/>
    <w:pPr>
      <w:keepNext/>
      <w:numPr>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outlineLvl w:val="1"/>
    </w:pPr>
    <w:rPr>
      <w:rFonts w:ascii="Times New Roman" w:eastAsia="Times New Roman" w:hAnsi="Times New Roman" w:cs="Arial"/>
      <w:b/>
      <w:bCs/>
      <w:i/>
      <w:iCs/>
      <w:color w:val="000000"/>
      <w:sz w:val="24"/>
      <w:szCs w:val="28"/>
    </w:rPr>
  </w:style>
  <w:style w:type="paragraph" w:styleId="Heading3">
    <w:name w:val="heading 3"/>
    <w:basedOn w:val="Normal"/>
    <w:next w:val="Normal"/>
    <w:link w:val="Heading3Char"/>
    <w:unhideWhenUsed/>
    <w:qFormat/>
    <w:rsid w:val="00E22238"/>
    <w:pPr>
      <w:keepNext/>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ind w:left="720" w:hanging="360"/>
      <w:outlineLvl w:val="2"/>
    </w:pPr>
    <w:rPr>
      <w:b/>
      <w:bCs/>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238"/>
    <w:rPr>
      <w:rFonts w:ascii="Times New Roman" w:eastAsia="Times New Roman" w:hAnsi="Times New Roman" w:cs="Arial"/>
      <w:b/>
      <w:bCs/>
      <w:color w:val="000000"/>
      <w:kern w:val="32"/>
      <w:sz w:val="24"/>
      <w:szCs w:val="32"/>
      <w:lang w:val="ru-RU" w:eastAsia="ru-RU"/>
    </w:rPr>
  </w:style>
  <w:style w:type="character" w:customStyle="1" w:styleId="Heading3Char">
    <w:name w:val="Heading 3 Char"/>
    <w:link w:val="Heading3"/>
    <w:rsid w:val="00E22238"/>
    <w:rPr>
      <w:b/>
      <w:bCs/>
      <w:color w:val="000000"/>
      <w:sz w:val="24"/>
      <w:szCs w:val="26"/>
    </w:rPr>
  </w:style>
  <w:style w:type="character" w:customStyle="1" w:styleId="Heading2Char">
    <w:name w:val="Heading 2 Char"/>
    <w:basedOn w:val="DefaultParagraphFont"/>
    <w:link w:val="Heading2"/>
    <w:rsid w:val="00E22238"/>
    <w:rPr>
      <w:rFonts w:ascii="Times New Roman" w:eastAsia="Times New Roman" w:hAnsi="Times New Roman" w:cs="Arial"/>
      <w:b/>
      <w:bCs/>
      <w:i/>
      <w:iCs/>
      <w:color w:val="000000"/>
      <w:sz w:val="24"/>
      <w:szCs w:val="28"/>
    </w:rPr>
  </w:style>
  <w:style w:type="paragraph" w:styleId="TOC2">
    <w:name w:val="toc 2"/>
    <w:basedOn w:val="Normal"/>
    <w:next w:val="Normal"/>
    <w:autoRedefine/>
    <w:uiPriority w:val="39"/>
    <w:unhideWhenUsed/>
    <w:qFormat/>
    <w:rsid w:val="00E22238"/>
    <w:pPr>
      <w:autoSpaceDE w:val="0"/>
      <w:autoSpaceDN w:val="0"/>
      <w:adjustRightInd w:val="0"/>
      <w:ind w:left="240"/>
    </w:pPr>
    <w:rPr>
      <w:rFonts w:ascii="Times New Roman" w:eastAsia="Times New Roman" w:hAnsi="Times New Roman" w:cstheme="minorHAnsi"/>
      <w:b/>
      <w:color w:val="000000"/>
      <w:szCs w:val="20"/>
    </w:rPr>
  </w:style>
  <w:style w:type="paragraph" w:styleId="TOC1">
    <w:name w:val="toc 1"/>
    <w:basedOn w:val="Normal"/>
    <w:next w:val="Normal"/>
    <w:autoRedefine/>
    <w:uiPriority w:val="39"/>
    <w:unhideWhenUsed/>
    <w:qFormat/>
    <w:rsid w:val="00E22238"/>
    <w:pPr>
      <w:autoSpaceDE w:val="0"/>
      <w:autoSpaceDN w:val="0"/>
      <w:adjustRightInd w:val="0"/>
      <w:spacing w:before="120"/>
    </w:pPr>
    <w:rPr>
      <w:rFonts w:ascii="Times New Roman" w:eastAsia="Times New Roman" w:hAnsi="Times New Roman" w:cstheme="minorHAnsi"/>
      <w:b/>
      <w:bCs/>
      <w:caps/>
      <w:color w:val="000000"/>
      <w:szCs w:val="20"/>
    </w:rPr>
  </w:style>
  <w:style w:type="paragraph" w:styleId="TOC3">
    <w:name w:val="toc 3"/>
    <w:basedOn w:val="Normal"/>
    <w:next w:val="Normal"/>
    <w:autoRedefine/>
    <w:uiPriority w:val="39"/>
    <w:unhideWhenUsed/>
    <w:qFormat/>
    <w:rsid w:val="00E22238"/>
    <w:pPr>
      <w:autoSpaceDE w:val="0"/>
      <w:autoSpaceDN w:val="0"/>
      <w:adjustRightInd w:val="0"/>
      <w:ind w:left="480"/>
    </w:pPr>
    <w:rPr>
      <w:rFonts w:ascii="Times New Roman" w:eastAsia="Times New Roman" w:hAnsi="Times New Roman" w:cstheme="minorHAnsi"/>
      <w:i/>
      <w:iCs/>
      <w:color w:val="000000"/>
      <w:szCs w:val="20"/>
    </w:rPr>
  </w:style>
  <w:style w:type="paragraph" w:styleId="FootnoteText">
    <w:name w:val="footnote text"/>
    <w:basedOn w:val="Normal"/>
    <w:link w:val="FootnoteTextChar"/>
    <w:semiHidden/>
    <w:rsid w:val="00E64288"/>
    <w:rPr>
      <w:sz w:val="20"/>
      <w:szCs w:val="20"/>
    </w:rPr>
  </w:style>
  <w:style w:type="character" w:customStyle="1" w:styleId="FootnoteTextChar">
    <w:name w:val="Footnote Text Char"/>
    <w:basedOn w:val="DefaultParagraphFont"/>
    <w:link w:val="FootnoteText"/>
    <w:semiHidden/>
    <w:rsid w:val="00E64288"/>
    <w:rPr>
      <w:rFonts w:ascii="Times New Roman" w:eastAsia="Times New Roman" w:hAnsi="Times New Roman" w:cs="Times New Roman"/>
      <w:sz w:val="20"/>
      <w:szCs w:val="20"/>
      <w:lang w:val="en-GB"/>
    </w:rPr>
  </w:style>
  <w:style w:type="character" w:styleId="FootnoteReference">
    <w:name w:val="footnote reference"/>
    <w:uiPriority w:val="99"/>
    <w:rsid w:val="00E64288"/>
    <w:rPr>
      <w:vertAlign w:val="superscript"/>
    </w:rPr>
  </w:style>
  <w:style w:type="character" w:styleId="Hyperlink">
    <w:name w:val="Hyperlink"/>
    <w:uiPriority w:val="99"/>
    <w:rsid w:val="00E64288"/>
    <w:rPr>
      <w:color w:val="0000FF"/>
      <w:u w:val="single"/>
    </w:rPr>
  </w:style>
  <w:style w:type="paragraph" w:styleId="Header">
    <w:name w:val="header"/>
    <w:basedOn w:val="Normal"/>
    <w:link w:val="HeaderChar"/>
    <w:rsid w:val="00E64288"/>
    <w:pPr>
      <w:tabs>
        <w:tab w:val="center" w:pos="4703"/>
        <w:tab w:val="right" w:pos="9406"/>
      </w:tabs>
    </w:pPr>
  </w:style>
  <w:style w:type="character" w:customStyle="1" w:styleId="HeaderChar">
    <w:name w:val="Header Char"/>
    <w:basedOn w:val="DefaultParagraphFont"/>
    <w:link w:val="Header"/>
    <w:rsid w:val="00E64288"/>
    <w:rPr>
      <w:rFonts w:ascii="Times New Roman" w:eastAsia="Times New Roman" w:hAnsi="Times New Roman" w:cs="Times New Roman"/>
      <w:sz w:val="24"/>
      <w:szCs w:val="24"/>
      <w:lang w:val="en-GB"/>
    </w:rPr>
  </w:style>
  <w:style w:type="character" w:styleId="PageNumber">
    <w:name w:val="page number"/>
    <w:basedOn w:val="DefaultParagraphFont"/>
    <w:rsid w:val="00E64288"/>
  </w:style>
  <w:style w:type="character" w:styleId="Strong">
    <w:name w:val="Strong"/>
    <w:qFormat/>
    <w:rsid w:val="00E64288"/>
    <w:rPr>
      <w:b/>
      <w:bCs/>
    </w:rPr>
  </w:style>
  <w:style w:type="paragraph" w:customStyle="1" w:styleId="yiv1591095828ecxmsonormal">
    <w:name w:val="yiv1591095828ecxmsonormal"/>
    <w:basedOn w:val="Normal"/>
    <w:rsid w:val="00E64288"/>
    <w:pPr>
      <w:spacing w:before="100" w:beforeAutospacing="1" w:after="100" w:afterAutospacing="1"/>
    </w:pPr>
  </w:style>
  <w:style w:type="paragraph" w:styleId="NormalWeb">
    <w:name w:val="Normal (Web)"/>
    <w:basedOn w:val="Normal"/>
    <w:uiPriority w:val="99"/>
    <w:rsid w:val="00E64288"/>
    <w:pPr>
      <w:spacing w:before="100" w:beforeAutospacing="1" w:after="100" w:afterAutospacing="1"/>
    </w:pPr>
  </w:style>
  <w:style w:type="paragraph" w:customStyle="1" w:styleId="yiv2019379139msonormal">
    <w:name w:val="yiv2019379139msonormal"/>
    <w:basedOn w:val="Normal"/>
    <w:rsid w:val="00E64288"/>
    <w:pPr>
      <w:spacing w:before="100" w:beforeAutospacing="1" w:after="100" w:afterAutospacing="1"/>
    </w:pPr>
  </w:style>
  <w:style w:type="paragraph" w:customStyle="1" w:styleId="yiv353812747msonormal">
    <w:name w:val="yiv353812747msonormal"/>
    <w:basedOn w:val="Normal"/>
    <w:rsid w:val="00E64288"/>
    <w:pPr>
      <w:spacing w:before="100" w:beforeAutospacing="1" w:after="100" w:afterAutospacing="1"/>
    </w:pPr>
  </w:style>
  <w:style w:type="character" w:styleId="CommentReference">
    <w:name w:val="annotation reference"/>
    <w:semiHidden/>
    <w:rsid w:val="00E64288"/>
    <w:rPr>
      <w:sz w:val="16"/>
      <w:szCs w:val="16"/>
    </w:rPr>
  </w:style>
  <w:style w:type="paragraph" w:styleId="CommentText">
    <w:name w:val="annotation text"/>
    <w:basedOn w:val="Normal"/>
    <w:link w:val="CommentTextChar"/>
    <w:semiHidden/>
    <w:rsid w:val="00E64288"/>
    <w:rPr>
      <w:sz w:val="20"/>
      <w:szCs w:val="20"/>
    </w:rPr>
  </w:style>
  <w:style w:type="character" w:customStyle="1" w:styleId="CommentTextChar">
    <w:name w:val="Comment Text Char"/>
    <w:basedOn w:val="DefaultParagraphFont"/>
    <w:link w:val="CommentText"/>
    <w:semiHidden/>
    <w:rsid w:val="00E6428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E64288"/>
    <w:rPr>
      <w:b/>
      <w:bCs/>
    </w:rPr>
  </w:style>
  <w:style w:type="character" w:customStyle="1" w:styleId="CommentSubjectChar">
    <w:name w:val="Comment Subject Char"/>
    <w:basedOn w:val="CommentTextChar"/>
    <w:link w:val="CommentSubject"/>
    <w:semiHidden/>
    <w:rsid w:val="00E64288"/>
    <w:rPr>
      <w:rFonts w:ascii="Times New Roman" w:eastAsia="Times New Roman" w:hAnsi="Times New Roman" w:cs="Times New Roman"/>
      <w:b/>
      <w:bCs/>
      <w:sz w:val="20"/>
      <w:szCs w:val="20"/>
      <w:lang w:val="en-GB"/>
    </w:rPr>
  </w:style>
  <w:style w:type="paragraph" w:styleId="BalloonText">
    <w:name w:val="Balloon Text"/>
    <w:basedOn w:val="Normal"/>
    <w:link w:val="BalloonTextChar"/>
    <w:semiHidden/>
    <w:rsid w:val="00E64288"/>
    <w:rPr>
      <w:rFonts w:cs="Tahoma"/>
      <w:sz w:val="16"/>
      <w:szCs w:val="16"/>
    </w:rPr>
  </w:style>
  <w:style w:type="character" w:customStyle="1" w:styleId="BalloonTextChar">
    <w:name w:val="Balloon Text Char"/>
    <w:basedOn w:val="DefaultParagraphFont"/>
    <w:link w:val="BalloonText"/>
    <w:semiHidden/>
    <w:rsid w:val="00E64288"/>
    <w:rPr>
      <w:rFonts w:eastAsia="Times New Roman" w:cs="Tahoma"/>
      <w:sz w:val="16"/>
      <w:szCs w:val="16"/>
      <w:lang w:val="en-GB"/>
    </w:rPr>
  </w:style>
  <w:style w:type="table" w:styleId="TableGrid">
    <w:name w:val="Table Grid"/>
    <w:basedOn w:val="TableNormal"/>
    <w:rsid w:val="00E64288"/>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E64288"/>
    <w:pPr>
      <w:tabs>
        <w:tab w:val="center" w:pos="4703"/>
        <w:tab w:val="right" w:pos="9406"/>
      </w:tabs>
    </w:pPr>
  </w:style>
  <w:style w:type="character" w:customStyle="1" w:styleId="FooterChar">
    <w:name w:val="Footer Char"/>
    <w:basedOn w:val="DefaultParagraphFont"/>
    <w:link w:val="Footer"/>
    <w:rsid w:val="00E64288"/>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E64288"/>
    <w:pPr>
      <w:ind w:left="720"/>
    </w:pPr>
  </w:style>
  <w:style w:type="character" w:styleId="FollowedHyperlink">
    <w:name w:val="FollowedHyperlink"/>
    <w:rsid w:val="00E64288"/>
    <w:rPr>
      <w:color w:val="800080"/>
      <w:u w:val="single"/>
    </w:rPr>
  </w:style>
  <w:style w:type="character" w:customStyle="1" w:styleId="st1">
    <w:name w:val="st1"/>
    <w:basedOn w:val="DefaultParagraphFont"/>
    <w:rsid w:val="00E64288"/>
  </w:style>
  <w:style w:type="character" w:customStyle="1" w:styleId="apple-style-span">
    <w:name w:val="apple-style-span"/>
    <w:basedOn w:val="DefaultParagraphFont"/>
    <w:rsid w:val="00E64288"/>
  </w:style>
  <w:style w:type="character" w:customStyle="1" w:styleId="mw-headline">
    <w:name w:val="mw-headline"/>
    <w:basedOn w:val="DefaultParagraphFont"/>
    <w:rsid w:val="00E64288"/>
  </w:style>
  <w:style w:type="character" w:styleId="HTMLCite">
    <w:name w:val="HTML Cite"/>
    <w:rsid w:val="00E64288"/>
    <w:rPr>
      <w:i w:val="0"/>
      <w:iCs w:val="0"/>
      <w:color w:val="009933"/>
    </w:rPr>
  </w:style>
  <w:style w:type="paragraph" w:customStyle="1" w:styleId="CharCharCarCharCarCharCarCharCarCharCharChar">
    <w:name w:val="Char Char Car Char Car Char Car Char Car Char Char Char"/>
    <w:basedOn w:val="Normal"/>
    <w:rsid w:val="00E64288"/>
    <w:pPr>
      <w:autoSpaceDE w:val="0"/>
      <w:autoSpaceDN w:val="0"/>
      <w:spacing w:after="160" w:afterAutospacing="1" w:line="240" w:lineRule="exact"/>
    </w:pPr>
    <w:rPr>
      <w:rFonts w:ascii="Arial" w:hAnsi="Arial" w:cs="Arial"/>
      <w:sz w:val="20"/>
      <w:szCs w:val="20"/>
    </w:rPr>
  </w:style>
  <w:style w:type="paragraph" w:styleId="Revision">
    <w:name w:val="Revision"/>
    <w:hidden/>
    <w:uiPriority w:val="99"/>
    <w:semiHidden/>
    <w:rsid w:val="00A56535"/>
    <w:pPr>
      <w:spacing w:after="0"/>
      <w:jc w:val="left"/>
    </w:pPr>
  </w:style>
  <w:style w:type="character" w:customStyle="1" w:styleId="st">
    <w:name w:val="st"/>
    <w:basedOn w:val="DefaultParagraphFont"/>
    <w:rsid w:val="005F2169"/>
  </w:style>
  <w:style w:type="paragraph" w:styleId="NoSpacing">
    <w:name w:val="No Spacing"/>
    <w:uiPriority w:val="1"/>
    <w:qFormat/>
    <w:rsid w:val="000358F4"/>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00824">
      <w:bodyDiv w:val="1"/>
      <w:marLeft w:val="0"/>
      <w:marRight w:val="0"/>
      <w:marTop w:val="0"/>
      <w:marBottom w:val="0"/>
      <w:divBdr>
        <w:top w:val="none" w:sz="0" w:space="0" w:color="auto"/>
        <w:left w:val="none" w:sz="0" w:space="0" w:color="auto"/>
        <w:bottom w:val="none" w:sz="0" w:space="0" w:color="auto"/>
        <w:right w:val="none" w:sz="0" w:space="0" w:color="auto"/>
      </w:divBdr>
    </w:div>
    <w:div w:id="73627047">
      <w:bodyDiv w:val="1"/>
      <w:marLeft w:val="0"/>
      <w:marRight w:val="0"/>
      <w:marTop w:val="0"/>
      <w:marBottom w:val="0"/>
      <w:divBdr>
        <w:top w:val="none" w:sz="0" w:space="0" w:color="auto"/>
        <w:left w:val="none" w:sz="0" w:space="0" w:color="auto"/>
        <w:bottom w:val="none" w:sz="0" w:space="0" w:color="auto"/>
        <w:right w:val="none" w:sz="0" w:space="0" w:color="auto"/>
      </w:divBdr>
    </w:div>
    <w:div w:id="81032709">
      <w:bodyDiv w:val="1"/>
      <w:marLeft w:val="0"/>
      <w:marRight w:val="0"/>
      <w:marTop w:val="0"/>
      <w:marBottom w:val="0"/>
      <w:divBdr>
        <w:top w:val="none" w:sz="0" w:space="0" w:color="auto"/>
        <w:left w:val="none" w:sz="0" w:space="0" w:color="auto"/>
        <w:bottom w:val="none" w:sz="0" w:space="0" w:color="auto"/>
        <w:right w:val="none" w:sz="0" w:space="0" w:color="auto"/>
      </w:divBdr>
    </w:div>
    <w:div w:id="111023918">
      <w:bodyDiv w:val="1"/>
      <w:marLeft w:val="0"/>
      <w:marRight w:val="0"/>
      <w:marTop w:val="0"/>
      <w:marBottom w:val="0"/>
      <w:divBdr>
        <w:top w:val="none" w:sz="0" w:space="0" w:color="auto"/>
        <w:left w:val="none" w:sz="0" w:space="0" w:color="auto"/>
        <w:bottom w:val="none" w:sz="0" w:space="0" w:color="auto"/>
        <w:right w:val="none" w:sz="0" w:space="0" w:color="auto"/>
      </w:divBdr>
    </w:div>
    <w:div w:id="135463134">
      <w:bodyDiv w:val="1"/>
      <w:marLeft w:val="0"/>
      <w:marRight w:val="0"/>
      <w:marTop w:val="0"/>
      <w:marBottom w:val="0"/>
      <w:divBdr>
        <w:top w:val="none" w:sz="0" w:space="0" w:color="auto"/>
        <w:left w:val="none" w:sz="0" w:space="0" w:color="auto"/>
        <w:bottom w:val="none" w:sz="0" w:space="0" w:color="auto"/>
        <w:right w:val="none" w:sz="0" w:space="0" w:color="auto"/>
      </w:divBdr>
    </w:div>
    <w:div w:id="193160112">
      <w:bodyDiv w:val="1"/>
      <w:marLeft w:val="0"/>
      <w:marRight w:val="0"/>
      <w:marTop w:val="0"/>
      <w:marBottom w:val="0"/>
      <w:divBdr>
        <w:top w:val="none" w:sz="0" w:space="0" w:color="auto"/>
        <w:left w:val="none" w:sz="0" w:space="0" w:color="auto"/>
        <w:bottom w:val="none" w:sz="0" w:space="0" w:color="auto"/>
        <w:right w:val="none" w:sz="0" w:space="0" w:color="auto"/>
      </w:divBdr>
      <w:divsChild>
        <w:div w:id="2133285297">
          <w:marLeft w:val="0"/>
          <w:marRight w:val="0"/>
          <w:marTop w:val="0"/>
          <w:marBottom w:val="0"/>
          <w:divBdr>
            <w:top w:val="none" w:sz="0" w:space="0" w:color="auto"/>
            <w:left w:val="none" w:sz="0" w:space="0" w:color="auto"/>
            <w:bottom w:val="none" w:sz="0" w:space="0" w:color="auto"/>
            <w:right w:val="none" w:sz="0" w:space="0" w:color="auto"/>
          </w:divBdr>
          <w:divsChild>
            <w:div w:id="596602117">
              <w:marLeft w:val="0"/>
              <w:marRight w:val="0"/>
              <w:marTop w:val="525"/>
              <w:marBottom w:val="0"/>
              <w:divBdr>
                <w:top w:val="none" w:sz="0" w:space="0" w:color="auto"/>
                <w:left w:val="none" w:sz="0" w:space="0" w:color="auto"/>
                <w:bottom w:val="none" w:sz="0" w:space="0" w:color="auto"/>
                <w:right w:val="none" w:sz="0" w:space="0" w:color="auto"/>
              </w:divBdr>
              <w:divsChild>
                <w:div w:id="1577400438">
                  <w:marLeft w:val="0"/>
                  <w:marRight w:val="0"/>
                  <w:marTop w:val="0"/>
                  <w:marBottom w:val="0"/>
                  <w:divBdr>
                    <w:top w:val="none" w:sz="0" w:space="0" w:color="auto"/>
                    <w:left w:val="none" w:sz="0" w:space="0" w:color="auto"/>
                    <w:bottom w:val="none" w:sz="0" w:space="0" w:color="auto"/>
                    <w:right w:val="none" w:sz="0" w:space="0" w:color="auto"/>
                  </w:divBdr>
                  <w:divsChild>
                    <w:div w:id="1501576018">
                      <w:marLeft w:val="0"/>
                      <w:marRight w:val="300"/>
                      <w:marTop w:val="0"/>
                      <w:marBottom w:val="0"/>
                      <w:divBdr>
                        <w:top w:val="none" w:sz="0" w:space="0" w:color="auto"/>
                        <w:left w:val="none" w:sz="0" w:space="0" w:color="auto"/>
                        <w:bottom w:val="none" w:sz="0" w:space="0" w:color="auto"/>
                        <w:right w:val="none" w:sz="0" w:space="0" w:color="auto"/>
                      </w:divBdr>
                      <w:divsChild>
                        <w:div w:id="593786560">
                          <w:marLeft w:val="0"/>
                          <w:marRight w:val="0"/>
                          <w:marTop w:val="0"/>
                          <w:marBottom w:val="0"/>
                          <w:divBdr>
                            <w:top w:val="none" w:sz="0" w:space="0" w:color="auto"/>
                            <w:left w:val="none" w:sz="0" w:space="0" w:color="auto"/>
                            <w:bottom w:val="none" w:sz="0" w:space="0" w:color="auto"/>
                            <w:right w:val="none" w:sz="0" w:space="0" w:color="auto"/>
                          </w:divBdr>
                          <w:divsChild>
                            <w:div w:id="9976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495223">
      <w:bodyDiv w:val="1"/>
      <w:marLeft w:val="0"/>
      <w:marRight w:val="0"/>
      <w:marTop w:val="0"/>
      <w:marBottom w:val="0"/>
      <w:divBdr>
        <w:top w:val="none" w:sz="0" w:space="0" w:color="auto"/>
        <w:left w:val="none" w:sz="0" w:space="0" w:color="auto"/>
        <w:bottom w:val="none" w:sz="0" w:space="0" w:color="auto"/>
        <w:right w:val="none" w:sz="0" w:space="0" w:color="auto"/>
      </w:divBdr>
    </w:div>
    <w:div w:id="280844210">
      <w:bodyDiv w:val="1"/>
      <w:marLeft w:val="0"/>
      <w:marRight w:val="0"/>
      <w:marTop w:val="0"/>
      <w:marBottom w:val="0"/>
      <w:divBdr>
        <w:top w:val="none" w:sz="0" w:space="0" w:color="auto"/>
        <w:left w:val="none" w:sz="0" w:space="0" w:color="auto"/>
        <w:bottom w:val="none" w:sz="0" w:space="0" w:color="auto"/>
        <w:right w:val="none" w:sz="0" w:space="0" w:color="auto"/>
      </w:divBdr>
    </w:div>
    <w:div w:id="302853337">
      <w:bodyDiv w:val="1"/>
      <w:marLeft w:val="0"/>
      <w:marRight w:val="0"/>
      <w:marTop w:val="0"/>
      <w:marBottom w:val="0"/>
      <w:divBdr>
        <w:top w:val="none" w:sz="0" w:space="0" w:color="auto"/>
        <w:left w:val="none" w:sz="0" w:space="0" w:color="auto"/>
        <w:bottom w:val="none" w:sz="0" w:space="0" w:color="auto"/>
        <w:right w:val="none" w:sz="0" w:space="0" w:color="auto"/>
      </w:divBdr>
    </w:div>
    <w:div w:id="379323279">
      <w:bodyDiv w:val="1"/>
      <w:marLeft w:val="0"/>
      <w:marRight w:val="0"/>
      <w:marTop w:val="0"/>
      <w:marBottom w:val="0"/>
      <w:divBdr>
        <w:top w:val="none" w:sz="0" w:space="0" w:color="auto"/>
        <w:left w:val="none" w:sz="0" w:space="0" w:color="auto"/>
        <w:bottom w:val="none" w:sz="0" w:space="0" w:color="auto"/>
        <w:right w:val="none" w:sz="0" w:space="0" w:color="auto"/>
      </w:divBdr>
    </w:div>
    <w:div w:id="520321418">
      <w:bodyDiv w:val="1"/>
      <w:marLeft w:val="0"/>
      <w:marRight w:val="0"/>
      <w:marTop w:val="0"/>
      <w:marBottom w:val="0"/>
      <w:divBdr>
        <w:top w:val="none" w:sz="0" w:space="0" w:color="auto"/>
        <w:left w:val="none" w:sz="0" w:space="0" w:color="auto"/>
        <w:bottom w:val="none" w:sz="0" w:space="0" w:color="auto"/>
        <w:right w:val="none" w:sz="0" w:space="0" w:color="auto"/>
      </w:divBdr>
    </w:div>
    <w:div w:id="538710256">
      <w:bodyDiv w:val="1"/>
      <w:marLeft w:val="0"/>
      <w:marRight w:val="0"/>
      <w:marTop w:val="0"/>
      <w:marBottom w:val="0"/>
      <w:divBdr>
        <w:top w:val="none" w:sz="0" w:space="0" w:color="auto"/>
        <w:left w:val="none" w:sz="0" w:space="0" w:color="auto"/>
        <w:bottom w:val="none" w:sz="0" w:space="0" w:color="auto"/>
        <w:right w:val="none" w:sz="0" w:space="0" w:color="auto"/>
      </w:divBdr>
    </w:div>
    <w:div w:id="560336331">
      <w:bodyDiv w:val="1"/>
      <w:marLeft w:val="0"/>
      <w:marRight w:val="0"/>
      <w:marTop w:val="0"/>
      <w:marBottom w:val="0"/>
      <w:divBdr>
        <w:top w:val="none" w:sz="0" w:space="0" w:color="auto"/>
        <w:left w:val="none" w:sz="0" w:space="0" w:color="auto"/>
        <w:bottom w:val="none" w:sz="0" w:space="0" w:color="auto"/>
        <w:right w:val="none" w:sz="0" w:space="0" w:color="auto"/>
      </w:divBdr>
    </w:div>
    <w:div w:id="578833709">
      <w:bodyDiv w:val="1"/>
      <w:marLeft w:val="0"/>
      <w:marRight w:val="0"/>
      <w:marTop w:val="0"/>
      <w:marBottom w:val="0"/>
      <w:divBdr>
        <w:top w:val="none" w:sz="0" w:space="0" w:color="auto"/>
        <w:left w:val="none" w:sz="0" w:space="0" w:color="auto"/>
        <w:bottom w:val="none" w:sz="0" w:space="0" w:color="auto"/>
        <w:right w:val="none" w:sz="0" w:space="0" w:color="auto"/>
      </w:divBdr>
    </w:div>
    <w:div w:id="589772910">
      <w:bodyDiv w:val="1"/>
      <w:marLeft w:val="0"/>
      <w:marRight w:val="0"/>
      <w:marTop w:val="0"/>
      <w:marBottom w:val="0"/>
      <w:divBdr>
        <w:top w:val="none" w:sz="0" w:space="0" w:color="auto"/>
        <w:left w:val="none" w:sz="0" w:space="0" w:color="auto"/>
        <w:bottom w:val="none" w:sz="0" w:space="0" w:color="auto"/>
        <w:right w:val="none" w:sz="0" w:space="0" w:color="auto"/>
      </w:divBdr>
    </w:div>
    <w:div w:id="632829343">
      <w:bodyDiv w:val="1"/>
      <w:marLeft w:val="0"/>
      <w:marRight w:val="0"/>
      <w:marTop w:val="0"/>
      <w:marBottom w:val="0"/>
      <w:divBdr>
        <w:top w:val="none" w:sz="0" w:space="0" w:color="auto"/>
        <w:left w:val="none" w:sz="0" w:space="0" w:color="auto"/>
        <w:bottom w:val="none" w:sz="0" w:space="0" w:color="auto"/>
        <w:right w:val="none" w:sz="0" w:space="0" w:color="auto"/>
      </w:divBdr>
    </w:div>
    <w:div w:id="662969196">
      <w:bodyDiv w:val="1"/>
      <w:marLeft w:val="0"/>
      <w:marRight w:val="0"/>
      <w:marTop w:val="0"/>
      <w:marBottom w:val="0"/>
      <w:divBdr>
        <w:top w:val="none" w:sz="0" w:space="0" w:color="auto"/>
        <w:left w:val="none" w:sz="0" w:space="0" w:color="auto"/>
        <w:bottom w:val="none" w:sz="0" w:space="0" w:color="auto"/>
        <w:right w:val="none" w:sz="0" w:space="0" w:color="auto"/>
      </w:divBdr>
    </w:div>
    <w:div w:id="728647301">
      <w:bodyDiv w:val="1"/>
      <w:marLeft w:val="0"/>
      <w:marRight w:val="0"/>
      <w:marTop w:val="0"/>
      <w:marBottom w:val="0"/>
      <w:divBdr>
        <w:top w:val="none" w:sz="0" w:space="0" w:color="auto"/>
        <w:left w:val="none" w:sz="0" w:space="0" w:color="auto"/>
        <w:bottom w:val="none" w:sz="0" w:space="0" w:color="auto"/>
        <w:right w:val="none" w:sz="0" w:space="0" w:color="auto"/>
      </w:divBdr>
    </w:div>
    <w:div w:id="785544521">
      <w:bodyDiv w:val="1"/>
      <w:marLeft w:val="0"/>
      <w:marRight w:val="0"/>
      <w:marTop w:val="0"/>
      <w:marBottom w:val="0"/>
      <w:divBdr>
        <w:top w:val="none" w:sz="0" w:space="0" w:color="auto"/>
        <w:left w:val="none" w:sz="0" w:space="0" w:color="auto"/>
        <w:bottom w:val="none" w:sz="0" w:space="0" w:color="auto"/>
        <w:right w:val="none" w:sz="0" w:space="0" w:color="auto"/>
      </w:divBdr>
    </w:div>
    <w:div w:id="811286702">
      <w:bodyDiv w:val="1"/>
      <w:marLeft w:val="0"/>
      <w:marRight w:val="0"/>
      <w:marTop w:val="0"/>
      <w:marBottom w:val="0"/>
      <w:divBdr>
        <w:top w:val="none" w:sz="0" w:space="0" w:color="auto"/>
        <w:left w:val="none" w:sz="0" w:space="0" w:color="auto"/>
        <w:bottom w:val="none" w:sz="0" w:space="0" w:color="auto"/>
        <w:right w:val="none" w:sz="0" w:space="0" w:color="auto"/>
      </w:divBdr>
    </w:div>
    <w:div w:id="848256227">
      <w:bodyDiv w:val="1"/>
      <w:marLeft w:val="0"/>
      <w:marRight w:val="0"/>
      <w:marTop w:val="0"/>
      <w:marBottom w:val="0"/>
      <w:divBdr>
        <w:top w:val="none" w:sz="0" w:space="0" w:color="auto"/>
        <w:left w:val="none" w:sz="0" w:space="0" w:color="auto"/>
        <w:bottom w:val="none" w:sz="0" w:space="0" w:color="auto"/>
        <w:right w:val="none" w:sz="0" w:space="0" w:color="auto"/>
      </w:divBdr>
    </w:div>
    <w:div w:id="884097796">
      <w:bodyDiv w:val="1"/>
      <w:marLeft w:val="0"/>
      <w:marRight w:val="0"/>
      <w:marTop w:val="0"/>
      <w:marBottom w:val="0"/>
      <w:divBdr>
        <w:top w:val="none" w:sz="0" w:space="0" w:color="auto"/>
        <w:left w:val="none" w:sz="0" w:space="0" w:color="auto"/>
        <w:bottom w:val="none" w:sz="0" w:space="0" w:color="auto"/>
        <w:right w:val="none" w:sz="0" w:space="0" w:color="auto"/>
      </w:divBdr>
    </w:div>
    <w:div w:id="991372907">
      <w:bodyDiv w:val="1"/>
      <w:marLeft w:val="0"/>
      <w:marRight w:val="0"/>
      <w:marTop w:val="0"/>
      <w:marBottom w:val="0"/>
      <w:divBdr>
        <w:top w:val="none" w:sz="0" w:space="0" w:color="auto"/>
        <w:left w:val="none" w:sz="0" w:space="0" w:color="auto"/>
        <w:bottom w:val="none" w:sz="0" w:space="0" w:color="auto"/>
        <w:right w:val="none" w:sz="0" w:space="0" w:color="auto"/>
      </w:divBdr>
    </w:div>
    <w:div w:id="1018123527">
      <w:bodyDiv w:val="1"/>
      <w:marLeft w:val="0"/>
      <w:marRight w:val="0"/>
      <w:marTop w:val="0"/>
      <w:marBottom w:val="0"/>
      <w:divBdr>
        <w:top w:val="none" w:sz="0" w:space="0" w:color="auto"/>
        <w:left w:val="none" w:sz="0" w:space="0" w:color="auto"/>
        <w:bottom w:val="none" w:sz="0" w:space="0" w:color="auto"/>
        <w:right w:val="none" w:sz="0" w:space="0" w:color="auto"/>
      </w:divBdr>
    </w:div>
    <w:div w:id="1020427816">
      <w:bodyDiv w:val="1"/>
      <w:marLeft w:val="0"/>
      <w:marRight w:val="0"/>
      <w:marTop w:val="0"/>
      <w:marBottom w:val="0"/>
      <w:divBdr>
        <w:top w:val="none" w:sz="0" w:space="0" w:color="auto"/>
        <w:left w:val="none" w:sz="0" w:space="0" w:color="auto"/>
        <w:bottom w:val="none" w:sz="0" w:space="0" w:color="auto"/>
        <w:right w:val="none" w:sz="0" w:space="0" w:color="auto"/>
      </w:divBdr>
    </w:div>
    <w:div w:id="1051659339">
      <w:bodyDiv w:val="1"/>
      <w:marLeft w:val="0"/>
      <w:marRight w:val="0"/>
      <w:marTop w:val="0"/>
      <w:marBottom w:val="0"/>
      <w:divBdr>
        <w:top w:val="none" w:sz="0" w:space="0" w:color="auto"/>
        <w:left w:val="none" w:sz="0" w:space="0" w:color="auto"/>
        <w:bottom w:val="none" w:sz="0" w:space="0" w:color="auto"/>
        <w:right w:val="none" w:sz="0" w:space="0" w:color="auto"/>
      </w:divBdr>
    </w:div>
    <w:div w:id="1151216362">
      <w:bodyDiv w:val="1"/>
      <w:marLeft w:val="0"/>
      <w:marRight w:val="0"/>
      <w:marTop w:val="0"/>
      <w:marBottom w:val="0"/>
      <w:divBdr>
        <w:top w:val="none" w:sz="0" w:space="0" w:color="auto"/>
        <w:left w:val="none" w:sz="0" w:space="0" w:color="auto"/>
        <w:bottom w:val="none" w:sz="0" w:space="0" w:color="auto"/>
        <w:right w:val="none" w:sz="0" w:space="0" w:color="auto"/>
      </w:divBdr>
    </w:div>
    <w:div w:id="1152214917">
      <w:bodyDiv w:val="1"/>
      <w:marLeft w:val="0"/>
      <w:marRight w:val="0"/>
      <w:marTop w:val="0"/>
      <w:marBottom w:val="0"/>
      <w:divBdr>
        <w:top w:val="none" w:sz="0" w:space="0" w:color="auto"/>
        <w:left w:val="none" w:sz="0" w:space="0" w:color="auto"/>
        <w:bottom w:val="none" w:sz="0" w:space="0" w:color="auto"/>
        <w:right w:val="none" w:sz="0" w:space="0" w:color="auto"/>
      </w:divBdr>
    </w:div>
    <w:div w:id="1160346886">
      <w:bodyDiv w:val="1"/>
      <w:marLeft w:val="0"/>
      <w:marRight w:val="0"/>
      <w:marTop w:val="0"/>
      <w:marBottom w:val="0"/>
      <w:divBdr>
        <w:top w:val="none" w:sz="0" w:space="0" w:color="auto"/>
        <w:left w:val="none" w:sz="0" w:space="0" w:color="auto"/>
        <w:bottom w:val="none" w:sz="0" w:space="0" w:color="auto"/>
        <w:right w:val="none" w:sz="0" w:space="0" w:color="auto"/>
      </w:divBdr>
    </w:div>
    <w:div w:id="1202355256">
      <w:bodyDiv w:val="1"/>
      <w:marLeft w:val="0"/>
      <w:marRight w:val="0"/>
      <w:marTop w:val="0"/>
      <w:marBottom w:val="0"/>
      <w:divBdr>
        <w:top w:val="none" w:sz="0" w:space="0" w:color="auto"/>
        <w:left w:val="none" w:sz="0" w:space="0" w:color="auto"/>
        <w:bottom w:val="none" w:sz="0" w:space="0" w:color="auto"/>
        <w:right w:val="none" w:sz="0" w:space="0" w:color="auto"/>
      </w:divBdr>
    </w:div>
    <w:div w:id="1240020203">
      <w:bodyDiv w:val="1"/>
      <w:marLeft w:val="0"/>
      <w:marRight w:val="0"/>
      <w:marTop w:val="0"/>
      <w:marBottom w:val="0"/>
      <w:divBdr>
        <w:top w:val="none" w:sz="0" w:space="0" w:color="auto"/>
        <w:left w:val="none" w:sz="0" w:space="0" w:color="auto"/>
        <w:bottom w:val="none" w:sz="0" w:space="0" w:color="auto"/>
        <w:right w:val="none" w:sz="0" w:space="0" w:color="auto"/>
      </w:divBdr>
    </w:div>
    <w:div w:id="1244071396">
      <w:bodyDiv w:val="1"/>
      <w:marLeft w:val="0"/>
      <w:marRight w:val="0"/>
      <w:marTop w:val="0"/>
      <w:marBottom w:val="0"/>
      <w:divBdr>
        <w:top w:val="none" w:sz="0" w:space="0" w:color="auto"/>
        <w:left w:val="none" w:sz="0" w:space="0" w:color="auto"/>
        <w:bottom w:val="none" w:sz="0" w:space="0" w:color="auto"/>
        <w:right w:val="none" w:sz="0" w:space="0" w:color="auto"/>
      </w:divBdr>
      <w:divsChild>
        <w:div w:id="1106196773">
          <w:marLeft w:val="0"/>
          <w:marRight w:val="0"/>
          <w:marTop w:val="0"/>
          <w:marBottom w:val="0"/>
          <w:divBdr>
            <w:top w:val="none" w:sz="0" w:space="0" w:color="auto"/>
            <w:left w:val="none" w:sz="0" w:space="0" w:color="auto"/>
            <w:bottom w:val="none" w:sz="0" w:space="0" w:color="auto"/>
            <w:right w:val="none" w:sz="0" w:space="0" w:color="auto"/>
          </w:divBdr>
          <w:divsChild>
            <w:div w:id="1023439638">
              <w:marLeft w:val="0"/>
              <w:marRight w:val="0"/>
              <w:marTop w:val="525"/>
              <w:marBottom w:val="0"/>
              <w:divBdr>
                <w:top w:val="none" w:sz="0" w:space="0" w:color="auto"/>
                <w:left w:val="none" w:sz="0" w:space="0" w:color="auto"/>
                <w:bottom w:val="none" w:sz="0" w:space="0" w:color="auto"/>
                <w:right w:val="none" w:sz="0" w:space="0" w:color="auto"/>
              </w:divBdr>
              <w:divsChild>
                <w:div w:id="599725930">
                  <w:marLeft w:val="0"/>
                  <w:marRight w:val="0"/>
                  <w:marTop w:val="0"/>
                  <w:marBottom w:val="0"/>
                  <w:divBdr>
                    <w:top w:val="none" w:sz="0" w:space="0" w:color="auto"/>
                    <w:left w:val="none" w:sz="0" w:space="0" w:color="auto"/>
                    <w:bottom w:val="none" w:sz="0" w:space="0" w:color="auto"/>
                    <w:right w:val="none" w:sz="0" w:space="0" w:color="auto"/>
                  </w:divBdr>
                  <w:divsChild>
                    <w:div w:id="1418559334">
                      <w:marLeft w:val="0"/>
                      <w:marRight w:val="300"/>
                      <w:marTop w:val="0"/>
                      <w:marBottom w:val="0"/>
                      <w:divBdr>
                        <w:top w:val="none" w:sz="0" w:space="0" w:color="auto"/>
                        <w:left w:val="none" w:sz="0" w:space="0" w:color="auto"/>
                        <w:bottom w:val="none" w:sz="0" w:space="0" w:color="auto"/>
                        <w:right w:val="none" w:sz="0" w:space="0" w:color="auto"/>
                      </w:divBdr>
                      <w:divsChild>
                        <w:div w:id="628128368">
                          <w:marLeft w:val="0"/>
                          <w:marRight w:val="0"/>
                          <w:marTop w:val="0"/>
                          <w:marBottom w:val="0"/>
                          <w:divBdr>
                            <w:top w:val="none" w:sz="0" w:space="0" w:color="auto"/>
                            <w:left w:val="none" w:sz="0" w:space="0" w:color="auto"/>
                            <w:bottom w:val="none" w:sz="0" w:space="0" w:color="auto"/>
                            <w:right w:val="none" w:sz="0" w:space="0" w:color="auto"/>
                          </w:divBdr>
                          <w:divsChild>
                            <w:div w:id="14348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293808">
      <w:bodyDiv w:val="1"/>
      <w:marLeft w:val="0"/>
      <w:marRight w:val="0"/>
      <w:marTop w:val="0"/>
      <w:marBottom w:val="0"/>
      <w:divBdr>
        <w:top w:val="none" w:sz="0" w:space="0" w:color="auto"/>
        <w:left w:val="none" w:sz="0" w:space="0" w:color="auto"/>
        <w:bottom w:val="none" w:sz="0" w:space="0" w:color="auto"/>
        <w:right w:val="none" w:sz="0" w:space="0" w:color="auto"/>
      </w:divBdr>
    </w:div>
    <w:div w:id="1354840200">
      <w:bodyDiv w:val="1"/>
      <w:marLeft w:val="0"/>
      <w:marRight w:val="0"/>
      <w:marTop w:val="0"/>
      <w:marBottom w:val="0"/>
      <w:divBdr>
        <w:top w:val="none" w:sz="0" w:space="0" w:color="auto"/>
        <w:left w:val="none" w:sz="0" w:space="0" w:color="auto"/>
        <w:bottom w:val="none" w:sz="0" w:space="0" w:color="auto"/>
        <w:right w:val="none" w:sz="0" w:space="0" w:color="auto"/>
      </w:divBdr>
    </w:div>
    <w:div w:id="1524515264">
      <w:bodyDiv w:val="1"/>
      <w:marLeft w:val="0"/>
      <w:marRight w:val="0"/>
      <w:marTop w:val="0"/>
      <w:marBottom w:val="0"/>
      <w:divBdr>
        <w:top w:val="none" w:sz="0" w:space="0" w:color="auto"/>
        <w:left w:val="none" w:sz="0" w:space="0" w:color="auto"/>
        <w:bottom w:val="none" w:sz="0" w:space="0" w:color="auto"/>
        <w:right w:val="none" w:sz="0" w:space="0" w:color="auto"/>
      </w:divBdr>
    </w:div>
    <w:div w:id="1546942413">
      <w:bodyDiv w:val="1"/>
      <w:marLeft w:val="0"/>
      <w:marRight w:val="0"/>
      <w:marTop w:val="0"/>
      <w:marBottom w:val="0"/>
      <w:divBdr>
        <w:top w:val="none" w:sz="0" w:space="0" w:color="auto"/>
        <w:left w:val="none" w:sz="0" w:space="0" w:color="auto"/>
        <w:bottom w:val="none" w:sz="0" w:space="0" w:color="auto"/>
        <w:right w:val="none" w:sz="0" w:space="0" w:color="auto"/>
      </w:divBdr>
    </w:div>
    <w:div w:id="1646198930">
      <w:bodyDiv w:val="1"/>
      <w:marLeft w:val="0"/>
      <w:marRight w:val="0"/>
      <w:marTop w:val="0"/>
      <w:marBottom w:val="0"/>
      <w:divBdr>
        <w:top w:val="none" w:sz="0" w:space="0" w:color="auto"/>
        <w:left w:val="none" w:sz="0" w:space="0" w:color="auto"/>
        <w:bottom w:val="none" w:sz="0" w:space="0" w:color="auto"/>
        <w:right w:val="none" w:sz="0" w:space="0" w:color="auto"/>
      </w:divBdr>
    </w:div>
    <w:div w:id="1660040830">
      <w:bodyDiv w:val="1"/>
      <w:marLeft w:val="0"/>
      <w:marRight w:val="0"/>
      <w:marTop w:val="0"/>
      <w:marBottom w:val="0"/>
      <w:divBdr>
        <w:top w:val="none" w:sz="0" w:space="0" w:color="auto"/>
        <w:left w:val="none" w:sz="0" w:space="0" w:color="auto"/>
        <w:bottom w:val="none" w:sz="0" w:space="0" w:color="auto"/>
        <w:right w:val="none" w:sz="0" w:space="0" w:color="auto"/>
      </w:divBdr>
    </w:div>
    <w:div w:id="1721400921">
      <w:bodyDiv w:val="1"/>
      <w:marLeft w:val="0"/>
      <w:marRight w:val="0"/>
      <w:marTop w:val="0"/>
      <w:marBottom w:val="0"/>
      <w:divBdr>
        <w:top w:val="none" w:sz="0" w:space="0" w:color="auto"/>
        <w:left w:val="none" w:sz="0" w:space="0" w:color="auto"/>
        <w:bottom w:val="none" w:sz="0" w:space="0" w:color="auto"/>
        <w:right w:val="none" w:sz="0" w:space="0" w:color="auto"/>
      </w:divBdr>
    </w:div>
    <w:div w:id="1808086241">
      <w:bodyDiv w:val="1"/>
      <w:marLeft w:val="0"/>
      <w:marRight w:val="0"/>
      <w:marTop w:val="0"/>
      <w:marBottom w:val="0"/>
      <w:divBdr>
        <w:top w:val="none" w:sz="0" w:space="0" w:color="auto"/>
        <w:left w:val="none" w:sz="0" w:space="0" w:color="auto"/>
        <w:bottom w:val="none" w:sz="0" w:space="0" w:color="auto"/>
        <w:right w:val="none" w:sz="0" w:space="0" w:color="auto"/>
      </w:divBdr>
    </w:div>
    <w:div w:id="1812477576">
      <w:bodyDiv w:val="1"/>
      <w:marLeft w:val="0"/>
      <w:marRight w:val="0"/>
      <w:marTop w:val="0"/>
      <w:marBottom w:val="0"/>
      <w:divBdr>
        <w:top w:val="none" w:sz="0" w:space="0" w:color="auto"/>
        <w:left w:val="none" w:sz="0" w:space="0" w:color="auto"/>
        <w:bottom w:val="none" w:sz="0" w:space="0" w:color="auto"/>
        <w:right w:val="none" w:sz="0" w:space="0" w:color="auto"/>
      </w:divBdr>
    </w:div>
    <w:div w:id="1859614798">
      <w:bodyDiv w:val="1"/>
      <w:marLeft w:val="0"/>
      <w:marRight w:val="0"/>
      <w:marTop w:val="0"/>
      <w:marBottom w:val="0"/>
      <w:divBdr>
        <w:top w:val="none" w:sz="0" w:space="0" w:color="auto"/>
        <w:left w:val="none" w:sz="0" w:space="0" w:color="auto"/>
        <w:bottom w:val="none" w:sz="0" w:space="0" w:color="auto"/>
        <w:right w:val="none" w:sz="0" w:space="0" w:color="auto"/>
      </w:divBdr>
    </w:div>
    <w:div w:id="1945529546">
      <w:bodyDiv w:val="1"/>
      <w:marLeft w:val="0"/>
      <w:marRight w:val="0"/>
      <w:marTop w:val="0"/>
      <w:marBottom w:val="0"/>
      <w:divBdr>
        <w:top w:val="none" w:sz="0" w:space="0" w:color="auto"/>
        <w:left w:val="none" w:sz="0" w:space="0" w:color="auto"/>
        <w:bottom w:val="none" w:sz="0" w:space="0" w:color="auto"/>
        <w:right w:val="none" w:sz="0" w:space="0" w:color="auto"/>
      </w:divBdr>
    </w:div>
    <w:div w:id="1972246068">
      <w:bodyDiv w:val="1"/>
      <w:marLeft w:val="0"/>
      <w:marRight w:val="0"/>
      <w:marTop w:val="0"/>
      <w:marBottom w:val="0"/>
      <w:divBdr>
        <w:top w:val="none" w:sz="0" w:space="0" w:color="auto"/>
        <w:left w:val="none" w:sz="0" w:space="0" w:color="auto"/>
        <w:bottom w:val="none" w:sz="0" w:space="0" w:color="auto"/>
        <w:right w:val="none" w:sz="0" w:space="0" w:color="auto"/>
      </w:divBdr>
    </w:div>
    <w:div w:id="2053311919">
      <w:bodyDiv w:val="1"/>
      <w:marLeft w:val="0"/>
      <w:marRight w:val="0"/>
      <w:marTop w:val="0"/>
      <w:marBottom w:val="0"/>
      <w:divBdr>
        <w:top w:val="none" w:sz="0" w:space="0" w:color="auto"/>
        <w:left w:val="none" w:sz="0" w:space="0" w:color="auto"/>
        <w:bottom w:val="none" w:sz="0" w:space="0" w:color="auto"/>
        <w:right w:val="none" w:sz="0" w:space="0" w:color="auto"/>
      </w:divBdr>
    </w:div>
    <w:div w:id="2059427768">
      <w:bodyDiv w:val="1"/>
      <w:marLeft w:val="0"/>
      <w:marRight w:val="0"/>
      <w:marTop w:val="0"/>
      <w:marBottom w:val="0"/>
      <w:divBdr>
        <w:top w:val="none" w:sz="0" w:space="0" w:color="auto"/>
        <w:left w:val="none" w:sz="0" w:space="0" w:color="auto"/>
        <w:bottom w:val="none" w:sz="0" w:space="0" w:color="auto"/>
        <w:right w:val="none" w:sz="0" w:space="0" w:color="auto"/>
      </w:divBdr>
    </w:div>
    <w:div w:id="2060005894">
      <w:bodyDiv w:val="1"/>
      <w:marLeft w:val="0"/>
      <w:marRight w:val="0"/>
      <w:marTop w:val="0"/>
      <w:marBottom w:val="0"/>
      <w:divBdr>
        <w:top w:val="none" w:sz="0" w:space="0" w:color="auto"/>
        <w:left w:val="none" w:sz="0" w:space="0" w:color="auto"/>
        <w:bottom w:val="none" w:sz="0" w:space="0" w:color="auto"/>
        <w:right w:val="none" w:sz="0" w:space="0" w:color="auto"/>
      </w:divBdr>
    </w:div>
    <w:div w:id="208386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6b7e8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074DD-E2AC-4601-ABBF-536DD48BD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6284</Words>
  <Characters>35823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42023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LONGANGUE Maxime</dc:creator>
  <cp:lastModifiedBy>cmd</cp:lastModifiedBy>
  <cp:revision>4</cp:revision>
  <cp:lastPrinted>2017-10-19T08:45:00Z</cp:lastPrinted>
  <dcterms:created xsi:type="dcterms:W3CDTF">2017-10-23T13:25:00Z</dcterms:created>
  <dcterms:modified xsi:type="dcterms:W3CDTF">2017-10-23T13:26:00Z</dcterms:modified>
</cp:coreProperties>
</file>