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331" w:rsidRDefault="00866331" w:rsidP="00866331">
      <w:pPr>
        <w:jc w:val="both"/>
        <w:rPr>
          <w:sz w:val="22"/>
        </w:rPr>
      </w:pPr>
    </w:p>
    <w:p w:rsidR="00866331" w:rsidRPr="00304AD6" w:rsidRDefault="00DA603D" w:rsidP="00866331">
      <w:pPr>
        <w:jc w:val="both"/>
        <w:rPr>
          <w:rFonts w:ascii="Sylfaen" w:hAnsi="Sylfaen"/>
          <w:sz w:val="22"/>
          <w:lang w:val="ka-GE"/>
        </w:rPr>
      </w:pPr>
      <w:r>
        <w:rPr>
          <w:rFonts w:ascii="Sylfaen" w:hAnsi="Sylfaen"/>
          <w:sz w:val="22"/>
          <w:lang w:val="ka-GE"/>
        </w:rPr>
        <w:t xml:space="preserve">საქართველოს შრომის, ჯანმრთელობისა და სოციალური დაცვის სამინისტროსა და </w:t>
      </w:r>
      <w:r>
        <w:rPr>
          <w:rFonts w:ascii="Sylfaen" w:hAnsi="Sylfaen"/>
          <w:sz w:val="22"/>
        </w:rPr>
        <w:t xml:space="preserve">UNFPA </w:t>
      </w:r>
      <w:r w:rsidR="00304AD6">
        <w:rPr>
          <w:rFonts w:ascii="Sylfaen" w:hAnsi="Sylfaen"/>
          <w:sz w:val="22"/>
          <w:lang w:val="ka-GE"/>
        </w:rPr>
        <w:t>თანამშრომლობის მიმდინარე და არსებული საკითხები:</w:t>
      </w:r>
    </w:p>
    <w:p w:rsidR="00866331" w:rsidRDefault="00866331" w:rsidP="00866331">
      <w:pPr>
        <w:jc w:val="both"/>
        <w:rPr>
          <w:rFonts w:ascii="Sylfaen" w:hAnsi="Sylfaen"/>
          <w:sz w:val="22"/>
          <w:lang w:val="ka-GE"/>
        </w:rPr>
      </w:pPr>
      <w:r>
        <w:rPr>
          <w:rFonts w:ascii="Sylfaen" w:hAnsi="Sylfaen"/>
          <w:sz w:val="22"/>
          <w:lang w:val="ka-GE"/>
        </w:rPr>
        <w:t>რეპროდუქციული ჯანმრთელობის სტრატეგია</w:t>
      </w:r>
      <w:r w:rsidR="00304AD6">
        <w:rPr>
          <w:rFonts w:ascii="Sylfaen" w:hAnsi="Sylfaen"/>
          <w:sz w:val="22"/>
          <w:lang w:val="ka-GE"/>
        </w:rPr>
        <w:t>/ საქართველოს დედათა და ახალშობილთა ჯანმრთელობის სტრატეგია</w:t>
      </w:r>
    </w:p>
    <w:p w:rsidR="00866331" w:rsidRDefault="00866331" w:rsidP="00866331">
      <w:pPr>
        <w:jc w:val="both"/>
        <w:rPr>
          <w:rFonts w:ascii="Sylfaen" w:hAnsi="Sylfaen"/>
          <w:sz w:val="22"/>
          <w:lang w:val="ka-GE"/>
        </w:rPr>
      </w:pPr>
    </w:p>
    <w:p w:rsidR="000A67E4" w:rsidRPr="007D129A" w:rsidRDefault="00866331" w:rsidP="007D129A">
      <w:pPr>
        <w:pStyle w:val="ListParagraph"/>
        <w:numPr>
          <w:ilvl w:val="0"/>
          <w:numId w:val="1"/>
        </w:numPr>
        <w:jc w:val="both"/>
        <w:rPr>
          <w:sz w:val="22"/>
        </w:rPr>
      </w:pPr>
      <w:r w:rsidRPr="007D129A">
        <w:rPr>
          <w:sz w:val="22"/>
        </w:rPr>
        <w:t xml:space="preserve">An important step forward toward strengthening maternal and newborn health care system in the country was the initiation of the Perinatal Care Regionalization project, implemented by the </w:t>
      </w:r>
      <w:proofErr w:type="spellStart"/>
      <w:r w:rsidRPr="007D129A">
        <w:rPr>
          <w:sz w:val="22"/>
        </w:rPr>
        <w:t>MoLHSA</w:t>
      </w:r>
      <w:proofErr w:type="spellEnd"/>
      <w:r w:rsidRPr="007D129A">
        <w:rPr>
          <w:sz w:val="22"/>
        </w:rPr>
        <w:t xml:space="preserve"> with the support of donor organizations. Regionalization of perinatal care considers defining the levels of care, roles and responsibilities for all levels of care to ensure effective operation of referrals. A pilot project was launched in </w:t>
      </w:r>
      <w:proofErr w:type="spellStart"/>
      <w:r w:rsidRPr="007D129A">
        <w:rPr>
          <w:sz w:val="22"/>
        </w:rPr>
        <w:t>Imereti</w:t>
      </w:r>
      <w:proofErr w:type="spellEnd"/>
      <w:r w:rsidRPr="007D129A">
        <w:rPr>
          <w:sz w:val="22"/>
        </w:rPr>
        <w:t xml:space="preserve"> and </w:t>
      </w:r>
      <w:proofErr w:type="spellStart"/>
      <w:r w:rsidRPr="007D129A">
        <w:rPr>
          <w:sz w:val="22"/>
        </w:rPr>
        <w:t>Racha-Lechkhumi</w:t>
      </w:r>
      <w:proofErr w:type="spellEnd"/>
      <w:r w:rsidRPr="007D129A">
        <w:rPr>
          <w:sz w:val="22"/>
        </w:rPr>
        <w:t xml:space="preserve"> maternity hospitals in 2015 with the support of the US Government (USAID/SUSTAIN). Later the project was expanded to </w:t>
      </w:r>
      <w:proofErr w:type="spellStart"/>
      <w:r w:rsidRPr="007D129A">
        <w:rPr>
          <w:sz w:val="22"/>
        </w:rPr>
        <w:t>Kvemo</w:t>
      </w:r>
      <w:proofErr w:type="spellEnd"/>
      <w:r w:rsidRPr="007D129A">
        <w:rPr>
          <w:sz w:val="22"/>
        </w:rPr>
        <w:t xml:space="preserve"> </w:t>
      </w:r>
      <w:proofErr w:type="spellStart"/>
      <w:r w:rsidRPr="007D129A">
        <w:rPr>
          <w:sz w:val="22"/>
        </w:rPr>
        <w:t>Kartli</w:t>
      </w:r>
      <w:proofErr w:type="spellEnd"/>
      <w:r w:rsidRPr="007D129A">
        <w:rPr>
          <w:sz w:val="22"/>
        </w:rPr>
        <w:t xml:space="preserve"> and Tbilisi in partnership with the UNFPA.</w:t>
      </w:r>
    </w:p>
    <w:p w:rsidR="00866331" w:rsidRDefault="00866331" w:rsidP="00866331">
      <w:pPr>
        <w:jc w:val="both"/>
        <w:rPr>
          <w:sz w:val="22"/>
        </w:rPr>
      </w:pPr>
    </w:p>
    <w:p w:rsidR="00866331" w:rsidRPr="002A45E7" w:rsidRDefault="00866331" w:rsidP="007D129A">
      <w:pPr>
        <w:pStyle w:val="ListParagraph"/>
        <w:numPr>
          <w:ilvl w:val="0"/>
          <w:numId w:val="1"/>
        </w:numPr>
        <w:jc w:val="both"/>
      </w:pPr>
      <w:r w:rsidRPr="007D129A">
        <w:rPr>
          <w:sz w:val="22"/>
        </w:rPr>
        <w:t xml:space="preserve">Despite significant increases in the number of MNH facilities over the past decade, the quality of care in many is not uniform. In collaboration with professional associations and other stakeholders, government should regularly update national policies, guidelines, norms and standards for interventions around the continuum of maternal and newborn care in line with globally agreed evidence-based guidelines and locally defined strategies, and enforce their implementation. Standardized minimum quality indicators shall be defined on national level in order to track quality of essential interventions including for management of life-threatening maternal and newborn complications. Regular maternal and perinatal/neonatal death/near miss audits, with discussions between the staff caring for the mother and baby, are useful in </w:t>
      </w:r>
      <w:r w:rsidR="002A45E7" w:rsidRPr="007D129A">
        <w:rPr>
          <w:sz w:val="22"/>
        </w:rPr>
        <w:t xml:space="preserve">perinatal deaths and near miss cases and linking the results to action has the potential to strengthen capacity to avoid preventable causes of mortality. Hence, ideally they should be carried out at least in hospitals. A fundamental principle of all these audits is the importance of a confidential, secure environment in which only </w:t>
      </w:r>
      <w:proofErr w:type="spellStart"/>
      <w:r w:rsidR="002A45E7" w:rsidRPr="007D129A">
        <w:rPr>
          <w:sz w:val="22"/>
        </w:rPr>
        <w:t>anonymized</w:t>
      </w:r>
      <w:proofErr w:type="spellEnd"/>
      <w:r w:rsidR="002A45E7" w:rsidRPr="007D129A">
        <w:rPr>
          <w:sz w:val="22"/>
        </w:rPr>
        <w:t xml:space="preserve"> cases are assessed, thus resulting in a more complete picture of events leading to adverse maternal outcomes to draw relevant recommendations for continuous improvement of quality of care. In this regard certain amendments in legislation enabling conducting confidential audit of maternal death cases will be considered, in addition to moving from old “personal” approach of blaming culture” to new “systems approach” that will include decriminalization </w:t>
      </w:r>
      <w:r w:rsidRPr="007D129A">
        <w:rPr>
          <w:sz w:val="22"/>
        </w:rPr>
        <w:t>determining avoidable causes, challenges and finding possible solutions. Auditing maternal and of mortality cases, to create a safer health-care culture and improve quality of care.</w:t>
      </w:r>
    </w:p>
    <w:p w:rsidR="002A45E7" w:rsidRDefault="002A45E7" w:rsidP="002A45E7">
      <w:pPr>
        <w:jc w:val="both"/>
      </w:pPr>
    </w:p>
    <w:p w:rsidR="002A45E7" w:rsidRDefault="002A45E7" w:rsidP="002A45E7">
      <w:pPr>
        <w:rPr>
          <w:rFonts w:ascii="Sylfaen" w:hAnsi="Sylfaen"/>
          <w:lang w:val="ka-GE"/>
        </w:rPr>
      </w:pPr>
    </w:p>
    <w:p w:rsidR="00294EB8" w:rsidRDefault="00294EB8" w:rsidP="00294EB8">
      <w:pPr>
        <w:pStyle w:val="ListParagraph"/>
        <w:jc w:val="both"/>
        <w:rPr>
          <w:sz w:val="22"/>
        </w:rPr>
      </w:pPr>
    </w:p>
    <w:p w:rsidR="00294EB8" w:rsidRDefault="00294EB8" w:rsidP="00294EB8">
      <w:pPr>
        <w:pStyle w:val="ListParagraph"/>
        <w:jc w:val="both"/>
        <w:rPr>
          <w:sz w:val="22"/>
        </w:rPr>
      </w:pPr>
    </w:p>
    <w:p w:rsidR="007E39E5" w:rsidRPr="00304AD6" w:rsidRDefault="00294EB8" w:rsidP="007E39E5">
      <w:pPr>
        <w:jc w:val="both"/>
        <w:rPr>
          <w:rFonts w:ascii="Sylfaen" w:hAnsi="Sylfaen"/>
          <w:sz w:val="22"/>
          <w:lang w:val="ka-GE"/>
        </w:rPr>
      </w:pPr>
      <w:r w:rsidRPr="00294EB8">
        <w:rPr>
          <w:rFonts w:ascii="Sylfaen" w:hAnsi="Sylfaen"/>
          <w:sz w:val="22"/>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7E39E5">
        <w:rPr>
          <w:rFonts w:ascii="Sylfaen" w:hAnsi="Sylfaen"/>
          <w:sz w:val="22"/>
          <w:lang w:val="ka-GE"/>
        </w:rPr>
        <w:t xml:space="preserve">სა </w:t>
      </w:r>
      <w:r w:rsidR="007E39E5">
        <w:rPr>
          <w:rFonts w:ascii="Sylfaen" w:hAnsi="Sylfaen"/>
          <w:sz w:val="22"/>
          <w:lang w:val="ka-GE"/>
        </w:rPr>
        <w:t xml:space="preserve">და </w:t>
      </w:r>
      <w:r w:rsidR="007E39E5">
        <w:rPr>
          <w:rFonts w:ascii="Sylfaen" w:hAnsi="Sylfaen"/>
          <w:sz w:val="22"/>
        </w:rPr>
        <w:t xml:space="preserve">UNFPA </w:t>
      </w:r>
      <w:r w:rsidR="007E39E5">
        <w:rPr>
          <w:rFonts w:ascii="Sylfaen" w:hAnsi="Sylfaen"/>
          <w:sz w:val="22"/>
          <w:lang w:val="ka-GE"/>
        </w:rPr>
        <w:t>თანამშრომლობის მიმდინარე და არსებული საკითხები:</w:t>
      </w:r>
    </w:p>
    <w:p w:rsidR="00294EB8" w:rsidRPr="00294EB8" w:rsidRDefault="00294EB8" w:rsidP="00294EB8">
      <w:pPr>
        <w:jc w:val="both"/>
        <w:rPr>
          <w:rFonts w:ascii="Sylfaen" w:hAnsi="Sylfaen"/>
          <w:sz w:val="22"/>
          <w:lang w:val="ka-GE"/>
        </w:rPr>
      </w:pPr>
      <w:bookmarkStart w:id="0" w:name="_GoBack"/>
      <w:bookmarkEnd w:id="0"/>
    </w:p>
    <w:p w:rsidR="00294EB8" w:rsidRDefault="00294EB8" w:rsidP="00294EB8">
      <w:pPr>
        <w:pStyle w:val="ListParagraph"/>
        <w:jc w:val="both"/>
        <w:rPr>
          <w:sz w:val="22"/>
        </w:rPr>
      </w:pPr>
    </w:p>
    <w:p w:rsidR="00294EB8" w:rsidRDefault="00294EB8" w:rsidP="00294EB8">
      <w:pPr>
        <w:pStyle w:val="ListParagraph"/>
        <w:jc w:val="both"/>
        <w:rPr>
          <w:rFonts w:ascii="Arial" w:hAnsi="Arial" w:cs="Arial"/>
          <w:caps/>
          <w:color w:val="525252"/>
          <w:sz w:val="18"/>
          <w:szCs w:val="18"/>
        </w:rPr>
      </w:pPr>
    </w:p>
    <w:p w:rsidR="00294EB8" w:rsidRDefault="00294EB8" w:rsidP="00294EB8">
      <w:pPr>
        <w:pStyle w:val="ListParagraph"/>
        <w:jc w:val="both"/>
        <w:rPr>
          <w:sz w:val="22"/>
        </w:rPr>
      </w:pPr>
    </w:p>
    <w:p w:rsidR="002A45E7" w:rsidRPr="002A45E7" w:rsidRDefault="002A45E7" w:rsidP="002A45E7">
      <w:pPr>
        <w:pStyle w:val="ListParagraph"/>
        <w:numPr>
          <w:ilvl w:val="0"/>
          <w:numId w:val="1"/>
        </w:numPr>
        <w:jc w:val="both"/>
        <w:rPr>
          <w:sz w:val="22"/>
        </w:rPr>
      </w:pPr>
      <w:r w:rsidRPr="002A45E7">
        <w:rPr>
          <w:sz w:val="22"/>
        </w:rPr>
        <w:t>Responding to the crucial need of strengthening the National Referral Mechanism on Domestic Violence through enhancing health c</w:t>
      </w:r>
      <w:r w:rsidR="00D45D93">
        <w:rPr>
          <w:sz w:val="22"/>
        </w:rPr>
        <w:t xml:space="preserve">are system response to Violence </w:t>
      </w:r>
      <w:proofErr w:type="gramStart"/>
      <w:r w:rsidRPr="002A45E7">
        <w:rPr>
          <w:sz w:val="22"/>
        </w:rPr>
        <w:t>Against</w:t>
      </w:r>
      <w:proofErr w:type="gramEnd"/>
      <w:r w:rsidRPr="002A45E7">
        <w:rPr>
          <w:sz w:val="22"/>
        </w:rPr>
        <w:t xml:space="preserve"> Women and Domestic Violence, UNFPA continues cooperation with the Ministry of Health, Labor, and Social Affairs of Georgia (</w:t>
      </w:r>
      <w:proofErr w:type="spellStart"/>
      <w:r w:rsidRPr="002A45E7">
        <w:rPr>
          <w:sz w:val="22"/>
        </w:rPr>
        <w:t>MoLHSA</w:t>
      </w:r>
      <w:proofErr w:type="spellEnd"/>
      <w:r w:rsidRPr="002A45E7">
        <w:rPr>
          <w:sz w:val="22"/>
        </w:rPr>
        <w:t>) and the State Fund for the Protection and Assistance of the (Statutory) Victims of Human Trafficking (</w:t>
      </w:r>
      <w:proofErr w:type="spellStart"/>
      <w:r w:rsidRPr="002A45E7">
        <w:rPr>
          <w:sz w:val="22"/>
        </w:rPr>
        <w:t>AtipFund</w:t>
      </w:r>
      <w:proofErr w:type="spellEnd"/>
      <w:r w:rsidRPr="002A45E7">
        <w:rPr>
          <w:sz w:val="22"/>
        </w:rPr>
        <w:t xml:space="preserve">). In 2016, with technical assistance from UNFPA, </w:t>
      </w:r>
      <w:proofErr w:type="spellStart"/>
      <w:r w:rsidRPr="002A45E7">
        <w:rPr>
          <w:sz w:val="22"/>
        </w:rPr>
        <w:t>MoLHSA</w:t>
      </w:r>
      <w:proofErr w:type="spellEnd"/>
      <w:r w:rsidRPr="002A45E7">
        <w:rPr>
          <w:sz w:val="22"/>
        </w:rPr>
        <w:t xml:space="preserve"> and State Fund elaborated the Standard Operational Procedures (SOPs) for the healthcare response to Violence Against Women /Domestic Violence and are currently in process of preparing relevant regulatory framework for the effective implementation of the Standard Operating Procedures (SOP), which is aligned with the updated version of the National Referral Mechanism document (2016), expected to be approved in 2017.</w:t>
      </w:r>
      <w:r w:rsidRPr="002A45E7">
        <w:rPr>
          <w:sz w:val="22"/>
        </w:rPr>
        <w:br/>
      </w:r>
      <w:r w:rsidRPr="002A45E7">
        <w:rPr>
          <w:sz w:val="22"/>
        </w:rPr>
        <w:br/>
        <w:t xml:space="preserve">In 2017, SOPs will be piloted in the 3 selected medical facilities in </w:t>
      </w:r>
      <w:proofErr w:type="spellStart"/>
      <w:r w:rsidRPr="002A45E7">
        <w:rPr>
          <w:sz w:val="22"/>
        </w:rPr>
        <w:t>Kakheti</w:t>
      </w:r>
      <w:proofErr w:type="spellEnd"/>
      <w:r w:rsidRPr="002A45E7">
        <w:rPr>
          <w:sz w:val="22"/>
        </w:rPr>
        <w:t xml:space="preserve"> region of Georgia. The results of the pilot will be analyzed for refining the overall mechanism of healthcare response to VAW/DV, if necessary, and relevant recommendations will be drawn for the replication of the pilot.</w:t>
      </w:r>
      <w:r w:rsidRPr="002A45E7">
        <w:rPr>
          <w:sz w:val="22"/>
        </w:rPr>
        <w:br/>
      </w:r>
      <w:r w:rsidRPr="002A45E7">
        <w:rPr>
          <w:sz w:val="22"/>
        </w:rPr>
        <w:br/>
        <w:t>Moreover, in the reporting period special emphasis will be made on the advocacy efforts in response to the international commitments assumed by the country in relation to combating all forms of violence against women. Therefore, meetings/conferences/workshop</w:t>
      </w:r>
      <w:r w:rsidR="00D45D93">
        <w:rPr>
          <w:sz w:val="22"/>
        </w:rPr>
        <w:t>s will be arranged, as well as </w:t>
      </w:r>
      <w:r w:rsidRPr="002A45E7">
        <w:rPr>
          <w:sz w:val="22"/>
        </w:rPr>
        <w:t>necessary legislative amendments will be worked out for the effective functioning of the regulatory mechanism.</w:t>
      </w:r>
    </w:p>
    <w:p w:rsidR="002A45E7" w:rsidRPr="002A45E7" w:rsidRDefault="002A45E7" w:rsidP="002A45E7">
      <w:pPr>
        <w:jc w:val="both"/>
        <w:rPr>
          <w:sz w:val="22"/>
        </w:rPr>
      </w:pPr>
    </w:p>
    <w:sectPr w:rsidR="002A45E7" w:rsidRPr="002A4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42EE9"/>
    <w:multiLevelType w:val="hybridMultilevel"/>
    <w:tmpl w:val="8AC0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31"/>
    <w:rsid w:val="000A67E4"/>
    <w:rsid w:val="00207E0D"/>
    <w:rsid w:val="00294EB8"/>
    <w:rsid w:val="002A45E7"/>
    <w:rsid w:val="00304AD6"/>
    <w:rsid w:val="007D129A"/>
    <w:rsid w:val="007E39E5"/>
    <w:rsid w:val="00866331"/>
    <w:rsid w:val="00D45D93"/>
    <w:rsid w:val="00DA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7348">
      <w:bodyDiv w:val="1"/>
      <w:marLeft w:val="0"/>
      <w:marRight w:val="0"/>
      <w:marTop w:val="0"/>
      <w:marBottom w:val="0"/>
      <w:divBdr>
        <w:top w:val="none" w:sz="0" w:space="0" w:color="auto"/>
        <w:left w:val="none" w:sz="0" w:space="0" w:color="auto"/>
        <w:bottom w:val="none" w:sz="0" w:space="0" w:color="auto"/>
        <w:right w:val="none" w:sz="0" w:space="0" w:color="auto"/>
      </w:divBdr>
    </w:div>
    <w:div w:id="14636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2017-04-03T09:26:00Z</dcterms:created>
  <dcterms:modified xsi:type="dcterms:W3CDTF">2017-04-04T08:50:00Z</dcterms:modified>
</cp:coreProperties>
</file>