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72" w:rsidRPr="004D6EDA" w:rsidRDefault="00E86E72" w:rsidP="00E86E72">
      <w:pPr>
        <w:jc w:val="right"/>
        <w:rPr>
          <w:lang w:val="ka-GE"/>
        </w:rPr>
      </w:pPr>
      <w:r w:rsidRPr="004D6EDA">
        <w:rPr>
          <w:lang w:val="ka-GE"/>
        </w:rPr>
        <w:t>Annex I</w:t>
      </w:r>
    </w:p>
    <w:p w:rsidR="00E86E72" w:rsidRPr="004D6EDA" w:rsidRDefault="00E86E72" w:rsidP="00E86E72">
      <w:pPr>
        <w:jc w:val="right"/>
        <w:rPr>
          <w:lang w:val="ka-GE"/>
        </w:rPr>
      </w:pPr>
      <w:r w:rsidRPr="004D6EDA">
        <w:rPr>
          <w:lang w:val="ka-GE"/>
        </w:rPr>
        <w:t>(E/INCB/PRE/C.L. 6/2018)</w:t>
      </w:r>
    </w:p>
    <w:p w:rsidR="00E86E72" w:rsidRDefault="00E86E72" w:rsidP="00E86E7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Control measures applied by Government to </w:t>
      </w:r>
      <w:r>
        <w:rPr>
          <w:b/>
          <w:sz w:val="28"/>
          <w:szCs w:val="28"/>
          <w:u w:val="single"/>
        </w:rPr>
        <w:t>IMPORTS</w:t>
      </w:r>
    </w:p>
    <w:p w:rsidR="00E86E72" w:rsidRDefault="00E86E72" w:rsidP="00E86E72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newly scheduled substances in Table I of the 1988 Convention</w:t>
      </w:r>
    </w:p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6E72" w:rsidTr="00186E0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/>
          <w:p w:rsidR="00E86E72" w:rsidRDefault="00E86E72" w:rsidP="00186E02">
            <w:r>
              <w:t>Name of country or territory:</w:t>
            </w:r>
          </w:p>
          <w:p w:rsidR="00E86E72" w:rsidRDefault="00E86E72" w:rsidP="00186E02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  <w:p w:rsidR="00E86E72" w:rsidRDefault="00E86E72" w:rsidP="00186E02">
            <w:pPr>
              <w:jc w:val="center"/>
            </w:pPr>
            <w:r>
              <w:t>GAORGIA</w:t>
            </w:r>
          </w:p>
        </w:tc>
      </w:tr>
    </w:tbl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430"/>
        <w:gridCol w:w="3078"/>
      </w:tblGrid>
      <w:tr w:rsidR="00E86E72" w:rsidTr="00186E02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  <w:r>
              <w:t xml:space="preserve">Governments applying a system of authorization to authorization to </w:t>
            </w:r>
            <w:r>
              <w:rPr>
                <w:b/>
                <w:u w:val="single"/>
              </w:rPr>
              <w:t>IMPORTS</w:t>
            </w:r>
          </w:p>
          <w:p w:rsidR="00E86E72" w:rsidRDefault="00E86E72" w:rsidP="00186E02">
            <w:pPr>
              <w:jc w:val="center"/>
            </w:pPr>
            <w:r>
              <w:t>Of newly scheduled substances in Table I of the 1988 Convention</w:t>
            </w:r>
          </w:p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(</w:t>
            </w:r>
            <w:r>
              <w:rPr>
                <w:u w:val="single"/>
              </w:rPr>
              <w:t>a)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(b)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Substance name</w:t>
            </w:r>
          </w:p>
          <w:p w:rsidR="00E86E72" w:rsidRDefault="00E86E72" w:rsidP="00186E02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Type of control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Exceptions, if any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4-Anilino-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-phenethylpiperidine (ANPP)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-Phenethyl-4-piperidone (NPP)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alpha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Phenylacetoacetonitrile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(APAAN)</w:t>
            </w:r>
          </w:p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</w:tbl>
    <w:p w:rsidR="00E86E72" w:rsidRDefault="00E86E72" w:rsidP="00E86E72">
      <w:pPr>
        <w:jc w:val="center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</w:p>
    <w:p w:rsidR="00E86E72" w:rsidRDefault="00E86E72" w:rsidP="00E86E72">
      <w:pPr>
        <w:jc w:val="right"/>
      </w:pPr>
      <w:r>
        <w:t>Annex II</w:t>
      </w:r>
    </w:p>
    <w:p w:rsidR="00E86E72" w:rsidRDefault="00E86E72" w:rsidP="00E86E72">
      <w:pPr>
        <w:jc w:val="right"/>
      </w:pPr>
      <w:r>
        <w:t>(E/INCB/PRE/C.L. 6/2018)</w:t>
      </w:r>
    </w:p>
    <w:p w:rsidR="00E86E72" w:rsidRDefault="00E86E72" w:rsidP="00E86E7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Control measures applied by Government to </w:t>
      </w:r>
      <w:r>
        <w:rPr>
          <w:b/>
          <w:sz w:val="28"/>
          <w:szCs w:val="28"/>
          <w:u w:val="single"/>
        </w:rPr>
        <w:t>EXPORTS</w:t>
      </w:r>
    </w:p>
    <w:p w:rsidR="00E86E72" w:rsidRDefault="00E86E72" w:rsidP="00E86E72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newly scheduled substances in Table I of the 1988 Convention</w:t>
      </w:r>
    </w:p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6E72" w:rsidTr="00186E0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/>
          <w:p w:rsidR="00E86E72" w:rsidRDefault="00E86E72" w:rsidP="00186E02">
            <w:r>
              <w:t>Name of country or territory:</w:t>
            </w:r>
          </w:p>
          <w:p w:rsidR="00E86E72" w:rsidRDefault="00E86E72" w:rsidP="00186E02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  <w:p w:rsidR="00E86E72" w:rsidRDefault="00E86E72" w:rsidP="00186E02">
            <w:pPr>
              <w:jc w:val="center"/>
            </w:pPr>
            <w:r>
              <w:t>GAORGIA</w:t>
            </w:r>
          </w:p>
        </w:tc>
      </w:tr>
    </w:tbl>
    <w:p w:rsidR="00E86E72" w:rsidRDefault="00E86E72" w:rsidP="00E86E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430"/>
        <w:gridCol w:w="3078"/>
      </w:tblGrid>
      <w:tr w:rsidR="00E86E72" w:rsidTr="00186E02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  <w:r>
              <w:t xml:space="preserve">Governments applying a system of authorization to authorization to </w:t>
            </w:r>
            <w:r>
              <w:rPr>
                <w:b/>
                <w:u w:val="single"/>
              </w:rPr>
              <w:t>EXPORTS</w:t>
            </w:r>
          </w:p>
          <w:p w:rsidR="00E86E72" w:rsidRDefault="00E86E72" w:rsidP="00186E02">
            <w:pPr>
              <w:jc w:val="center"/>
            </w:pPr>
            <w:r>
              <w:t>Of newly scheduled substances in Table I of the 1988 Convention</w:t>
            </w:r>
          </w:p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(</w:t>
            </w:r>
            <w:r>
              <w:rPr>
                <w:u w:val="single"/>
              </w:rPr>
              <w:t>a)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(b)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Substance name</w:t>
            </w:r>
          </w:p>
          <w:p w:rsidR="00E86E72" w:rsidRDefault="00E86E72" w:rsidP="00186E02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Type of control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Exceptions, if any</w:t>
            </w: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4-Anilino-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-phenethylpiperidine (ANPP)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-Phenethyl-4-piperidone (NPP)</w:t>
            </w:r>
          </w:p>
          <w:p w:rsidR="00E86E72" w:rsidRDefault="00E86E72" w:rsidP="00186E02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  <w:tr w:rsidR="00E86E72" w:rsidTr="00186E0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alpha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Phenylacetoacetonitrile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(APAAN)</w:t>
            </w:r>
          </w:p>
          <w:p w:rsidR="00E86E72" w:rsidRDefault="00E86E72" w:rsidP="00186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72" w:rsidRDefault="00E86E72" w:rsidP="0018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72" w:rsidRDefault="00E86E72" w:rsidP="00186E02">
            <w:pPr>
              <w:jc w:val="center"/>
            </w:pPr>
          </w:p>
        </w:tc>
      </w:tr>
    </w:tbl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tabs>
          <w:tab w:val="left" w:pos="5666"/>
          <w:tab w:val="right" w:pos="10260"/>
        </w:tabs>
        <w:spacing w:after="0" w:line="240" w:lineRule="auto"/>
        <w:ind w:left="144" w:right="144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</w:p>
    <w:p w:rsidR="00E86E72" w:rsidRDefault="00E86E72" w:rsidP="00E86E72">
      <w:pPr>
        <w:spacing w:after="0" w:line="240" w:lineRule="auto"/>
        <w:ind w:left="144" w:right="144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p w:rsidR="00E86E72" w:rsidRDefault="00E86E72" w:rsidP="00E86E72">
      <w:pPr>
        <w:spacing w:after="0" w:line="240" w:lineRule="auto"/>
        <w:ind w:left="144" w:right="144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p w:rsidR="00982369" w:rsidRDefault="00982369">
      <w:bookmarkStart w:id="0" w:name="_GoBack"/>
      <w:bookmarkEnd w:id="0"/>
    </w:p>
    <w:sectPr w:rsidR="0098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B"/>
    <w:rsid w:val="00982369"/>
    <w:rsid w:val="00E86E72"/>
    <w:rsid w:val="00F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Davitaia</dc:creator>
  <cp:keywords/>
  <dc:description/>
  <cp:lastModifiedBy>Lali Davitaia</cp:lastModifiedBy>
  <cp:revision>2</cp:revision>
  <dcterms:created xsi:type="dcterms:W3CDTF">2018-03-19T11:10:00Z</dcterms:created>
  <dcterms:modified xsi:type="dcterms:W3CDTF">2018-03-19T11:11:00Z</dcterms:modified>
</cp:coreProperties>
</file>