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14" w:rsidRDefault="00426514" w:rsidP="00614EE9">
      <w:pPr>
        <w:pStyle w:val="Heading2"/>
        <w:rPr>
          <w:rFonts w:ascii="Sylfaen" w:hAnsi="Sylfaen" w:cs="Sylfaen"/>
          <w:i/>
        </w:rPr>
      </w:pPr>
    </w:p>
    <w:p w:rsidR="00426514" w:rsidRDefault="00426514" w:rsidP="00614EE9">
      <w:pPr>
        <w:pStyle w:val="Heading2"/>
        <w:rPr>
          <w:rFonts w:ascii="Sylfaen" w:hAnsi="Sylfaen" w:cs="Sylfaen"/>
          <w:i/>
        </w:rPr>
      </w:pPr>
    </w:p>
    <w:p w:rsidR="00426514" w:rsidRDefault="00426514" w:rsidP="00614EE9">
      <w:pPr>
        <w:pStyle w:val="Heading2"/>
        <w:rPr>
          <w:rFonts w:ascii="Sylfaen" w:hAnsi="Sylfaen" w:cs="Sylfaen"/>
          <w:i/>
        </w:rPr>
      </w:pPr>
    </w:p>
    <w:p w:rsidR="00426514" w:rsidRDefault="00426514" w:rsidP="00614EE9">
      <w:pPr>
        <w:pStyle w:val="Heading2"/>
        <w:rPr>
          <w:rFonts w:ascii="Sylfaen" w:hAnsi="Sylfaen" w:cs="Sylfaen"/>
          <w:i/>
        </w:rPr>
      </w:pPr>
    </w:p>
    <w:p w:rsidR="00426514" w:rsidRDefault="00426514" w:rsidP="00614EE9">
      <w:pPr>
        <w:pStyle w:val="Heading2"/>
        <w:rPr>
          <w:rFonts w:ascii="Sylfaen" w:hAnsi="Sylfaen" w:cs="Sylfaen"/>
          <w:i/>
        </w:rPr>
      </w:pPr>
    </w:p>
    <w:p w:rsidR="007C3E87" w:rsidRPr="007760F9" w:rsidRDefault="00614EE9" w:rsidP="007760F9">
      <w:pPr>
        <w:pStyle w:val="NoSpacing"/>
      </w:pPr>
      <w:proofErr w:type="spellStart"/>
      <w:proofErr w:type="gramStart"/>
      <w:r w:rsidRPr="007760F9">
        <w:rPr>
          <w:rFonts w:ascii="Sylfaen" w:hAnsi="Sylfaen" w:cs="Sylfaen"/>
        </w:rPr>
        <w:t>პატივისცემით</w:t>
      </w:r>
      <w:proofErr w:type="spellEnd"/>
      <w:r w:rsidRPr="007760F9">
        <w:t xml:space="preserve"> ,</w:t>
      </w:r>
      <w:proofErr w:type="gramEnd"/>
    </w:p>
    <w:p w:rsidR="00614EE9" w:rsidRPr="007760F9" w:rsidRDefault="00614EE9" w:rsidP="007760F9">
      <w:pPr>
        <w:pStyle w:val="NoSpacing"/>
        <w:rPr>
          <w:lang w:val="ka-GE"/>
        </w:rPr>
      </w:pPr>
      <w:proofErr w:type="spellStart"/>
      <w:r w:rsidRPr="007760F9">
        <w:rPr>
          <w:rFonts w:ascii="Sylfaen" w:hAnsi="Sylfaen" w:cs="Sylfaen"/>
        </w:rPr>
        <w:t>ნინო</w:t>
      </w:r>
      <w:proofErr w:type="spellEnd"/>
      <w:r w:rsidRPr="007760F9">
        <w:t xml:space="preserve"> </w:t>
      </w:r>
      <w:proofErr w:type="spellStart"/>
      <w:r w:rsidRPr="007760F9">
        <w:rPr>
          <w:rFonts w:ascii="Sylfaen" w:hAnsi="Sylfaen" w:cs="Sylfaen"/>
        </w:rPr>
        <w:t>გოცირიძე</w:t>
      </w:r>
      <w:proofErr w:type="spellEnd"/>
    </w:p>
    <w:p w:rsidR="007760F9" w:rsidRPr="007760F9" w:rsidRDefault="007760F9" w:rsidP="007760F9">
      <w:pPr>
        <w:pStyle w:val="NoSpacing"/>
        <w:rPr>
          <w:lang w:val="ka-GE"/>
        </w:rPr>
      </w:pPr>
    </w:p>
    <w:p w:rsidR="007760F9" w:rsidRPr="007760F9" w:rsidRDefault="007760F9" w:rsidP="007760F9">
      <w:pPr>
        <w:pStyle w:val="NoSpacing"/>
        <w:rPr>
          <w:lang w:val="ka-GE"/>
        </w:rPr>
      </w:pPr>
      <w:r w:rsidRPr="007760F9">
        <w:rPr>
          <w:lang w:val="ka-GE"/>
        </w:rPr>
        <w:t>599712707</w:t>
      </w:r>
    </w:p>
    <w:p w:rsidR="00614EE9" w:rsidRPr="007760F9" w:rsidRDefault="00614EE9" w:rsidP="007760F9">
      <w:pPr>
        <w:pStyle w:val="NoSpacing"/>
        <w:rPr>
          <w:lang w:val="ka-GE"/>
        </w:rPr>
      </w:pPr>
    </w:p>
    <w:p w:rsidR="00271D2F" w:rsidRPr="007760F9" w:rsidRDefault="00614EE9" w:rsidP="007760F9">
      <w:pPr>
        <w:pStyle w:val="NoSpacing"/>
        <w:rPr>
          <w:rStyle w:val="IntenseEmphasis"/>
          <w:rFonts w:ascii="Sylfaen" w:hAnsi="Sylfaen" w:cs="Sylfaen"/>
          <w:lang w:val="ka-GE"/>
        </w:rPr>
      </w:pPr>
      <w:proofErr w:type="spellStart"/>
      <w:r w:rsidRPr="007760F9">
        <w:rPr>
          <w:rStyle w:val="IntenseEmphasis"/>
          <w:rFonts w:ascii="Sylfaen" w:hAnsi="Sylfaen" w:cs="Sylfaen"/>
        </w:rPr>
        <w:t>სსიპ</w:t>
      </w:r>
      <w:r w:rsidRPr="007760F9">
        <w:rPr>
          <w:rStyle w:val="IntenseEmphasis"/>
        </w:rPr>
        <w:t>-</w:t>
      </w:r>
      <w:r w:rsidRPr="007760F9">
        <w:rPr>
          <w:rStyle w:val="IntenseEmphasis"/>
          <w:rFonts w:ascii="Sylfaen" w:hAnsi="Sylfaen" w:cs="Sylfaen"/>
        </w:rPr>
        <w:t>სოციალური</w:t>
      </w:r>
      <w:proofErr w:type="spellEnd"/>
      <w:r w:rsidRPr="007760F9">
        <w:rPr>
          <w:rStyle w:val="IntenseEmphasis"/>
        </w:rPr>
        <w:t xml:space="preserve"> </w:t>
      </w:r>
      <w:proofErr w:type="spellStart"/>
      <w:r w:rsidRPr="007760F9">
        <w:rPr>
          <w:rStyle w:val="IntenseEmphasis"/>
          <w:rFonts w:ascii="Sylfaen" w:hAnsi="Sylfaen" w:cs="Sylfaen"/>
        </w:rPr>
        <w:t>მომსახურების</w:t>
      </w:r>
      <w:proofErr w:type="spellEnd"/>
      <w:r w:rsidRPr="007760F9">
        <w:rPr>
          <w:rStyle w:val="IntenseEmphasis"/>
        </w:rPr>
        <w:t xml:space="preserve"> </w:t>
      </w:r>
      <w:proofErr w:type="spellStart"/>
      <w:r w:rsidRPr="007760F9">
        <w:rPr>
          <w:rStyle w:val="IntenseEmphasis"/>
          <w:rFonts w:ascii="Sylfaen" w:hAnsi="Sylfaen" w:cs="Sylfaen"/>
        </w:rPr>
        <w:t>სააგენტო</w:t>
      </w:r>
      <w:proofErr w:type="spellEnd"/>
    </w:p>
    <w:p w:rsidR="00614EE9" w:rsidRPr="007760F9" w:rsidRDefault="00614EE9" w:rsidP="007760F9">
      <w:pPr>
        <w:pStyle w:val="NoSpacing"/>
        <w:rPr>
          <w:rStyle w:val="IntenseEmphasis"/>
          <w:rFonts w:ascii="Sylfaen" w:hAnsi="Sylfaen" w:cs="Sylfaen"/>
          <w:lang w:val="ka-GE"/>
        </w:rPr>
      </w:pPr>
      <w:proofErr w:type="spellStart"/>
      <w:r w:rsidRPr="007760F9">
        <w:rPr>
          <w:rStyle w:val="IntenseEmphasis"/>
          <w:rFonts w:ascii="Sylfaen" w:hAnsi="Sylfaen" w:cs="Sylfaen"/>
        </w:rPr>
        <w:t>ინფორმაციული</w:t>
      </w:r>
      <w:proofErr w:type="spellEnd"/>
      <w:r w:rsidRPr="007760F9">
        <w:rPr>
          <w:rStyle w:val="IntenseEmphasis"/>
        </w:rPr>
        <w:t xml:space="preserve"> </w:t>
      </w:r>
      <w:proofErr w:type="spellStart"/>
      <w:r w:rsidRPr="007760F9">
        <w:rPr>
          <w:rStyle w:val="IntenseEmphasis"/>
          <w:rFonts w:ascii="Sylfaen" w:hAnsi="Sylfaen" w:cs="Sylfaen"/>
        </w:rPr>
        <w:t>ტექნოლოგიების</w:t>
      </w:r>
      <w:proofErr w:type="spellEnd"/>
      <w:r w:rsidRPr="007760F9">
        <w:rPr>
          <w:rStyle w:val="IntenseEmphasis"/>
        </w:rPr>
        <w:t xml:space="preserve"> </w:t>
      </w:r>
      <w:proofErr w:type="spellStart"/>
      <w:r w:rsidRPr="007760F9">
        <w:rPr>
          <w:rStyle w:val="IntenseEmphasis"/>
          <w:rFonts w:ascii="Sylfaen" w:hAnsi="Sylfaen" w:cs="Sylfaen"/>
        </w:rPr>
        <w:t>დეპარტამენტი</w:t>
      </w:r>
      <w:proofErr w:type="spellEnd"/>
      <w:r w:rsidR="00DD3305" w:rsidRPr="007760F9">
        <w:rPr>
          <w:rStyle w:val="IntenseEmphasis"/>
          <w:rFonts w:ascii="Sylfaen" w:hAnsi="Sylfaen" w:cs="Sylfaen"/>
          <w:lang w:val="ka-GE"/>
        </w:rPr>
        <w:t>ს</w:t>
      </w:r>
    </w:p>
    <w:p w:rsidR="00271D2F" w:rsidRPr="00A6124E" w:rsidRDefault="00271D2F" w:rsidP="007760F9">
      <w:pPr>
        <w:pStyle w:val="NoSpacing"/>
        <w:rPr>
          <w:rStyle w:val="IntenseEmphasis"/>
          <w:rFonts w:ascii="Sylfaen" w:hAnsi="Sylfaen" w:cs="Sylfaen"/>
        </w:rPr>
      </w:pPr>
      <w:r w:rsidRPr="007760F9">
        <w:rPr>
          <w:rStyle w:val="IntenseEmphasis"/>
          <w:rFonts w:ascii="Sylfaen" w:hAnsi="Sylfaen" w:cs="Sylfaen"/>
          <w:lang w:val="ka-GE"/>
        </w:rPr>
        <w:t xml:space="preserve">ტესტირებისა და ბიზნეს პროცესების მართვის </w:t>
      </w:r>
      <w:r w:rsidR="00A6124E">
        <w:rPr>
          <w:rStyle w:val="IntenseEmphasis"/>
          <w:rFonts w:ascii="Sylfaen" w:hAnsi="Sylfaen" w:cs="Sylfaen"/>
          <w:lang w:val="ka-GE"/>
        </w:rPr>
        <w:t>სამმართველო</w:t>
      </w:r>
    </w:p>
    <w:p w:rsidR="00426514" w:rsidRDefault="00426514" w:rsidP="00614EE9">
      <w:pPr>
        <w:pStyle w:val="NoSpacing"/>
        <w:rPr>
          <w:rStyle w:val="IntenseEmphasis"/>
          <w:rFonts w:ascii="Sylfaen" w:hAnsi="Sylfaen" w:cs="Sylfaen"/>
        </w:rPr>
      </w:pPr>
    </w:p>
    <w:p w:rsidR="00426514" w:rsidRDefault="00426514" w:rsidP="00614EE9">
      <w:pPr>
        <w:pStyle w:val="NoSpacing"/>
        <w:rPr>
          <w:rStyle w:val="IntenseEmphasis"/>
          <w:rFonts w:ascii="Sylfaen" w:hAnsi="Sylfaen" w:cs="Sylfaen"/>
        </w:rPr>
      </w:pPr>
    </w:p>
    <w:p w:rsidR="00426514" w:rsidRDefault="00426514" w:rsidP="00614EE9">
      <w:pPr>
        <w:pStyle w:val="NoSpacing"/>
        <w:rPr>
          <w:rStyle w:val="IntenseEmphasis"/>
          <w:rFonts w:ascii="Sylfaen" w:hAnsi="Sylfaen" w:cs="Sylfaen"/>
        </w:rPr>
      </w:pPr>
    </w:p>
    <w:p w:rsidR="00C67D83" w:rsidRDefault="00C67D83" w:rsidP="00614EE9">
      <w:pPr>
        <w:pStyle w:val="NoSpacing"/>
        <w:rPr>
          <w:rStyle w:val="IntenseEmphasis"/>
          <w:rFonts w:ascii="Sylfaen" w:hAnsi="Sylfaen" w:cs="Sylfaen"/>
        </w:rPr>
      </w:pPr>
    </w:p>
    <w:p w:rsidR="001425B8" w:rsidRDefault="001425B8" w:rsidP="00614EE9">
      <w:pPr>
        <w:pStyle w:val="NoSpacing"/>
        <w:rPr>
          <w:rStyle w:val="IntenseEmphasis"/>
          <w:rFonts w:ascii="Sylfaen" w:hAnsi="Sylfaen" w:cs="Sylfaen"/>
        </w:rPr>
      </w:pPr>
      <w:bookmarkStart w:id="0" w:name="_GoBack"/>
      <w:bookmarkEnd w:id="0"/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p w:rsidR="00426514" w:rsidRDefault="00426514" w:rsidP="00614EE9">
      <w:pPr>
        <w:pStyle w:val="NoSpacing"/>
        <w:rPr>
          <w:rStyle w:val="IntenseEmphasis"/>
          <w:b w:val="0"/>
          <w:i w:val="0"/>
        </w:rPr>
      </w:pPr>
    </w:p>
    <w:sectPr w:rsidR="00426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E9"/>
    <w:rsid w:val="001425B8"/>
    <w:rsid w:val="00271D2F"/>
    <w:rsid w:val="00426514"/>
    <w:rsid w:val="00614EE9"/>
    <w:rsid w:val="007760F9"/>
    <w:rsid w:val="007C3E87"/>
    <w:rsid w:val="00A6124E"/>
    <w:rsid w:val="00C67D83"/>
    <w:rsid w:val="00DD3305"/>
    <w:rsid w:val="00F0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6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60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4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14EE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14EE9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14EE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14EE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4EE9"/>
    <w:rPr>
      <w:i/>
      <w:iCs/>
      <w:color w:val="000000" w:themeColor="text1"/>
    </w:rPr>
  </w:style>
  <w:style w:type="paragraph" w:styleId="NoSpacing">
    <w:name w:val="No Spacing"/>
    <w:uiPriority w:val="1"/>
    <w:qFormat/>
    <w:rsid w:val="00614E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1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760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760F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6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60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4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14EE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14EE9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14EE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14EE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4EE9"/>
    <w:rPr>
      <w:i/>
      <w:iCs/>
      <w:color w:val="000000" w:themeColor="text1"/>
    </w:rPr>
  </w:style>
  <w:style w:type="paragraph" w:styleId="NoSpacing">
    <w:name w:val="No Spacing"/>
    <w:uiPriority w:val="1"/>
    <w:qFormat/>
    <w:rsid w:val="00614E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1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760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760F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13</cp:revision>
  <dcterms:created xsi:type="dcterms:W3CDTF">2016-02-25T11:33:00Z</dcterms:created>
  <dcterms:modified xsi:type="dcterms:W3CDTF">2017-08-09T12:28:00Z</dcterms:modified>
</cp:coreProperties>
</file>