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F02" w:rsidRPr="00505F02" w:rsidRDefault="00505F02">
      <w:pPr>
        <w:rPr>
          <w:rFonts w:ascii="Arial" w:hAnsi="Arial" w:cs="Arial"/>
          <w:sz w:val="28"/>
          <w:szCs w:val="28"/>
        </w:rPr>
      </w:pPr>
    </w:p>
    <w:p w:rsidR="00505F02" w:rsidRDefault="00505F02" w:rsidP="00082FC9">
      <w:pPr>
        <w:pStyle w:val="PlainText"/>
        <w:spacing w:line="360" w:lineRule="auto"/>
        <w:ind w:left="720"/>
        <w:rPr>
          <w:rFonts w:ascii="Arial" w:hAnsi="Arial" w:cs="Arial"/>
          <w:sz w:val="28"/>
          <w:szCs w:val="28"/>
        </w:rPr>
      </w:pPr>
      <w:r w:rsidRPr="00505F02">
        <w:rPr>
          <w:rFonts w:ascii="Arial" w:hAnsi="Arial" w:cs="Arial"/>
          <w:b/>
          <w:sz w:val="28"/>
          <w:szCs w:val="28"/>
        </w:rPr>
        <w:t>Approving legislation requiring laboratories to be registered and certified</w:t>
      </w:r>
      <w:r w:rsidRPr="00505F02">
        <w:rPr>
          <w:rFonts w:ascii="Arial" w:hAnsi="Arial" w:cs="Arial"/>
          <w:sz w:val="28"/>
          <w:szCs w:val="28"/>
        </w:rPr>
        <w:t xml:space="preserve"> according to international laboratory quality standards – current status on implementation of new requirements </w:t>
      </w:r>
    </w:p>
    <w:p w:rsidR="00D21A4F" w:rsidRPr="00D21A4F" w:rsidRDefault="00D21A4F" w:rsidP="00D21A4F">
      <w:r w:rsidRPr="00D21A4F">
        <w:t xml:space="preserve">Laboratory Working Group at the </w:t>
      </w:r>
      <w:proofErr w:type="spellStart"/>
      <w:r w:rsidRPr="00D21A4F">
        <w:t>MoLHSA</w:t>
      </w:r>
      <w:proofErr w:type="spellEnd"/>
      <w:r w:rsidRPr="00D21A4F">
        <w:t xml:space="preserve"> has developed the regulatory document for certification </w:t>
      </w:r>
      <w:r>
        <w:t>of laboratory service providers:</w:t>
      </w:r>
    </w:p>
    <w:p w:rsidR="00D21A4F" w:rsidRPr="00D21A4F" w:rsidRDefault="00D21A4F" w:rsidP="00D21A4F">
      <w:pPr>
        <w:pStyle w:val="ListParagraph"/>
        <w:numPr>
          <w:ilvl w:val="0"/>
          <w:numId w:val="1"/>
        </w:numPr>
      </w:pPr>
      <w:r w:rsidRPr="00D21A4F">
        <w:t>Decrees # 320 and # 322 of July 11, 2016 Posted at: http://www.moh.gov.ge/index.php?lang_id=GEO&amp;sec_id=756</w:t>
      </w:r>
    </w:p>
    <w:p w:rsidR="00D21A4F" w:rsidRPr="00D21A4F" w:rsidRDefault="00D21A4F" w:rsidP="00D21A4F"/>
    <w:p w:rsidR="00D21A4F" w:rsidRPr="00D21A4F" w:rsidRDefault="00D21A4F" w:rsidP="00D21A4F">
      <w:pPr>
        <w:pStyle w:val="ListParagraph"/>
        <w:numPr>
          <w:ilvl w:val="0"/>
          <w:numId w:val="1"/>
        </w:numPr>
      </w:pPr>
      <w:r w:rsidRPr="00D21A4F">
        <w:t xml:space="preserve">New regulations on the laboratory certification system Implementation </w:t>
      </w:r>
      <w:r w:rsidR="003E6CFC">
        <w:t>-</w:t>
      </w:r>
      <w:r w:rsidRPr="00D21A4F">
        <w:t xml:space="preserve"> from January 1, 2017 </w:t>
      </w:r>
    </w:p>
    <w:p w:rsidR="003E6CFC" w:rsidRPr="003E6CFC" w:rsidRDefault="003E6CFC" w:rsidP="003E6CFC">
      <w:r>
        <w:t>New regulations include:</w:t>
      </w:r>
    </w:p>
    <w:p w:rsidR="003E6CFC" w:rsidRPr="003E6CFC" w:rsidRDefault="003E6CFC" w:rsidP="003E6CFC">
      <w:pPr>
        <w:pStyle w:val="ListParagraph"/>
        <w:numPr>
          <w:ilvl w:val="0"/>
          <w:numId w:val="3"/>
        </w:numPr>
      </w:pPr>
      <w:r w:rsidRPr="003E6CFC">
        <w:t>General technical requirements for labs at in-patient and out-patient settings</w:t>
      </w:r>
    </w:p>
    <w:p w:rsidR="003E6CFC" w:rsidRPr="003E6CFC" w:rsidRDefault="003E6CFC" w:rsidP="003E6CFC">
      <w:pPr>
        <w:pStyle w:val="ListParagraph"/>
        <w:numPr>
          <w:ilvl w:val="0"/>
          <w:numId w:val="3"/>
        </w:numPr>
      </w:pPr>
      <w:r w:rsidRPr="003E6CFC">
        <w:t>Specific requirements for the following directions:</w:t>
      </w:r>
    </w:p>
    <w:p w:rsidR="003E6CFC" w:rsidRPr="003E6CFC" w:rsidRDefault="003E6CFC" w:rsidP="003E6CFC">
      <w:pPr>
        <w:pStyle w:val="ListParagraph"/>
        <w:numPr>
          <w:ilvl w:val="1"/>
          <w:numId w:val="3"/>
        </w:numPr>
      </w:pPr>
      <w:r w:rsidRPr="003E6CFC">
        <w:t>Clinical lab. / Hematology</w:t>
      </w:r>
    </w:p>
    <w:p w:rsidR="003E6CFC" w:rsidRPr="003E6CFC" w:rsidRDefault="003E6CFC" w:rsidP="003E6CFC">
      <w:pPr>
        <w:pStyle w:val="ListParagraph"/>
        <w:numPr>
          <w:ilvl w:val="1"/>
          <w:numId w:val="3"/>
        </w:numPr>
      </w:pPr>
      <w:r w:rsidRPr="003E6CFC">
        <w:t>Biochemistry</w:t>
      </w:r>
    </w:p>
    <w:p w:rsidR="003E6CFC" w:rsidRPr="003E6CFC" w:rsidRDefault="003E6CFC" w:rsidP="003E6CFC">
      <w:pPr>
        <w:pStyle w:val="ListParagraph"/>
        <w:numPr>
          <w:ilvl w:val="1"/>
          <w:numId w:val="3"/>
        </w:numPr>
      </w:pPr>
      <w:r w:rsidRPr="003E6CFC">
        <w:t>Immunology / Serology</w:t>
      </w:r>
    </w:p>
    <w:p w:rsidR="003E6CFC" w:rsidRPr="003E6CFC" w:rsidRDefault="003E6CFC" w:rsidP="003E6CFC">
      <w:pPr>
        <w:pStyle w:val="ListParagraph"/>
        <w:numPr>
          <w:ilvl w:val="1"/>
          <w:numId w:val="3"/>
        </w:numPr>
      </w:pPr>
      <w:r w:rsidRPr="003E6CFC">
        <w:t>Microbiology / Bacteriology</w:t>
      </w:r>
    </w:p>
    <w:p w:rsidR="003E6CFC" w:rsidRPr="003E6CFC" w:rsidRDefault="003E6CFC" w:rsidP="003E6CFC">
      <w:pPr>
        <w:pStyle w:val="ListParagraph"/>
        <w:numPr>
          <w:ilvl w:val="1"/>
          <w:numId w:val="3"/>
        </w:numPr>
      </w:pPr>
      <w:r w:rsidRPr="003E6CFC">
        <w:t xml:space="preserve">Molecular diagnostics  </w:t>
      </w:r>
    </w:p>
    <w:p w:rsidR="003E6CFC" w:rsidRPr="003E6CFC" w:rsidRDefault="003E6CFC" w:rsidP="003E6CFC">
      <w:pPr>
        <w:pStyle w:val="ListParagraph"/>
        <w:numPr>
          <w:ilvl w:val="0"/>
          <w:numId w:val="3"/>
        </w:numPr>
      </w:pPr>
      <w:r w:rsidRPr="003E6CFC">
        <w:t xml:space="preserve">Pre-analytical and analytical SOPs   </w:t>
      </w:r>
    </w:p>
    <w:p w:rsidR="003E6CFC" w:rsidRPr="003E6CFC" w:rsidRDefault="003E6CFC" w:rsidP="003E6CFC">
      <w:pPr>
        <w:pStyle w:val="ListParagraph"/>
        <w:numPr>
          <w:ilvl w:val="0"/>
          <w:numId w:val="3"/>
        </w:numPr>
      </w:pPr>
      <w:r w:rsidRPr="003E6CFC">
        <w:t>Biosafety procedures</w:t>
      </w:r>
    </w:p>
    <w:p w:rsidR="00D21A4F" w:rsidRDefault="003E6CFC" w:rsidP="003E6CFC">
      <w:pPr>
        <w:pStyle w:val="ListParagraph"/>
        <w:numPr>
          <w:ilvl w:val="0"/>
          <w:numId w:val="3"/>
        </w:numPr>
      </w:pPr>
      <w:r w:rsidRPr="003E6CFC">
        <w:t>QC/QA plan</w:t>
      </w:r>
    </w:p>
    <w:p w:rsidR="00082FC9" w:rsidRPr="00082FC9" w:rsidRDefault="00082FC9" w:rsidP="00082FC9">
      <w:r w:rsidRPr="00082FC9">
        <w:rPr>
          <w:color w:val="FF0000"/>
        </w:rPr>
        <w:t>The more detailed and updated information can be provided by State Regulatory Agency on Medical Activities and Hea</w:t>
      </w:r>
      <w:r>
        <w:rPr>
          <w:color w:val="FF0000"/>
        </w:rPr>
        <w:t xml:space="preserve">lthcare Department of the </w:t>
      </w:r>
      <w:proofErr w:type="spellStart"/>
      <w:r>
        <w:rPr>
          <w:color w:val="FF0000"/>
        </w:rPr>
        <w:t>MoLHSA</w:t>
      </w:r>
      <w:proofErr w:type="spellEnd"/>
      <w:r>
        <w:rPr>
          <w:color w:val="FF0000"/>
        </w:rPr>
        <w:t>, who are responsible on these issues.</w:t>
      </w:r>
      <w:bookmarkStart w:id="0" w:name="_GoBack"/>
      <w:bookmarkEnd w:id="0"/>
      <w:r w:rsidRPr="00082FC9">
        <w:t xml:space="preserve"> </w:t>
      </w:r>
    </w:p>
    <w:p w:rsidR="00505F02" w:rsidRDefault="00D21A4F" w:rsidP="00D21A4F">
      <w:r w:rsidRPr="00D21A4F">
        <w:br/>
      </w:r>
      <w:r w:rsidRPr="00D21A4F">
        <w:br/>
      </w:r>
    </w:p>
    <w:sectPr w:rsidR="00505F02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B5A" w:rsidRDefault="000E2B5A" w:rsidP="008B5D54">
      <w:pPr>
        <w:spacing w:after="0" w:line="240" w:lineRule="auto"/>
      </w:pPr>
      <w:r>
        <w:separator/>
      </w:r>
    </w:p>
  </w:endnote>
  <w:endnote w:type="continuationSeparator" w:id="0">
    <w:p w:rsidR="000E2B5A" w:rsidRDefault="000E2B5A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B5A" w:rsidRDefault="000E2B5A" w:rsidP="008B5D54">
      <w:pPr>
        <w:spacing w:after="0" w:line="240" w:lineRule="auto"/>
      </w:pPr>
      <w:r>
        <w:separator/>
      </w:r>
    </w:p>
  </w:footnote>
  <w:footnote w:type="continuationSeparator" w:id="0">
    <w:p w:rsidR="000E2B5A" w:rsidRDefault="000E2B5A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B797D"/>
    <w:multiLevelType w:val="hybridMultilevel"/>
    <w:tmpl w:val="10085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281B1F"/>
    <w:multiLevelType w:val="hybridMultilevel"/>
    <w:tmpl w:val="684CBC7E"/>
    <w:lvl w:ilvl="0" w:tplc="42B8F84E">
      <w:numFmt w:val="bullet"/>
      <w:lvlText w:val=""/>
      <w:lvlJc w:val="left"/>
      <w:pPr>
        <w:ind w:left="744" w:hanging="384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881AED"/>
    <w:multiLevelType w:val="hybridMultilevel"/>
    <w:tmpl w:val="9BBE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removePersonalInformation/>
  <w:removeDateAndTime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F02"/>
    <w:rsid w:val="00082FC9"/>
    <w:rsid w:val="000E2B5A"/>
    <w:rsid w:val="003802B8"/>
    <w:rsid w:val="003E6CFC"/>
    <w:rsid w:val="00505F02"/>
    <w:rsid w:val="005F37DC"/>
    <w:rsid w:val="006538B1"/>
    <w:rsid w:val="006C6578"/>
    <w:rsid w:val="006D0EAC"/>
    <w:rsid w:val="007057F1"/>
    <w:rsid w:val="007D58BF"/>
    <w:rsid w:val="008B5D54"/>
    <w:rsid w:val="009A168B"/>
    <w:rsid w:val="00B55735"/>
    <w:rsid w:val="00B608AC"/>
    <w:rsid w:val="00D21A4F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PlainText">
    <w:name w:val="Plain Text"/>
    <w:basedOn w:val="Normal"/>
    <w:link w:val="PlainTextChar"/>
    <w:uiPriority w:val="99"/>
    <w:semiHidden/>
    <w:unhideWhenUsed/>
    <w:rsid w:val="00505F02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5F02"/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D21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4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DD0D5-BA15-42AC-92E6-B20E3CD43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2016-11-14T17:28:00Z</dcterms:created>
  <dcterms:modified xsi:type="dcterms:W3CDTF">2016-11-14T17:48:00Z</dcterms:modified>
</cp:coreProperties>
</file>