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r>
    </w:p>
    <w:tbl>
      <w:tblPr>
        <w:tblStyle w:val="Table1"/>
        <w:tblW w:w="14235.0" w:type="dxa"/>
        <w:jc w:val="left"/>
        <w:tblInd w:w="-2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40"/>
        <w:gridCol w:w="2205"/>
        <w:gridCol w:w="4635"/>
        <w:gridCol w:w="4755"/>
        <w:tblGridChange w:id="0">
          <w:tblGrid>
            <w:gridCol w:w="2640"/>
            <w:gridCol w:w="2205"/>
            <w:gridCol w:w="4635"/>
            <w:gridCol w:w="4755"/>
          </w:tblGrid>
        </w:tblGridChange>
      </w:tblGrid>
      <w:tr>
        <w:trPr>
          <w:trHeight w:val="500" w:hRule="atLeast"/>
        </w:trPr>
        <w:tc>
          <w:tcPr>
            <w:tcBorders>
              <w:top w:color="cccccc" w:space="0" w:sz="6" w:val="single"/>
              <w:left w:color="cccccc" w:space="0" w:sz="6" w:val="single"/>
              <w:bottom w:color="cccccc" w:space="0" w:sz="6" w:val="single"/>
              <w:right w:color="cccccc" w:space="0" w:sz="6" w:val="single"/>
            </w:tcBorders>
            <w:shd w:fill="ffff00" w:val="clear"/>
            <w:tcMar>
              <w:top w:w="40.0" w:type="dxa"/>
              <w:left w:w="40.0" w:type="dxa"/>
              <w:bottom w:w="40.0" w:type="dxa"/>
              <w:right w:w="40.0" w:type="dxa"/>
            </w:tcMar>
            <w:vAlign w:val="bottom"/>
          </w:tcPr>
          <w:p w:rsidR="00000000" w:rsidDel="00000000" w:rsidP="00000000" w:rsidRDefault="00000000" w:rsidRPr="00000000" w14:paraId="00000001">
            <w:pPr>
              <w:widowControl w:val="0"/>
              <w:contextualSpacing w:val="0"/>
              <w:rPr>
                <w:sz w:val="20"/>
                <w:szCs w:val="20"/>
              </w:rPr>
            </w:pPr>
            <w:r w:rsidDel="00000000" w:rsidR="00000000" w:rsidRPr="00000000">
              <w:rPr>
                <w:b w:val="1"/>
                <w:sz w:val="20"/>
                <w:szCs w:val="20"/>
                <w:rtl w:val="0"/>
              </w:rPr>
              <w:t xml:space="preserve">Obligation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00" w:val="clear"/>
            <w:tcMar>
              <w:top w:w="40.0" w:type="dxa"/>
              <w:left w:w="40.0" w:type="dxa"/>
              <w:bottom w:w="40.0" w:type="dxa"/>
              <w:right w:w="40.0" w:type="dxa"/>
            </w:tcMar>
            <w:vAlign w:val="bottom"/>
          </w:tcPr>
          <w:p w:rsidR="00000000" w:rsidDel="00000000" w:rsidP="00000000" w:rsidRDefault="00000000" w:rsidRPr="00000000" w14:paraId="00000002">
            <w:pPr>
              <w:widowControl w:val="0"/>
              <w:contextualSpacing w:val="0"/>
              <w:rPr>
                <w:sz w:val="20"/>
                <w:szCs w:val="20"/>
              </w:rPr>
            </w:pPr>
            <w:r w:rsidDel="00000000" w:rsidR="00000000" w:rsidRPr="00000000">
              <w:rPr>
                <w:b w:val="1"/>
                <w:sz w:val="20"/>
                <w:szCs w:val="20"/>
                <w:rtl w:val="0"/>
              </w:rPr>
              <w:t xml:space="preserve">Brief explanation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00" w:val="clear"/>
            <w:tcMar>
              <w:top w:w="40.0" w:type="dxa"/>
              <w:left w:w="40.0" w:type="dxa"/>
              <w:bottom w:w="40.0" w:type="dxa"/>
              <w:right w:w="40.0" w:type="dxa"/>
            </w:tcMar>
            <w:vAlign w:val="bottom"/>
          </w:tcPr>
          <w:p w:rsidR="00000000" w:rsidDel="00000000" w:rsidP="00000000" w:rsidRDefault="00000000" w:rsidRPr="00000000" w14:paraId="00000003">
            <w:pPr>
              <w:widowControl w:val="0"/>
              <w:contextualSpacing w:val="0"/>
              <w:rPr>
                <w:sz w:val="20"/>
                <w:szCs w:val="20"/>
              </w:rPr>
            </w:pPr>
            <w:r w:rsidDel="00000000" w:rsidR="00000000" w:rsidRPr="00000000">
              <w:rPr>
                <w:b w:val="1"/>
                <w:sz w:val="20"/>
                <w:szCs w:val="20"/>
                <w:rtl w:val="0"/>
              </w:rPr>
              <w:t xml:space="preserve">Proposals for implementation </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00" w:val="clear"/>
            <w:tcMar>
              <w:top w:w="40.0" w:type="dxa"/>
              <w:left w:w="40.0" w:type="dxa"/>
              <w:bottom w:w="40.0" w:type="dxa"/>
              <w:right w:w="40.0" w:type="dxa"/>
            </w:tcMar>
            <w:vAlign w:val="bottom"/>
          </w:tcPr>
          <w:p w:rsidR="00000000" w:rsidDel="00000000" w:rsidP="00000000" w:rsidRDefault="00000000" w:rsidRPr="00000000" w14:paraId="00000004">
            <w:pPr>
              <w:widowControl w:val="0"/>
              <w:contextualSpacing w:val="0"/>
              <w:rPr>
                <w:b w:val="1"/>
                <w:sz w:val="20"/>
                <w:szCs w:val="20"/>
              </w:rPr>
            </w:pPr>
            <w:r w:rsidDel="00000000" w:rsidR="00000000" w:rsidRPr="00000000">
              <w:rPr>
                <w:b w:val="1"/>
                <w:sz w:val="20"/>
                <w:szCs w:val="20"/>
                <w:rtl w:val="0"/>
              </w:rPr>
              <w:t xml:space="preserve">Current/proposed Competences</w:t>
            </w:r>
          </w:p>
        </w:tc>
      </w:tr>
      <w:tr>
        <w:trPr>
          <w:trHeight w:val="94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05">
            <w:pPr>
              <w:widowControl w:val="0"/>
              <w:contextualSpacing w:val="0"/>
              <w:rPr>
                <w:sz w:val="20"/>
                <w:szCs w:val="20"/>
              </w:rPr>
            </w:pPr>
            <w:r w:rsidDel="00000000" w:rsidR="00000000" w:rsidRPr="00000000">
              <w:rPr>
                <w:sz w:val="20"/>
                <w:szCs w:val="20"/>
                <w:rtl w:val="0"/>
              </w:rPr>
              <w:t xml:space="preserve">1. REGISTRATION (REACH)</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06">
            <w:pPr>
              <w:widowControl w:val="0"/>
              <w:contextualSpacing w:val="0"/>
              <w:rPr>
                <w:sz w:val="20"/>
                <w:szCs w:val="20"/>
              </w:rPr>
            </w:pPr>
            <w:r w:rsidDel="00000000" w:rsidR="00000000" w:rsidRPr="00000000">
              <w:rPr>
                <w:sz w:val="20"/>
                <w:szCs w:val="20"/>
                <w:rtl w:val="0"/>
              </w:rPr>
              <w:t xml:space="preserve">Every chemical </w:t>
            </w:r>
            <w:r w:rsidDel="00000000" w:rsidR="00000000" w:rsidRPr="00000000">
              <w:rPr>
                <w:sz w:val="20"/>
                <w:szCs w:val="20"/>
                <w:u w:val="single"/>
                <w:rtl w:val="0"/>
              </w:rPr>
              <w:t xml:space="preserve">substance</w:t>
            </w:r>
            <w:r w:rsidDel="00000000" w:rsidR="00000000" w:rsidRPr="00000000">
              <w:rPr>
                <w:sz w:val="20"/>
                <w:szCs w:val="20"/>
                <w:rtl w:val="0"/>
              </w:rPr>
              <w:t xml:space="preserve"> manufactured or imported (&gt;1 t year) to EU must be registered (no matter if hazardous or not). Registration is done by each manufacturer/importer of the substance. Physico-chemical, toxicological and ecotoxicological data are required.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07">
            <w:pPr>
              <w:widowControl w:val="0"/>
              <w:contextualSpacing w:val="0"/>
              <w:rPr>
                <w:sz w:val="20"/>
                <w:szCs w:val="20"/>
              </w:rPr>
            </w:pPr>
            <w:r w:rsidDel="00000000" w:rsidR="00000000" w:rsidRPr="00000000">
              <w:rPr>
                <w:sz w:val="20"/>
                <w:szCs w:val="20"/>
                <w:rtl w:val="0"/>
              </w:rPr>
              <w:t xml:space="preserve">Possible cost saving solution is to introduce simplified registration for substances already registered in EU, whereas full registration would be required only for substance not registered in EU.</w:t>
            </w:r>
          </w:p>
          <w:p w:rsidR="00000000" w:rsidDel="00000000" w:rsidP="00000000" w:rsidRDefault="00000000" w:rsidRPr="00000000" w14:paraId="00000008">
            <w:pPr>
              <w:widowControl w:val="0"/>
              <w:contextualSpacing w:val="0"/>
              <w:rPr>
                <w:sz w:val="20"/>
                <w:szCs w:val="20"/>
              </w:rPr>
            </w:pPr>
            <w:r w:rsidDel="00000000" w:rsidR="00000000" w:rsidRPr="00000000">
              <w:rPr>
                <w:sz w:val="20"/>
                <w:szCs w:val="20"/>
                <w:rtl w:val="0"/>
              </w:rPr>
              <w:t xml:space="preserve">Register itself could be based on project of National register of chemicals in Georgia (NCDC)  </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09">
            <w:pPr>
              <w:widowControl w:val="0"/>
              <w:contextualSpacing w:val="0"/>
              <w:rPr>
                <w:sz w:val="20"/>
                <w:szCs w:val="20"/>
              </w:rPr>
            </w:pPr>
            <w:r w:rsidDel="00000000" w:rsidR="00000000" w:rsidRPr="00000000">
              <w:rPr>
                <w:sz w:val="20"/>
                <w:szCs w:val="20"/>
                <w:highlight w:val="white"/>
                <w:rtl w:val="0"/>
              </w:rPr>
              <w:t xml:space="preserve">Ministry of Labour, Health and Social Affairs has registration of chemicals in its competence (according to former chemical act </w:t>
            </w:r>
            <w:r w:rsidDel="00000000" w:rsidR="00000000" w:rsidRPr="00000000">
              <w:rPr>
                <w:sz w:val="20"/>
                <w:szCs w:val="20"/>
                <w:highlight w:val="white"/>
                <w:rtl w:val="0"/>
              </w:rPr>
              <w:t xml:space="preserve">and according to the project on chemical register)</w:t>
            </w:r>
            <w:r w:rsidDel="00000000" w:rsidR="00000000" w:rsidRPr="00000000">
              <w:rPr>
                <w:rtl w:val="0"/>
              </w:rPr>
            </w:r>
          </w:p>
        </w:tc>
      </w:tr>
      <w:tr>
        <w:trPr>
          <w:trHeight w:val="300" w:hRule="atLeast"/>
        </w:trPr>
        <w:tc>
          <w:tcPr>
            <w:vMerge w:val="restart"/>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0A">
            <w:pPr>
              <w:widowControl w:val="0"/>
              <w:ind w:left="283"/>
              <w:contextualSpacing w:val="0"/>
              <w:rPr>
                <w:sz w:val="20"/>
                <w:szCs w:val="20"/>
              </w:rPr>
            </w:pPr>
            <w:r w:rsidDel="00000000" w:rsidR="00000000" w:rsidRPr="00000000">
              <w:rPr>
                <w:rtl w:val="0"/>
              </w:rPr>
            </w:r>
          </w:p>
          <w:p w:rsidR="00000000" w:rsidDel="00000000" w:rsidP="00000000" w:rsidRDefault="00000000" w:rsidRPr="00000000" w14:paraId="0000000B">
            <w:pPr>
              <w:widowControl w:val="0"/>
              <w:ind w:left="283"/>
              <w:contextualSpacing w:val="0"/>
              <w:rPr>
                <w:sz w:val="20"/>
                <w:szCs w:val="20"/>
              </w:rPr>
            </w:pPr>
            <w:r w:rsidDel="00000000" w:rsidR="00000000" w:rsidRPr="00000000">
              <w:rPr>
                <w:sz w:val="20"/>
                <w:szCs w:val="20"/>
                <w:rtl w:val="0"/>
              </w:rPr>
              <w:t xml:space="preserve">1.1. Exemptions</w:t>
            </w:r>
          </w:p>
        </w:tc>
        <w:tc>
          <w:tcPr>
            <w:vMerge w:val="restart"/>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0C">
            <w:pPr>
              <w:widowControl w:val="0"/>
              <w:contextualSpacing w:val="0"/>
              <w:rPr>
                <w:sz w:val="20"/>
                <w:szCs w:val="20"/>
              </w:rPr>
            </w:pPr>
            <w:r w:rsidDel="00000000" w:rsidR="00000000" w:rsidRPr="00000000">
              <w:rPr>
                <w:rtl w:val="0"/>
              </w:rPr>
            </w:r>
          </w:p>
          <w:p w:rsidR="00000000" w:rsidDel="00000000" w:rsidP="00000000" w:rsidRDefault="00000000" w:rsidRPr="00000000" w14:paraId="0000000D">
            <w:pPr>
              <w:widowControl w:val="0"/>
              <w:contextualSpacing w:val="0"/>
              <w:rPr>
                <w:sz w:val="20"/>
                <w:szCs w:val="20"/>
              </w:rPr>
            </w:pPr>
            <w:r w:rsidDel="00000000" w:rsidR="00000000" w:rsidRPr="00000000">
              <w:rPr>
                <w:sz w:val="20"/>
                <w:szCs w:val="20"/>
                <w:rtl w:val="0"/>
              </w:rPr>
              <w:t xml:space="preserve">Exempted from registration are polymers, non-isolated intermediates, subst. used for research and subst. listed in Annex IV, V (because of low-risk), then radioactive substances, and those substances used in plant protection products, biocides, food and medicine (these are registered and controlled by other legislation). </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0E">
            <w:pPr>
              <w:widowControl w:val="0"/>
              <w:contextualSpacing w:val="0"/>
              <w:rPr>
                <w:sz w:val="20"/>
                <w:szCs w:val="20"/>
              </w:rPr>
            </w:pPr>
            <w:r w:rsidDel="00000000" w:rsidR="00000000" w:rsidRPr="00000000">
              <w:rPr>
                <w:sz w:val="20"/>
                <w:szCs w:val="20"/>
                <w:rtl w:val="0"/>
              </w:rPr>
              <w:t xml:space="preserve">For substances, which are not sufficiently controlled by other legislation, we suggest not to give an exemption from registration obligation.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0F">
            <w:pPr>
              <w:widowControl w:val="0"/>
              <w:contextualSpacing w:val="0"/>
              <w:rPr>
                <w:sz w:val="20"/>
                <w:szCs w:val="20"/>
              </w:rPr>
            </w:pPr>
            <w:r w:rsidDel="00000000" w:rsidR="00000000" w:rsidRPr="00000000">
              <w:rPr>
                <w:rtl w:val="0"/>
              </w:rPr>
            </w:r>
          </w:p>
        </w:tc>
      </w:tr>
      <w:tr>
        <w:trPr>
          <w:trHeight w:val="300" w:hRule="atLeast"/>
        </w:trPr>
        <w:tc>
          <w:tcPr>
            <w:vMerge w:val="continue"/>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2">
            <w:pPr>
              <w:widowControl w:val="0"/>
              <w:contextualSpacing w:val="0"/>
              <w:rPr>
                <w:sz w:val="20"/>
                <w:szCs w:val="20"/>
              </w:rPr>
            </w:pPr>
            <w:r w:rsidDel="00000000" w:rsidR="00000000" w:rsidRPr="00000000">
              <w:rPr>
                <w:b w:val="1"/>
                <w:sz w:val="20"/>
                <w:szCs w:val="20"/>
                <w:rtl w:val="0"/>
              </w:rPr>
              <w:t xml:space="preserve">Radioactive subst.</w:t>
            </w:r>
            <w:r w:rsidDel="00000000" w:rsidR="00000000" w:rsidRPr="00000000">
              <w:rPr>
                <w:sz w:val="20"/>
                <w:szCs w:val="20"/>
                <w:rtl w:val="0"/>
              </w:rPr>
              <w:t xml:space="preserve"> – Law</w:t>
            </w:r>
            <w:r w:rsidDel="00000000" w:rsidR="00000000" w:rsidRPr="00000000">
              <w:rPr>
                <w:color w:val="ff0000"/>
                <w:sz w:val="20"/>
                <w:szCs w:val="20"/>
                <w:rtl w:val="0"/>
              </w:rPr>
              <w:t xml:space="preserve"> </w:t>
            </w:r>
            <w:r w:rsidDel="00000000" w:rsidR="00000000" w:rsidRPr="00000000">
              <w:rPr>
                <w:sz w:val="20"/>
                <w:szCs w:val="20"/>
                <w:rtl w:val="0"/>
              </w:rPr>
              <w:t xml:space="preserve">On Nuclear and Radiation Safety</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3">
            <w:pPr>
              <w:widowControl w:val="0"/>
              <w:contextualSpacing w:val="0"/>
              <w:rPr>
                <w:sz w:val="20"/>
                <w:szCs w:val="20"/>
              </w:rPr>
            </w:pPr>
            <w:r w:rsidDel="00000000" w:rsidR="00000000" w:rsidRPr="00000000">
              <w:rPr>
                <w:sz w:val="20"/>
                <w:szCs w:val="20"/>
                <w:rtl w:val="0"/>
              </w:rPr>
              <w:t xml:space="preserve">To be exempted</w:t>
            </w:r>
          </w:p>
        </w:tc>
      </w:tr>
      <w:tr>
        <w:trPr>
          <w:trHeight w:val="1140" w:hRule="atLeast"/>
        </w:trPr>
        <w:tc>
          <w:tcPr>
            <w:vMerge w:val="continue"/>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6">
            <w:pPr>
              <w:widowControl w:val="0"/>
              <w:contextualSpacing w:val="0"/>
              <w:rPr>
                <w:sz w:val="20"/>
                <w:szCs w:val="20"/>
              </w:rPr>
            </w:pPr>
            <w:r w:rsidDel="00000000" w:rsidR="00000000" w:rsidRPr="00000000">
              <w:rPr>
                <w:b w:val="1"/>
                <w:sz w:val="20"/>
                <w:szCs w:val="20"/>
                <w:rtl w:val="0"/>
              </w:rPr>
              <w:t xml:space="preserve">Plant Protection Products</w:t>
            </w:r>
            <w:r w:rsidDel="00000000" w:rsidR="00000000" w:rsidRPr="00000000">
              <w:rPr>
                <w:sz w:val="20"/>
                <w:szCs w:val="20"/>
                <w:rtl w:val="0"/>
              </w:rPr>
              <w:t xml:space="preserve"> - Resolution No. 451 of 2013 of Georgian Government on Storing, Transporting, Selling and Using of Pesticides and Agrochemicals and other provisions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contextualSpacing w:val="0"/>
              <w:rPr>
                <w:sz w:val="20"/>
                <w:szCs w:val="20"/>
              </w:rPr>
            </w:pPr>
            <w:r w:rsidDel="00000000" w:rsidR="00000000" w:rsidRPr="00000000">
              <w:rPr>
                <w:rFonts w:ascii="Arial Unicode MS" w:cs="Arial Unicode MS" w:eastAsia="Arial Unicode MS" w:hAnsi="Arial Unicode MS"/>
                <w:sz w:val="20"/>
                <w:szCs w:val="20"/>
                <w:rtl w:val="0"/>
              </w:rPr>
              <w:t xml:space="preserve">It should be solved in the ongoing project Establishment of national phytosanitary control system in Georgia. → to be exempted</w:t>
            </w:r>
            <w:r w:rsidDel="00000000" w:rsidR="00000000" w:rsidRPr="00000000">
              <w:rPr>
                <w:rtl w:val="0"/>
              </w:rPr>
            </w:r>
          </w:p>
        </w:tc>
      </w:tr>
      <w:tr>
        <w:trPr>
          <w:trHeight w:val="1200" w:hRule="atLeast"/>
        </w:trPr>
        <w:tc>
          <w:tcPr>
            <w:vMerge w:val="continue"/>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contextualSpacing w:val="0"/>
              <w:rPr>
                <w:sz w:val="20"/>
                <w:szCs w:val="20"/>
              </w:rPr>
            </w:pPr>
            <w:r w:rsidDel="00000000" w:rsidR="00000000" w:rsidRPr="00000000">
              <w:rPr>
                <w:b w:val="1"/>
                <w:sz w:val="20"/>
                <w:szCs w:val="20"/>
                <w:rtl w:val="0"/>
              </w:rPr>
              <w:t xml:space="preserve">Biocides</w:t>
            </w:r>
            <w:r w:rsidDel="00000000" w:rsidR="00000000" w:rsidRPr="00000000">
              <w:rPr>
                <w:sz w:val="20"/>
                <w:szCs w:val="20"/>
                <w:rtl w:val="0"/>
              </w:rPr>
              <w:t xml:space="preserve"> - only</w:t>
            </w:r>
            <w:r w:rsidDel="00000000" w:rsidR="00000000" w:rsidRPr="00000000">
              <w:rPr>
                <w:sz w:val="20"/>
                <w:szCs w:val="20"/>
                <w:rtl w:val="0"/>
              </w:rPr>
              <w:t xml:space="preserve"> disinfectants and rhodenticides</w:t>
            </w:r>
            <w:r w:rsidDel="00000000" w:rsidR="00000000" w:rsidRPr="00000000">
              <w:rPr>
                <w:sz w:val="20"/>
                <w:szCs w:val="20"/>
                <w:rtl w:val="0"/>
              </w:rPr>
              <w:t xml:space="preserve"> are registered by</w:t>
            </w:r>
            <w:r w:rsidDel="00000000" w:rsidR="00000000" w:rsidRPr="00000000">
              <w:rPr>
                <w:sz w:val="20"/>
                <w:szCs w:val="20"/>
                <w:rtl w:val="0"/>
              </w:rPr>
              <w:t xml:space="preserve"> </w:t>
            </w:r>
            <w:r w:rsidDel="00000000" w:rsidR="00000000" w:rsidRPr="00000000">
              <w:rPr>
                <w:sz w:val="20"/>
                <w:szCs w:val="20"/>
                <w:rtl w:val="0"/>
              </w:rPr>
              <w:t xml:space="preserve">NCDC&amp;PH</w:t>
            </w:r>
            <w:r w:rsidDel="00000000" w:rsidR="00000000" w:rsidRPr="00000000">
              <w:rPr>
                <w:sz w:val="20"/>
                <w:szCs w:val="20"/>
                <w:rtl w:val="0"/>
              </w:rPr>
              <w:t xml:space="preserve">. </w:t>
            </w:r>
            <w:r w:rsidDel="00000000" w:rsidR="00000000" w:rsidRPr="00000000">
              <w:rPr>
                <w:sz w:val="20"/>
                <w:szCs w:val="20"/>
                <w:rtl w:val="0"/>
              </w:rPr>
              <w:t xml:space="preserve">(This is not in compliance with regulation 528/2012/EU) </w:t>
            </w:r>
          </w:p>
          <w:p w:rsidR="00000000" w:rsidDel="00000000" w:rsidP="00000000" w:rsidRDefault="00000000" w:rsidRPr="00000000" w14:paraId="0000001B">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C">
            <w:pPr>
              <w:contextualSpacing w:val="0"/>
              <w:rPr>
                <w:sz w:val="20"/>
                <w:szCs w:val="20"/>
              </w:rPr>
            </w:pPr>
            <w:r w:rsidDel="00000000" w:rsidR="00000000" w:rsidRPr="00000000">
              <w:rPr>
                <w:sz w:val="20"/>
                <w:szCs w:val="20"/>
                <w:rtl w:val="0"/>
              </w:rPr>
              <w:t xml:space="preserve">due to the lack of framework legislation concerning biocides we propose to register biocidal product as chemical mixtures (with some special requirement as tests of effectiveness?)</w:t>
            </w:r>
          </w:p>
          <w:p w:rsidR="00000000" w:rsidDel="00000000" w:rsidP="00000000" w:rsidRDefault="00000000" w:rsidRPr="00000000" w14:paraId="0000001D">
            <w:pPr>
              <w:contextualSpacing w:val="0"/>
              <w:rPr>
                <w:sz w:val="20"/>
                <w:szCs w:val="20"/>
              </w:rPr>
            </w:pPr>
            <w:r w:rsidDel="00000000" w:rsidR="00000000" w:rsidRPr="00000000">
              <w:rPr>
                <w:rFonts w:ascii="Arial Unicode MS" w:cs="Arial Unicode MS" w:eastAsia="Arial Unicode MS" w:hAnsi="Arial Unicode MS"/>
                <w:sz w:val="20"/>
                <w:szCs w:val="20"/>
                <w:rtl w:val="0"/>
              </w:rPr>
              <w:t xml:space="preserve">NCDC&amp;PH is authorized to register disinfectants and rodenticides. The list of registered disinfectants is available on the NCDC web-site and contains 530 items. This competency is based on the Government Order #06-152/ო of the LEPL – L. Sakvarelidze National NCDC&amp;PH for Approval of the Statute of the Department for Communicable Diseases (issued on 12 August 2014), art. 5.</w:t>
            </w:r>
          </w:p>
          <w:p w:rsidR="00000000" w:rsidDel="00000000" w:rsidP="00000000" w:rsidRDefault="00000000" w:rsidRPr="00000000" w14:paraId="0000001E">
            <w:pPr>
              <w:contextualSpacing w:val="0"/>
              <w:rPr>
                <w:sz w:val="20"/>
                <w:szCs w:val="20"/>
              </w:rPr>
            </w:pPr>
            <w:r w:rsidDel="00000000" w:rsidR="00000000" w:rsidRPr="00000000">
              <w:rPr>
                <w:rtl w:val="0"/>
              </w:rPr>
            </w:r>
          </w:p>
          <w:p w:rsidR="00000000" w:rsidDel="00000000" w:rsidP="00000000" w:rsidRDefault="00000000" w:rsidRPr="00000000" w14:paraId="0000001F">
            <w:pPr>
              <w:contextualSpacing w:val="0"/>
              <w:rPr>
                <w:sz w:val="20"/>
                <w:szCs w:val="20"/>
              </w:rPr>
            </w:pPr>
            <w:r w:rsidDel="00000000" w:rsidR="00000000" w:rsidRPr="00000000">
              <w:rPr>
                <w:sz w:val="20"/>
                <w:szCs w:val="20"/>
                <w:rtl w:val="0"/>
              </w:rPr>
              <w:t xml:space="preserve">The National Food Agency is in charge of monitoring pesticides products placed on the Georgian market.</w:t>
            </w:r>
          </w:p>
          <w:p w:rsidR="00000000" w:rsidDel="00000000" w:rsidP="00000000" w:rsidRDefault="00000000" w:rsidRPr="00000000" w14:paraId="00000020">
            <w:pPr>
              <w:contextualSpacing w:val="0"/>
              <w:rPr>
                <w:color w:val="0000ff"/>
                <w:sz w:val="20"/>
                <w:szCs w:val="20"/>
              </w:rPr>
            </w:pPr>
            <w:r w:rsidDel="00000000" w:rsidR="00000000" w:rsidRPr="00000000">
              <w:rPr>
                <w:rtl w:val="0"/>
              </w:rPr>
            </w:r>
          </w:p>
        </w:tc>
      </w:tr>
      <w:tr>
        <w:trPr>
          <w:trHeight w:val="1140" w:hRule="atLeast"/>
        </w:trPr>
        <w:tc>
          <w:tcPr>
            <w:vMerge w:val="continue"/>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contextualSpacing w:val="0"/>
              <w:rPr>
                <w:sz w:val="20"/>
                <w:szCs w:val="20"/>
              </w:rPr>
            </w:pPr>
            <w:r w:rsidDel="00000000" w:rsidR="00000000" w:rsidRPr="00000000">
              <w:rPr>
                <w:sz w:val="20"/>
                <w:szCs w:val="20"/>
                <w:rtl w:val="0"/>
              </w:rPr>
              <w:t xml:space="preserve">Food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contextualSpacing w:val="0"/>
              <w:rPr>
                <w:sz w:val="20"/>
                <w:szCs w:val="20"/>
              </w:rPr>
            </w:pPr>
            <w:r w:rsidDel="00000000" w:rsidR="00000000" w:rsidRPr="00000000">
              <w:rPr>
                <w:sz w:val="20"/>
                <w:szCs w:val="20"/>
                <w:rtl w:val="0"/>
              </w:rPr>
              <w:t xml:space="preserve">To be exempted</w:t>
            </w:r>
          </w:p>
        </w:tc>
      </w:tr>
      <w:tr>
        <w:trPr>
          <w:trHeight w:val="860" w:hRule="atLeast"/>
        </w:trPr>
        <w:tc>
          <w:tcPr>
            <w:vMerge w:val="continue"/>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contextualSpacing w:val="0"/>
              <w:rPr>
                <w:sz w:val="20"/>
                <w:szCs w:val="20"/>
              </w:rPr>
            </w:pPr>
            <w:r w:rsidDel="00000000" w:rsidR="00000000" w:rsidRPr="00000000">
              <w:rPr>
                <w:sz w:val="20"/>
                <w:szCs w:val="20"/>
                <w:rtl w:val="0"/>
              </w:rPr>
              <w:t xml:space="preserve">Medicine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contextualSpacing w:val="0"/>
              <w:rPr>
                <w:sz w:val="20"/>
                <w:szCs w:val="20"/>
              </w:rPr>
            </w:pPr>
            <w:r w:rsidDel="00000000" w:rsidR="00000000" w:rsidRPr="00000000">
              <w:rPr>
                <w:sz w:val="20"/>
                <w:szCs w:val="20"/>
                <w:rtl w:val="0"/>
              </w:rPr>
              <w:t xml:space="preserve">To be exempted</w:t>
            </w:r>
          </w:p>
        </w:tc>
      </w:tr>
      <w:tr>
        <w:trPr>
          <w:trHeight w:val="114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ind w:left="283"/>
              <w:contextualSpacing w:val="0"/>
              <w:rPr>
                <w:sz w:val="20"/>
                <w:szCs w:val="20"/>
              </w:rPr>
            </w:pPr>
            <w:r w:rsidDel="00000000" w:rsidR="00000000" w:rsidRPr="00000000">
              <w:rPr>
                <w:sz w:val="20"/>
                <w:szCs w:val="20"/>
                <w:rtl w:val="0"/>
              </w:rPr>
              <w:t xml:space="preserve">1.2. Types of registration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contextualSpacing w:val="0"/>
              <w:rPr>
                <w:sz w:val="20"/>
                <w:szCs w:val="20"/>
              </w:rPr>
            </w:pPr>
            <w:r w:rsidDel="00000000" w:rsidR="00000000" w:rsidRPr="00000000">
              <w:rPr>
                <w:sz w:val="20"/>
                <w:szCs w:val="20"/>
                <w:rtl w:val="0"/>
              </w:rPr>
              <w:t xml:space="preserve">For substances which are already registered in EU (can be found in ECHA database)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numPr>
                <w:ilvl w:val="0"/>
                <w:numId w:val="2"/>
              </w:numPr>
              <w:ind w:left="425" w:hanging="360"/>
              <w:contextualSpacing w:val="1"/>
              <w:rPr>
                <w:sz w:val="20"/>
                <w:szCs w:val="20"/>
              </w:rPr>
            </w:pPr>
            <w:r w:rsidDel="00000000" w:rsidR="00000000" w:rsidRPr="00000000">
              <w:rPr>
                <w:sz w:val="20"/>
                <w:szCs w:val="20"/>
                <w:rtl w:val="0"/>
              </w:rPr>
              <w:t xml:space="preserve">simplified registration:  includes identification of manufacturer/importer, identification of the substance (submitting of analytical tests which proves presence of the substance and impurities, classification, labelling, description of use (system of descriptors), guidance of safe use (from MSDS), manufactured/imported quantity</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contextualSpacing w:val="0"/>
              <w:rPr>
                <w:sz w:val="20"/>
                <w:szCs w:val="20"/>
              </w:rPr>
            </w:pPr>
            <w:r w:rsidDel="00000000" w:rsidR="00000000" w:rsidRPr="00000000">
              <w:rPr>
                <w:rtl w:val="0"/>
              </w:rPr>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contextualSpacing w:val="0"/>
              <w:rPr>
                <w:sz w:val="20"/>
                <w:szCs w:val="20"/>
              </w:rPr>
            </w:pPr>
            <w:r w:rsidDel="00000000" w:rsidR="00000000" w:rsidRPr="00000000">
              <w:rPr>
                <w:sz w:val="20"/>
                <w:szCs w:val="20"/>
                <w:rtl w:val="0"/>
              </w:rPr>
              <w:t xml:space="preserve">For new substances, i.e. substances which are not registered in EU </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ind w:left="425" w:hanging="285"/>
              <w:contextualSpacing w:val="0"/>
              <w:rPr>
                <w:sz w:val="20"/>
                <w:szCs w:val="20"/>
              </w:rPr>
            </w:pPr>
            <w:r w:rsidDel="00000000" w:rsidR="00000000" w:rsidRPr="00000000">
              <w:rPr>
                <w:sz w:val="20"/>
                <w:szCs w:val="20"/>
                <w:rtl w:val="0"/>
              </w:rPr>
              <w:t xml:space="preserve">b) full registration: includes submission of all above + tests according to REACH (annex VI-XI)</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contextualSpacing w:val="0"/>
              <w:rPr>
                <w:sz w:val="20"/>
                <w:szCs w:val="20"/>
              </w:rPr>
            </w:pPr>
            <w:r w:rsidDel="00000000" w:rsidR="00000000" w:rsidRPr="00000000">
              <w:rPr>
                <w:rtl w:val="0"/>
              </w:rPr>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contextualSpacing w:val="0"/>
              <w:rPr>
                <w:sz w:val="20"/>
                <w:szCs w:val="20"/>
              </w:rPr>
            </w:pPr>
            <w:r w:rsidDel="00000000" w:rsidR="00000000" w:rsidRPr="00000000">
              <w:rPr>
                <w:sz w:val="20"/>
                <w:szCs w:val="20"/>
                <w:rtl w:val="0"/>
              </w:rPr>
              <w:t xml:space="preserve">Is pre-registration needed? </w:t>
            </w:r>
          </w:p>
          <w:p w:rsidR="00000000" w:rsidDel="00000000" w:rsidP="00000000" w:rsidRDefault="00000000" w:rsidRPr="00000000" w14:paraId="00000034">
            <w:pPr>
              <w:widowControl w:val="0"/>
              <w:contextualSpacing w:val="0"/>
              <w:rPr>
                <w:sz w:val="20"/>
                <w:szCs w:val="20"/>
              </w:rPr>
            </w:pPr>
            <w:r w:rsidDel="00000000" w:rsidR="00000000" w:rsidRPr="00000000">
              <w:rPr>
                <w:sz w:val="20"/>
                <w:szCs w:val="20"/>
                <w:rtl w:val="0"/>
              </w:rPr>
              <w:t xml:space="preserve">It was used in EU to gather basic information about substances and the quantities in which they were manufactured or imported at that moment (six months period in 2008). The registration itself took place in the following years according to quantity of manufactured/imported substance of each company.</w:t>
            </w:r>
          </w:p>
          <w:p w:rsidR="00000000" w:rsidDel="00000000" w:rsidP="00000000" w:rsidRDefault="00000000" w:rsidRPr="00000000" w14:paraId="00000035">
            <w:pPr>
              <w:widowControl w:val="0"/>
              <w:contextualSpacing w:val="0"/>
              <w:rPr>
                <w:sz w:val="20"/>
                <w:szCs w:val="20"/>
              </w:rPr>
            </w:pPr>
            <w:r w:rsidDel="00000000" w:rsidR="00000000" w:rsidRPr="00000000">
              <w:rPr>
                <w:sz w:val="20"/>
                <w:szCs w:val="20"/>
                <w:rtl w:val="0"/>
              </w:rPr>
              <w:t xml:space="preserve">We see two options how to avoid too much stress for the active companies:</w:t>
            </w:r>
          </w:p>
          <w:p w:rsidR="00000000" w:rsidDel="00000000" w:rsidP="00000000" w:rsidRDefault="00000000" w:rsidRPr="00000000" w14:paraId="00000036">
            <w:pPr>
              <w:widowControl w:val="0"/>
              <w:numPr>
                <w:ilvl w:val="0"/>
                <w:numId w:val="1"/>
              </w:numPr>
              <w:spacing w:after="0" w:before="0" w:lineRule="auto"/>
              <w:ind w:left="720" w:hanging="360"/>
              <w:contextualSpacing w:val="1"/>
              <w:rPr>
                <w:sz w:val="20"/>
                <w:szCs w:val="20"/>
              </w:rPr>
            </w:pPr>
            <w:r w:rsidDel="00000000" w:rsidR="00000000" w:rsidRPr="00000000">
              <w:rPr>
                <w:sz w:val="20"/>
                <w:szCs w:val="20"/>
                <w:rtl w:val="0"/>
              </w:rPr>
              <w:t xml:space="preserve">pre-registration (online register needed)</w:t>
            </w:r>
          </w:p>
          <w:p w:rsidR="00000000" w:rsidDel="00000000" w:rsidP="00000000" w:rsidRDefault="00000000" w:rsidRPr="00000000" w14:paraId="00000037">
            <w:pPr>
              <w:widowControl w:val="0"/>
              <w:numPr>
                <w:ilvl w:val="0"/>
                <w:numId w:val="1"/>
              </w:numPr>
              <w:spacing w:before="0" w:lineRule="auto"/>
              <w:ind w:left="720" w:hanging="360"/>
              <w:contextualSpacing w:val="1"/>
              <w:rPr>
                <w:sz w:val="20"/>
                <w:szCs w:val="20"/>
              </w:rPr>
            </w:pPr>
            <w:r w:rsidDel="00000000" w:rsidR="00000000" w:rsidRPr="00000000">
              <w:rPr>
                <w:sz w:val="20"/>
                <w:szCs w:val="20"/>
                <w:rtl w:val="0"/>
              </w:rPr>
              <w:t xml:space="preserve">transitional period for registration (e.g. gradually according to quantity manufactured/produced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8">
            <w:pPr>
              <w:widowControl w:val="0"/>
              <w:contextualSpacing w:val="0"/>
              <w:rPr>
                <w:sz w:val="20"/>
                <w:szCs w:val="20"/>
              </w:rPr>
            </w:pPr>
            <w:r w:rsidDel="00000000" w:rsidR="00000000" w:rsidRPr="00000000">
              <w:rPr>
                <w:rtl w:val="0"/>
              </w:rPr>
            </w:r>
          </w:p>
        </w:tc>
      </w:tr>
      <w:tr>
        <w:trPr>
          <w:trHeight w:val="5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contextualSpacing w:val="0"/>
              <w:rPr>
                <w:sz w:val="20"/>
                <w:szCs w:val="20"/>
              </w:rPr>
            </w:pPr>
            <w:r w:rsidDel="00000000" w:rsidR="00000000" w:rsidRPr="00000000">
              <w:rPr>
                <w:sz w:val="20"/>
                <w:szCs w:val="20"/>
                <w:rtl w:val="0"/>
              </w:rPr>
              <w:t xml:space="preserve">2. NOTIFICATION OF CLASSIFICATION AND LABELLING AND PACKAGING (C&amp;L) (CLP)</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A">
            <w:pPr>
              <w:widowControl w:val="0"/>
              <w:contextualSpacing w:val="0"/>
              <w:rPr>
                <w:sz w:val="20"/>
                <w:szCs w:val="20"/>
              </w:rPr>
            </w:pPr>
            <w:r w:rsidDel="00000000" w:rsidR="00000000" w:rsidRPr="00000000">
              <w:rPr>
                <w:sz w:val="20"/>
                <w:szCs w:val="20"/>
                <w:rtl w:val="0"/>
              </w:rPr>
              <w:t xml:space="preserve">Classification and labelling of </w:t>
            </w:r>
            <w:r w:rsidDel="00000000" w:rsidR="00000000" w:rsidRPr="00000000">
              <w:rPr>
                <w:b w:val="1"/>
                <w:sz w:val="20"/>
                <w:szCs w:val="20"/>
                <w:rtl w:val="0"/>
              </w:rPr>
              <w:t xml:space="preserve">substances</w:t>
            </w:r>
            <w:r w:rsidDel="00000000" w:rsidR="00000000" w:rsidRPr="00000000">
              <w:rPr>
                <w:sz w:val="20"/>
                <w:szCs w:val="20"/>
                <w:rtl w:val="0"/>
              </w:rPr>
              <w:t xml:space="preserve"> which are classified as hazardous (without any quantity limit), must be notified to ECHA to C&amp;L database (not applied for substances already registered)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B">
            <w:pPr>
              <w:widowControl w:val="0"/>
              <w:contextualSpacing w:val="0"/>
              <w:rPr>
                <w:sz w:val="20"/>
                <w:szCs w:val="20"/>
              </w:rPr>
            </w:pPr>
            <w:r w:rsidDel="00000000" w:rsidR="00000000" w:rsidRPr="00000000">
              <w:rPr>
                <w:sz w:val="20"/>
                <w:szCs w:val="20"/>
                <w:rtl w:val="0"/>
              </w:rPr>
              <w:t xml:space="preserve">System of notifications should be incorporated into the National Register of Chemicals (in NCDC competence)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C">
            <w:pPr>
              <w:widowControl w:val="0"/>
              <w:contextualSpacing w:val="0"/>
              <w:rPr>
                <w:sz w:val="20"/>
                <w:szCs w:val="20"/>
              </w:rPr>
            </w:pPr>
            <w:r w:rsidDel="00000000" w:rsidR="00000000" w:rsidRPr="00000000">
              <w:rPr>
                <w:rtl w:val="0"/>
              </w:rPr>
            </w:r>
          </w:p>
        </w:tc>
      </w:tr>
      <w:tr>
        <w:trPr>
          <w:trHeight w:val="94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contextualSpacing w:val="0"/>
              <w:rPr>
                <w:sz w:val="20"/>
                <w:szCs w:val="20"/>
              </w:rPr>
            </w:pPr>
            <w:r w:rsidDel="00000000" w:rsidR="00000000" w:rsidRPr="00000000">
              <w:rPr>
                <w:sz w:val="20"/>
                <w:szCs w:val="20"/>
                <w:rtl w:val="0"/>
              </w:rPr>
              <w:t xml:space="preserve">3. NOTIFICATION OF MIXTURES ACCORDING TO ARTICLE 45 OF THE CLP REGULATION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E">
            <w:pPr>
              <w:widowControl w:val="0"/>
              <w:contextualSpacing w:val="0"/>
              <w:rPr>
                <w:sz w:val="20"/>
                <w:szCs w:val="20"/>
              </w:rPr>
            </w:pPr>
            <w:r w:rsidDel="00000000" w:rsidR="00000000" w:rsidRPr="00000000">
              <w:rPr>
                <w:sz w:val="20"/>
                <w:szCs w:val="20"/>
                <w:rtl w:val="0"/>
              </w:rPr>
              <w:t xml:space="preserve">Each member state in EU has its own register of hazardous mixtures (because of quick medical expert response in </w:t>
            </w:r>
            <w:r w:rsidDel="00000000" w:rsidR="00000000" w:rsidRPr="00000000">
              <w:rPr>
                <w:sz w:val="20"/>
                <w:szCs w:val="20"/>
                <w:rtl w:val="0"/>
              </w:rPr>
              <w:t xml:space="preserve">case of exposure)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F">
            <w:pPr>
              <w:widowControl w:val="0"/>
              <w:contextualSpacing w:val="0"/>
              <w:rPr>
                <w:sz w:val="20"/>
                <w:szCs w:val="20"/>
              </w:rPr>
            </w:pPr>
            <w:r w:rsidDel="00000000" w:rsidR="00000000" w:rsidRPr="00000000">
              <w:rPr>
                <w:sz w:val="20"/>
                <w:szCs w:val="20"/>
                <w:rtl w:val="0"/>
              </w:rPr>
              <w:t xml:space="preserve">System of notifications of hazardous mixtures could be incorporated into the </w:t>
            </w:r>
            <w:r w:rsidDel="00000000" w:rsidR="00000000" w:rsidRPr="00000000">
              <w:rPr>
                <w:sz w:val="20"/>
                <w:szCs w:val="20"/>
                <w:rtl w:val="0"/>
              </w:rPr>
              <w:t xml:space="preserve">Register </w:t>
            </w:r>
            <w:r w:rsidDel="00000000" w:rsidR="00000000" w:rsidRPr="00000000">
              <w:rPr>
                <w:sz w:val="20"/>
                <w:szCs w:val="20"/>
                <w:rtl w:val="0"/>
              </w:rPr>
              <w:t xml:space="preserve">or a new Hazardous Mixture Register could be introduced (the crucial condition is that </w:t>
            </w:r>
            <w:r w:rsidDel="00000000" w:rsidR="00000000" w:rsidRPr="00000000">
              <w:rPr>
                <w:sz w:val="20"/>
                <w:szCs w:val="20"/>
                <w:rtl w:val="0"/>
              </w:rPr>
              <w:t xml:space="preserve">medical</w:t>
            </w:r>
            <w:r w:rsidDel="00000000" w:rsidR="00000000" w:rsidRPr="00000000">
              <w:rPr>
                <w:sz w:val="20"/>
                <w:szCs w:val="20"/>
                <w:rtl w:val="0"/>
              </w:rPr>
              <w:t xml:space="preserve"> experts have access to these information and are able to provide advisory service 24/7)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0">
            <w:pPr>
              <w:widowControl w:val="0"/>
              <w:contextualSpacing w:val="0"/>
              <w:rPr>
                <w:sz w:val="20"/>
                <w:szCs w:val="20"/>
              </w:rPr>
            </w:pPr>
            <w:r w:rsidDel="00000000" w:rsidR="00000000" w:rsidRPr="00000000">
              <w:rPr>
                <w:rtl w:val="0"/>
              </w:rPr>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1">
            <w:pPr>
              <w:widowControl w:val="0"/>
              <w:contextualSpacing w:val="0"/>
              <w:rPr>
                <w:sz w:val="20"/>
                <w:szCs w:val="20"/>
              </w:rPr>
            </w:pPr>
            <w:r w:rsidDel="00000000" w:rsidR="00000000" w:rsidRPr="00000000">
              <w:rPr>
                <w:sz w:val="20"/>
                <w:szCs w:val="20"/>
                <w:rtl w:val="0"/>
              </w:rPr>
              <w:t xml:space="preserve">4. AUTHORIZATION OF SUBSTANCES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2">
            <w:pPr>
              <w:widowControl w:val="0"/>
              <w:contextualSpacing w:val="0"/>
              <w:rPr>
                <w:sz w:val="20"/>
                <w:szCs w:val="20"/>
              </w:rPr>
            </w:pPr>
            <w:r w:rsidDel="00000000" w:rsidR="00000000" w:rsidRPr="00000000">
              <w:rPr>
                <w:sz w:val="20"/>
                <w:szCs w:val="20"/>
                <w:rtl w:val="0"/>
              </w:rPr>
              <w:t xml:space="preserve">REACH, Annex XIV</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3">
            <w:pPr>
              <w:widowControl w:val="0"/>
              <w:contextualSpacing w:val="0"/>
              <w:rPr>
                <w:sz w:val="20"/>
                <w:szCs w:val="20"/>
              </w:rPr>
            </w:pPr>
            <w:r w:rsidDel="00000000" w:rsidR="00000000" w:rsidRPr="00000000">
              <w:rPr>
                <w:sz w:val="20"/>
                <w:szCs w:val="20"/>
                <w:rtl w:val="0"/>
              </w:rPr>
              <w:t xml:space="preserve">It is expected to adopt the Annex XIV entirely. </w:t>
            </w:r>
          </w:p>
          <w:p w:rsidR="00000000" w:rsidDel="00000000" w:rsidP="00000000" w:rsidRDefault="00000000" w:rsidRPr="00000000" w14:paraId="00000044">
            <w:pPr>
              <w:widowControl w:val="0"/>
              <w:contextualSpacing w:val="0"/>
              <w:rPr>
                <w:sz w:val="20"/>
                <w:szCs w:val="20"/>
              </w:rPr>
            </w:pPr>
            <w:r w:rsidDel="00000000" w:rsidR="00000000" w:rsidRPr="00000000">
              <w:rPr>
                <w:sz w:val="20"/>
                <w:szCs w:val="20"/>
                <w:rtl w:val="0"/>
              </w:rPr>
              <w:t xml:space="preserve">Could it threaten Georgian market?</w:t>
            </w:r>
          </w:p>
          <w:p w:rsidR="00000000" w:rsidDel="00000000" w:rsidP="00000000" w:rsidRDefault="00000000" w:rsidRPr="00000000" w14:paraId="00000045">
            <w:pPr>
              <w:widowControl w:val="0"/>
              <w:contextualSpacing w:val="0"/>
              <w:rPr>
                <w:sz w:val="20"/>
                <w:szCs w:val="20"/>
              </w:rPr>
            </w:pPr>
            <w:r w:rsidDel="00000000" w:rsidR="00000000" w:rsidRPr="00000000">
              <w:rPr>
                <w:rtl w:val="0"/>
              </w:rPr>
            </w:r>
          </w:p>
          <w:p w:rsidR="00000000" w:rsidDel="00000000" w:rsidP="00000000" w:rsidRDefault="00000000" w:rsidRPr="00000000" w14:paraId="00000046">
            <w:pPr>
              <w:widowControl w:val="0"/>
              <w:contextualSpacing w:val="0"/>
              <w:rPr>
                <w:sz w:val="20"/>
                <w:szCs w:val="20"/>
              </w:rPr>
            </w:pPr>
            <w:r w:rsidDel="00000000" w:rsidR="00000000" w:rsidRPr="00000000">
              <w:rPr>
                <w:sz w:val="20"/>
                <w:szCs w:val="20"/>
                <w:rtl w:val="0"/>
              </w:rPr>
              <w:t xml:space="preserve">We would like to ask you for the information about the types and amounts of imported chemicals into Georgia and amounts of chemicals produced in Georgia - we will prepare an official written question.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7">
            <w:pPr>
              <w:widowControl w:val="0"/>
              <w:contextualSpacing w:val="0"/>
              <w:rPr>
                <w:color w:val="0000ff"/>
                <w:sz w:val="20"/>
                <w:szCs w:val="20"/>
              </w:rPr>
            </w:pPr>
            <w:r w:rsidDel="00000000" w:rsidR="00000000" w:rsidRPr="00000000">
              <w:rPr>
                <w:rtl w:val="0"/>
              </w:rPr>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8">
            <w:pPr>
              <w:widowControl w:val="0"/>
              <w:contextualSpacing w:val="0"/>
              <w:rPr>
                <w:sz w:val="20"/>
                <w:szCs w:val="20"/>
              </w:rPr>
            </w:pPr>
            <w:r w:rsidDel="00000000" w:rsidR="00000000" w:rsidRPr="00000000">
              <w:rPr>
                <w:sz w:val="20"/>
                <w:szCs w:val="20"/>
                <w:rtl w:val="0"/>
              </w:rPr>
              <w:t xml:space="preserve">5. RESTRICTION OF SUBSTANCES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9">
            <w:pPr>
              <w:widowControl w:val="0"/>
              <w:contextualSpacing w:val="0"/>
              <w:rPr>
                <w:sz w:val="20"/>
                <w:szCs w:val="20"/>
              </w:rPr>
            </w:pPr>
            <w:r w:rsidDel="00000000" w:rsidR="00000000" w:rsidRPr="00000000">
              <w:rPr>
                <w:sz w:val="20"/>
                <w:szCs w:val="20"/>
                <w:rtl w:val="0"/>
              </w:rPr>
              <w:t xml:space="preserve">REACH, Annex XVII</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A">
            <w:pPr>
              <w:widowControl w:val="0"/>
              <w:contextualSpacing w:val="0"/>
              <w:rPr>
                <w:sz w:val="20"/>
                <w:szCs w:val="20"/>
              </w:rPr>
            </w:pPr>
            <w:r w:rsidDel="00000000" w:rsidR="00000000" w:rsidRPr="00000000">
              <w:rPr>
                <w:sz w:val="20"/>
                <w:szCs w:val="20"/>
                <w:rtl w:val="0"/>
              </w:rPr>
              <w:t xml:space="preserve">It is expected to adopt the Annex XVII entirely. </w:t>
            </w:r>
          </w:p>
          <w:p w:rsidR="00000000" w:rsidDel="00000000" w:rsidP="00000000" w:rsidRDefault="00000000" w:rsidRPr="00000000" w14:paraId="0000004B">
            <w:pPr>
              <w:widowControl w:val="0"/>
              <w:contextualSpacing w:val="0"/>
              <w:rPr>
                <w:sz w:val="20"/>
                <w:szCs w:val="20"/>
              </w:rPr>
            </w:pPr>
            <w:r w:rsidDel="00000000" w:rsidR="00000000" w:rsidRPr="00000000">
              <w:rPr>
                <w:sz w:val="20"/>
                <w:szCs w:val="20"/>
                <w:rtl w:val="0"/>
              </w:rPr>
              <w:t xml:space="preserve">Could it threaten Georgian market?</w:t>
            </w:r>
          </w:p>
          <w:p w:rsidR="00000000" w:rsidDel="00000000" w:rsidP="00000000" w:rsidRDefault="00000000" w:rsidRPr="00000000" w14:paraId="0000004C">
            <w:pPr>
              <w:widowControl w:val="0"/>
              <w:contextualSpacing w:val="0"/>
              <w:rPr>
                <w:sz w:val="20"/>
                <w:szCs w:val="20"/>
              </w:rPr>
            </w:pPr>
            <w:r w:rsidDel="00000000" w:rsidR="00000000" w:rsidRPr="00000000">
              <w:rPr>
                <w:rtl w:val="0"/>
              </w:rPr>
            </w:r>
          </w:p>
          <w:p w:rsidR="00000000" w:rsidDel="00000000" w:rsidP="00000000" w:rsidRDefault="00000000" w:rsidRPr="00000000" w14:paraId="0000004D">
            <w:pPr>
              <w:widowControl w:val="0"/>
              <w:contextualSpacing w:val="0"/>
              <w:rPr>
                <w:sz w:val="20"/>
                <w:szCs w:val="20"/>
              </w:rPr>
            </w:pPr>
            <w:r w:rsidDel="00000000" w:rsidR="00000000" w:rsidRPr="00000000">
              <w:rPr>
                <w:sz w:val="20"/>
                <w:szCs w:val="20"/>
                <w:rtl w:val="0"/>
              </w:rPr>
              <w:t xml:space="preserve">We would like to ask you for the information about the types and amounts of imported chemicals into Georgia and amounts of chemicals produced in Georgia - we will prepare an official written question.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E">
            <w:pPr>
              <w:widowControl w:val="0"/>
              <w:contextualSpacing w:val="0"/>
              <w:rPr>
                <w:color w:val="0000ff"/>
                <w:sz w:val="20"/>
                <w:szCs w:val="20"/>
              </w:rPr>
            </w:pPr>
            <w:r w:rsidDel="00000000" w:rsidR="00000000" w:rsidRPr="00000000">
              <w:rPr>
                <w:rtl w:val="0"/>
              </w:rPr>
            </w:r>
          </w:p>
        </w:tc>
      </w:tr>
      <w:tr>
        <w:trPr>
          <w:trHeight w:val="5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F">
            <w:pPr>
              <w:widowControl w:val="0"/>
              <w:contextualSpacing w:val="0"/>
              <w:rPr>
                <w:sz w:val="20"/>
                <w:szCs w:val="20"/>
              </w:rPr>
            </w:pPr>
            <w:r w:rsidDel="00000000" w:rsidR="00000000" w:rsidRPr="00000000">
              <w:rPr>
                <w:sz w:val="20"/>
                <w:szCs w:val="20"/>
                <w:rtl w:val="0"/>
              </w:rPr>
              <w:t xml:space="preserve">6. THE OBLIGATION TO REPORT SVHC SUBSTANCES IN ARTICLES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0">
            <w:pPr>
              <w:widowControl w:val="0"/>
              <w:contextualSpacing w:val="0"/>
              <w:rPr>
                <w:sz w:val="20"/>
                <w:szCs w:val="20"/>
              </w:rPr>
            </w:pPr>
            <w:r w:rsidDel="00000000" w:rsidR="00000000" w:rsidRPr="00000000">
              <w:rPr>
                <w:sz w:val="20"/>
                <w:szCs w:val="20"/>
                <w:rtl w:val="0"/>
              </w:rPr>
              <w:t xml:space="preserve">List of SVHC (Substances of Very High Concern) substances see </w:t>
            </w:r>
            <w:hyperlink r:id="rId6">
              <w:r w:rsidDel="00000000" w:rsidR="00000000" w:rsidRPr="00000000">
                <w:rPr>
                  <w:color w:val="1155cc"/>
                  <w:sz w:val="20"/>
                  <w:szCs w:val="20"/>
                  <w:u w:val="single"/>
                  <w:rtl w:val="0"/>
                </w:rPr>
                <w:t xml:space="preserve">https://echa.europa.eu/candidate-list-table</w:t>
              </w:r>
            </w:hyperlink>
            <w:r w:rsidDel="00000000" w:rsidR="00000000" w:rsidRPr="00000000">
              <w:rPr>
                <w:rtl w:val="0"/>
              </w:rPr>
            </w:r>
          </w:p>
          <w:p w:rsidR="00000000" w:rsidDel="00000000" w:rsidP="00000000" w:rsidRDefault="00000000" w:rsidRPr="00000000" w14:paraId="00000051">
            <w:pPr>
              <w:widowControl w:val="0"/>
              <w:contextualSpacing w:val="0"/>
              <w:rPr>
                <w:sz w:val="20"/>
                <w:szCs w:val="20"/>
              </w:rPr>
            </w:pPr>
            <w:r w:rsidDel="00000000" w:rsidR="00000000" w:rsidRPr="00000000">
              <w:rPr>
                <w:sz w:val="20"/>
                <w:szCs w:val="20"/>
                <w:rtl w:val="0"/>
              </w:rPr>
              <w:t xml:space="preserve">It is obligatory for manufacturer/importer of an article containing more than 0,1% of SVHC substance which is present in these articles in total quantity of 1 t per year to report this substance to ECHA </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2">
            <w:pPr>
              <w:widowControl w:val="0"/>
              <w:contextualSpacing w:val="0"/>
              <w:rPr>
                <w:sz w:val="20"/>
                <w:szCs w:val="20"/>
              </w:rPr>
            </w:pPr>
            <w:r w:rsidDel="00000000" w:rsidR="00000000" w:rsidRPr="00000000">
              <w:rPr>
                <w:sz w:val="20"/>
                <w:szCs w:val="20"/>
                <w:rtl w:val="0"/>
              </w:rPr>
              <w:t xml:space="preserve">The list is updated on ECHA website, it is not included in any EU legal document.</w:t>
            </w:r>
          </w:p>
          <w:p w:rsidR="00000000" w:rsidDel="00000000" w:rsidP="00000000" w:rsidRDefault="00000000" w:rsidRPr="00000000" w14:paraId="00000053">
            <w:pPr>
              <w:widowControl w:val="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54">
            <w:pPr>
              <w:widowControl w:val="0"/>
              <w:contextualSpacing w:val="0"/>
              <w:rPr>
                <w:color w:val="ff0000"/>
                <w:sz w:val="20"/>
                <w:szCs w:val="20"/>
              </w:rPr>
            </w:pPr>
            <w:r w:rsidDel="00000000" w:rsidR="00000000" w:rsidRPr="00000000">
              <w:rPr>
                <w:sz w:val="20"/>
                <w:szCs w:val="20"/>
                <w:rtl w:val="0"/>
              </w:rPr>
              <w:t xml:space="preserve">Question is in what form (if any) of reporting should be adopted in Georgia</w:t>
            </w:r>
            <w:r w:rsidDel="00000000" w:rsidR="00000000" w:rsidRPr="00000000">
              <w:rPr>
                <w:sz w:val="20"/>
                <w:szCs w:val="20"/>
                <w:rtl w:val="0"/>
              </w:rPr>
              <w:t xml:space="preserve">?</w:t>
            </w:r>
            <w:r w:rsidDel="00000000" w:rsidR="00000000" w:rsidRPr="00000000">
              <w:rPr>
                <w:color w:val="ff0000"/>
                <w:sz w:val="20"/>
                <w:szCs w:val="20"/>
                <w:rtl w:val="0"/>
              </w:rPr>
              <w:t xml:space="preserve"> </w:t>
            </w:r>
          </w:p>
          <w:p w:rsidR="00000000" w:rsidDel="00000000" w:rsidP="00000000" w:rsidRDefault="00000000" w:rsidRPr="00000000" w14:paraId="00000055">
            <w:pPr>
              <w:widowControl w:val="0"/>
              <w:contextualSpacing w:val="0"/>
              <w:rPr>
                <w:sz w:val="20"/>
                <w:szCs w:val="20"/>
                <w:highlight w:val="red"/>
              </w:rPr>
            </w:pPr>
            <w:r w:rsidDel="00000000" w:rsidR="00000000" w:rsidRPr="00000000">
              <w:rPr>
                <w:sz w:val="20"/>
                <w:szCs w:val="20"/>
                <w:rtl w:val="0"/>
              </w:rPr>
              <w:br w:type="textWrapping"/>
              <w:t xml:space="preserve">Reports can be submitted into the special section in the National Register of Chemicals (in NCDC competence) or a new reporting system could be introduced.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6">
            <w:pPr>
              <w:widowControl w:val="0"/>
              <w:contextualSpacing w:val="0"/>
              <w:rPr>
                <w:color w:val="0000ff"/>
                <w:sz w:val="20"/>
                <w:szCs w:val="20"/>
              </w:rPr>
            </w:pPr>
            <w:r w:rsidDel="00000000" w:rsidR="00000000" w:rsidRPr="00000000">
              <w:rPr>
                <w:rtl w:val="0"/>
              </w:rPr>
            </w:r>
          </w:p>
        </w:tc>
      </w:tr>
      <w:tr>
        <w:trPr>
          <w:trHeight w:val="72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7">
            <w:pPr>
              <w:widowControl w:val="0"/>
              <w:contextualSpacing w:val="0"/>
              <w:rPr>
                <w:sz w:val="20"/>
                <w:szCs w:val="20"/>
              </w:rPr>
            </w:pPr>
            <w:r w:rsidDel="00000000" w:rsidR="00000000" w:rsidRPr="00000000">
              <w:rPr>
                <w:sz w:val="20"/>
                <w:szCs w:val="20"/>
                <w:rtl w:val="0"/>
              </w:rPr>
              <w:t xml:space="preserve">5. CLASSIFICATION (CLP) </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8">
            <w:pPr>
              <w:widowControl w:val="0"/>
              <w:contextualSpacing w:val="0"/>
              <w:rPr>
                <w:sz w:val="20"/>
                <w:szCs w:val="20"/>
              </w:rPr>
            </w:pPr>
            <w:r w:rsidDel="00000000" w:rsidR="00000000" w:rsidRPr="00000000">
              <w:rPr>
                <w:sz w:val="20"/>
                <w:szCs w:val="20"/>
                <w:rtl w:val="0"/>
              </w:rPr>
              <w:t xml:space="preserve">Title II</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9">
            <w:pPr>
              <w:widowControl w:val="0"/>
              <w:contextualSpacing w:val="0"/>
              <w:rPr>
                <w:sz w:val="20"/>
                <w:szCs w:val="20"/>
              </w:rPr>
            </w:pPr>
            <w:r w:rsidDel="00000000" w:rsidR="00000000" w:rsidRPr="00000000">
              <w:rPr>
                <w:sz w:val="20"/>
                <w:szCs w:val="20"/>
                <w:rtl w:val="0"/>
              </w:rPr>
              <w:t xml:space="preserve">Complete adoption of CLP rules is expected.</w:t>
            </w:r>
          </w:p>
          <w:p w:rsidR="00000000" w:rsidDel="00000000" w:rsidP="00000000" w:rsidRDefault="00000000" w:rsidRPr="00000000" w14:paraId="0000005A">
            <w:pPr>
              <w:widowControl w:val="0"/>
              <w:contextualSpacing w:val="0"/>
              <w:rPr>
                <w:sz w:val="20"/>
                <w:szCs w:val="20"/>
              </w:rPr>
            </w:pPr>
            <w:r w:rsidDel="00000000" w:rsidR="00000000" w:rsidRPr="00000000">
              <w:rPr>
                <w:sz w:val="20"/>
                <w:szCs w:val="20"/>
                <w:rtl w:val="0"/>
              </w:rPr>
              <w:t xml:space="preserve">It will be necessary to have hazard classes in both English and Georgian (Flam. Liq. etc.), which should be added to the labelling requirement as well.</w:t>
            </w:r>
          </w:p>
          <w:p w:rsidR="00000000" w:rsidDel="00000000" w:rsidP="00000000" w:rsidRDefault="00000000" w:rsidRPr="00000000" w14:paraId="0000005B">
            <w:pPr>
              <w:widowControl w:val="0"/>
              <w:contextualSpacing w:val="0"/>
              <w:rPr>
                <w:sz w:val="20"/>
                <w:szCs w:val="20"/>
              </w:rPr>
            </w:pPr>
            <w:r w:rsidDel="00000000" w:rsidR="00000000" w:rsidRPr="00000000">
              <w:rPr>
                <w:sz w:val="20"/>
                <w:szCs w:val="20"/>
                <w:rtl w:val="0"/>
              </w:rPr>
              <w:t xml:space="preserve">The question is if there are enough laboratories with GLP (good laboratory practice) in Georgia to perform tests needed for the classification? Chemical and biological tests of hazardous properties (in the range of </w:t>
            </w:r>
            <w:r w:rsidDel="00000000" w:rsidR="00000000" w:rsidRPr="00000000">
              <w:rPr>
                <w:sz w:val="20"/>
                <w:szCs w:val="20"/>
                <w:rtl w:val="0"/>
              </w:rPr>
              <w:t xml:space="preserve">Annex I, parts 3 and 4) </w:t>
            </w:r>
            <w:r w:rsidDel="00000000" w:rsidR="00000000" w:rsidRPr="00000000">
              <w:rPr>
                <w:sz w:val="20"/>
                <w:szCs w:val="20"/>
                <w:rtl w:val="0"/>
              </w:rPr>
              <w:t xml:space="preserve">will be needed for new substances and some hazardous properties of mixtures.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C">
            <w:pPr>
              <w:widowControl w:val="0"/>
              <w:contextualSpacing w:val="0"/>
              <w:rPr>
                <w:color w:val="0000ff"/>
                <w:sz w:val="20"/>
                <w:szCs w:val="20"/>
              </w:rPr>
            </w:pPr>
            <w:r w:rsidDel="00000000" w:rsidR="00000000" w:rsidRPr="00000000">
              <w:rPr>
                <w:rtl w:val="0"/>
              </w:rPr>
            </w:r>
          </w:p>
        </w:tc>
      </w:tr>
      <w:tr>
        <w:trPr>
          <w:trHeight w:val="5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D">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E">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F">
            <w:pPr>
              <w:widowControl w:val="0"/>
              <w:contextualSpacing w:val="0"/>
              <w:rPr>
                <w:sz w:val="20"/>
                <w:szCs w:val="20"/>
              </w:rPr>
            </w:pPr>
            <w:r w:rsidDel="00000000" w:rsidR="00000000" w:rsidRPr="00000000">
              <w:rPr>
                <w:sz w:val="20"/>
                <w:szCs w:val="20"/>
                <w:rtl w:val="0"/>
              </w:rPr>
              <w:t xml:space="preserve">Currently, accreditation of laboratories is dealt with  by the Ministry of Economy and Sustainable Development (through the subordinate LEPL Georgian Accreditation Center), which is amending its rules as to comply with the European practice in EA in order to become internationally recognized as a member of a Multilateral Recognition Agreement.</w:t>
            </w:r>
            <w:r w:rsidDel="00000000" w:rsidR="00000000" w:rsidRPr="00000000">
              <w:rPr>
                <w:color w:val="ff0000"/>
                <w:sz w:val="20"/>
                <w:szCs w:val="20"/>
                <w:rtl w:val="0"/>
              </w:rPr>
              <w:t xml:space="preserve">   </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0">
            <w:pPr>
              <w:widowControl w:val="0"/>
              <w:contextualSpacing w:val="0"/>
              <w:rPr>
                <w:sz w:val="20"/>
                <w:szCs w:val="20"/>
              </w:rPr>
            </w:pPr>
            <w:r w:rsidDel="00000000" w:rsidR="00000000" w:rsidRPr="00000000">
              <w:rPr>
                <w:rtl w:val="0"/>
              </w:rPr>
            </w:r>
          </w:p>
        </w:tc>
      </w:tr>
      <w:tr>
        <w:trPr>
          <w:trHeight w:val="5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1">
            <w:pPr>
              <w:widowControl w:val="0"/>
              <w:contextualSpacing w:val="0"/>
              <w:rPr>
                <w:sz w:val="20"/>
                <w:szCs w:val="20"/>
              </w:rPr>
            </w:pPr>
            <w:r w:rsidDel="00000000" w:rsidR="00000000" w:rsidRPr="00000000">
              <w:rPr>
                <w:sz w:val="20"/>
                <w:szCs w:val="20"/>
                <w:rtl w:val="0"/>
              </w:rPr>
              <w:t xml:space="preserve">6. LABELLING and PACKAGING (CLP)</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2">
            <w:pPr>
              <w:widowControl w:val="0"/>
              <w:contextualSpacing w:val="0"/>
              <w:rPr>
                <w:sz w:val="20"/>
                <w:szCs w:val="20"/>
              </w:rPr>
            </w:pPr>
            <w:r w:rsidDel="00000000" w:rsidR="00000000" w:rsidRPr="00000000">
              <w:rPr>
                <w:sz w:val="20"/>
                <w:szCs w:val="20"/>
                <w:rtl w:val="0"/>
              </w:rPr>
              <w:t xml:space="preserve">Title III</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3">
            <w:pPr>
              <w:widowControl w:val="0"/>
              <w:contextualSpacing w:val="0"/>
              <w:rPr>
                <w:sz w:val="20"/>
                <w:szCs w:val="20"/>
              </w:rPr>
            </w:pPr>
            <w:r w:rsidDel="00000000" w:rsidR="00000000" w:rsidRPr="00000000">
              <w:rPr>
                <w:sz w:val="20"/>
                <w:szCs w:val="20"/>
                <w:rtl w:val="0"/>
              </w:rPr>
              <w:t xml:space="preserve">Complete adoption of CLP rules is expected. </w:t>
            </w:r>
          </w:p>
          <w:p w:rsidR="00000000" w:rsidDel="00000000" w:rsidP="00000000" w:rsidRDefault="00000000" w:rsidRPr="00000000" w14:paraId="00000064">
            <w:pPr>
              <w:widowControl w:val="0"/>
              <w:contextualSpacing w:val="0"/>
              <w:rPr>
                <w:sz w:val="20"/>
                <w:szCs w:val="20"/>
              </w:rPr>
            </w:pPr>
            <w:r w:rsidDel="00000000" w:rsidR="00000000" w:rsidRPr="00000000">
              <w:rPr>
                <w:sz w:val="20"/>
                <w:szCs w:val="20"/>
                <w:rtl w:val="0"/>
              </w:rPr>
              <w:t xml:space="preserve">Transitional periods are defined for companies (substances first then the mixtures, see Association Agreement)</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5">
            <w:pPr>
              <w:widowControl w:val="0"/>
              <w:contextualSpacing w:val="0"/>
              <w:rPr>
                <w:sz w:val="20"/>
                <w:szCs w:val="20"/>
              </w:rPr>
            </w:pPr>
            <w:r w:rsidDel="00000000" w:rsidR="00000000" w:rsidRPr="00000000">
              <w:rPr>
                <w:sz w:val="20"/>
                <w:szCs w:val="20"/>
                <w:rtl w:val="0"/>
              </w:rPr>
              <w:t xml:space="preserve">The Government Decree No. 428 of 2013 on Technical Regulation for Labeling of the Hazardous chemicals will be abolished and replaced by CLP by-law</w:t>
            </w:r>
            <w:r w:rsidDel="00000000" w:rsidR="00000000" w:rsidRPr="00000000">
              <w:rPr>
                <w:sz w:val="20"/>
                <w:szCs w:val="20"/>
                <w:rtl w:val="0"/>
              </w:rPr>
              <w:t xml:space="preserve">.</w:t>
            </w:r>
            <w:r w:rsidDel="00000000" w:rsidR="00000000" w:rsidRPr="00000000">
              <w:rPr>
                <w:sz w:val="20"/>
                <w:szCs w:val="20"/>
                <w:rtl w:val="0"/>
              </w:rPr>
              <w:t xml:space="preserve"> </w:t>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6">
            <w:pPr>
              <w:widowControl w:val="0"/>
              <w:contextualSpacing w:val="0"/>
              <w:rPr>
                <w:sz w:val="20"/>
                <w:szCs w:val="20"/>
              </w:rPr>
            </w:pPr>
            <w:r w:rsidDel="00000000" w:rsidR="00000000" w:rsidRPr="00000000">
              <w:rPr>
                <w:sz w:val="20"/>
                <w:szCs w:val="20"/>
                <w:rtl w:val="0"/>
              </w:rPr>
              <w:t xml:space="preserve">7. MSDS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7">
            <w:pPr>
              <w:widowControl w:val="0"/>
              <w:contextualSpacing w:val="0"/>
              <w:rPr>
                <w:sz w:val="20"/>
                <w:szCs w:val="20"/>
              </w:rPr>
            </w:pPr>
            <w:r w:rsidDel="00000000" w:rsidR="00000000" w:rsidRPr="00000000">
              <w:rPr>
                <w:sz w:val="20"/>
                <w:szCs w:val="20"/>
                <w:rtl w:val="0"/>
              </w:rPr>
              <w:t xml:space="preserve">According to article no. 31 of REACH regulation + Regulation no 830/2015/EC</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8">
            <w:pPr>
              <w:widowControl w:val="0"/>
              <w:contextualSpacing w:val="0"/>
              <w:rPr>
                <w:sz w:val="20"/>
                <w:szCs w:val="20"/>
              </w:rPr>
            </w:pPr>
            <w:r w:rsidDel="00000000" w:rsidR="00000000" w:rsidRPr="00000000">
              <w:rPr>
                <w:sz w:val="20"/>
                <w:szCs w:val="20"/>
                <w:rtl w:val="0"/>
              </w:rPr>
              <w:t xml:space="preserve">Full acceptance both the system and the MSDS format is expected.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9">
            <w:pPr>
              <w:widowControl w:val="0"/>
              <w:contextualSpacing w:val="0"/>
              <w:rPr>
                <w:sz w:val="20"/>
                <w:szCs w:val="20"/>
              </w:rPr>
            </w:pPr>
            <w:r w:rsidDel="00000000" w:rsidR="00000000" w:rsidRPr="00000000">
              <w:rPr>
                <w:rtl w:val="0"/>
              </w:rPr>
            </w:r>
          </w:p>
        </w:tc>
      </w:tr>
      <w:tr>
        <w:trPr>
          <w:trHeight w:val="5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A">
            <w:pPr>
              <w:widowControl w:val="0"/>
              <w:ind w:left="283"/>
              <w:contextualSpacing w:val="0"/>
              <w:rPr>
                <w:sz w:val="20"/>
                <w:szCs w:val="20"/>
              </w:rPr>
            </w:pPr>
            <w:r w:rsidDel="00000000" w:rsidR="00000000" w:rsidRPr="00000000">
              <w:rPr>
                <w:sz w:val="20"/>
                <w:szCs w:val="20"/>
                <w:rtl w:val="0"/>
              </w:rPr>
              <w:t xml:space="preserve">7.1. Occupational Exposure Limit</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B">
            <w:pPr>
              <w:widowControl w:val="0"/>
              <w:contextualSpacing w:val="0"/>
              <w:rPr>
                <w:sz w:val="20"/>
                <w:szCs w:val="20"/>
              </w:rPr>
            </w:pPr>
            <w:r w:rsidDel="00000000" w:rsidR="00000000" w:rsidRPr="00000000">
              <w:rPr>
                <w:sz w:val="20"/>
                <w:szCs w:val="20"/>
                <w:rtl w:val="0"/>
              </w:rPr>
              <w:t xml:space="preserve">Data needed to MSDS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C">
            <w:pPr>
              <w:widowControl w:val="0"/>
              <w:contextualSpacing w:val="0"/>
              <w:rPr>
                <w:sz w:val="20"/>
                <w:szCs w:val="20"/>
                <w:highlight w:val="white"/>
              </w:rPr>
            </w:pPr>
            <w:r w:rsidDel="00000000" w:rsidR="00000000" w:rsidRPr="00000000">
              <w:rPr>
                <w:sz w:val="20"/>
                <w:szCs w:val="20"/>
                <w:highlight w:val="white"/>
                <w:rtl w:val="0"/>
              </w:rPr>
              <w:t xml:space="preserve">The list of OELs is set in N70 of 2014 Resolution on Permitted Limits of Concentration of Hazardous Substances in Working Zones. </w:t>
            </w:r>
          </w:p>
          <w:p w:rsidR="00000000" w:rsidDel="00000000" w:rsidP="00000000" w:rsidRDefault="00000000" w:rsidRPr="00000000" w14:paraId="0000006D">
            <w:pPr>
              <w:widowControl w:val="0"/>
              <w:contextualSpacing w:val="0"/>
              <w:rPr>
                <w:sz w:val="20"/>
                <w:szCs w:val="20"/>
              </w:rPr>
            </w:pPr>
            <w:r w:rsidDel="00000000" w:rsidR="00000000" w:rsidRPr="00000000">
              <w:rPr>
                <w:sz w:val="20"/>
                <w:szCs w:val="20"/>
                <w:highlight w:val="white"/>
                <w:rtl w:val="0"/>
              </w:rPr>
              <w:t xml:space="preserve">H</w:t>
            </w:r>
            <w:r w:rsidDel="00000000" w:rsidR="00000000" w:rsidRPr="00000000">
              <w:rPr>
                <w:sz w:val="20"/>
                <w:szCs w:val="20"/>
                <w:highlight w:val="white"/>
                <w:rtl w:val="0"/>
              </w:rPr>
              <w:t xml:space="preserve">armonization of this resolution with EU </w:t>
            </w:r>
            <w:r w:rsidDel="00000000" w:rsidR="00000000" w:rsidRPr="00000000">
              <w:rPr>
                <w:sz w:val="20"/>
                <w:szCs w:val="20"/>
                <w:highlight w:val="white"/>
                <w:rtl w:val="0"/>
              </w:rPr>
              <w:t xml:space="preserve">O</w:t>
            </w:r>
            <w:r w:rsidDel="00000000" w:rsidR="00000000" w:rsidRPr="00000000">
              <w:rPr>
                <w:sz w:val="20"/>
                <w:szCs w:val="20"/>
                <w:highlight w:val="white"/>
                <w:rtl w:val="0"/>
              </w:rPr>
              <w:t xml:space="preserve">ELs directives would be needed - is recommended.</w:t>
            </w:r>
            <w:r w:rsidDel="00000000" w:rsidR="00000000" w:rsidRPr="00000000">
              <w:rPr>
                <w:sz w:val="20"/>
                <w:szCs w:val="20"/>
                <w:highlight w:val="white"/>
                <w:rtl w:val="0"/>
              </w:rPr>
              <w:t xml:space="preserve"> </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E">
            <w:pPr>
              <w:widowControl w:val="0"/>
              <w:contextualSpacing w:val="0"/>
              <w:rPr>
                <w:color w:val="ff0000"/>
                <w:sz w:val="20"/>
                <w:szCs w:val="20"/>
              </w:rPr>
            </w:pPr>
            <w:r w:rsidDel="00000000" w:rsidR="00000000" w:rsidRPr="00000000">
              <w:rPr>
                <w:rtl w:val="0"/>
              </w:rPr>
            </w:r>
          </w:p>
        </w:tc>
      </w:tr>
      <w:tr>
        <w:trPr>
          <w:trHeight w:val="72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F">
            <w:pPr>
              <w:widowControl w:val="0"/>
              <w:ind w:left="283"/>
              <w:contextualSpacing w:val="0"/>
              <w:rPr>
                <w:sz w:val="20"/>
                <w:szCs w:val="20"/>
              </w:rPr>
            </w:pPr>
            <w:r w:rsidDel="00000000" w:rsidR="00000000" w:rsidRPr="00000000">
              <w:rPr>
                <w:sz w:val="20"/>
                <w:szCs w:val="20"/>
                <w:rtl w:val="0"/>
              </w:rPr>
              <w:t xml:space="preserve">7.2. ADR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0">
            <w:pPr>
              <w:widowControl w:val="0"/>
              <w:contextualSpacing w:val="0"/>
              <w:rPr>
                <w:sz w:val="20"/>
                <w:szCs w:val="20"/>
              </w:rPr>
            </w:pPr>
            <w:r w:rsidDel="00000000" w:rsidR="00000000" w:rsidRPr="00000000">
              <w:rPr>
                <w:sz w:val="20"/>
                <w:szCs w:val="20"/>
                <w:rtl w:val="0"/>
              </w:rPr>
              <w:t xml:space="preserve">Data needed to MSDS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1">
            <w:pPr>
              <w:widowControl w:val="0"/>
              <w:contextualSpacing w:val="0"/>
              <w:rPr>
                <w:sz w:val="20"/>
                <w:szCs w:val="20"/>
              </w:rPr>
            </w:pPr>
            <w:r w:rsidDel="00000000" w:rsidR="00000000" w:rsidRPr="00000000">
              <w:rPr>
                <w:sz w:val="20"/>
                <w:szCs w:val="20"/>
                <w:rtl w:val="0"/>
              </w:rPr>
              <w:t xml:space="preserve">ADR system is </w:t>
            </w:r>
            <w:r w:rsidDel="00000000" w:rsidR="00000000" w:rsidRPr="00000000">
              <w:rPr>
                <w:sz w:val="20"/>
                <w:szCs w:val="20"/>
                <w:rtl w:val="0"/>
              </w:rPr>
              <w:t xml:space="preserve">partially implemented in Georgia</w:t>
            </w:r>
            <w:r w:rsidDel="00000000" w:rsidR="00000000" w:rsidRPr="00000000">
              <w:rPr>
                <w:sz w:val="20"/>
                <w:szCs w:val="20"/>
                <w:rtl w:val="0"/>
              </w:rPr>
              <w:t xml:space="preserve"> (by </w:t>
            </w:r>
            <w:r w:rsidDel="00000000" w:rsidR="00000000" w:rsidRPr="00000000">
              <w:rPr>
                <w:sz w:val="20"/>
                <w:szCs w:val="20"/>
                <w:highlight w:val="white"/>
                <w:rtl w:val="0"/>
              </w:rPr>
              <w:t xml:space="preserve">Technical regulation №32 “Rule of Cargo Transportation by Road Transport)</w:t>
            </w:r>
            <w:r w:rsidDel="00000000" w:rsidR="00000000" w:rsidRPr="00000000">
              <w:rPr>
                <w:sz w:val="20"/>
                <w:szCs w:val="20"/>
                <w:rtl w:val="0"/>
              </w:rPr>
              <w:t xml:space="preserve">. </w:t>
            </w:r>
            <w:r w:rsidDel="00000000" w:rsidR="00000000" w:rsidRPr="00000000">
              <w:rPr>
                <w:sz w:val="20"/>
                <w:szCs w:val="20"/>
                <w:rtl w:val="0"/>
              </w:rPr>
              <w:t xml:space="preserve">MSDS system requires classification of dangerous goods (i.e. substances and mixtures).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2">
            <w:pPr>
              <w:widowControl w:val="0"/>
              <w:contextualSpacing w:val="0"/>
              <w:rPr>
                <w:color w:val="0000ff"/>
                <w:sz w:val="20"/>
                <w:szCs w:val="20"/>
              </w:rPr>
            </w:pPr>
            <w:r w:rsidDel="00000000" w:rsidR="00000000" w:rsidRPr="00000000">
              <w:rPr>
                <w:rtl w:val="0"/>
              </w:rPr>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3">
            <w:pPr>
              <w:widowControl w:val="0"/>
              <w:ind w:left="283"/>
              <w:contextualSpacing w:val="0"/>
              <w:rPr>
                <w:sz w:val="20"/>
                <w:szCs w:val="20"/>
              </w:rPr>
            </w:pPr>
            <w:r w:rsidDel="00000000" w:rsidR="00000000" w:rsidRPr="00000000">
              <w:rPr>
                <w:sz w:val="20"/>
                <w:szCs w:val="20"/>
                <w:rtl w:val="0"/>
              </w:rPr>
              <w:t xml:space="preserve">7.3.. Poisoning Centre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4">
            <w:pPr>
              <w:widowControl w:val="0"/>
              <w:contextualSpacing w:val="0"/>
              <w:rPr>
                <w:sz w:val="20"/>
                <w:szCs w:val="20"/>
              </w:rPr>
            </w:pPr>
            <w:r w:rsidDel="00000000" w:rsidR="00000000" w:rsidRPr="00000000">
              <w:rPr>
                <w:sz w:val="20"/>
                <w:szCs w:val="20"/>
                <w:rtl w:val="0"/>
              </w:rPr>
              <w:t xml:space="preserve">Data needed to MSDS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5">
            <w:pPr>
              <w:widowControl w:val="0"/>
              <w:contextualSpacing w:val="0"/>
              <w:rPr>
                <w:sz w:val="20"/>
                <w:szCs w:val="20"/>
              </w:rPr>
            </w:pPr>
            <w:r w:rsidDel="00000000" w:rsidR="00000000" w:rsidRPr="00000000">
              <w:rPr>
                <w:sz w:val="20"/>
                <w:szCs w:val="20"/>
                <w:rtl w:val="0"/>
              </w:rPr>
              <w:t xml:space="preserve">MSDS system requires telephone number, where medical expert advices concerning the substance/mixture can be obtained, see no 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6">
            <w:pPr>
              <w:widowControl w:val="0"/>
              <w:contextualSpacing w:val="0"/>
              <w:rPr>
                <w:sz w:val="20"/>
                <w:szCs w:val="20"/>
              </w:rPr>
            </w:pPr>
            <w:r w:rsidDel="00000000" w:rsidR="00000000" w:rsidRPr="00000000">
              <w:rPr>
                <w:rtl w:val="0"/>
              </w:rPr>
            </w:r>
          </w:p>
        </w:tc>
      </w:tr>
      <w:tr>
        <w:trPr>
          <w:trHeight w:val="5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7">
            <w:pPr>
              <w:widowControl w:val="0"/>
              <w:contextualSpacing w:val="0"/>
              <w:rPr>
                <w:sz w:val="20"/>
                <w:szCs w:val="20"/>
              </w:rPr>
            </w:pPr>
            <w:r w:rsidDel="00000000" w:rsidR="00000000" w:rsidRPr="00000000">
              <w:rPr>
                <w:sz w:val="20"/>
                <w:szCs w:val="20"/>
                <w:rtl w:val="0"/>
              </w:rPr>
              <w:t xml:space="preserve">8. SUPPORT</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8">
            <w:pPr>
              <w:widowControl w:val="0"/>
              <w:contextualSpacing w:val="0"/>
              <w:rPr>
                <w:sz w:val="20"/>
                <w:szCs w:val="20"/>
              </w:rPr>
            </w:pPr>
            <w:r w:rsidDel="00000000" w:rsidR="00000000" w:rsidRPr="00000000">
              <w:rPr>
                <w:sz w:val="20"/>
                <w:szCs w:val="20"/>
                <w:rtl w:val="0"/>
              </w:rPr>
              <w:t xml:space="preserve">A national helpdesk needs to be established (according to REACH)</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9">
            <w:pPr>
              <w:widowControl w:val="0"/>
              <w:contextualSpacing w:val="0"/>
              <w:rPr>
                <w:sz w:val="20"/>
                <w:szCs w:val="20"/>
              </w:rPr>
            </w:pPr>
            <w:r w:rsidDel="00000000" w:rsidR="00000000" w:rsidRPr="00000000">
              <w:rPr>
                <w:sz w:val="20"/>
                <w:szCs w:val="20"/>
                <w:rtl w:val="0"/>
              </w:rPr>
              <w:t xml:space="preserve">Environmental Information and Education Centre is a good adept for</w:t>
            </w:r>
            <w:r w:rsidDel="00000000" w:rsidR="00000000" w:rsidRPr="00000000">
              <w:rPr>
                <w:b w:val="1"/>
                <w:rtl w:val="0"/>
              </w:rPr>
              <w:t xml:space="preserve"> </w:t>
            </w:r>
            <w:r w:rsidDel="00000000" w:rsidR="00000000" w:rsidRPr="00000000">
              <w:rPr>
                <w:sz w:val="20"/>
                <w:szCs w:val="20"/>
                <w:rtl w:val="0"/>
              </w:rPr>
              <w:t xml:space="preserve">national helpdesk. It will include providing information support as publishing guidances, organizing workshops and presentation etc.).</w:t>
            </w:r>
          </w:p>
          <w:p w:rsidR="00000000" w:rsidDel="00000000" w:rsidP="00000000" w:rsidRDefault="00000000" w:rsidRPr="00000000" w14:paraId="0000007A">
            <w:pPr>
              <w:widowControl w:val="0"/>
              <w:contextualSpacing w:val="0"/>
              <w:rPr>
                <w:sz w:val="20"/>
                <w:szCs w:val="20"/>
              </w:rPr>
            </w:pPr>
            <w:r w:rsidDel="00000000" w:rsidR="00000000" w:rsidRPr="00000000">
              <w:rPr>
                <w:sz w:val="20"/>
                <w:szCs w:val="20"/>
                <w:rtl w:val="0"/>
              </w:rPr>
              <w:t xml:space="preserve">Employees of the Centre would be also suitable candidates for instructors.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B">
            <w:pPr>
              <w:widowControl w:val="0"/>
              <w:contextualSpacing w:val="0"/>
              <w:rPr>
                <w:sz w:val="20"/>
                <w:szCs w:val="20"/>
              </w:rPr>
            </w:pPr>
            <w:r w:rsidDel="00000000" w:rsidR="00000000" w:rsidRPr="00000000">
              <w:rPr>
                <w:rtl w:val="0"/>
              </w:rPr>
            </w:r>
          </w:p>
        </w:tc>
      </w:tr>
      <w:tr>
        <w:trPr>
          <w:trHeight w:val="5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C">
            <w:pPr>
              <w:widowControl w:val="0"/>
              <w:contextualSpacing w:val="0"/>
              <w:rPr>
                <w:sz w:val="20"/>
                <w:szCs w:val="20"/>
              </w:rPr>
            </w:pPr>
            <w:r w:rsidDel="00000000" w:rsidR="00000000" w:rsidRPr="00000000">
              <w:rPr>
                <w:sz w:val="20"/>
                <w:szCs w:val="20"/>
                <w:rtl w:val="0"/>
              </w:rPr>
              <w:t xml:space="preserve">9. IMPORT AND EXPORT</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D">
            <w:pPr>
              <w:widowControl w:val="0"/>
              <w:contextualSpacing w:val="0"/>
              <w:rPr>
                <w:sz w:val="20"/>
                <w:szCs w:val="20"/>
              </w:rPr>
            </w:pPr>
            <w:r w:rsidDel="00000000" w:rsidR="00000000" w:rsidRPr="00000000">
              <w:rPr>
                <w:sz w:val="20"/>
                <w:szCs w:val="20"/>
                <w:rtl w:val="0"/>
              </w:rPr>
              <w:t xml:space="preserve">The obligations under Regulation (EC) No 1272/2008 on classification, labeling and packaging apply to all chemicals on import and export. </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E">
            <w:pPr>
              <w:widowControl w:val="0"/>
              <w:contextualSpacing w:val="0"/>
              <w:rPr>
                <w:sz w:val="20"/>
                <w:szCs w:val="20"/>
              </w:rPr>
            </w:pPr>
            <w:r w:rsidDel="00000000" w:rsidR="00000000" w:rsidRPr="00000000">
              <w:rPr>
                <w:sz w:val="20"/>
                <w:szCs w:val="20"/>
                <w:rtl w:val="0"/>
              </w:rPr>
              <w:t xml:space="preserve">Georgia is committed to accepting REGULATION (EU) No 649/2012 OF THE EUROPEAN PARLIAMENT AND OF THE COUNCIL of 4 July 2012 concerning the export and import of hazardous chemicals. </w:t>
            </w:r>
          </w:p>
          <w:p w:rsidR="00000000" w:rsidDel="00000000" w:rsidP="00000000" w:rsidRDefault="00000000" w:rsidRPr="00000000" w14:paraId="0000007F">
            <w:pPr>
              <w:widowControl w:val="0"/>
              <w:contextualSpacing w:val="0"/>
              <w:rPr>
                <w:color w:val="ff0000"/>
                <w:sz w:val="20"/>
                <w:szCs w:val="20"/>
              </w:rPr>
            </w:pPr>
            <w:r w:rsidDel="00000000" w:rsidR="00000000" w:rsidRPr="00000000">
              <w:rPr>
                <w:rtl w:val="0"/>
              </w:rPr>
            </w:r>
          </w:p>
          <w:p w:rsidR="00000000" w:rsidDel="00000000" w:rsidP="00000000" w:rsidRDefault="00000000" w:rsidRPr="00000000" w14:paraId="00000080">
            <w:pPr>
              <w:widowControl w:val="0"/>
              <w:contextualSpacing w:val="0"/>
              <w:rPr>
                <w:sz w:val="20"/>
                <w:szCs w:val="20"/>
              </w:rPr>
            </w:pPr>
            <w:r w:rsidDel="00000000" w:rsidR="00000000" w:rsidRPr="00000000">
              <w:rPr>
                <w:sz w:val="20"/>
                <w:szCs w:val="20"/>
                <w:rtl w:val="0"/>
              </w:rPr>
              <w:t xml:space="preserve">What is the stage of implementation of this EC regulation? </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1">
            <w:pPr>
              <w:widowControl w:val="0"/>
              <w:contextualSpacing w:val="0"/>
              <w:rPr>
                <w:sz w:val="20"/>
                <w:szCs w:val="20"/>
                <w:highlight w:val="white"/>
              </w:rPr>
            </w:pPr>
            <w:r w:rsidDel="00000000" w:rsidR="00000000" w:rsidRPr="00000000">
              <w:rPr>
                <w:sz w:val="20"/>
                <w:szCs w:val="20"/>
                <w:highlight w:val="white"/>
                <w:rtl w:val="0"/>
              </w:rPr>
              <w:t xml:space="preserve">Ministry of Finance - Revenue Service, Customs Department</w:t>
            </w:r>
          </w:p>
          <w:p w:rsidR="00000000" w:rsidDel="00000000" w:rsidP="00000000" w:rsidRDefault="00000000" w:rsidRPr="00000000" w14:paraId="00000082">
            <w:pPr>
              <w:widowControl w:val="0"/>
              <w:contextualSpacing w:val="0"/>
              <w:rPr>
                <w:sz w:val="20"/>
                <w:szCs w:val="20"/>
                <w:highlight w:val="white"/>
              </w:rPr>
            </w:pPr>
            <w:r w:rsidDel="00000000" w:rsidR="00000000" w:rsidRPr="00000000">
              <w:rPr>
                <w:rtl w:val="0"/>
              </w:rPr>
            </w:r>
          </w:p>
          <w:p w:rsidR="00000000" w:rsidDel="00000000" w:rsidP="00000000" w:rsidRDefault="00000000" w:rsidRPr="00000000" w14:paraId="00000083">
            <w:pPr>
              <w:widowControl w:val="0"/>
              <w:contextualSpacing w:val="0"/>
              <w:rPr>
                <w:sz w:val="20"/>
                <w:szCs w:val="20"/>
                <w:highlight w:val="white"/>
              </w:rPr>
            </w:pPr>
            <w:r w:rsidDel="00000000" w:rsidR="00000000" w:rsidRPr="00000000">
              <w:rPr>
                <w:sz w:val="20"/>
                <w:szCs w:val="20"/>
                <w:highlight w:val="white"/>
                <w:rtl w:val="0"/>
              </w:rPr>
              <w:t xml:space="preserve">As for biocidal products, Customs are currently only monitoring some groups of imported biocides (i.e. disinfectants and rodenticides used by healthcare institutions or by children cure centres), but other product types are not covered.</w:t>
            </w:r>
          </w:p>
        </w:tc>
      </w:tr>
    </w:tbl>
    <w:p w:rsidR="00000000" w:rsidDel="00000000" w:rsidP="00000000" w:rsidRDefault="00000000" w:rsidRPr="00000000" w14:paraId="00000084">
      <w:pPr>
        <w:contextualSpacing w:val="0"/>
        <w:rPr/>
      </w:pPr>
      <w:r w:rsidDel="00000000" w:rsidR="00000000" w:rsidRPr="00000000">
        <w:rPr>
          <w:rtl w:val="0"/>
        </w:rPr>
      </w:r>
    </w:p>
    <w:p w:rsidR="00000000" w:rsidDel="00000000" w:rsidP="00000000" w:rsidRDefault="00000000" w:rsidRPr="00000000" w14:paraId="00000085">
      <w:pPr>
        <w:contextualSpacing w:val="0"/>
        <w:rPr>
          <w:color w:val="0000ff"/>
        </w:rPr>
      </w:pPr>
      <w:bookmarkStart w:colFirst="0" w:colLast="0" w:name="_gjdgxs" w:id="0"/>
      <w:bookmarkEnd w:id="0"/>
      <w:r w:rsidDel="00000000" w:rsidR="00000000" w:rsidRPr="00000000">
        <w:rPr>
          <w:rtl w:val="0"/>
        </w:rPr>
      </w:r>
    </w:p>
    <w:p w:rsidR="00000000" w:rsidDel="00000000" w:rsidP="00000000" w:rsidRDefault="00000000" w:rsidRPr="00000000" w14:paraId="00000086">
      <w:pPr>
        <w:contextualSpacing w:val="0"/>
        <w:rPr>
          <w:color w:val="0000ff"/>
        </w:rPr>
      </w:pPr>
      <w:r w:rsidDel="00000000" w:rsidR="00000000" w:rsidRPr="00000000">
        <w:rPr>
          <w:rtl w:val="0"/>
        </w:rPr>
      </w:r>
    </w:p>
    <w:sectPr>
      <w:pgSz w:h="11906" w:w="16838"/>
      <w:pgMar w:bottom="1440" w:top="1440" w:left="1440" w:right="1440"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echa.europa.eu/candidate-list-tabl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