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B0C" w:rsidRPr="00812EE6" w:rsidRDefault="00812EE6" w:rsidP="0084454A">
      <w:pPr>
        <w:pStyle w:val="Footer"/>
        <w:jc w:val="center"/>
        <w:rPr>
          <w:rFonts w:asciiTheme="minorHAnsi" w:hAnsiTheme="minorHAnsi" w:cs="Calibri"/>
          <w:b/>
          <w:sz w:val="28"/>
          <w:szCs w:val="28"/>
        </w:rPr>
      </w:pPr>
      <w:r>
        <w:rPr>
          <w:rFonts w:asciiTheme="minorHAnsi" w:hAnsiTheme="minorHAnsi" w:cs="Calibri"/>
          <w:b/>
          <w:sz w:val="28"/>
          <w:szCs w:val="28"/>
        </w:rPr>
        <w:t>Health Systems Respon</w:t>
      </w:r>
      <w:r w:rsidR="00246BCF">
        <w:rPr>
          <w:rFonts w:asciiTheme="minorHAnsi" w:hAnsiTheme="minorHAnsi" w:cs="Calibri"/>
          <w:b/>
          <w:sz w:val="28"/>
          <w:szCs w:val="28"/>
        </w:rPr>
        <w:t>d</w:t>
      </w:r>
      <w:r>
        <w:rPr>
          <w:rFonts w:asciiTheme="minorHAnsi" w:hAnsiTheme="minorHAnsi" w:cs="Calibri"/>
          <w:b/>
          <w:sz w:val="28"/>
          <w:szCs w:val="28"/>
        </w:rPr>
        <w:t xml:space="preserve"> to NCDS:</w:t>
      </w:r>
      <w:r w:rsidR="0084454A">
        <w:rPr>
          <w:rFonts w:asciiTheme="minorHAnsi" w:hAnsiTheme="minorHAnsi" w:cs="Calibri"/>
          <w:b/>
          <w:sz w:val="28"/>
          <w:szCs w:val="28"/>
        </w:rPr>
        <w:t xml:space="preserve"> </w:t>
      </w:r>
      <w:r w:rsidRPr="00812EE6">
        <w:rPr>
          <w:rFonts w:asciiTheme="minorHAnsi" w:hAnsiTheme="minorHAnsi" w:cs="Calibri"/>
          <w:b/>
          <w:sz w:val="28"/>
          <w:szCs w:val="28"/>
        </w:rPr>
        <w:t>Experience of the European Region</w:t>
      </w:r>
    </w:p>
    <w:p w:rsidR="005A2B0C" w:rsidRPr="002E515D" w:rsidRDefault="00812EE6" w:rsidP="00246BCF">
      <w:pPr>
        <w:pStyle w:val="Footer"/>
        <w:jc w:val="center"/>
        <w:rPr>
          <w:rFonts w:asciiTheme="minorHAnsi" w:hAnsiTheme="minorHAnsi" w:cs="Calibri"/>
          <w:b/>
          <w:szCs w:val="24"/>
        </w:rPr>
      </w:pPr>
      <w:proofErr w:type="spellStart"/>
      <w:r>
        <w:rPr>
          <w:rFonts w:asciiTheme="minorHAnsi" w:hAnsiTheme="minorHAnsi" w:cs="Calibri"/>
          <w:b/>
          <w:szCs w:val="24"/>
        </w:rPr>
        <w:t>Sitges</w:t>
      </w:r>
      <w:proofErr w:type="spellEnd"/>
      <w:r w:rsidR="005A2B0C" w:rsidRPr="002E515D">
        <w:rPr>
          <w:rFonts w:asciiTheme="minorHAnsi" w:hAnsiTheme="minorHAnsi" w:cs="Calibri"/>
          <w:b/>
          <w:szCs w:val="24"/>
        </w:rPr>
        <w:t xml:space="preserve">, </w:t>
      </w:r>
      <w:r>
        <w:rPr>
          <w:rFonts w:asciiTheme="minorHAnsi" w:hAnsiTheme="minorHAnsi" w:cs="Calibri"/>
          <w:b/>
          <w:szCs w:val="24"/>
        </w:rPr>
        <w:t>Spain,</w:t>
      </w:r>
      <w:r w:rsidR="005A2B0C" w:rsidRPr="002E515D">
        <w:rPr>
          <w:rFonts w:asciiTheme="minorHAnsi" w:hAnsiTheme="minorHAnsi" w:cs="Calibri"/>
          <w:b/>
          <w:szCs w:val="24"/>
        </w:rPr>
        <w:t xml:space="preserve"> </w:t>
      </w:r>
      <w:r>
        <w:rPr>
          <w:rFonts w:asciiTheme="minorHAnsi" w:hAnsiTheme="minorHAnsi" w:cs="Calibri"/>
          <w:b/>
          <w:szCs w:val="24"/>
        </w:rPr>
        <w:t>16-18 April</w:t>
      </w:r>
      <w:r w:rsidR="005A2B0C" w:rsidRPr="002E515D">
        <w:rPr>
          <w:rFonts w:asciiTheme="minorHAnsi" w:hAnsiTheme="minorHAnsi" w:cs="Calibri"/>
          <w:b/>
          <w:szCs w:val="24"/>
        </w:rPr>
        <w:t>, 2018</w:t>
      </w:r>
    </w:p>
    <w:p w:rsidR="005A2B0C" w:rsidRPr="002E515D" w:rsidRDefault="005A2B0C" w:rsidP="005A2B0C">
      <w:pPr>
        <w:pStyle w:val="Footer"/>
        <w:jc w:val="center"/>
        <w:rPr>
          <w:rFonts w:asciiTheme="minorHAnsi" w:hAnsiTheme="minorHAnsi" w:cs="Calibri"/>
          <w:b/>
          <w:szCs w:val="24"/>
        </w:rPr>
      </w:pPr>
    </w:p>
    <w:p w:rsidR="00246BCF" w:rsidRDefault="00246BCF" w:rsidP="005A2B0C">
      <w:pPr>
        <w:pStyle w:val="Footer"/>
        <w:jc w:val="center"/>
        <w:rPr>
          <w:rFonts w:asciiTheme="minorHAnsi" w:hAnsiTheme="minorHAnsi" w:cs="Calibri"/>
          <w:b/>
          <w:szCs w:val="24"/>
        </w:rPr>
      </w:pPr>
      <w:r>
        <w:rPr>
          <w:rFonts w:asciiTheme="minorHAnsi" w:hAnsiTheme="minorHAnsi" w:cs="Calibri"/>
          <w:b/>
          <w:szCs w:val="24"/>
        </w:rPr>
        <w:t xml:space="preserve">SESSION BRIEF </w:t>
      </w:r>
    </w:p>
    <w:p w:rsidR="005A2B0C" w:rsidRPr="002E515D" w:rsidRDefault="00987D44" w:rsidP="005A2B0C">
      <w:pPr>
        <w:pStyle w:val="Footer"/>
        <w:jc w:val="center"/>
        <w:rPr>
          <w:rFonts w:asciiTheme="minorHAnsi" w:hAnsiTheme="minorHAnsi" w:cs="Calibri"/>
          <w:b/>
          <w:szCs w:val="24"/>
        </w:rPr>
      </w:pPr>
      <w:r>
        <w:rPr>
          <w:rFonts w:asciiTheme="minorHAnsi" w:hAnsiTheme="minorHAnsi" w:cs="Calibri"/>
          <w:b/>
          <w:szCs w:val="24"/>
        </w:rPr>
        <w:t>PLENARY</w:t>
      </w:r>
      <w:r w:rsidR="00206E58">
        <w:rPr>
          <w:rFonts w:asciiTheme="minorHAnsi" w:hAnsiTheme="minorHAnsi" w:cs="Calibri"/>
          <w:b/>
          <w:szCs w:val="24"/>
        </w:rPr>
        <w:t xml:space="preserve"> SESSION</w:t>
      </w:r>
      <w:r w:rsidR="00B16979">
        <w:rPr>
          <w:rFonts w:asciiTheme="minorHAnsi" w:hAnsiTheme="minorHAnsi" w:cs="Calibri"/>
          <w:b/>
          <w:szCs w:val="24"/>
        </w:rPr>
        <w:t xml:space="preserve"> AND MINISTERIAL PANEL </w:t>
      </w:r>
      <w:r w:rsidR="00F12FBC">
        <w:rPr>
          <w:rFonts w:asciiTheme="minorHAnsi" w:hAnsiTheme="minorHAnsi" w:cs="Calibri"/>
          <w:b/>
          <w:szCs w:val="24"/>
        </w:rPr>
        <w:t>2</w:t>
      </w:r>
    </w:p>
    <w:p w:rsidR="007D3CA6" w:rsidRPr="005A2B0C" w:rsidRDefault="007D3CA6" w:rsidP="005A2B0C">
      <w:pPr>
        <w:rPr>
          <w:rFonts w:asciiTheme="minorHAnsi" w:hAnsiTheme="minorHAnsi"/>
          <w:sz w:val="22"/>
          <w:szCs w:val="22"/>
        </w:rPr>
      </w:pP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6180"/>
        <w:gridCol w:w="1090"/>
      </w:tblGrid>
      <w:tr w:rsidR="0004081F" w:rsidRPr="00411BA0" w:rsidTr="00F44489">
        <w:trPr>
          <w:tblHeader/>
          <w:jc w:val="center"/>
        </w:trPr>
        <w:tc>
          <w:tcPr>
            <w:tcW w:w="1212" w:type="pct"/>
            <w:shd w:val="clear" w:color="auto" w:fill="548DD4"/>
          </w:tcPr>
          <w:p w:rsidR="00812EE6" w:rsidRPr="00411BA0" w:rsidRDefault="00812EE6" w:rsidP="005A2B0C">
            <w:pPr>
              <w:rPr>
                <w:rFonts w:asciiTheme="minorHAnsi" w:hAnsiTheme="minorHAnsi"/>
                <w:b/>
                <w:sz w:val="22"/>
                <w:szCs w:val="22"/>
              </w:rPr>
            </w:pPr>
            <w:r w:rsidRPr="00411BA0">
              <w:rPr>
                <w:rFonts w:asciiTheme="minorHAnsi" w:hAnsiTheme="minorHAnsi"/>
                <w:b/>
                <w:sz w:val="22"/>
                <w:szCs w:val="22"/>
              </w:rPr>
              <w:t>ITEM</w:t>
            </w:r>
          </w:p>
        </w:tc>
        <w:tc>
          <w:tcPr>
            <w:tcW w:w="3788" w:type="pct"/>
            <w:gridSpan w:val="2"/>
            <w:shd w:val="clear" w:color="auto" w:fill="548DD4"/>
          </w:tcPr>
          <w:p w:rsidR="00812EE6" w:rsidRPr="00411BA0" w:rsidRDefault="00812EE6" w:rsidP="005A2B0C">
            <w:pPr>
              <w:rPr>
                <w:rFonts w:asciiTheme="minorHAnsi" w:hAnsiTheme="minorHAnsi"/>
                <w:b/>
                <w:sz w:val="22"/>
                <w:szCs w:val="22"/>
              </w:rPr>
            </w:pPr>
            <w:r w:rsidRPr="00411BA0">
              <w:rPr>
                <w:rFonts w:asciiTheme="minorHAnsi" w:hAnsiTheme="minorHAnsi"/>
                <w:b/>
                <w:sz w:val="22"/>
                <w:szCs w:val="22"/>
              </w:rPr>
              <w:t>DETAILS</w:t>
            </w:r>
          </w:p>
        </w:tc>
      </w:tr>
      <w:tr w:rsidR="0004081F" w:rsidRPr="00411BA0" w:rsidTr="00F44489">
        <w:trPr>
          <w:jc w:val="center"/>
        </w:trPr>
        <w:tc>
          <w:tcPr>
            <w:tcW w:w="1212" w:type="pct"/>
            <w:shd w:val="clear" w:color="auto" w:fill="8DB3E2"/>
          </w:tcPr>
          <w:p w:rsidR="00812EE6" w:rsidRPr="00411BA0" w:rsidRDefault="00812EE6" w:rsidP="005A2B0C">
            <w:pPr>
              <w:rPr>
                <w:rFonts w:asciiTheme="minorHAnsi" w:hAnsiTheme="minorHAnsi"/>
                <w:b/>
                <w:sz w:val="22"/>
                <w:szCs w:val="22"/>
              </w:rPr>
            </w:pPr>
            <w:r w:rsidRPr="00411BA0">
              <w:rPr>
                <w:rFonts w:asciiTheme="minorHAnsi" w:hAnsiTheme="minorHAnsi"/>
                <w:b/>
                <w:sz w:val="22"/>
                <w:szCs w:val="22"/>
              </w:rPr>
              <w:t>Session number and title</w:t>
            </w:r>
          </w:p>
        </w:tc>
        <w:tc>
          <w:tcPr>
            <w:tcW w:w="3788" w:type="pct"/>
            <w:gridSpan w:val="2"/>
          </w:tcPr>
          <w:p w:rsidR="00971C08" w:rsidRPr="00411BA0" w:rsidRDefault="00987D44" w:rsidP="00313E18">
            <w:pPr>
              <w:rPr>
                <w:rFonts w:asciiTheme="minorHAnsi" w:hAnsiTheme="minorHAnsi"/>
                <w:sz w:val="22"/>
                <w:szCs w:val="22"/>
              </w:rPr>
            </w:pPr>
            <w:r w:rsidRPr="00411BA0">
              <w:rPr>
                <w:rFonts w:asciiTheme="minorHAnsi" w:hAnsiTheme="minorHAnsi"/>
                <w:sz w:val="22"/>
                <w:szCs w:val="22"/>
              </w:rPr>
              <w:t>Plenary</w:t>
            </w:r>
            <w:r w:rsidR="002F4F05" w:rsidRPr="00411BA0">
              <w:rPr>
                <w:rFonts w:asciiTheme="minorHAnsi" w:hAnsiTheme="minorHAnsi"/>
                <w:sz w:val="22"/>
                <w:szCs w:val="22"/>
              </w:rPr>
              <w:t xml:space="preserve"> </w:t>
            </w:r>
            <w:r w:rsidR="00F44489" w:rsidRPr="00411BA0">
              <w:rPr>
                <w:rFonts w:asciiTheme="minorHAnsi" w:hAnsiTheme="minorHAnsi"/>
                <w:sz w:val="22"/>
                <w:szCs w:val="22"/>
              </w:rPr>
              <w:t>number</w:t>
            </w:r>
            <w:r w:rsidR="00163CC2" w:rsidRPr="00411BA0">
              <w:rPr>
                <w:rFonts w:asciiTheme="minorHAnsi" w:hAnsiTheme="minorHAnsi"/>
                <w:b/>
                <w:sz w:val="22"/>
                <w:szCs w:val="22"/>
              </w:rPr>
              <w:t>:</w:t>
            </w:r>
            <w:r w:rsidR="002F4F05" w:rsidRPr="00411BA0">
              <w:rPr>
                <w:rFonts w:asciiTheme="minorHAnsi" w:hAnsiTheme="minorHAnsi"/>
                <w:b/>
                <w:sz w:val="22"/>
                <w:szCs w:val="22"/>
              </w:rPr>
              <w:t xml:space="preserve"> </w:t>
            </w:r>
            <w:r w:rsidR="00F12FBC">
              <w:rPr>
                <w:rFonts w:asciiTheme="minorHAnsi" w:hAnsiTheme="minorHAnsi"/>
                <w:b/>
                <w:sz w:val="22"/>
                <w:szCs w:val="22"/>
              </w:rPr>
              <w:t>2</w:t>
            </w:r>
          </w:p>
          <w:p w:rsidR="000B7487" w:rsidRPr="00C411FF" w:rsidRDefault="00987D44" w:rsidP="00313E18">
            <w:pPr>
              <w:rPr>
                <w:rFonts w:asciiTheme="minorHAnsi" w:hAnsiTheme="minorHAnsi"/>
                <w:sz w:val="22"/>
                <w:szCs w:val="22"/>
              </w:rPr>
            </w:pPr>
            <w:r w:rsidRPr="00411BA0">
              <w:rPr>
                <w:rFonts w:asciiTheme="minorHAnsi" w:hAnsiTheme="minorHAnsi"/>
                <w:sz w:val="22"/>
                <w:szCs w:val="22"/>
              </w:rPr>
              <w:t>Plenary</w:t>
            </w:r>
            <w:r w:rsidR="002F4F05" w:rsidRPr="00411BA0">
              <w:rPr>
                <w:rFonts w:asciiTheme="minorHAnsi" w:hAnsiTheme="minorHAnsi"/>
                <w:sz w:val="22"/>
                <w:szCs w:val="22"/>
              </w:rPr>
              <w:t xml:space="preserve"> </w:t>
            </w:r>
            <w:r w:rsidR="00246BCF" w:rsidRPr="00411BA0">
              <w:rPr>
                <w:rFonts w:asciiTheme="minorHAnsi" w:hAnsiTheme="minorHAnsi"/>
                <w:sz w:val="22"/>
                <w:szCs w:val="22"/>
              </w:rPr>
              <w:t>title</w:t>
            </w:r>
            <w:r w:rsidR="00971C08" w:rsidRPr="00411BA0">
              <w:rPr>
                <w:rFonts w:asciiTheme="minorHAnsi" w:hAnsiTheme="minorHAnsi"/>
                <w:sz w:val="22"/>
                <w:szCs w:val="22"/>
              </w:rPr>
              <w:t>:</w:t>
            </w:r>
            <w:r w:rsidR="002D7A92" w:rsidRPr="002D7A92">
              <w:rPr>
                <w:rFonts w:asciiTheme="minorHAnsi" w:hAnsiTheme="minorHAnsi"/>
                <w:sz w:val="22"/>
                <w:szCs w:val="22"/>
              </w:rPr>
              <w:t xml:space="preserve"> </w:t>
            </w:r>
            <w:r w:rsidR="00F12FBC" w:rsidRPr="002D7A92">
              <w:rPr>
                <w:rFonts w:asciiTheme="minorHAnsi" w:hAnsiTheme="minorHAnsi"/>
                <w:sz w:val="22"/>
                <w:szCs w:val="22"/>
              </w:rPr>
              <w:t xml:space="preserve"> </w:t>
            </w:r>
            <w:r w:rsidR="002D7A92" w:rsidRPr="002D7A92">
              <w:rPr>
                <w:rFonts w:asciiTheme="minorHAnsi" w:hAnsiTheme="minorHAnsi"/>
                <w:b/>
                <w:sz w:val="22"/>
                <w:szCs w:val="22"/>
              </w:rPr>
              <w:t>Leaving no one behind: equity dimensions of the health system response to NCDs</w:t>
            </w:r>
          </w:p>
        </w:tc>
      </w:tr>
      <w:tr w:rsidR="0004081F" w:rsidRPr="00411BA0" w:rsidTr="00F44489">
        <w:trPr>
          <w:trHeight w:val="287"/>
          <w:jc w:val="center"/>
        </w:trPr>
        <w:tc>
          <w:tcPr>
            <w:tcW w:w="1212" w:type="pct"/>
            <w:shd w:val="clear" w:color="auto" w:fill="8DB3E2"/>
          </w:tcPr>
          <w:p w:rsidR="00812EE6" w:rsidRPr="00411BA0" w:rsidRDefault="00812EE6" w:rsidP="005A2B0C">
            <w:pPr>
              <w:rPr>
                <w:rFonts w:asciiTheme="minorHAnsi" w:hAnsiTheme="minorHAnsi"/>
                <w:b/>
                <w:sz w:val="22"/>
                <w:szCs w:val="22"/>
              </w:rPr>
            </w:pPr>
            <w:r w:rsidRPr="00411BA0">
              <w:rPr>
                <w:rFonts w:asciiTheme="minorHAnsi" w:hAnsiTheme="minorHAnsi"/>
                <w:b/>
                <w:sz w:val="22"/>
                <w:szCs w:val="22"/>
              </w:rPr>
              <w:t>Date and tim</w:t>
            </w:r>
            <w:r w:rsidR="00163CC2" w:rsidRPr="00411BA0">
              <w:rPr>
                <w:rFonts w:asciiTheme="minorHAnsi" w:hAnsiTheme="minorHAnsi"/>
                <w:b/>
                <w:sz w:val="22"/>
                <w:szCs w:val="22"/>
              </w:rPr>
              <w:t>e</w:t>
            </w:r>
          </w:p>
        </w:tc>
        <w:tc>
          <w:tcPr>
            <w:tcW w:w="3788" w:type="pct"/>
            <w:gridSpan w:val="2"/>
          </w:tcPr>
          <w:p w:rsidR="00987D44" w:rsidRPr="00411BA0" w:rsidRDefault="00987D44" w:rsidP="00812EE6">
            <w:pPr>
              <w:rPr>
                <w:rFonts w:asciiTheme="minorHAnsi" w:hAnsiTheme="minorHAnsi"/>
                <w:sz w:val="22"/>
                <w:szCs w:val="22"/>
              </w:rPr>
            </w:pPr>
            <w:r w:rsidRPr="00411BA0">
              <w:rPr>
                <w:rFonts w:asciiTheme="minorHAnsi" w:hAnsiTheme="minorHAnsi"/>
                <w:sz w:val="22"/>
                <w:szCs w:val="22"/>
              </w:rPr>
              <w:t>Day:</w:t>
            </w:r>
            <w:r w:rsidR="00B16979" w:rsidRPr="00411BA0">
              <w:rPr>
                <w:rFonts w:asciiTheme="minorHAnsi" w:hAnsiTheme="minorHAnsi"/>
                <w:b/>
                <w:sz w:val="22"/>
                <w:szCs w:val="22"/>
              </w:rPr>
              <w:t xml:space="preserve"> Monday, 16 April 2018</w:t>
            </w:r>
          </w:p>
          <w:p w:rsidR="00163CC2" w:rsidRPr="00411BA0" w:rsidRDefault="007B311F" w:rsidP="00987D44">
            <w:pPr>
              <w:rPr>
                <w:rFonts w:asciiTheme="minorHAnsi" w:hAnsiTheme="minorHAnsi"/>
                <w:sz w:val="22"/>
                <w:szCs w:val="22"/>
              </w:rPr>
            </w:pPr>
            <w:r>
              <w:rPr>
                <w:rFonts w:asciiTheme="minorHAnsi" w:hAnsiTheme="minorHAnsi"/>
                <w:sz w:val="22"/>
                <w:szCs w:val="22"/>
              </w:rPr>
              <w:t>Time</w:t>
            </w:r>
            <w:r w:rsidR="00987D44" w:rsidRPr="00411BA0">
              <w:rPr>
                <w:rFonts w:asciiTheme="minorHAnsi" w:hAnsiTheme="minorHAnsi"/>
                <w:sz w:val="22"/>
                <w:szCs w:val="22"/>
              </w:rPr>
              <w:t xml:space="preserve">: </w:t>
            </w:r>
            <w:r w:rsidR="00206E58" w:rsidRPr="00411BA0">
              <w:rPr>
                <w:rFonts w:asciiTheme="minorHAnsi" w:hAnsiTheme="minorHAnsi"/>
                <w:sz w:val="22"/>
                <w:szCs w:val="22"/>
              </w:rPr>
              <w:t xml:space="preserve"> </w:t>
            </w:r>
            <w:r w:rsidR="00F12FBC">
              <w:rPr>
                <w:rFonts w:asciiTheme="minorHAnsi" w:hAnsiTheme="minorHAnsi"/>
                <w:b/>
                <w:sz w:val="22"/>
                <w:szCs w:val="22"/>
              </w:rPr>
              <w:t>11.45-13.15</w:t>
            </w:r>
          </w:p>
        </w:tc>
      </w:tr>
      <w:tr w:rsidR="0004081F" w:rsidRPr="00411BA0" w:rsidTr="00F44489">
        <w:trPr>
          <w:trHeight w:val="344"/>
          <w:jc w:val="center"/>
        </w:trPr>
        <w:tc>
          <w:tcPr>
            <w:tcW w:w="1212" w:type="pct"/>
            <w:shd w:val="clear" w:color="auto" w:fill="8DB3E2"/>
          </w:tcPr>
          <w:p w:rsidR="00812EE6" w:rsidRPr="00411BA0" w:rsidRDefault="00812EE6" w:rsidP="005A2B0C">
            <w:pPr>
              <w:rPr>
                <w:rFonts w:asciiTheme="minorHAnsi" w:hAnsiTheme="minorHAnsi"/>
                <w:b/>
                <w:sz w:val="22"/>
                <w:szCs w:val="22"/>
              </w:rPr>
            </w:pPr>
            <w:r w:rsidRPr="00411BA0">
              <w:rPr>
                <w:rFonts w:asciiTheme="minorHAnsi" w:hAnsiTheme="minorHAnsi"/>
                <w:b/>
                <w:sz w:val="22"/>
                <w:szCs w:val="22"/>
              </w:rPr>
              <w:t>Focal points</w:t>
            </w:r>
          </w:p>
        </w:tc>
        <w:tc>
          <w:tcPr>
            <w:tcW w:w="3788" w:type="pct"/>
            <w:gridSpan w:val="2"/>
          </w:tcPr>
          <w:p w:rsidR="00812EE6" w:rsidRPr="00411BA0" w:rsidRDefault="002F4F05" w:rsidP="005A2B0C">
            <w:pPr>
              <w:adjustRightInd w:val="0"/>
              <w:snapToGrid w:val="0"/>
              <w:rPr>
                <w:rFonts w:asciiTheme="minorHAnsi" w:hAnsiTheme="minorHAnsi"/>
                <w:sz w:val="22"/>
                <w:szCs w:val="22"/>
                <w:lang w:eastAsia="en-US"/>
              </w:rPr>
            </w:pPr>
            <w:r w:rsidRPr="00411BA0">
              <w:rPr>
                <w:rFonts w:asciiTheme="minorHAnsi" w:hAnsiTheme="minorHAnsi"/>
                <w:sz w:val="22"/>
                <w:szCs w:val="22"/>
                <w:lang w:eastAsia="en-US"/>
              </w:rPr>
              <w:t>Session C</w:t>
            </w:r>
            <w:r w:rsidR="00812EE6" w:rsidRPr="00411BA0">
              <w:rPr>
                <w:rFonts w:asciiTheme="minorHAnsi" w:hAnsiTheme="minorHAnsi"/>
                <w:sz w:val="22"/>
                <w:szCs w:val="22"/>
                <w:lang w:eastAsia="en-US"/>
              </w:rPr>
              <w:t>oordinator</w:t>
            </w:r>
            <w:r w:rsidR="00987D44" w:rsidRPr="00411BA0">
              <w:rPr>
                <w:rFonts w:asciiTheme="minorHAnsi" w:hAnsiTheme="minorHAnsi"/>
                <w:sz w:val="22"/>
                <w:szCs w:val="22"/>
                <w:lang w:eastAsia="en-US"/>
              </w:rPr>
              <w:t>/Organizers</w:t>
            </w:r>
            <w:r w:rsidR="00246BCF" w:rsidRPr="00411BA0">
              <w:rPr>
                <w:rFonts w:asciiTheme="minorHAnsi" w:hAnsiTheme="minorHAnsi"/>
                <w:sz w:val="22"/>
                <w:szCs w:val="22"/>
                <w:lang w:eastAsia="en-US"/>
              </w:rPr>
              <w:t>(</w:t>
            </w:r>
            <w:r w:rsidR="00812EE6" w:rsidRPr="00411BA0">
              <w:rPr>
                <w:rFonts w:asciiTheme="minorHAnsi" w:hAnsiTheme="minorHAnsi"/>
                <w:sz w:val="22"/>
                <w:szCs w:val="22"/>
                <w:lang w:eastAsia="en-US"/>
              </w:rPr>
              <w:t>s</w:t>
            </w:r>
            <w:r w:rsidR="00246BCF" w:rsidRPr="00411BA0">
              <w:rPr>
                <w:rFonts w:asciiTheme="minorHAnsi" w:hAnsiTheme="minorHAnsi"/>
                <w:sz w:val="22"/>
                <w:szCs w:val="22"/>
                <w:lang w:eastAsia="en-US"/>
              </w:rPr>
              <w:t>)</w:t>
            </w:r>
            <w:r w:rsidR="00812EE6" w:rsidRPr="00411BA0">
              <w:rPr>
                <w:rFonts w:asciiTheme="minorHAnsi" w:hAnsiTheme="minorHAnsi"/>
                <w:sz w:val="22"/>
                <w:szCs w:val="22"/>
                <w:lang w:eastAsia="en-US"/>
              </w:rPr>
              <w:t xml:space="preserve">: </w:t>
            </w:r>
            <w:r w:rsidR="00A72CD2" w:rsidRPr="00411BA0">
              <w:rPr>
                <w:rFonts w:asciiTheme="minorHAnsi" w:hAnsiTheme="minorHAnsi"/>
                <w:sz w:val="22"/>
                <w:szCs w:val="22"/>
                <w:lang w:eastAsia="en-US"/>
              </w:rPr>
              <w:t xml:space="preserve"> </w:t>
            </w:r>
            <w:r w:rsidR="00B16979" w:rsidRPr="00411BA0">
              <w:rPr>
                <w:rFonts w:asciiTheme="minorHAnsi" w:hAnsiTheme="minorHAnsi"/>
                <w:sz w:val="22"/>
                <w:szCs w:val="22"/>
                <w:lang w:eastAsia="en-US"/>
              </w:rPr>
              <w:t>Melitta Jakab</w:t>
            </w:r>
            <w:r w:rsidR="00370AEE">
              <w:rPr>
                <w:rFonts w:asciiTheme="minorHAnsi" w:hAnsiTheme="minorHAnsi"/>
                <w:sz w:val="22"/>
                <w:szCs w:val="22"/>
                <w:lang w:eastAsia="en-US"/>
              </w:rPr>
              <w:t xml:space="preserve">, Lucinda Cash-Gibson </w:t>
            </w:r>
          </w:p>
          <w:p w:rsidR="004D1CBE" w:rsidRPr="00411BA0" w:rsidRDefault="002F4F05" w:rsidP="00246BCF">
            <w:pPr>
              <w:adjustRightInd w:val="0"/>
              <w:snapToGrid w:val="0"/>
              <w:rPr>
                <w:rFonts w:asciiTheme="minorHAnsi" w:hAnsiTheme="minorHAnsi"/>
                <w:sz w:val="22"/>
                <w:szCs w:val="22"/>
                <w:lang w:eastAsia="en-US"/>
              </w:rPr>
            </w:pPr>
            <w:r w:rsidRPr="00411BA0">
              <w:rPr>
                <w:rFonts w:asciiTheme="minorHAnsi" w:hAnsiTheme="minorHAnsi"/>
                <w:sz w:val="22"/>
                <w:szCs w:val="22"/>
                <w:lang w:eastAsia="en-US"/>
              </w:rPr>
              <w:t>Session M</w:t>
            </w:r>
            <w:r w:rsidR="00313E18" w:rsidRPr="00411BA0">
              <w:rPr>
                <w:rFonts w:asciiTheme="minorHAnsi" w:hAnsiTheme="minorHAnsi"/>
                <w:sz w:val="22"/>
                <w:szCs w:val="22"/>
                <w:lang w:eastAsia="en-US"/>
              </w:rPr>
              <w:t>oderator</w:t>
            </w:r>
            <w:r w:rsidR="00812EE6" w:rsidRPr="00411BA0">
              <w:rPr>
                <w:rFonts w:asciiTheme="minorHAnsi" w:hAnsiTheme="minorHAnsi"/>
                <w:sz w:val="22"/>
                <w:szCs w:val="22"/>
                <w:lang w:eastAsia="en-US"/>
              </w:rPr>
              <w:t xml:space="preserve">: </w:t>
            </w:r>
            <w:r w:rsidR="00F12FBC">
              <w:rPr>
                <w:rFonts w:asciiTheme="minorHAnsi" w:hAnsiTheme="minorHAnsi"/>
                <w:sz w:val="22"/>
                <w:szCs w:val="22"/>
                <w:lang w:eastAsia="en-US"/>
              </w:rPr>
              <w:t>Hans Kluge</w:t>
            </w:r>
          </w:p>
        </w:tc>
      </w:tr>
      <w:tr w:rsidR="0004081F" w:rsidRPr="00411BA0" w:rsidTr="00F44489">
        <w:trPr>
          <w:trHeight w:val="1088"/>
          <w:jc w:val="center"/>
        </w:trPr>
        <w:tc>
          <w:tcPr>
            <w:tcW w:w="1212" w:type="pct"/>
            <w:shd w:val="clear" w:color="auto" w:fill="8DB3E2"/>
          </w:tcPr>
          <w:p w:rsidR="00FB7ACF" w:rsidRPr="00411BA0" w:rsidRDefault="00FB7ACF" w:rsidP="005A2B0C">
            <w:pPr>
              <w:rPr>
                <w:rFonts w:asciiTheme="minorHAnsi" w:hAnsiTheme="minorHAnsi"/>
                <w:b/>
                <w:sz w:val="22"/>
                <w:szCs w:val="22"/>
              </w:rPr>
            </w:pPr>
            <w:r w:rsidRPr="00411BA0">
              <w:rPr>
                <w:rFonts w:asciiTheme="minorHAnsi" w:hAnsiTheme="minorHAnsi"/>
                <w:b/>
                <w:sz w:val="22"/>
                <w:szCs w:val="22"/>
              </w:rPr>
              <w:t>Rationale and objectives</w:t>
            </w:r>
          </w:p>
        </w:tc>
        <w:tc>
          <w:tcPr>
            <w:tcW w:w="3788" w:type="pct"/>
            <w:gridSpan w:val="2"/>
          </w:tcPr>
          <w:p w:rsidR="00BB7CFE" w:rsidRPr="002D7A92" w:rsidRDefault="002D7A92" w:rsidP="00370AEE">
            <w:pPr>
              <w:jc w:val="both"/>
              <w:rPr>
                <w:rFonts w:asciiTheme="minorHAnsi" w:hAnsiTheme="minorHAnsi"/>
                <w:sz w:val="22"/>
                <w:szCs w:val="22"/>
              </w:rPr>
            </w:pPr>
            <w:r>
              <w:rPr>
                <w:rFonts w:asciiTheme="minorHAnsi" w:hAnsiTheme="minorHAnsi"/>
                <w:sz w:val="22"/>
                <w:szCs w:val="22"/>
              </w:rPr>
              <w:t xml:space="preserve">The session aims to </w:t>
            </w:r>
            <w:r w:rsidR="00370AEE">
              <w:rPr>
                <w:rFonts w:asciiTheme="minorHAnsi" w:hAnsiTheme="minorHAnsi"/>
                <w:sz w:val="22"/>
                <w:szCs w:val="22"/>
              </w:rPr>
              <w:t>reflect on</w:t>
            </w:r>
            <w:r>
              <w:rPr>
                <w:rFonts w:asciiTheme="minorHAnsi" w:hAnsiTheme="minorHAnsi"/>
                <w:sz w:val="22"/>
                <w:szCs w:val="22"/>
              </w:rPr>
              <w:t xml:space="preserve"> the implications of the SDG slogan “leaving no one behind” in relation to the health system response to NCDs</w:t>
            </w:r>
            <w:r w:rsidR="00B16979" w:rsidRPr="00411BA0">
              <w:rPr>
                <w:rFonts w:asciiTheme="minorHAnsi" w:hAnsiTheme="minorHAnsi"/>
                <w:sz w:val="22"/>
                <w:szCs w:val="22"/>
              </w:rPr>
              <w:t>.</w:t>
            </w:r>
            <w:r>
              <w:rPr>
                <w:rFonts w:asciiTheme="minorHAnsi" w:hAnsiTheme="minorHAnsi"/>
                <w:sz w:val="22"/>
                <w:szCs w:val="22"/>
              </w:rPr>
              <w:t xml:space="preserve">  The session aims to focus on health system strengthening policies which reduce inequalities in NCD outcomes. </w:t>
            </w:r>
            <w:r w:rsidR="00B16979" w:rsidRPr="00411BA0">
              <w:rPr>
                <w:rFonts w:asciiTheme="minorHAnsi" w:hAnsiTheme="minorHAnsi"/>
                <w:sz w:val="22"/>
                <w:szCs w:val="22"/>
              </w:rPr>
              <w:t xml:space="preserve"> </w:t>
            </w:r>
            <w:r>
              <w:rPr>
                <w:rFonts w:asciiTheme="minorHAnsi" w:hAnsiTheme="minorHAnsi"/>
                <w:sz w:val="22"/>
                <w:szCs w:val="22"/>
              </w:rPr>
              <w:t xml:space="preserve">The session considers a wide range of inequalities and ways to address them including upstream determinants of health inequalities </w:t>
            </w:r>
            <w:r w:rsidR="00F26DD5" w:rsidRPr="00411BA0">
              <w:rPr>
                <w:rFonts w:asciiTheme="minorHAnsi" w:hAnsiTheme="minorHAnsi"/>
                <w:sz w:val="22"/>
                <w:szCs w:val="22"/>
              </w:rPr>
              <w:t>(See Briefing Note as background)</w:t>
            </w:r>
            <w:r>
              <w:rPr>
                <w:rFonts w:asciiTheme="minorHAnsi" w:hAnsiTheme="minorHAnsi"/>
                <w:sz w:val="22"/>
                <w:szCs w:val="22"/>
              </w:rPr>
              <w:t>.</w:t>
            </w:r>
          </w:p>
        </w:tc>
      </w:tr>
      <w:tr w:rsidR="00BD32E9" w:rsidRPr="00411BA0" w:rsidTr="00CB3F36">
        <w:trPr>
          <w:trHeight w:val="665"/>
          <w:jc w:val="center"/>
        </w:trPr>
        <w:tc>
          <w:tcPr>
            <w:tcW w:w="1212" w:type="pct"/>
            <w:shd w:val="clear" w:color="auto" w:fill="8DB3E2"/>
          </w:tcPr>
          <w:p w:rsidR="00BD32E9" w:rsidRPr="00411BA0" w:rsidRDefault="00BD32E9" w:rsidP="005A2B0C">
            <w:pPr>
              <w:rPr>
                <w:rFonts w:asciiTheme="minorHAnsi" w:hAnsiTheme="minorHAnsi"/>
                <w:b/>
                <w:sz w:val="22"/>
                <w:szCs w:val="22"/>
              </w:rPr>
            </w:pPr>
            <w:r w:rsidRPr="00411BA0">
              <w:rPr>
                <w:rFonts w:asciiTheme="minorHAnsi" w:hAnsiTheme="minorHAnsi"/>
                <w:b/>
                <w:sz w:val="22"/>
                <w:szCs w:val="22"/>
              </w:rPr>
              <w:t xml:space="preserve">Seated on stage </w:t>
            </w:r>
          </w:p>
        </w:tc>
        <w:tc>
          <w:tcPr>
            <w:tcW w:w="3788" w:type="pct"/>
            <w:gridSpan w:val="2"/>
          </w:tcPr>
          <w:p w:rsidR="00BD32E9" w:rsidRPr="00411BA0" w:rsidRDefault="00BD32E9" w:rsidP="00370AEE">
            <w:pPr>
              <w:jc w:val="both"/>
              <w:rPr>
                <w:rFonts w:asciiTheme="minorHAnsi" w:hAnsiTheme="minorHAnsi"/>
                <w:sz w:val="22"/>
                <w:szCs w:val="22"/>
              </w:rPr>
            </w:pPr>
            <w:r w:rsidRPr="00411BA0">
              <w:rPr>
                <w:rFonts w:asciiTheme="minorHAnsi" w:hAnsiTheme="minorHAnsi"/>
                <w:sz w:val="22"/>
                <w:szCs w:val="22"/>
              </w:rPr>
              <w:t>(Seating order TBD)</w:t>
            </w:r>
            <w:r w:rsidR="00F12FBC">
              <w:rPr>
                <w:rFonts w:asciiTheme="minorHAnsi" w:hAnsiTheme="minorHAnsi"/>
                <w:sz w:val="22"/>
                <w:szCs w:val="22"/>
              </w:rPr>
              <w:t xml:space="preserve"> Enis Baris, </w:t>
            </w:r>
            <w:r w:rsidR="002D7A92">
              <w:rPr>
                <w:rFonts w:asciiTheme="minorHAnsi" w:hAnsiTheme="minorHAnsi"/>
                <w:sz w:val="22"/>
                <w:szCs w:val="22"/>
              </w:rPr>
              <w:t xml:space="preserve">Francesca Colombo, Kenan </w:t>
            </w:r>
            <w:proofErr w:type="spellStart"/>
            <w:r w:rsidR="002D7A92">
              <w:rPr>
                <w:rFonts w:asciiTheme="minorHAnsi" w:hAnsiTheme="minorHAnsi"/>
                <w:sz w:val="22"/>
                <w:szCs w:val="22"/>
              </w:rPr>
              <w:t>Hrapovic</w:t>
            </w:r>
            <w:proofErr w:type="spellEnd"/>
            <w:r w:rsidR="002D7A92">
              <w:rPr>
                <w:rFonts w:asciiTheme="minorHAnsi" w:hAnsiTheme="minorHAnsi"/>
                <w:sz w:val="22"/>
                <w:szCs w:val="22"/>
              </w:rPr>
              <w:t xml:space="preserve">, </w:t>
            </w:r>
            <w:r w:rsidR="00370AEE">
              <w:rPr>
                <w:rFonts w:asciiTheme="minorHAnsi" w:hAnsiTheme="minorHAnsi"/>
                <w:sz w:val="22"/>
                <w:szCs w:val="22"/>
              </w:rPr>
              <w:t>Zsuzsanna</w:t>
            </w:r>
            <w:r w:rsidR="002D7A92">
              <w:rPr>
                <w:rFonts w:asciiTheme="minorHAnsi" w:hAnsiTheme="minorHAnsi"/>
                <w:sz w:val="22"/>
                <w:szCs w:val="22"/>
              </w:rPr>
              <w:t xml:space="preserve"> Jakab, </w:t>
            </w:r>
            <w:r w:rsidRPr="00411BA0">
              <w:rPr>
                <w:rFonts w:asciiTheme="minorHAnsi" w:hAnsiTheme="minorHAnsi"/>
                <w:sz w:val="22"/>
                <w:szCs w:val="22"/>
              </w:rPr>
              <w:t>Han</w:t>
            </w:r>
            <w:r w:rsidR="00F12FBC">
              <w:rPr>
                <w:rFonts w:asciiTheme="minorHAnsi" w:hAnsiTheme="minorHAnsi"/>
                <w:sz w:val="22"/>
                <w:szCs w:val="22"/>
              </w:rPr>
              <w:t xml:space="preserve">s Kluge, </w:t>
            </w:r>
            <w:proofErr w:type="spellStart"/>
            <w:r w:rsidR="00F12FBC">
              <w:rPr>
                <w:rFonts w:asciiTheme="minorHAnsi" w:hAnsiTheme="minorHAnsi"/>
                <w:sz w:val="22"/>
                <w:szCs w:val="22"/>
              </w:rPr>
              <w:t>Katalin</w:t>
            </w:r>
            <w:proofErr w:type="spellEnd"/>
            <w:r w:rsidR="00F12FBC">
              <w:rPr>
                <w:rFonts w:asciiTheme="minorHAnsi" w:hAnsiTheme="minorHAnsi"/>
                <w:sz w:val="22"/>
                <w:szCs w:val="22"/>
              </w:rPr>
              <w:t xml:space="preserve"> Novak, David </w:t>
            </w:r>
            <w:proofErr w:type="spellStart"/>
            <w:r w:rsidR="00F12FBC">
              <w:rPr>
                <w:rFonts w:asciiTheme="minorHAnsi" w:hAnsiTheme="minorHAnsi"/>
                <w:sz w:val="22"/>
                <w:szCs w:val="22"/>
              </w:rPr>
              <w:t>Sergeenko</w:t>
            </w:r>
            <w:proofErr w:type="spellEnd"/>
            <w:r w:rsidR="00F12FBC">
              <w:rPr>
                <w:rFonts w:asciiTheme="minorHAnsi" w:hAnsiTheme="minorHAnsi"/>
                <w:sz w:val="22"/>
                <w:szCs w:val="22"/>
              </w:rPr>
              <w:t xml:space="preserve">, Naoko Yamamoto </w:t>
            </w:r>
            <w:r w:rsidRPr="00411BA0">
              <w:rPr>
                <w:rFonts w:asciiTheme="minorHAnsi" w:hAnsiTheme="minorHAnsi"/>
                <w:sz w:val="22"/>
                <w:szCs w:val="22"/>
              </w:rPr>
              <w:t xml:space="preserve"> (</w:t>
            </w:r>
            <w:r w:rsidR="002D7A92">
              <w:rPr>
                <w:rFonts w:asciiTheme="minorHAnsi" w:hAnsiTheme="minorHAnsi"/>
                <w:sz w:val="22"/>
                <w:szCs w:val="22"/>
              </w:rPr>
              <w:t>8</w:t>
            </w:r>
            <w:r w:rsidRPr="00411BA0">
              <w:rPr>
                <w:rFonts w:asciiTheme="minorHAnsi" w:hAnsiTheme="minorHAnsi"/>
                <w:sz w:val="22"/>
                <w:szCs w:val="22"/>
              </w:rPr>
              <w:t>)</w:t>
            </w:r>
          </w:p>
        </w:tc>
      </w:tr>
      <w:tr w:rsidR="0004081F" w:rsidRPr="00411BA0" w:rsidTr="00B16979">
        <w:trPr>
          <w:trHeight w:val="525"/>
          <w:jc w:val="center"/>
        </w:trPr>
        <w:tc>
          <w:tcPr>
            <w:tcW w:w="1212" w:type="pct"/>
            <w:tcBorders>
              <w:bottom w:val="dotted" w:sz="4" w:space="0" w:color="auto"/>
            </w:tcBorders>
            <w:shd w:val="clear" w:color="auto" w:fill="8DB3E2"/>
          </w:tcPr>
          <w:p w:rsidR="0090477B" w:rsidRPr="00411BA0" w:rsidRDefault="00BF0AFB" w:rsidP="00987D44">
            <w:pPr>
              <w:rPr>
                <w:rFonts w:asciiTheme="minorHAnsi" w:hAnsiTheme="minorHAnsi"/>
                <w:b/>
                <w:sz w:val="22"/>
                <w:szCs w:val="22"/>
              </w:rPr>
            </w:pPr>
            <w:r w:rsidRPr="00411BA0">
              <w:rPr>
                <w:rFonts w:asciiTheme="minorHAnsi" w:hAnsiTheme="minorHAnsi"/>
                <w:b/>
                <w:sz w:val="22"/>
                <w:szCs w:val="22"/>
              </w:rPr>
              <w:t>Introduction</w:t>
            </w:r>
          </w:p>
        </w:tc>
        <w:tc>
          <w:tcPr>
            <w:tcW w:w="3220" w:type="pct"/>
            <w:tcBorders>
              <w:bottom w:val="dotted" w:sz="4" w:space="0" w:color="auto"/>
            </w:tcBorders>
          </w:tcPr>
          <w:p w:rsidR="00BE3803" w:rsidRPr="002D7A92" w:rsidRDefault="002F4F05" w:rsidP="00246BCF">
            <w:pPr>
              <w:rPr>
                <w:rFonts w:asciiTheme="minorHAnsi" w:hAnsiTheme="minorHAnsi"/>
                <w:sz w:val="22"/>
                <w:szCs w:val="22"/>
              </w:rPr>
            </w:pPr>
            <w:r w:rsidRPr="002D7A92">
              <w:rPr>
                <w:rFonts w:asciiTheme="minorHAnsi" w:hAnsiTheme="minorHAnsi"/>
                <w:sz w:val="22"/>
                <w:szCs w:val="22"/>
                <w:lang w:eastAsia="en-US"/>
              </w:rPr>
              <w:t>M</w:t>
            </w:r>
            <w:r w:rsidR="00971C08" w:rsidRPr="002D7A92">
              <w:rPr>
                <w:rFonts w:asciiTheme="minorHAnsi" w:hAnsiTheme="minorHAnsi"/>
                <w:sz w:val="22"/>
                <w:szCs w:val="22"/>
                <w:lang w:eastAsia="en-US"/>
              </w:rPr>
              <w:t>oderator</w:t>
            </w:r>
            <w:r w:rsidR="00D61A01" w:rsidRPr="002D7A92">
              <w:rPr>
                <w:rFonts w:asciiTheme="minorHAnsi" w:hAnsiTheme="minorHAnsi"/>
                <w:sz w:val="22"/>
                <w:szCs w:val="22"/>
              </w:rPr>
              <w:t xml:space="preserve"> </w:t>
            </w:r>
            <w:r w:rsidRPr="002D7A92">
              <w:rPr>
                <w:rFonts w:asciiTheme="minorHAnsi" w:hAnsiTheme="minorHAnsi"/>
                <w:sz w:val="22"/>
                <w:szCs w:val="22"/>
              </w:rPr>
              <w:t>welcome</w:t>
            </w:r>
            <w:r w:rsidR="00411BA0" w:rsidRPr="002D7A92">
              <w:rPr>
                <w:rFonts w:asciiTheme="minorHAnsi" w:hAnsiTheme="minorHAnsi"/>
                <w:sz w:val="22"/>
                <w:szCs w:val="22"/>
              </w:rPr>
              <w:t xml:space="preserve">s </w:t>
            </w:r>
            <w:r w:rsidR="002D7A92" w:rsidRPr="002D7A92">
              <w:rPr>
                <w:rFonts w:asciiTheme="minorHAnsi" w:hAnsiTheme="minorHAnsi"/>
                <w:sz w:val="22"/>
                <w:szCs w:val="22"/>
              </w:rPr>
              <w:t xml:space="preserve">back </w:t>
            </w:r>
            <w:r w:rsidR="00411BA0" w:rsidRPr="002D7A92">
              <w:rPr>
                <w:rFonts w:asciiTheme="minorHAnsi" w:hAnsiTheme="minorHAnsi"/>
                <w:sz w:val="22"/>
                <w:szCs w:val="22"/>
              </w:rPr>
              <w:t>audience</w:t>
            </w:r>
            <w:r w:rsidR="002D7A92" w:rsidRPr="002D7A92">
              <w:rPr>
                <w:rFonts w:asciiTheme="minorHAnsi" w:hAnsiTheme="minorHAnsi"/>
                <w:sz w:val="22"/>
                <w:szCs w:val="22"/>
              </w:rPr>
              <w:t xml:space="preserve"> including online viewers </w:t>
            </w:r>
            <w:r w:rsidR="00411BA0" w:rsidRPr="002D7A92">
              <w:rPr>
                <w:rFonts w:asciiTheme="minorHAnsi" w:hAnsiTheme="minorHAnsi"/>
                <w:sz w:val="22"/>
                <w:szCs w:val="22"/>
              </w:rPr>
              <w:t xml:space="preserve">and introduces the session and </w:t>
            </w:r>
            <w:r w:rsidR="002D7A92" w:rsidRPr="002D7A92">
              <w:rPr>
                <w:rFonts w:asciiTheme="minorHAnsi" w:hAnsiTheme="minorHAnsi"/>
                <w:sz w:val="22"/>
                <w:szCs w:val="22"/>
              </w:rPr>
              <w:t>the Ministerial Panel.</w:t>
            </w:r>
          </w:p>
          <w:p w:rsidR="0004081F" w:rsidRPr="002D7A92" w:rsidRDefault="002D7A92" w:rsidP="00246BCF">
            <w:pPr>
              <w:rPr>
                <w:rFonts w:asciiTheme="minorHAnsi" w:hAnsiTheme="minorHAnsi"/>
                <w:sz w:val="22"/>
                <w:szCs w:val="22"/>
              </w:rPr>
            </w:pPr>
            <w:r w:rsidRPr="002D7A92">
              <w:rPr>
                <w:rFonts w:asciiTheme="minorHAnsi" w:hAnsiTheme="minorHAnsi" w:cs="Calibri"/>
                <w:i/>
                <w:sz w:val="22"/>
                <w:szCs w:val="22"/>
              </w:rPr>
              <w:t>Hans Kluge (</w:t>
            </w:r>
            <w:r w:rsidR="0004081F" w:rsidRPr="002D7A92">
              <w:rPr>
                <w:rFonts w:asciiTheme="minorHAnsi" w:hAnsiTheme="minorHAnsi" w:cs="Calibri"/>
                <w:i/>
                <w:sz w:val="22"/>
                <w:szCs w:val="22"/>
              </w:rPr>
              <w:t>Director, WHO/Europe)</w:t>
            </w:r>
          </w:p>
        </w:tc>
        <w:tc>
          <w:tcPr>
            <w:tcW w:w="568" w:type="pct"/>
            <w:tcBorders>
              <w:bottom w:val="dotted" w:sz="4" w:space="0" w:color="auto"/>
            </w:tcBorders>
          </w:tcPr>
          <w:p w:rsidR="0090477B" w:rsidRPr="00411BA0" w:rsidRDefault="002D7A92" w:rsidP="0004081F">
            <w:pPr>
              <w:jc w:val="center"/>
              <w:rPr>
                <w:rFonts w:asciiTheme="minorHAnsi" w:hAnsiTheme="minorHAnsi"/>
                <w:sz w:val="22"/>
                <w:szCs w:val="22"/>
              </w:rPr>
            </w:pPr>
            <w:r>
              <w:rPr>
                <w:rFonts w:asciiTheme="minorHAnsi" w:hAnsiTheme="minorHAnsi"/>
                <w:sz w:val="22"/>
                <w:szCs w:val="22"/>
              </w:rPr>
              <w:t>5</w:t>
            </w:r>
          </w:p>
        </w:tc>
      </w:tr>
      <w:tr w:rsidR="0004081F" w:rsidRPr="00411BA0" w:rsidTr="00B16979">
        <w:trPr>
          <w:trHeight w:val="525"/>
          <w:jc w:val="center"/>
        </w:trPr>
        <w:tc>
          <w:tcPr>
            <w:tcW w:w="1212" w:type="pct"/>
            <w:tcBorders>
              <w:top w:val="dotted" w:sz="4" w:space="0" w:color="auto"/>
            </w:tcBorders>
            <w:shd w:val="clear" w:color="auto" w:fill="8DB3E2"/>
          </w:tcPr>
          <w:p w:rsidR="00B16979" w:rsidRPr="00411BA0" w:rsidRDefault="00B16979" w:rsidP="00987D44">
            <w:pPr>
              <w:rPr>
                <w:rFonts w:asciiTheme="minorHAnsi" w:hAnsiTheme="minorHAnsi"/>
                <w:b/>
                <w:sz w:val="22"/>
                <w:szCs w:val="22"/>
              </w:rPr>
            </w:pPr>
            <w:r w:rsidRPr="00411BA0">
              <w:rPr>
                <w:rFonts w:asciiTheme="minorHAnsi" w:hAnsiTheme="minorHAnsi"/>
                <w:b/>
                <w:sz w:val="22"/>
                <w:szCs w:val="22"/>
              </w:rPr>
              <w:t xml:space="preserve">Setting the scene </w:t>
            </w:r>
          </w:p>
        </w:tc>
        <w:tc>
          <w:tcPr>
            <w:tcW w:w="3220" w:type="pct"/>
            <w:tcBorders>
              <w:top w:val="dotted" w:sz="4" w:space="0" w:color="auto"/>
            </w:tcBorders>
          </w:tcPr>
          <w:p w:rsidR="00B16979" w:rsidRPr="002D7A92" w:rsidRDefault="00B16979" w:rsidP="00B16979">
            <w:pPr>
              <w:rPr>
                <w:rFonts w:asciiTheme="minorHAnsi" w:hAnsiTheme="minorHAnsi" w:cs="Calibri"/>
                <w:b/>
                <w:sz w:val="22"/>
                <w:szCs w:val="22"/>
              </w:rPr>
            </w:pPr>
            <w:r w:rsidRPr="002D7A92">
              <w:rPr>
                <w:rFonts w:asciiTheme="minorHAnsi" w:hAnsiTheme="minorHAnsi" w:cs="Calibri"/>
                <w:b/>
                <w:sz w:val="22"/>
                <w:szCs w:val="22"/>
              </w:rPr>
              <w:t xml:space="preserve">Setting the scene: </w:t>
            </w:r>
            <w:r w:rsidR="002D7A92" w:rsidRPr="002D7A92">
              <w:rPr>
                <w:rFonts w:asciiTheme="minorHAnsi" w:hAnsiTheme="minorHAnsi" w:cs="Calibri"/>
                <w:b/>
                <w:sz w:val="22"/>
                <w:szCs w:val="22"/>
              </w:rPr>
              <w:t>Health systems strengthening for NCDs in the era of SDGs</w:t>
            </w:r>
          </w:p>
          <w:p w:rsidR="00B16979" w:rsidRPr="002D7A92" w:rsidRDefault="002E64D7" w:rsidP="002D7A92">
            <w:pPr>
              <w:rPr>
                <w:rFonts w:asciiTheme="minorHAnsi" w:hAnsiTheme="minorHAnsi"/>
                <w:sz w:val="22"/>
                <w:szCs w:val="22"/>
                <w:lang w:eastAsia="en-US"/>
              </w:rPr>
            </w:pPr>
            <w:r>
              <w:rPr>
                <w:rStyle w:val="tgc"/>
                <w:rFonts w:asciiTheme="minorHAnsi" w:hAnsiTheme="minorHAnsi"/>
                <w:i/>
                <w:sz w:val="22"/>
                <w:szCs w:val="22"/>
              </w:rPr>
              <w:t xml:space="preserve">Speaker: </w:t>
            </w:r>
            <w:r w:rsidR="002D7A92" w:rsidRPr="002D7A92">
              <w:rPr>
                <w:rStyle w:val="tgc"/>
                <w:rFonts w:asciiTheme="minorHAnsi" w:hAnsiTheme="minorHAnsi"/>
                <w:i/>
                <w:sz w:val="22"/>
                <w:szCs w:val="22"/>
              </w:rPr>
              <w:t>Naoko Yamamoto</w:t>
            </w:r>
            <w:r w:rsidR="00B16979" w:rsidRPr="002D7A92">
              <w:rPr>
                <w:rStyle w:val="tgc"/>
                <w:rFonts w:asciiTheme="minorHAnsi" w:hAnsiTheme="minorHAnsi"/>
                <w:i/>
                <w:sz w:val="22"/>
                <w:szCs w:val="22"/>
              </w:rPr>
              <w:t xml:space="preserve"> (Assistant Director-General </w:t>
            </w:r>
            <w:r w:rsidR="002D7A92" w:rsidRPr="002D7A92">
              <w:rPr>
                <w:rStyle w:val="tgc"/>
                <w:rFonts w:asciiTheme="minorHAnsi" w:hAnsiTheme="minorHAnsi"/>
                <w:i/>
                <w:sz w:val="22"/>
                <w:szCs w:val="22"/>
              </w:rPr>
              <w:t>for</w:t>
            </w:r>
            <w:r w:rsidR="002D7A92" w:rsidRPr="002D7A92">
              <w:rPr>
                <w:rFonts w:asciiTheme="minorHAnsi" w:hAnsiTheme="minorHAnsi"/>
                <w:i/>
                <w:sz w:val="22"/>
                <w:szCs w:val="22"/>
              </w:rPr>
              <w:t xml:space="preserve"> </w:t>
            </w:r>
            <w:r w:rsidR="002D7A92" w:rsidRPr="002D7A92">
              <w:rPr>
                <w:rStyle w:val="tgc"/>
                <w:rFonts w:asciiTheme="minorHAnsi" w:hAnsiTheme="minorHAnsi"/>
                <w:i/>
                <w:sz w:val="22"/>
                <w:szCs w:val="22"/>
              </w:rPr>
              <w:t>Universal Health Coverage and Health Systems</w:t>
            </w:r>
            <w:r w:rsidR="00B16979" w:rsidRPr="002D7A92">
              <w:rPr>
                <w:rStyle w:val="tgc"/>
                <w:rFonts w:asciiTheme="minorHAnsi" w:hAnsiTheme="minorHAnsi"/>
                <w:i/>
                <w:sz w:val="22"/>
                <w:szCs w:val="22"/>
              </w:rPr>
              <w:t>, WHO)</w:t>
            </w:r>
            <w:r w:rsidR="0004081F" w:rsidRPr="002D7A92">
              <w:rPr>
                <w:rStyle w:val="tgc"/>
                <w:rFonts w:asciiTheme="minorHAnsi" w:hAnsiTheme="minorHAnsi"/>
                <w:i/>
                <w:sz w:val="22"/>
                <w:szCs w:val="22"/>
              </w:rPr>
              <w:t xml:space="preserve"> </w:t>
            </w:r>
          </w:p>
        </w:tc>
        <w:tc>
          <w:tcPr>
            <w:tcW w:w="568" w:type="pct"/>
            <w:tcBorders>
              <w:top w:val="dotted" w:sz="4" w:space="0" w:color="auto"/>
            </w:tcBorders>
          </w:tcPr>
          <w:p w:rsidR="00B16979" w:rsidRPr="00411BA0" w:rsidRDefault="0004081F" w:rsidP="0004081F">
            <w:pPr>
              <w:jc w:val="center"/>
              <w:rPr>
                <w:rFonts w:asciiTheme="minorHAnsi" w:hAnsiTheme="minorHAnsi"/>
                <w:sz w:val="22"/>
                <w:szCs w:val="22"/>
              </w:rPr>
            </w:pPr>
            <w:r w:rsidRPr="00411BA0">
              <w:rPr>
                <w:rFonts w:asciiTheme="minorHAnsi" w:hAnsiTheme="minorHAnsi"/>
                <w:sz w:val="22"/>
                <w:szCs w:val="22"/>
              </w:rPr>
              <w:t>10</w:t>
            </w:r>
          </w:p>
        </w:tc>
      </w:tr>
      <w:tr w:rsidR="0004081F" w:rsidRPr="00411BA0" w:rsidTr="00F44489">
        <w:trPr>
          <w:trHeight w:val="525"/>
          <w:jc w:val="center"/>
        </w:trPr>
        <w:tc>
          <w:tcPr>
            <w:tcW w:w="1212" w:type="pct"/>
            <w:shd w:val="clear" w:color="auto" w:fill="8DB3E2"/>
          </w:tcPr>
          <w:p w:rsidR="00313E18" w:rsidRPr="00411BA0" w:rsidRDefault="00411BA0" w:rsidP="00411BA0">
            <w:pPr>
              <w:rPr>
                <w:rFonts w:asciiTheme="minorHAnsi" w:hAnsiTheme="minorHAnsi"/>
                <w:b/>
                <w:sz w:val="22"/>
                <w:szCs w:val="22"/>
              </w:rPr>
            </w:pPr>
            <w:r w:rsidRPr="00411BA0">
              <w:rPr>
                <w:rFonts w:asciiTheme="minorHAnsi" w:hAnsiTheme="minorHAnsi"/>
                <w:b/>
                <w:sz w:val="22"/>
                <w:szCs w:val="22"/>
              </w:rPr>
              <w:t>Keynote p</w:t>
            </w:r>
            <w:r w:rsidR="00313E18" w:rsidRPr="00411BA0">
              <w:rPr>
                <w:rFonts w:asciiTheme="minorHAnsi" w:hAnsiTheme="minorHAnsi"/>
                <w:b/>
                <w:sz w:val="22"/>
                <w:szCs w:val="22"/>
              </w:rPr>
              <w:t>resentation</w:t>
            </w:r>
            <w:r w:rsidR="00987D44" w:rsidRPr="00411BA0">
              <w:rPr>
                <w:rFonts w:asciiTheme="minorHAnsi" w:hAnsiTheme="minorHAnsi"/>
                <w:b/>
                <w:sz w:val="22"/>
                <w:szCs w:val="22"/>
              </w:rPr>
              <w:t xml:space="preserve"> 1 </w:t>
            </w:r>
          </w:p>
        </w:tc>
        <w:tc>
          <w:tcPr>
            <w:tcW w:w="3220" w:type="pct"/>
          </w:tcPr>
          <w:p w:rsidR="00370AEE" w:rsidRPr="00370AEE" w:rsidRDefault="00370AEE" w:rsidP="002D7A92">
            <w:pPr>
              <w:rPr>
                <w:rFonts w:asciiTheme="minorHAnsi" w:hAnsiTheme="minorHAnsi" w:cs="Calibri"/>
                <w:sz w:val="22"/>
                <w:szCs w:val="22"/>
              </w:rPr>
            </w:pPr>
            <w:r>
              <w:rPr>
                <w:rFonts w:asciiTheme="minorHAnsi" w:hAnsiTheme="minorHAnsi" w:cs="Calibri"/>
                <w:sz w:val="22"/>
                <w:szCs w:val="22"/>
              </w:rPr>
              <w:t xml:space="preserve">Speaker enters from the floor. </w:t>
            </w:r>
          </w:p>
          <w:p w:rsidR="002D7A92" w:rsidRPr="002E64D7" w:rsidRDefault="002D7A92" w:rsidP="002D7A92">
            <w:pPr>
              <w:rPr>
                <w:rFonts w:asciiTheme="minorHAnsi" w:hAnsiTheme="minorHAnsi" w:cs="Calibri"/>
                <w:b/>
                <w:sz w:val="22"/>
                <w:szCs w:val="22"/>
              </w:rPr>
            </w:pPr>
            <w:r w:rsidRPr="002E64D7">
              <w:rPr>
                <w:rFonts w:asciiTheme="minorHAnsi" w:hAnsiTheme="minorHAnsi" w:cs="Calibri"/>
                <w:b/>
                <w:sz w:val="22"/>
                <w:szCs w:val="22"/>
              </w:rPr>
              <w:t xml:space="preserve">Leaving </w:t>
            </w:r>
            <w:proofErr w:type="gramStart"/>
            <w:r w:rsidRPr="002E64D7">
              <w:rPr>
                <w:rFonts w:asciiTheme="minorHAnsi" w:hAnsiTheme="minorHAnsi" w:cs="Calibri"/>
                <w:b/>
                <w:sz w:val="22"/>
                <w:szCs w:val="22"/>
              </w:rPr>
              <w:t>no</w:t>
            </w:r>
            <w:proofErr w:type="gramEnd"/>
            <w:r w:rsidRPr="002E64D7">
              <w:rPr>
                <w:rFonts w:asciiTheme="minorHAnsi" w:hAnsiTheme="minorHAnsi" w:cs="Calibri"/>
                <w:b/>
                <w:sz w:val="22"/>
                <w:szCs w:val="22"/>
              </w:rPr>
              <w:t xml:space="preserve"> one behind: an equity-oriented health system agenda to reduce inequalities in NCD outcomes </w:t>
            </w:r>
          </w:p>
          <w:p w:rsidR="00BB7CFE" w:rsidRPr="002D7A92" w:rsidRDefault="002D7A92" w:rsidP="00BD32E9">
            <w:pPr>
              <w:rPr>
                <w:rFonts w:asciiTheme="minorHAnsi" w:hAnsiTheme="minorHAnsi" w:cs="Calibri"/>
                <w:i/>
                <w:color w:val="E36C0A" w:themeColor="accent6" w:themeShade="BF"/>
                <w:szCs w:val="22"/>
              </w:rPr>
            </w:pPr>
            <w:r w:rsidRPr="002E64D7">
              <w:rPr>
                <w:rFonts w:asciiTheme="minorHAnsi" w:hAnsiTheme="minorHAnsi" w:cs="Calibri"/>
                <w:i/>
                <w:sz w:val="22"/>
                <w:szCs w:val="22"/>
              </w:rPr>
              <w:t>Speaker: Melitta Jakab (Senior Health Economist, WHO/Europe)</w:t>
            </w:r>
          </w:p>
        </w:tc>
        <w:tc>
          <w:tcPr>
            <w:tcW w:w="568" w:type="pct"/>
          </w:tcPr>
          <w:p w:rsidR="00313E18" w:rsidRPr="00411BA0" w:rsidRDefault="002D7A92" w:rsidP="0004081F">
            <w:pPr>
              <w:jc w:val="center"/>
              <w:rPr>
                <w:rFonts w:asciiTheme="minorHAnsi" w:hAnsiTheme="minorHAnsi"/>
                <w:sz w:val="22"/>
                <w:szCs w:val="22"/>
              </w:rPr>
            </w:pPr>
            <w:r>
              <w:rPr>
                <w:rFonts w:asciiTheme="minorHAnsi" w:hAnsiTheme="minorHAnsi"/>
                <w:sz w:val="22"/>
                <w:szCs w:val="22"/>
              </w:rPr>
              <w:t>15</w:t>
            </w:r>
          </w:p>
        </w:tc>
      </w:tr>
      <w:tr w:rsidR="0004081F" w:rsidRPr="00411BA0" w:rsidTr="00F44489">
        <w:trPr>
          <w:trHeight w:val="525"/>
          <w:jc w:val="center"/>
        </w:trPr>
        <w:tc>
          <w:tcPr>
            <w:tcW w:w="1212" w:type="pct"/>
            <w:shd w:val="clear" w:color="auto" w:fill="8DB3E2"/>
          </w:tcPr>
          <w:p w:rsidR="00F44489" w:rsidRPr="00411BA0" w:rsidRDefault="00F44489" w:rsidP="005A2B0C">
            <w:pPr>
              <w:rPr>
                <w:rFonts w:asciiTheme="minorHAnsi" w:hAnsiTheme="minorHAnsi"/>
                <w:b/>
                <w:sz w:val="22"/>
                <w:szCs w:val="22"/>
              </w:rPr>
            </w:pPr>
            <w:r w:rsidRPr="00411BA0">
              <w:rPr>
                <w:rFonts w:asciiTheme="minorHAnsi" w:hAnsiTheme="minorHAnsi"/>
                <w:b/>
                <w:sz w:val="22"/>
                <w:szCs w:val="22"/>
              </w:rPr>
              <w:t xml:space="preserve">Spotlight from the floor </w:t>
            </w:r>
          </w:p>
        </w:tc>
        <w:tc>
          <w:tcPr>
            <w:tcW w:w="3220" w:type="pct"/>
          </w:tcPr>
          <w:p w:rsidR="00411BA0" w:rsidRPr="002D7A92" w:rsidRDefault="00411BA0" w:rsidP="00AA1D4B">
            <w:pPr>
              <w:adjustRightInd w:val="0"/>
              <w:snapToGrid w:val="0"/>
              <w:rPr>
                <w:rFonts w:asciiTheme="minorHAnsi" w:hAnsiTheme="minorHAnsi"/>
                <w:sz w:val="22"/>
                <w:szCs w:val="22"/>
              </w:rPr>
            </w:pPr>
            <w:r w:rsidRPr="002D7A92">
              <w:rPr>
                <w:rFonts w:asciiTheme="minorHAnsi" w:hAnsiTheme="minorHAnsi"/>
                <w:sz w:val="22"/>
                <w:szCs w:val="22"/>
              </w:rPr>
              <w:t>Transition of light and attention to spotlight stage</w:t>
            </w:r>
          </w:p>
          <w:p w:rsidR="002E64D7" w:rsidRDefault="004F495D" w:rsidP="00AA1D4B">
            <w:pPr>
              <w:adjustRightInd w:val="0"/>
              <w:snapToGrid w:val="0"/>
              <w:rPr>
                <w:rFonts w:asciiTheme="minorHAnsi" w:hAnsiTheme="minorHAnsi" w:cs="Calibri"/>
                <w:color w:val="E36C0A" w:themeColor="accent6" w:themeShade="BF"/>
                <w:szCs w:val="22"/>
              </w:rPr>
            </w:pPr>
            <w:r w:rsidRPr="002D7A92">
              <w:rPr>
                <w:rFonts w:asciiTheme="minorHAnsi" w:hAnsiTheme="minorHAnsi"/>
                <w:sz w:val="22"/>
                <w:szCs w:val="22"/>
                <w:lang w:eastAsia="en-US"/>
              </w:rPr>
              <w:t>Spotlight from the floor:</w:t>
            </w:r>
            <w:r w:rsidRPr="002D7A92">
              <w:rPr>
                <w:rFonts w:asciiTheme="minorHAnsi" w:hAnsiTheme="minorHAnsi"/>
                <w:b/>
                <w:sz w:val="22"/>
                <w:szCs w:val="22"/>
                <w:lang w:eastAsia="en-US"/>
              </w:rPr>
              <w:t xml:space="preserve"> </w:t>
            </w:r>
            <w:r w:rsidR="002E64D7">
              <w:rPr>
                <w:rFonts w:asciiTheme="minorHAnsi" w:hAnsiTheme="minorHAnsi"/>
                <w:b/>
                <w:sz w:val="22"/>
                <w:szCs w:val="22"/>
                <w:lang w:eastAsia="en-US"/>
              </w:rPr>
              <w:t xml:space="preserve">Ireland’s </w:t>
            </w:r>
            <w:r w:rsidR="002E64D7" w:rsidRPr="002E64D7">
              <w:rPr>
                <w:rFonts w:asciiTheme="minorHAnsi" w:hAnsiTheme="minorHAnsi"/>
                <w:b/>
                <w:sz w:val="22"/>
                <w:szCs w:val="22"/>
                <w:lang w:eastAsia="en-US"/>
              </w:rPr>
              <w:t>approach to engage men in health promotion and primary health care</w:t>
            </w:r>
            <w:r w:rsidR="002E64D7">
              <w:rPr>
                <w:rFonts w:asciiTheme="minorHAnsi" w:hAnsiTheme="minorHAnsi" w:cs="Calibri"/>
                <w:color w:val="E36C0A" w:themeColor="accent6" w:themeShade="BF"/>
                <w:szCs w:val="22"/>
              </w:rPr>
              <w:t xml:space="preserve"> </w:t>
            </w:r>
          </w:p>
          <w:p w:rsidR="004F495D" w:rsidRPr="002E64D7" w:rsidRDefault="002E64D7" w:rsidP="00411BA0">
            <w:pPr>
              <w:adjustRightInd w:val="0"/>
              <w:snapToGrid w:val="0"/>
              <w:rPr>
                <w:rFonts w:asciiTheme="minorHAnsi" w:hAnsiTheme="minorHAnsi"/>
                <w:b/>
                <w:i/>
                <w:sz w:val="22"/>
                <w:szCs w:val="22"/>
                <w:lang w:eastAsia="en-US"/>
              </w:rPr>
            </w:pPr>
            <w:r w:rsidRPr="002E64D7">
              <w:rPr>
                <w:rFonts w:asciiTheme="minorHAnsi" w:hAnsiTheme="minorHAnsi" w:cs="Calibri"/>
                <w:i/>
                <w:sz w:val="22"/>
                <w:szCs w:val="22"/>
              </w:rPr>
              <w:t>Speaker: Noel Richardson, Institute of Technology Carlow, Ireland</w:t>
            </w:r>
          </w:p>
        </w:tc>
        <w:tc>
          <w:tcPr>
            <w:tcW w:w="568" w:type="pct"/>
          </w:tcPr>
          <w:p w:rsidR="00F44489" w:rsidRPr="00411BA0" w:rsidRDefault="002E64D7" w:rsidP="0004081F">
            <w:pPr>
              <w:jc w:val="center"/>
              <w:rPr>
                <w:rFonts w:asciiTheme="minorHAnsi" w:hAnsiTheme="minorHAnsi"/>
                <w:sz w:val="22"/>
                <w:szCs w:val="22"/>
              </w:rPr>
            </w:pPr>
            <w:r>
              <w:rPr>
                <w:rFonts w:asciiTheme="minorHAnsi" w:hAnsiTheme="minorHAnsi"/>
                <w:sz w:val="22"/>
                <w:szCs w:val="22"/>
              </w:rPr>
              <w:t>10</w:t>
            </w:r>
          </w:p>
        </w:tc>
      </w:tr>
      <w:tr w:rsidR="002E64D7" w:rsidRPr="00411BA0" w:rsidTr="0008038C">
        <w:trPr>
          <w:trHeight w:val="525"/>
          <w:jc w:val="center"/>
        </w:trPr>
        <w:tc>
          <w:tcPr>
            <w:tcW w:w="1212" w:type="pct"/>
            <w:shd w:val="clear" w:color="auto" w:fill="8DB3E2"/>
          </w:tcPr>
          <w:p w:rsidR="002E64D7" w:rsidRPr="00411BA0" w:rsidRDefault="002E64D7" w:rsidP="0008038C">
            <w:pPr>
              <w:rPr>
                <w:rFonts w:asciiTheme="minorHAnsi" w:hAnsiTheme="minorHAnsi"/>
                <w:b/>
                <w:sz w:val="22"/>
                <w:szCs w:val="22"/>
              </w:rPr>
            </w:pPr>
            <w:r w:rsidRPr="00411BA0">
              <w:rPr>
                <w:rFonts w:asciiTheme="minorHAnsi" w:hAnsiTheme="minorHAnsi"/>
                <w:b/>
                <w:sz w:val="22"/>
                <w:szCs w:val="22"/>
              </w:rPr>
              <w:t xml:space="preserve">Spotlight from the floor </w:t>
            </w:r>
          </w:p>
        </w:tc>
        <w:tc>
          <w:tcPr>
            <w:tcW w:w="3220" w:type="pct"/>
          </w:tcPr>
          <w:p w:rsidR="002E64D7" w:rsidRPr="00411BA0" w:rsidRDefault="002E64D7" w:rsidP="0008038C">
            <w:pPr>
              <w:adjustRightInd w:val="0"/>
              <w:snapToGrid w:val="0"/>
              <w:rPr>
                <w:rFonts w:asciiTheme="minorHAnsi" w:hAnsiTheme="minorHAnsi"/>
                <w:b/>
                <w:sz w:val="22"/>
                <w:szCs w:val="22"/>
                <w:lang w:eastAsia="en-US"/>
              </w:rPr>
            </w:pPr>
            <w:r w:rsidRPr="00411BA0">
              <w:rPr>
                <w:rFonts w:asciiTheme="minorHAnsi" w:hAnsiTheme="minorHAnsi"/>
                <w:sz w:val="22"/>
                <w:szCs w:val="22"/>
              </w:rPr>
              <w:t xml:space="preserve">Spotlight from the floor: </w:t>
            </w:r>
            <w:r w:rsidR="00D474FD">
              <w:rPr>
                <w:rFonts w:asciiTheme="minorHAnsi" w:hAnsiTheme="minorHAnsi"/>
                <w:b/>
                <w:sz w:val="22"/>
                <w:szCs w:val="22"/>
                <w:lang w:eastAsia="en-US"/>
              </w:rPr>
              <w:t>TBC</w:t>
            </w:r>
          </w:p>
          <w:p w:rsidR="002E64D7" w:rsidRPr="00411BA0" w:rsidRDefault="002E64D7" w:rsidP="0008038C">
            <w:pPr>
              <w:adjustRightInd w:val="0"/>
              <w:snapToGrid w:val="0"/>
              <w:rPr>
                <w:rFonts w:asciiTheme="minorHAnsi" w:hAnsiTheme="minorHAnsi"/>
                <w:sz w:val="22"/>
                <w:szCs w:val="22"/>
                <w:lang w:eastAsia="en-US"/>
              </w:rPr>
            </w:pPr>
            <w:r w:rsidRPr="00411BA0">
              <w:rPr>
                <w:rFonts w:asciiTheme="minorHAnsi" w:hAnsiTheme="minorHAnsi"/>
                <w:sz w:val="22"/>
                <w:szCs w:val="22"/>
                <w:lang w:eastAsia="en-US"/>
              </w:rPr>
              <w:t xml:space="preserve">Speaker: </w:t>
            </w:r>
            <w:r w:rsidRPr="00411BA0">
              <w:rPr>
                <w:rFonts w:asciiTheme="minorHAnsi" w:hAnsiTheme="minorHAnsi"/>
                <w:b/>
                <w:sz w:val="22"/>
                <w:szCs w:val="22"/>
                <w:lang w:eastAsia="en-US"/>
              </w:rPr>
              <w:t>TBC</w:t>
            </w:r>
          </w:p>
        </w:tc>
        <w:tc>
          <w:tcPr>
            <w:tcW w:w="568" w:type="pct"/>
          </w:tcPr>
          <w:p w:rsidR="002E64D7" w:rsidRPr="00411BA0" w:rsidRDefault="002E64D7" w:rsidP="0008038C">
            <w:pPr>
              <w:jc w:val="center"/>
              <w:rPr>
                <w:rFonts w:asciiTheme="minorHAnsi" w:hAnsiTheme="minorHAnsi"/>
                <w:sz w:val="22"/>
                <w:szCs w:val="22"/>
              </w:rPr>
            </w:pPr>
            <w:r w:rsidRPr="00411BA0">
              <w:rPr>
                <w:rFonts w:asciiTheme="minorHAnsi" w:hAnsiTheme="minorHAnsi"/>
                <w:sz w:val="22"/>
                <w:szCs w:val="22"/>
              </w:rPr>
              <w:t>7</w:t>
            </w:r>
          </w:p>
        </w:tc>
      </w:tr>
      <w:tr w:rsidR="0004081F" w:rsidRPr="00411BA0" w:rsidTr="00F44489">
        <w:trPr>
          <w:trHeight w:val="525"/>
          <w:jc w:val="center"/>
        </w:trPr>
        <w:tc>
          <w:tcPr>
            <w:tcW w:w="1212" w:type="pct"/>
            <w:shd w:val="clear" w:color="auto" w:fill="8DB3E2"/>
          </w:tcPr>
          <w:p w:rsidR="00987D44" w:rsidRPr="00411BA0" w:rsidRDefault="00411BA0" w:rsidP="00411BA0">
            <w:pPr>
              <w:rPr>
                <w:rFonts w:asciiTheme="minorHAnsi" w:hAnsiTheme="minorHAnsi"/>
                <w:b/>
                <w:sz w:val="22"/>
                <w:szCs w:val="22"/>
              </w:rPr>
            </w:pPr>
            <w:r>
              <w:rPr>
                <w:rFonts w:asciiTheme="minorHAnsi" w:hAnsiTheme="minorHAnsi"/>
                <w:b/>
                <w:sz w:val="22"/>
                <w:szCs w:val="22"/>
              </w:rPr>
              <w:t>Keynote p</w:t>
            </w:r>
            <w:r w:rsidR="00987D44" w:rsidRPr="00411BA0">
              <w:rPr>
                <w:rFonts w:asciiTheme="minorHAnsi" w:hAnsiTheme="minorHAnsi"/>
                <w:b/>
                <w:sz w:val="22"/>
                <w:szCs w:val="22"/>
              </w:rPr>
              <w:t>resentation 2</w:t>
            </w:r>
          </w:p>
        </w:tc>
        <w:tc>
          <w:tcPr>
            <w:tcW w:w="3220" w:type="pct"/>
          </w:tcPr>
          <w:p w:rsidR="00411BA0" w:rsidRPr="002D7A92" w:rsidRDefault="00411BA0" w:rsidP="00960392">
            <w:pPr>
              <w:adjustRightInd w:val="0"/>
              <w:snapToGrid w:val="0"/>
              <w:rPr>
                <w:rFonts w:asciiTheme="minorHAnsi" w:hAnsiTheme="minorHAnsi"/>
                <w:sz w:val="22"/>
                <w:szCs w:val="22"/>
                <w:lang w:eastAsia="en-US"/>
              </w:rPr>
            </w:pPr>
            <w:r w:rsidRPr="002D7A92">
              <w:rPr>
                <w:rFonts w:asciiTheme="minorHAnsi" w:hAnsiTheme="minorHAnsi"/>
                <w:sz w:val="22"/>
                <w:szCs w:val="22"/>
                <w:lang w:eastAsia="en-US"/>
              </w:rPr>
              <w:t xml:space="preserve">Transition of light and attention back to </w:t>
            </w:r>
            <w:r w:rsidR="00370AEE">
              <w:rPr>
                <w:rFonts w:asciiTheme="minorHAnsi" w:hAnsiTheme="minorHAnsi"/>
                <w:sz w:val="22"/>
                <w:szCs w:val="22"/>
                <w:lang w:eastAsia="en-US"/>
              </w:rPr>
              <w:t xml:space="preserve">main stage. Speaker enters from the floor. </w:t>
            </w:r>
          </w:p>
          <w:p w:rsidR="002E64D7" w:rsidRPr="002E64D7" w:rsidRDefault="002E64D7" w:rsidP="002E64D7">
            <w:pPr>
              <w:rPr>
                <w:rFonts w:asciiTheme="minorHAnsi" w:hAnsiTheme="minorHAnsi" w:cs="Calibri"/>
                <w:b/>
                <w:sz w:val="22"/>
                <w:szCs w:val="22"/>
              </w:rPr>
            </w:pPr>
            <w:r w:rsidRPr="002E64D7">
              <w:rPr>
                <w:rFonts w:asciiTheme="minorHAnsi" w:hAnsiTheme="minorHAnsi" w:cs="Calibri"/>
                <w:b/>
                <w:sz w:val="22"/>
                <w:szCs w:val="22"/>
              </w:rPr>
              <w:t xml:space="preserve">Sustainable and prioritized financing for accelerated health systems response to NCDs </w:t>
            </w:r>
          </w:p>
          <w:p w:rsidR="00987D44" w:rsidRPr="002D7A92" w:rsidRDefault="002E64D7" w:rsidP="002E64D7">
            <w:pPr>
              <w:adjustRightInd w:val="0"/>
              <w:snapToGrid w:val="0"/>
              <w:rPr>
                <w:rFonts w:asciiTheme="minorHAnsi" w:hAnsiTheme="minorHAnsi" w:cs="Calibri"/>
                <w:sz w:val="22"/>
                <w:szCs w:val="22"/>
              </w:rPr>
            </w:pPr>
            <w:r w:rsidRPr="002E64D7">
              <w:rPr>
                <w:rFonts w:asciiTheme="minorHAnsi" w:hAnsiTheme="minorHAnsi" w:cs="Calibri"/>
                <w:i/>
                <w:sz w:val="22"/>
                <w:szCs w:val="22"/>
              </w:rPr>
              <w:t>Francesca Colombo (Head of Health Division, OECD)</w:t>
            </w:r>
          </w:p>
        </w:tc>
        <w:tc>
          <w:tcPr>
            <w:tcW w:w="568" w:type="pct"/>
          </w:tcPr>
          <w:p w:rsidR="00987D44" w:rsidRPr="00411BA0" w:rsidRDefault="0004081F" w:rsidP="0004081F">
            <w:pPr>
              <w:jc w:val="center"/>
              <w:rPr>
                <w:rFonts w:asciiTheme="minorHAnsi" w:hAnsiTheme="minorHAnsi"/>
                <w:sz w:val="22"/>
                <w:szCs w:val="22"/>
              </w:rPr>
            </w:pPr>
            <w:r w:rsidRPr="00411BA0">
              <w:rPr>
                <w:rFonts w:asciiTheme="minorHAnsi" w:hAnsiTheme="minorHAnsi"/>
                <w:sz w:val="22"/>
                <w:szCs w:val="22"/>
              </w:rPr>
              <w:t>15</w:t>
            </w:r>
          </w:p>
        </w:tc>
      </w:tr>
    </w:tbl>
    <w:p w:rsidR="00060DF4" w:rsidRDefault="00060DF4">
      <w:r>
        <w:br w:type="page"/>
      </w: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6180"/>
        <w:gridCol w:w="1090"/>
      </w:tblGrid>
      <w:tr w:rsidR="0004081F" w:rsidRPr="00411BA0" w:rsidTr="00F44489">
        <w:trPr>
          <w:trHeight w:val="70"/>
          <w:jc w:val="center"/>
        </w:trPr>
        <w:tc>
          <w:tcPr>
            <w:tcW w:w="1212" w:type="pct"/>
            <w:shd w:val="clear" w:color="auto" w:fill="8DB3E2"/>
          </w:tcPr>
          <w:p w:rsidR="00F44489" w:rsidRPr="00411BA0" w:rsidRDefault="00BF0AFB" w:rsidP="00F44489">
            <w:pPr>
              <w:rPr>
                <w:rFonts w:asciiTheme="minorHAnsi" w:hAnsiTheme="minorHAnsi"/>
                <w:b/>
                <w:sz w:val="22"/>
                <w:szCs w:val="22"/>
              </w:rPr>
            </w:pPr>
            <w:r w:rsidRPr="00411BA0">
              <w:rPr>
                <w:sz w:val="22"/>
                <w:szCs w:val="22"/>
              </w:rPr>
              <w:lastRenderedPageBreak/>
              <w:br w:type="page"/>
            </w:r>
            <w:r w:rsidR="00B16979" w:rsidRPr="00411BA0">
              <w:rPr>
                <w:rFonts w:asciiTheme="minorHAnsi" w:hAnsiTheme="minorHAnsi"/>
                <w:b/>
                <w:sz w:val="22"/>
                <w:szCs w:val="22"/>
              </w:rPr>
              <w:t>R</w:t>
            </w:r>
            <w:r w:rsidR="00F44489" w:rsidRPr="00411BA0">
              <w:rPr>
                <w:rFonts w:asciiTheme="minorHAnsi" w:hAnsiTheme="minorHAnsi"/>
                <w:b/>
                <w:sz w:val="22"/>
                <w:szCs w:val="22"/>
              </w:rPr>
              <w:t>eflections</w:t>
            </w:r>
            <w:r w:rsidR="00B16979" w:rsidRPr="00411BA0">
              <w:rPr>
                <w:rFonts w:asciiTheme="minorHAnsi" w:hAnsiTheme="minorHAnsi"/>
                <w:b/>
                <w:sz w:val="22"/>
                <w:szCs w:val="22"/>
              </w:rPr>
              <w:t xml:space="preserve"> of the Ministerial panel</w:t>
            </w:r>
          </w:p>
        </w:tc>
        <w:tc>
          <w:tcPr>
            <w:tcW w:w="3220" w:type="pct"/>
          </w:tcPr>
          <w:p w:rsidR="00F44489" w:rsidRDefault="003D17FC" w:rsidP="00F44489">
            <w:pPr>
              <w:adjustRightInd w:val="0"/>
              <w:snapToGrid w:val="0"/>
              <w:rPr>
                <w:rFonts w:asciiTheme="minorHAnsi" w:hAnsiTheme="minorHAnsi"/>
                <w:b/>
                <w:sz w:val="22"/>
                <w:szCs w:val="22"/>
                <w:lang w:eastAsia="en-US"/>
              </w:rPr>
            </w:pPr>
            <w:r>
              <w:rPr>
                <w:rFonts w:asciiTheme="minorHAnsi" w:hAnsiTheme="minorHAnsi"/>
                <w:b/>
                <w:sz w:val="22"/>
                <w:szCs w:val="22"/>
                <w:lang w:eastAsia="en-US"/>
              </w:rPr>
              <w:t xml:space="preserve">The high-level panel </w:t>
            </w:r>
            <w:r w:rsidR="00370AEE">
              <w:rPr>
                <w:rFonts w:asciiTheme="minorHAnsi" w:hAnsiTheme="minorHAnsi"/>
                <w:b/>
                <w:sz w:val="22"/>
                <w:szCs w:val="22"/>
                <w:lang w:eastAsia="en-US"/>
              </w:rPr>
              <w:t>reflect</w:t>
            </w:r>
            <w:r>
              <w:rPr>
                <w:rFonts w:asciiTheme="minorHAnsi" w:hAnsiTheme="minorHAnsi"/>
                <w:b/>
                <w:sz w:val="22"/>
                <w:szCs w:val="22"/>
                <w:lang w:eastAsia="en-US"/>
              </w:rPr>
              <w:t xml:space="preserve">s on key health system strengthening policies to reduce inequalities in NCD outcomes through the life-course.  Panellists may note particular successes achieved in their countries and highlight key challenges that were overcome in order to achieve them.        </w:t>
            </w:r>
          </w:p>
          <w:p w:rsidR="003D17FC" w:rsidRDefault="003D17FC" w:rsidP="00370AEE">
            <w:pPr>
              <w:rPr>
                <w:rFonts w:asciiTheme="minorHAnsi" w:hAnsiTheme="minorHAnsi" w:cs="Calibri"/>
                <w:i/>
                <w:sz w:val="22"/>
                <w:szCs w:val="22"/>
              </w:rPr>
            </w:pPr>
          </w:p>
          <w:p w:rsidR="00370AEE" w:rsidRPr="00D474FD" w:rsidRDefault="00370AEE" w:rsidP="00370AEE">
            <w:pPr>
              <w:rPr>
                <w:rFonts w:asciiTheme="minorHAnsi" w:hAnsiTheme="minorHAnsi" w:cs="Calibri"/>
                <w:sz w:val="22"/>
                <w:szCs w:val="22"/>
              </w:rPr>
            </w:pPr>
            <w:proofErr w:type="spellStart"/>
            <w:r w:rsidRPr="00D474FD">
              <w:rPr>
                <w:rFonts w:asciiTheme="minorHAnsi" w:hAnsiTheme="minorHAnsi" w:cs="Calibri"/>
                <w:i/>
                <w:sz w:val="22"/>
                <w:szCs w:val="22"/>
              </w:rPr>
              <w:t>Katalin</w:t>
            </w:r>
            <w:proofErr w:type="spellEnd"/>
            <w:r w:rsidRPr="00D474FD">
              <w:rPr>
                <w:rFonts w:asciiTheme="minorHAnsi" w:hAnsiTheme="minorHAnsi" w:cs="Calibri"/>
                <w:i/>
                <w:sz w:val="22"/>
                <w:szCs w:val="22"/>
              </w:rPr>
              <w:t xml:space="preserve"> Novak, Minister of </w:t>
            </w:r>
            <w:r>
              <w:rPr>
                <w:rFonts w:asciiTheme="minorHAnsi" w:hAnsiTheme="minorHAnsi" w:cs="Calibri"/>
                <w:i/>
                <w:sz w:val="22"/>
                <w:szCs w:val="22"/>
              </w:rPr>
              <w:t xml:space="preserve">State for Family and Youth Affairs, </w:t>
            </w:r>
            <w:r w:rsidRPr="00D474FD">
              <w:rPr>
                <w:rFonts w:asciiTheme="minorHAnsi" w:hAnsiTheme="minorHAnsi" w:cs="Calibri"/>
                <w:i/>
                <w:sz w:val="22"/>
                <w:szCs w:val="22"/>
              </w:rPr>
              <w:t xml:space="preserve">Hungary </w:t>
            </w:r>
          </w:p>
          <w:p w:rsidR="00370AEE" w:rsidRDefault="003D17FC" w:rsidP="00370AEE">
            <w:pPr>
              <w:adjustRightInd w:val="0"/>
              <w:snapToGrid w:val="0"/>
              <w:rPr>
                <w:rFonts w:asciiTheme="minorHAnsi" w:hAnsiTheme="minorHAnsi"/>
                <w:sz w:val="22"/>
                <w:szCs w:val="22"/>
              </w:rPr>
            </w:pPr>
            <w:bookmarkStart w:id="0" w:name="_GoBack"/>
            <w:r>
              <w:rPr>
                <w:rFonts w:asciiTheme="minorHAnsi" w:hAnsiTheme="minorHAnsi"/>
                <w:sz w:val="22"/>
                <w:szCs w:val="22"/>
              </w:rPr>
              <w:t>Possible direction of intervention</w:t>
            </w:r>
            <w:r w:rsidR="00370AEE">
              <w:rPr>
                <w:rFonts w:asciiTheme="minorHAnsi" w:hAnsiTheme="minorHAnsi"/>
                <w:sz w:val="22"/>
                <w:szCs w:val="22"/>
              </w:rPr>
              <w:t xml:space="preserve">: Some of the inequalities for NCD outcomes begin to emerge in early childhood, among school age children and young adulthood (for example for unhealthy diet, physical inactivity, tobacco and alcohol use).  Hungary is a pioneer in strengthening </w:t>
            </w:r>
            <w:proofErr w:type="spellStart"/>
            <w:r w:rsidR="00370AEE">
              <w:rPr>
                <w:rFonts w:asciiTheme="minorHAnsi" w:hAnsiTheme="minorHAnsi"/>
                <w:sz w:val="22"/>
                <w:szCs w:val="22"/>
              </w:rPr>
              <w:t>intersectoral</w:t>
            </w:r>
            <w:proofErr w:type="spellEnd"/>
            <w:r w:rsidR="00370AEE">
              <w:rPr>
                <w:rFonts w:asciiTheme="minorHAnsi" w:hAnsiTheme="minorHAnsi"/>
                <w:sz w:val="22"/>
                <w:szCs w:val="22"/>
              </w:rPr>
              <w:t xml:space="preserve"> action to reduce social disadvantage.  Please outline 2-3 key policies that have been </w:t>
            </w:r>
            <w:r w:rsidR="00EB11AB">
              <w:rPr>
                <w:rFonts w:asciiTheme="minorHAnsi" w:hAnsiTheme="minorHAnsi"/>
                <w:sz w:val="22"/>
                <w:szCs w:val="22"/>
              </w:rPr>
              <w:t xml:space="preserve">particularly </w:t>
            </w:r>
            <w:r w:rsidR="00370AEE">
              <w:rPr>
                <w:rFonts w:asciiTheme="minorHAnsi" w:hAnsiTheme="minorHAnsi"/>
                <w:sz w:val="22"/>
                <w:szCs w:val="22"/>
              </w:rPr>
              <w:t xml:space="preserve">successful reducing social disadvantage in early childhood, among school age children and young adulthood with likely impact on NCDs and its risk factors.  </w:t>
            </w:r>
          </w:p>
          <w:bookmarkEnd w:id="0"/>
          <w:p w:rsidR="00370AEE" w:rsidRDefault="00370AEE" w:rsidP="00370AEE">
            <w:pPr>
              <w:adjustRightInd w:val="0"/>
              <w:snapToGrid w:val="0"/>
              <w:rPr>
                <w:rFonts w:asciiTheme="minorHAnsi" w:hAnsiTheme="minorHAnsi"/>
                <w:sz w:val="22"/>
                <w:szCs w:val="22"/>
              </w:rPr>
            </w:pPr>
          </w:p>
          <w:p w:rsidR="00D474FD" w:rsidRDefault="00D474FD" w:rsidP="00F26DD5">
            <w:pPr>
              <w:rPr>
                <w:rFonts w:asciiTheme="minorHAnsi" w:hAnsiTheme="minorHAnsi" w:cs="Calibri"/>
                <w:i/>
                <w:sz w:val="22"/>
                <w:szCs w:val="22"/>
              </w:rPr>
            </w:pPr>
            <w:r w:rsidRPr="00D474FD">
              <w:rPr>
                <w:rFonts w:asciiTheme="minorHAnsi" w:hAnsiTheme="minorHAnsi" w:cs="Calibri"/>
                <w:i/>
                <w:sz w:val="22"/>
                <w:szCs w:val="22"/>
              </w:rPr>
              <w:t xml:space="preserve">David </w:t>
            </w:r>
            <w:proofErr w:type="spellStart"/>
            <w:r w:rsidRPr="00D474FD">
              <w:rPr>
                <w:rFonts w:asciiTheme="minorHAnsi" w:hAnsiTheme="minorHAnsi" w:cs="Calibri"/>
                <w:i/>
                <w:sz w:val="22"/>
                <w:szCs w:val="22"/>
              </w:rPr>
              <w:t>Sergeenko</w:t>
            </w:r>
            <w:proofErr w:type="spellEnd"/>
            <w:r w:rsidRPr="00D474FD">
              <w:rPr>
                <w:rFonts w:asciiTheme="minorHAnsi" w:hAnsiTheme="minorHAnsi" w:cs="Calibri"/>
                <w:i/>
                <w:sz w:val="22"/>
                <w:szCs w:val="22"/>
              </w:rPr>
              <w:t>,</w:t>
            </w:r>
            <w:r w:rsidRPr="00D474FD">
              <w:rPr>
                <w:rFonts w:asciiTheme="minorHAnsi" w:hAnsiTheme="minorHAnsi" w:cs="Calibri"/>
                <w:sz w:val="22"/>
                <w:szCs w:val="22"/>
              </w:rPr>
              <w:t xml:space="preserve"> </w:t>
            </w:r>
            <w:r w:rsidRPr="00D474FD">
              <w:rPr>
                <w:rFonts w:asciiTheme="minorHAnsi" w:hAnsiTheme="minorHAnsi" w:cs="Calibri"/>
                <w:i/>
                <w:sz w:val="22"/>
                <w:szCs w:val="22"/>
              </w:rPr>
              <w:t xml:space="preserve">Minister of Labour, Health and Social Affairs, Georgia </w:t>
            </w:r>
          </w:p>
          <w:p w:rsidR="00370AEE" w:rsidRDefault="003D17FC" w:rsidP="00F26DD5">
            <w:pPr>
              <w:rPr>
                <w:rFonts w:asciiTheme="minorHAnsi" w:hAnsiTheme="minorHAnsi" w:cs="Calibri"/>
                <w:sz w:val="22"/>
                <w:szCs w:val="22"/>
              </w:rPr>
            </w:pPr>
            <w:r>
              <w:rPr>
                <w:rFonts w:asciiTheme="minorHAnsi" w:hAnsiTheme="minorHAnsi" w:cs="Calibri"/>
                <w:sz w:val="22"/>
                <w:szCs w:val="22"/>
              </w:rPr>
              <w:t>Possible direction of intervention</w:t>
            </w:r>
            <w:r w:rsidR="00370AEE">
              <w:rPr>
                <w:rFonts w:asciiTheme="minorHAnsi" w:hAnsiTheme="minorHAnsi" w:cs="Calibri"/>
                <w:sz w:val="22"/>
                <w:szCs w:val="22"/>
              </w:rPr>
              <w:t xml:space="preserve">: Inadequate financial protection and access barrier can prevent people from seeking preventive services and primary care on time and/or </w:t>
            </w:r>
            <w:r>
              <w:rPr>
                <w:rFonts w:asciiTheme="minorHAnsi" w:hAnsiTheme="minorHAnsi" w:cs="Calibri"/>
                <w:sz w:val="22"/>
                <w:szCs w:val="22"/>
              </w:rPr>
              <w:t xml:space="preserve">complying with condition management strategies (e.g. regular check-ups, medicines) </w:t>
            </w:r>
            <w:r w:rsidR="00370AEE">
              <w:rPr>
                <w:rFonts w:asciiTheme="minorHAnsi" w:hAnsiTheme="minorHAnsi" w:cs="Calibri"/>
                <w:sz w:val="22"/>
                <w:szCs w:val="22"/>
              </w:rPr>
              <w:t xml:space="preserve">for chronic conditions regularly.  Georgia has been moving forward at great speed towards universal health coverage expanding the population covered, services covered, and reducing the out-of-pocket costs of care seeking.  Please share some of the most important policy directions from the perspective of NCDs that enabled people to seek timely care and continue treatment. </w:t>
            </w:r>
          </w:p>
          <w:p w:rsidR="00370AEE" w:rsidRPr="00370AEE" w:rsidRDefault="00370AEE" w:rsidP="00F26DD5">
            <w:pPr>
              <w:rPr>
                <w:rFonts w:asciiTheme="minorHAnsi" w:hAnsiTheme="minorHAnsi" w:cs="Calibri"/>
                <w:sz w:val="22"/>
                <w:szCs w:val="22"/>
              </w:rPr>
            </w:pPr>
            <w:r>
              <w:rPr>
                <w:rFonts w:asciiTheme="minorHAnsi" w:hAnsiTheme="minorHAnsi" w:cs="Calibri"/>
                <w:sz w:val="22"/>
                <w:szCs w:val="22"/>
              </w:rPr>
              <w:t xml:space="preserve"> </w:t>
            </w:r>
          </w:p>
          <w:p w:rsidR="00D474FD" w:rsidRPr="00D474FD" w:rsidRDefault="00D474FD" w:rsidP="00F26DD5">
            <w:pPr>
              <w:rPr>
                <w:rFonts w:asciiTheme="minorHAnsi" w:hAnsiTheme="minorHAnsi" w:cs="Calibri"/>
                <w:sz w:val="22"/>
                <w:szCs w:val="22"/>
              </w:rPr>
            </w:pPr>
            <w:r w:rsidRPr="00D474FD">
              <w:rPr>
                <w:rFonts w:asciiTheme="minorHAnsi" w:hAnsiTheme="minorHAnsi" w:cs="Calibri"/>
                <w:i/>
                <w:sz w:val="22"/>
                <w:szCs w:val="22"/>
              </w:rPr>
              <w:t xml:space="preserve">Kenan </w:t>
            </w:r>
            <w:proofErr w:type="spellStart"/>
            <w:r w:rsidRPr="00D474FD">
              <w:rPr>
                <w:rFonts w:asciiTheme="minorHAnsi" w:hAnsiTheme="minorHAnsi" w:cs="Calibri"/>
                <w:i/>
                <w:sz w:val="22"/>
                <w:szCs w:val="22"/>
              </w:rPr>
              <w:t>Hrapovic</w:t>
            </w:r>
            <w:proofErr w:type="spellEnd"/>
            <w:r w:rsidRPr="00D474FD">
              <w:rPr>
                <w:rFonts w:asciiTheme="minorHAnsi" w:hAnsiTheme="minorHAnsi" w:cs="Calibri"/>
                <w:i/>
                <w:sz w:val="22"/>
                <w:szCs w:val="22"/>
              </w:rPr>
              <w:t>, Minister of Health, Montenegro</w:t>
            </w:r>
            <w:r w:rsidRPr="00D474FD">
              <w:rPr>
                <w:rFonts w:asciiTheme="minorHAnsi" w:hAnsiTheme="minorHAnsi" w:cs="Calibri"/>
                <w:sz w:val="22"/>
                <w:szCs w:val="22"/>
              </w:rPr>
              <w:t xml:space="preserve"> </w:t>
            </w:r>
          </w:p>
          <w:p w:rsidR="00370AEE" w:rsidRDefault="009C1C48" w:rsidP="00F26DD5">
            <w:pPr>
              <w:rPr>
                <w:rFonts w:asciiTheme="minorHAnsi" w:hAnsiTheme="minorHAnsi" w:cs="Calibri"/>
                <w:sz w:val="22"/>
                <w:szCs w:val="22"/>
              </w:rPr>
            </w:pPr>
            <w:r>
              <w:rPr>
                <w:rFonts w:asciiTheme="minorHAnsi" w:hAnsiTheme="minorHAnsi" w:cs="Calibri"/>
                <w:sz w:val="22"/>
                <w:szCs w:val="22"/>
              </w:rPr>
              <w:t>Making a better business case for investing in health is becoming an important tool of health ministries.  Mont</w:t>
            </w:r>
            <w:r w:rsidR="00F72D80">
              <w:rPr>
                <w:rFonts w:asciiTheme="minorHAnsi" w:hAnsiTheme="minorHAnsi" w:cs="Calibri"/>
                <w:sz w:val="22"/>
                <w:szCs w:val="22"/>
              </w:rPr>
              <w:t xml:space="preserve">enegro has recent experience with the introduction of public health taxes and intensifying the fiscal dialogue for greater investments in health.  Please share with the audience the key policy directions to make this happen and main lessons learnt in this process. </w:t>
            </w:r>
          </w:p>
          <w:p w:rsidR="00F72D80" w:rsidRPr="009C1C48" w:rsidRDefault="00F72D80" w:rsidP="00F26DD5">
            <w:pPr>
              <w:rPr>
                <w:rFonts w:asciiTheme="minorHAnsi" w:hAnsiTheme="minorHAnsi" w:cs="Calibri"/>
                <w:sz w:val="22"/>
                <w:szCs w:val="22"/>
              </w:rPr>
            </w:pPr>
          </w:p>
          <w:p w:rsidR="00F44489" w:rsidRDefault="00D474FD" w:rsidP="00F26DD5">
            <w:pPr>
              <w:rPr>
                <w:rFonts w:asciiTheme="minorHAnsi" w:hAnsiTheme="minorHAnsi" w:cs="Calibri"/>
                <w:i/>
                <w:sz w:val="22"/>
                <w:szCs w:val="22"/>
              </w:rPr>
            </w:pPr>
            <w:r w:rsidRPr="00D474FD">
              <w:rPr>
                <w:rFonts w:asciiTheme="minorHAnsi" w:hAnsiTheme="minorHAnsi" w:cs="Calibri"/>
                <w:i/>
                <w:sz w:val="22"/>
                <w:szCs w:val="22"/>
              </w:rPr>
              <w:t xml:space="preserve">Enis Baris, Practice Manager, </w:t>
            </w:r>
            <w:r w:rsidR="00370AEE">
              <w:rPr>
                <w:rFonts w:asciiTheme="minorHAnsi" w:hAnsiTheme="minorHAnsi" w:cs="Calibri"/>
                <w:i/>
                <w:sz w:val="22"/>
                <w:szCs w:val="22"/>
              </w:rPr>
              <w:t xml:space="preserve">The </w:t>
            </w:r>
            <w:r w:rsidRPr="00D474FD">
              <w:rPr>
                <w:rFonts w:asciiTheme="minorHAnsi" w:hAnsiTheme="minorHAnsi" w:cs="Calibri"/>
                <w:i/>
                <w:sz w:val="22"/>
                <w:szCs w:val="22"/>
              </w:rPr>
              <w:t>World Bank</w:t>
            </w:r>
          </w:p>
          <w:p w:rsidR="00F16850" w:rsidRPr="00F16850" w:rsidRDefault="003D17FC" w:rsidP="00C411FF">
            <w:pPr>
              <w:rPr>
                <w:rFonts w:asciiTheme="minorHAnsi" w:hAnsiTheme="minorHAnsi"/>
                <w:sz w:val="22"/>
                <w:szCs w:val="22"/>
                <w:lang w:eastAsia="en-US"/>
              </w:rPr>
            </w:pPr>
            <w:r>
              <w:rPr>
                <w:rFonts w:asciiTheme="minorHAnsi" w:hAnsiTheme="minorHAnsi"/>
                <w:sz w:val="22"/>
                <w:szCs w:val="22"/>
                <w:lang w:eastAsia="en-US"/>
              </w:rPr>
              <w:t>A</w:t>
            </w:r>
            <w:r w:rsidR="00EB11AB">
              <w:rPr>
                <w:rFonts w:asciiTheme="minorHAnsi" w:hAnsiTheme="minorHAnsi"/>
                <w:sz w:val="22"/>
                <w:szCs w:val="22"/>
                <w:lang w:eastAsia="en-US"/>
              </w:rPr>
              <w:t xml:space="preserve">dequate </w:t>
            </w:r>
            <w:r>
              <w:rPr>
                <w:rFonts w:asciiTheme="minorHAnsi" w:hAnsiTheme="minorHAnsi"/>
                <w:sz w:val="22"/>
                <w:szCs w:val="22"/>
                <w:lang w:eastAsia="en-US"/>
              </w:rPr>
              <w:t xml:space="preserve">and well prioritized health </w:t>
            </w:r>
            <w:r w:rsidR="00EB11AB">
              <w:rPr>
                <w:rFonts w:asciiTheme="minorHAnsi" w:hAnsiTheme="minorHAnsi"/>
                <w:sz w:val="22"/>
                <w:szCs w:val="22"/>
                <w:lang w:eastAsia="en-US"/>
              </w:rPr>
              <w:t xml:space="preserve">financing </w:t>
            </w:r>
            <w:r>
              <w:rPr>
                <w:rFonts w:asciiTheme="minorHAnsi" w:hAnsiTheme="minorHAnsi"/>
                <w:sz w:val="22"/>
                <w:szCs w:val="22"/>
                <w:lang w:eastAsia="en-US"/>
              </w:rPr>
              <w:t>are critical for improving health, and reducing health inequalities.  Taking a reg</w:t>
            </w:r>
            <w:r w:rsidR="00C411FF">
              <w:rPr>
                <w:rFonts w:asciiTheme="minorHAnsi" w:hAnsiTheme="minorHAnsi"/>
                <w:sz w:val="22"/>
                <w:szCs w:val="22"/>
                <w:lang w:eastAsia="en-US"/>
              </w:rPr>
              <w:t xml:space="preserve">ional perspective, how to strengthen financing and resource allocation processes in the region to achieve better outcomes and reduce inequalities for NCDs.  Where shall we invest over the next 10 years in capacity and institution building? </w:t>
            </w:r>
          </w:p>
        </w:tc>
        <w:tc>
          <w:tcPr>
            <w:tcW w:w="568" w:type="pct"/>
          </w:tcPr>
          <w:p w:rsidR="00F44489" w:rsidRPr="00411BA0" w:rsidRDefault="00BF0AFB" w:rsidP="0004081F">
            <w:pPr>
              <w:jc w:val="center"/>
              <w:rPr>
                <w:rFonts w:asciiTheme="minorHAnsi" w:hAnsiTheme="minorHAnsi"/>
                <w:sz w:val="22"/>
                <w:szCs w:val="22"/>
              </w:rPr>
            </w:pPr>
            <w:r w:rsidRPr="00411BA0">
              <w:rPr>
                <w:rFonts w:asciiTheme="minorHAnsi" w:hAnsiTheme="minorHAnsi"/>
                <w:sz w:val="22"/>
                <w:szCs w:val="22"/>
              </w:rPr>
              <w:t>30</w:t>
            </w:r>
          </w:p>
        </w:tc>
      </w:tr>
    </w:tbl>
    <w:p w:rsidR="00C411FF" w:rsidRDefault="00C411FF">
      <w:r>
        <w:br w:type="page"/>
      </w: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6180"/>
        <w:gridCol w:w="1090"/>
      </w:tblGrid>
      <w:tr w:rsidR="00BF0AFB" w:rsidRPr="00411BA0" w:rsidTr="00F44489">
        <w:trPr>
          <w:trHeight w:val="70"/>
          <w:jc w:val="center"/>
        </w:trPr>
        <w:tc>
          <w:tcPr>
            <w:tcW w:w="1212" w:type="pct"/>
            <w:shd w:val="clear" w:color="auto" w:fill="8DB3E2"/>
          </w:tcPr>
          <w:p w:rsidR="00BF0AFB" w:rsidRPr="00411BA0" w:rsidRDefault="00C9366A" w:rsidP="00F44489">
            <w:pPr>
              <w:rPr>
                <w:rFonts w:asciiTheme="minorHAnsi" w:hAnsiTheme="minorHAnsi"/>
                <w:b/>
                <w:sz w:val="22"/>
                <w:szCs w:val="22"/>
              </w:rPr>
            </w:pPr>
            <w:r w:rsidRPr="00411BA0">
              <w:rPr>
                <w:rFonts w:asciiTheme="minorHAnsi" w:hAnsiTheme="minorHAnsi"/>
                <w:b/>
                <w:sz w:val="22"/>
                <w:szCs w:val="22"/>
              </w:rPr>
              <w:lastRenderedPageBreak/>
              <w:t>Open floor</w:t>
            </w:r>
          </w:p>
        </w:tc>
        <w:tc>
          <w:tcPr>
            <w:tcW w:w="3220" w:type="pct"/>
          </w:tcPr>
          <w:p w:rsidR="00BF0AFB" w:rsidRPr="00411BA0" w:rsidRDefault="00BF0AFB" w:rsidP="00F44489">
            <w:pPr>
              <w:adjustRightInd w:val="0"/>
              <w:snapToGrid w:val="0"/>
              <w:rPr>
                <w:rFonts w:asciiTheme="minorHAnsi" w:hAnsiTheme="minorHAnsi"/>
                <w:sz w:val="22"/>
                <w:szCs w:val="22"/>
                <w:lang w:eastAsia="en-US"/>
              </w:rPr>
            </w:pPr>
            <w:r w:rsidRPr="00411BA0">
              <w:rPr>
                <w:rFonts w:asciiTheme="minorHAnsi" w:hAnsiTheme="minorHAnsi"/>
                <w:sz w:val="22"/>
                <w:szCs w:val="22"/>
                <w:lang w:eastAsia="en-US"/>
              </w:rPr>
              <w:t xml:space="preserve">Moderator opens the floor for questions </w:t>
            </w:r>
          </w:p>
        </w:tc>
        <w:tc>
          <w:tcPr>
            <w:tcW w:w="568" w:type="pct"/>
          </w:tcPr>
          <w:p w:rsidR="00BF0AFB" w:rsidRPr="00411BA0" w:rsidRDefault="000F710A" w:rsidP="0004081F">
            <w:pPr>
              <w:jc w:val="center"/>
              <w:rPr>
                <w:rFonts w:asciiTheme="minorHAnsi" w:hAnsiTheme="minorHAnsi"/>
                <w:sz w:val="22"/>
                <w:szCs w:val="22"/>
              </w:rPr>
            </w:pPr>
            <w:r>
              <w:rPr>
                <w:rFonts w:asciiTheme="minorHAnsi" w:hAnsiTheme="minorHAnsi"/>
                <w:sz w:val="22"/>
                <w:szCs w:val="22"/>
              </w:rPr>
              <w:t>10</w:t>
            </w:r>
          </w:p>
        </w:tc>
      </w:tr>
      <w:tr w:rsidR="007B311F" w:rsidRPr="00411BA0" w:rsidTr="00F44489">
        <w:trPr>
          <w:trHeight w:val="70"/>
          <w:jc w:val="center"/>
        </w:trPr>
        <w:tc>
          <w:tcPr>
            <w:tcW w:w="1212" w:type="pct"/>
            <w:shd w:val="clear" w:color="auto" w:fill="8DB3E2"/>
          </w:tcPr>
          <w:p w:rsidR="007B311F" w:rsidRPr="00411BA0" w:rsidRDefault="007B311F" w:rsidP="00F44489">
            <w:pPr>
              <w:rPr>
                <w:rFonts w:asciiTheme="minorHAnsi" w:hAnsiTheme="minorHAnsi"/>
                <w:b/>
                <w:sz w:val="22"/>
                <w:szCs w:val="22"/>
              </w:rPr>
            </w:pPr>
            <w:r>
              <w:rPr>
                <w:rFonts w:asciiTheme="minorHAnsi" w:hAnsiTheme="minorHAnsi"/>
                <w:b/>
                <w:sz w:val="22"/>
                <w:szCs w:val="22"/>
              </w:rPr>
              <w:t xml:space="preserve">Closing of session </w:t>
            </w:r>
          </w:p>
        </w:tc>
        <w:tc>
          <w:tcPr>
            <w:tcW w:w="3220" w:type="pct"/>
          </w:tcPr>
          <w:p w:rsidR="007B311F" w:rsidRDefault="00EB11AB" w:rsidP="00F44489">
            <w:pPr>
              <w:adjustRightInd w:val="0"/>
              <w:snapToGrid w:val="0"/>
              <w:rPr>
                <w:rFonts w:asciiTheme="minorHAnsi" w:hAnsiTheme="minorHAnsi"/>
                <w:sz w:val="22"/>
                <w:szCs w:val="22"/>
                <w:lang w:eastAsia="en-US"/>
              </w:rPr>
            </w:pPr>
            <w:r>
              <w:rPr>
                <w:rFonts w:asciiTheme="minorHAnsi" w:hAnsiTheme="minorHAnsi"/>
                <w:sz w:val="22"/>
                <w:szCs w:val="22"/>
                <w:lang w:eastAsia="en-US"/>
              </w:rPr>
              <w:t xml:space="preserve"> </w:t>
            </w:r>
            <w:r w:rsidR="007B311F">
              <w:rPr>
                <w:rFonts w:asciiTheme="minorHAnsi" w:hAnsiTheme="minorHAnsi"/>
                <w:sz w:val="22"/>
                <w:szCs w:val="22"/>
                <w:lang w:eastAsia="en-US"/>
              </w:rPr>
              <w:t>Moderator passes th</w:t>
            </w:r>
            <w:r w:rsidR="00F16850">
              <w:rPr>
                <w:rFonts w:asciiTheme="minorHAnsi" w:hAnsiTheme="minorHAnsi"/>
                <w:sz w:val="22"/>
                <w:szCs w:val="22"/>
                <w:lang w:eastAsia="en-US"/>
              </w:rPr>
              <w:t xml:space="preserve">e floor to RD for </w:t>
            </w:r>
            <w:r>
              <w:rPr>
                <w:rFonts w:asciiTheme="minorHAnsi" w:hAnsiTheme="minorHAnsi"/>
                <w:sz w:val="22"/>
                <w:szCs w:val="22"/>
                <w:lang w:eastAsia="en-US"/>
              </w:rPr>
              <w:t>concluding</w:t>
            </w:r>
            <w:r w:rsidR="00F16850">
              <w:rPr>
                <w:rFonts w:asciiTheme="minorHAnsi" w:hAnsiTheme="minorHAnsi"/>
                <w:sz w:val="22"/>
                <w:szCs w:val="22"/>
                <w:lang w:eastAsia="en-US"/>
              </w:rPr>
              <w:t xml:space="preserve"> remarks on the first two plenaries. </w:t>
            </w:r>
            <w:r w:rsidR="007B311F">
              <w:rPr>
                <w:rFonts w:asciiTheme="minorHAnsi" w:hAnsiTheme="minorHAnsi"/>
                <w:sz w:val="22"/>
                <w:szCs w:val="22"/>
                <w:lang w:eastAsia="en-US"/>
              </w:rPr>
              <w:t xml:space="preserve">  </w:t>
            </w:r>
          </w:p>
          <w:p w:rsidR="00C411FF" w:rsidRDefault="00C411FF" w:rsidP="00F44489">
            <w:pPr>
              <w:adjustRightInd w:val="0"/>
              <w:snapToGrid w:val="0"/>
              <w:rPr>
                <w:rFonts w:asciiTheme="minorHAnsi" w:hAnsiTheme="minorHAnsi"/>
                <w:sz w:val="22"/>
                <w:szCs w:val="22"/>
                <w:lang w:eastAsia="en-US"/>
              </w:rPr>
            </w:pPr>
          </w:p>
          <w:p w:rsidR="00F16850" w:rsidRDefault="00F16850" w:rsidP="00F44489">
            <w:pPr>
              <w:adjustRightInd w:val="0"/>
              <w:snapToGrid w:val="0"/>
              <w:rPr>
                <w:rFonts w:asciiTheme="minorHAnsi" w:hAnsiTheme="minorHAnsi"/>
                <w:sz w:val="22"/>
                <w:szCs w:val="22"/>
                <w:lang w:eastAsia="en-US"/>
              </w:rPr>
            </w:pPr>
            <w:r>
              <w:rPr>
                <w:rFonts w:asciiTheme="minorHAnsi" w:hAnsiTheme="minorHAnsi"/>
                <w:sz w:val="22"/>
                <w:szCs w:val="22"/>
                <w:lang w:eastAsia="en-US"/>
              </w:rPr>
              <w:t xml:space="preserve">RD reflects on the significance of the opening morning. </w:t>
            </w:r>
          </w:p>
          <w:p w:rsidR="00C411FF" w:rsidRDefault="00C411FF" w:rsidP="00F44489">
            <w:pPr>
              <w:adjustRightInd w:val="0"/>
              <w:snapToGrid w:val="0"/>
              <w:rPr>
                <w:rFonts w:asciiTheme="minorHAnsi" w:hAnsiTheme="minorHAnsi"/>
                <w:sz w:val="22"/>
                <w:szCs w:val="22"/>
                <w:lang w:eastAsia="en-US"/>
              </w:rPr>
            </w:pPr>
          </w:p>
          <w:p w:rsidR="00F16850" w:rsidRDefault="00F16850" w:rsidP="00F44489">
            <w:pPr>
              <w:adjustRightInd w:val="0"/>
              <w:snapToGrid w:val="0"/>
              <w:rPr>
                <w:rFonts w:asciiTheme="minorHAnsi" w:hAnsiTheme="minorHAnsi"/>
                <w:sz w:val="22"/>
                <w:szCs w:val="22"/>
                <w:lang w:eastAsia="en-US"/>
              </w:rPr>
            </w:pPr>
            <w:r>
              <w:rPr>
                <w:rFonts w:asciiTheme="minorHAnsi" w:hAnsiTheme="minorHAnsi"/>
                <w:sz w:val="22"/>
                <w:szCs w:val="22"/>
                <w:lang w:eastAsia="en-US"/>
              </w:rPr>
              <w:t>Moderator explains that after lunch we divide for parallel sessions where we dig deeper in the 9 cornerstones of the health system response.  4 parallel session today, 4 parallel sessions tomorrow morning.  They will also take place in this conference block just behind</w:t>
            </w:r>
            <w:r w:rsidR="00883738">
              <w:rPr>
                <w:rFonts w:asciiTheme="minorHAnsi" w:hAnsiTheme="minorHAnsi"/>
                <w:sz w:val="22"/>
                <w:szCs w:val="22"/>
                <w:lang w:eastAsia="en-US"/>
              </w:rPr>
              <w:t xml:space="preserve"> the stairs.  We start at 14.30</w:t>
            </w:r>
          </w:p>
          <w:p w:rsidR="00C411FF" w:rsidRDefault="00C411FF" w:rsidP="00F44489">
            <w:pPr>
              <w:adjustRightInd w:val="0"/>
              <w:snapToGrid w:val="0"/>
              <w:rPr>
                <w:rFonts w:asciiTheme="minorHAnsi" w:hAnsiTheme="minorHAnsi"/>
                <w:sz w:val="22"/>
                <w:szCs w:val="22"/>
                <w:lang w:eastAsia="en-US"/>
              </w:rPr>
            </w:pPr>
          </w:p>
          <w:p w:rsidR="00F16850" w:rsidRPr="00411BA0" w:rsidRDefault="00F16850" w:rsidP="00F44489">
            <w:pPr>
              <w:adjustRightInd w:val="0"/>
              <w:snapToGrid w:val="0"/>
              <w:rPr>
                <w:rFonts w:asciiTheme="minorHAnsi" w:hAnsiTheme="minorHAnsi"/>
                <w:sz w:val="22"/>
                <w:szCs w:val="22"/>
                <w:lang w:eastAsia="en-US"/>
              </w:rPr>
            </w:pPr>
            <w:r>
              <w:rPr>
                <w:rFonts w:asciiTheme="minorHAnsi" w:hAnsiTheme="minorHAnsi"/>
                <w:sz w:val="22"/>
                <w:szCs w:val="22"/>
                <w:lang w:eastAsia="en-US"/>
              </w:rPr>
              <w:t>Moderator</w:t>
            </w:r>
            <w:r w:rsidR="00883738">
              <w:rPr>
                <w:rFonts w:asciiTheme="minorHAnsi" w:hAnsiTheme="minorHAnsi"/>
                <w:sz w:val="22"/>
                <w:szCs w:val="22"/>
                <w:lang w:eastAsia="en-US"/>
              </w:rPr>
              <w:t xml:space="preserve"> invites participants for lunch of 1 hour 15 minutes</w:t>
            </w:r>
            <w:r>
              <w:rPr>
                <w:rFonts w:asciiTheme="minorHAnsi" w:hAnsiTheme="minorHAnsi"/>
                <w:sz w:val="22"/>
                <w:szCs w:val="22"/>
                <w:lang w:eastAsia="en-US"/>
              </w:rPr>
              <w:t xml:space="preserve"> </w:t>
            </w:r>
          </w:p>
        </w:tc>
        <w:tc>
          <w:tcPr>
            <w:tcW w:w="568" w:type="pct"/>
          </w:tcPr>
          <w:p w:rsidR="007B311F" w:rsidRPr="00411BA0" w:rsidRDefault="000F710A" w:rsidP="0004081F">
            <w:pPr>
              <w:jc w:val="center"/>
              <w:rPr>
                <w:rFonts w:asciiTheme="minorHAnsi" w:hAnsiTheme="minorHAnsi"/>
                <w:sz w:val="22"/>
                <w:szCs w:val="22"/>
              </w:rPr>
            </w:pPr>
            <w:r>
              <w:rPr>
                <w:rFonts w:asciiTheme="minorHAnsi" w:hAnsiTheme="minorHAnsi"/>
                <w:sz w:val="22"/>
                <w:szCs w:val="22"/>
              </w:rPr>
              <w:t>10</w:t>
            </w:r>
            <w:r w:rsidR="00FD7C8E">
              <w:rPr>
                <w:rFonts w:asciiTheme="minorHAnsi" w:hAnsiTheme="minorHAnsi"/>
                <w:sz w:val="22"/>
                <w:szCs w:val="22"/>
              </w:rPr>
              <w:t xml:space="preserve"> </w:t>
            </w:r>
          </w:p>
        </w:tc>
      </w:tr>
    </w:tbl>
    <w:p w:rsidR="004A5502" w:rsidRDefault="004A5502">
      <w:pPr>
        <w:rPr>
          <w:rFonts w:asciiTheme="minorHAnsi" w:hAnsiTheme="minorHAnsi"/>
          <w:b/>
          <w:sz w:val="22"/>
          <w:szCs w:val="22"/>
          <w:u w:val="single"/>
        </w:rPr>
      </w:pPr>
    </w:p>
    <w:p w:rsidR="004A5502" w:rsidRDefault="004A5502">
      <w:pPr>
        <w:rPr>
          <w:rFonts w:asciiTheme="minorHAnsi" w:hAnsiTheme="minorHAnsi"/>
          <w:b/>
          <w:sz w:val="22"/>
          <w:szCs w:val="22"/>
          <w:u w:val="single"/>
        </w:rPr>
      </w:pPr>
    </w:p>
    <w:p w:rsidR="008F4078" w:rsidRPr="00F44489" w:rsidRDefault="008F4078" w:rsidP="001E2945">
      <w:pPr>
        <w:rPr>
          <w:rFonts w:asciiTheme="minorHAnsi" w:hAnsiTheme="minorHAnsi"/>
          <w:b/>
          <w:sz w:val="22"/>
          <w:szCs w:val="22"/>
          <w:u w:val="single"/>
        </w:rPr>
      </w:pPr>
    </w:p>
    <w:sectPr w:rsidR="008F4078" w:rsidRPr="00F44489" w:rsidSect="00064DDB">
      <w:headerReference w:type="even" r:id="rId7"/>
      <w:headerReference w:type="default"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827" w:rsidRDefault="008A4827">
      <w:r>
        <w:separator/>
      </w:r>
    </w:p>
  </w:endnote>
  <w:endnote w:type="continuationSeparator" w:id="0">
    <w:p w:rsidR="008A4827" w:rsidRDefault="008A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470338"/>
      <w:docPartObj>
        <w:docPartGallery w:val="Page Numbers (Bottom of Page)"/>
        <w:docPartUnique/>
      </w:docPartObj>
    </w:sdtPr>
    <w:sdtEndPr>
      <w:rPr>
        <w:noProof/>
      </w:rPr>
    </w:sdtEndPr>
    <w:sdtContent>
      <w:p w:rsidR="004A5502" w:rsidRDefault="004A5502">
        <w:pPr>
          <w:pStyle w:val="Footer"/>
          <w:jc w:val="center"/>
        </w:pPr>
        <w:r w:rsidRPr="00D6316D">
          <w:rPr>
            <w:rFonts w:asciiTheme="minorHAnsi" w:hAnsiTheme="minorHAnsi"/>
            <w:sz w:val="22"/>
            <w:szCs w:val="22"/>
          </w:rPr>
          <w:fldChar w:fldCharType="begin"/>
        </w:r>
        <w:r w:rsidRPr="00D6316D">
          <w:rPr>
            <w:rFonts w:asciiTheme="minorHAnsi" w:hAnsiTheme="minorHAnsi"/>
            <w:sz w:val="22"/>
            <w:szCs w:val="22"/>
          </w:rPr>
          <w:instrText xml:space="preserve"> PAGE   \* MERGEFORMAT </w:instrText>
        </w:r>
        <w:r w:rsidRPr="00D6316D">
          <w:rPr>
            <w:rFonts w:asciiTheme="minorHAnsi" w:hAnsiTheme="minorHAnsi"/>
            <w:sz w:val="22"/>
            <w:szCs w:val="22"/>
          </w:rPr>
          <w:fldChar w:fldCharType="separate"/>
        </w:r>
        <w:r w:rsidR="00060DF4">
          <w:rPr>
            <w:rFonts w:asciiTheme="minorHAnsi" w:hAnsiTheme="minorHAnsi"/>
            <w:noProof/>
            <w:sz w:val="22"/>
            <w:szCs w:val="22"/>
          </w:rPr>
          <w:t>2</w:t>
        </w:r>
        <w:r w:rsidRPr="00D6316D">
          <w:rPr>
            <w:rFonts w:asciiTheme="minorHAnsi" w:hAnsiTheme="minorHAnsi"/>
            <w:noProof/>
            <w:sz w:val="22"/>
            <w:szCs w:val="22"/>
          </w:rPr>
          <w:fldChar w:fldCharType="end"/>
        </w:r>
      </w:p>
    </w:sdtContent>
  </w:sdt>
  <w:p w:rsidR="004A5502" w:rsidRPr="006B089E" w:rsidRDefault="004A5502" w:rsidP="008F56C1">
    <w:pPr>
      <w:pStyle w:val="Footer"/>
      <w:rPr>
        <w:b/>
        <w: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827" w:rsidRDefault="008A4827">
      <w:r>
        <w:separator/>
      </w:r>
    </w:p>
  </w:footnote>
  <w:footnote w:type="continuationSeparator" w:id="0">
    <w:p w:rsidR="008A4827" w:rsidRDefault="008A48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02" w:rsidRDefault="004A5502" w:rsidP="00CC2F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5502" w:rsidRDefault="004A550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7" w:type="dxa"/>
      <w:tblBorders>
        <w:bottom w:val="single" w:sz="12" w:space="0" w:color="auto"/>
      </w:tblBorders>
      <w:tblLayout w:type="fixed"/>
      <w:tblCellMar>
        <w:left w:w="70" w:type="dxa"/>
        <w:right w:w="70" w:type="dxa"/>
      </w:tblCellMar>
      <w:tblLook w:val="0000" w:firstRow="0" w:lastRow="0" w:firstColumn="0" w:lastColumn="0" w:noHBand="0" w:noVBand="0"/>
    </w:tblPr>
    <w:tblGrid>
      <w:gridCol w:w="3763"/>
      <w:gridCol w:w="1368"/>
      <w:gridCol w:w="4086"/>
    </w:tblGrid>
    <w:tr w:rsidR="004A5502" w:rsidRPr="00FB6545" w:rsidTr="005A2B0C">
      <w:trPr>
        <w:cantSplit/>
        <w:trHeight w:val="1081"/>
      </w:trPr>
      <w:tc>
        <w:tcPr>
          <w:tcW w:w="3763" w:type="dxa"/>
          <w:tcBorders>
            <w:top w:val="nil"/>
            <w:left w:val="nil"/>
            <w:bottom w:val="nil"/>
            <w:right w:val="nil"/>
          </w:tcBorders>
        </w:tcPr>
        <w:p w:rsidR="004A5502" w:rsidRDefault="004A5502" w:rsidP="00596686">
          <w:pPr>
            <w:tabs>
              <w:tab w:val="right" w:pos="9356"/>
            </w:tabs>
            <w:ind w:right="-1"/>
            <w:rPr>
              <w:caps/>
              <w:sz w:val="18"/>
              <w:lang w:eastAsia="en-US"/>
            </w:rPr>
          </w:pPr>
          <w:r>
            <w:rPr>
              <w:caps/>
              <w:sz w:val="18"/>
            </w:rPr>
            <w:t>World Health Organization</w:t>
          </w:r>
        </w:p>
        <w:p w:rsidR="004A5502" w:rsidRDefault="004A5502" w:rsidP="00596686">
          <w:pPr>
            <w:tabs>
              <w:tab w:val="right" w:pos="9356"/>
            </w:tabs>
            <w:ind w:right="-1"/>
            <w:rPr>
              <w:b/>
              <w:caps/>
              <w:sz w:val="18"/>
            </w:rPr>
          </w:pPr>
          <w:r>
            <w:rPr>
              <w:b/>
              <w:caps/>
              <w:sz w:val="18"/>
            </w:rPr>
            <w:t>Regional Office for Europe</w:t>
          </w:r>
        </w:p>
        <w:p w:rsidR="004A5502" w:rsidRDefault="004A5502" w:rsidP="00596686">
          <w:pPr>
            <w:tabs>
              <w:tab w:val="right" w:pos="9356"/>
            </w:tabs>
            <w:ind w:right="-1"/>
            <w:rPr>
              <w:caps/>
              <w:sz w:val="18"/>
            </w:rPr>
          </w:pPr>
        </w:p>
        <w:p w:rsidR="004A5502" w:rsidRDefault="004A5502" w:rsidP="00596686">
          <w:pPr>
            <w:tabs>
              <w:tab w:val="right" w:pos="9356"/>
            </w:tabs>
            <w:ind w:right="-1"/>
            <w:rPr>
              <w:caps/>
              <w:sz w:val="18"/>
            </w:rPr>
          </w:pPr>
          <w:r>
            <w:rPr>
              <w:caps/>
              <w:sz w:val="18"/>
            </w:rPr>
            <w:t>Weltgesundheitsorganisation</w:t>
          </w:r>
        </w:p>
        <w:p w:rsidR="004A5502" w:rsidRDefault="004A5502" w:rsidP="00596686">
          <w:pPr>
            <w:tabs>
              <w:tab w:val="right" w:pos="9356"/>
            </w:tabs>
            <w:ind w:right="-1"/>
            <w:rPr>
              <w:caps/>
              <w:sz w:val="18"/>
              <w:lang w:eastAsia="en-US"/>
            </w:rPr>
          </w:pPr>
          <w:r>
            <w:rPr>
              <w:b/>
              <w:caps/>
              <w:sz w:val="18"/>
            </w:rPr>
            <w:t>Regionalb</w:t>
          </w:r>
          <w:r>
            <w:rPr>
              <w:b/>
              <w:caps/>
              <w:sz w:val="18"/>
              <w:lang w:val="fr-FR"/>
            </w:rPr>
            <w:t>ü</w:t>
          </w:r>
          <w:r>
            <w:rPr>
              <w:b/>
              <w:caps/>
              <w:sz w:val="18"/>
            </w:rPr>
            <w:t>ro f</w:t>
          </w:r>
          <w:r>
            <w:rPr>
              <w:b/>
              <w:caps/>
              <w:sz w:val="18"/>
              <w:lang w:val="fr-FR"/>
            </w:rPr>
            <w:t>üR</w:t>
          </w:r>
          <w:r>
            <w:rPr>
              <w:b/>
              <w:caps/>
              <w:sz w:val="18"/>
            </w:rPr>
            <w:t xml:space="preserve"> Europa</w:t>
          </w:r>
        </w:p>
      </w:tc>
      <w:tc>
        <w:tcPr>
          <w:tcW w:w="1368" w:type="dxa"/>
          <w:tcBorders>
            <w:top w:val="nil"/>
            <w:left w:val="nil"/>
            <w:bottom w:val="nil"/>
            <w:right w:val="nil"/>
          </w:tcBorders>
        </w:tcPr>
        <w:p w:rsidR="004A5502" w:rsidRDefault="004A5502" w:rsidP="002F1FAA">
          <w:pPr>
            <w:jc w:val="center"/>
            <w:rPr>
              <w:lang w:eastAsia="en-US"/>
            </w:rPr>
          </w:pPr>
          <w:r w:rsidRPr="00A10335">
            <w:rPr>
              <w:lang w:eastAsia="en-US"/>
            </w:rPr>
            <w:object w:dxaOrig="1159" w:dyaOrig="1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1.75pt" fillcolor="window">
                <v:imagedata r:id="rId1" o:title=""/>
              </v:shape>
              <o:OLEObject Type="Embed" ProgID="MSDraw" ShapeID="_x0000_i1025" DrawAspect="Content" ObjectID="_1583506912" r:id="rId2">
                <o:FieldCodes>\* MERGEFORMAT</o:FieldCodes>
              </o:OLEObject>
            </w:object>
          </w:r>
        </w:p>
      </w:tc>
      <w:tc>
        <w:tcPr>
          <w:tcW w:w="4086" w:type="dxa"/>
          <w:tcBorders>
            <w:top w:val="nil"/>
            <w:left w:val="nil"/>
            <w:bottom w:val="nil"/>
            <w:right w:val="nil"/>
          </w:tcBorders>
        </w:tcPr>
        <w:p w:rsidR="004A5502" w:rsidRDefault="004A5502" w:rsidP="002F1FAA">
          <w:pPr>
            <w:tabs>
              <w:tab w:val="right" w:pos="9356"/>
            </w:tabs>
            <w:ind w:right="-1"/>
            <w:jc w:val="right"/>
            <w:rPr>
              <w:caps/>
              <w:sz w:val="18"/>
              <w:lang w:val="fr-FR" w:eastAsia="en-US"/>
            </w:rPr>
          </w:pPr>
          <w:r>
            <w:rPr>
              <w:caps/>
              <w:sz w:val="18"/>
              <w:lang w:val="fr-FR"/>
            </w:rPr>
            <w:t>Organisation Mondiale de la SantÉ</w:t>
          </w:r>
        </w:p>
        <w:p w:rsidR="004A5502" w:rsidRDefault="004A5502" w:rsidP="002F1FAA">
          <w:pPr>
            <w:tabs>
              <w:tab w:val="right" w:pos="9356"/>
            </w:tabs>
            <w:ind w:right="-1"/>
            <w:jc w:val="right"/>
            <w:rPr>
              <w:caps/>
              <w:sz w:val="18"/>
              <w:lang w:val="fr-FR"/>
            </w:rPr>
          </w:pPr>
          <w:r>
            <w:rPr>
              <w:b/>
              <w:caps/>
              <w:sz w:val="18"/>
              <w:lang w:val="fr-FR"/>
            </w:rPr>
            <w:t>Bureau R</w:t>
          </w:r>
          <w:r w:rsidRPr="00E9766A">
            <w:rPr>
              <w:b/>
              <w:caps/>
              <w:sz w:val="18"/>
              <w:lang w:val="fr-FR"/>
            </w:rPr>
            <w:t>É</w:t>
          </w:r>
          <w:r>
            <w:rPr>
              <w:b/>
              <w:caps/>
              <w:sz w:val="18"/>
              <w:lang w:val="fr-FR"/>
            </w:rPr>
            <w:t>gional de l'Europe</w:t>
          </w:r>
        </w:p>
        <w:p w:rsidR="004A5502" w:rsidRDefault="004A5502" w:rsidP="002F1FAA">
          <w:pPr>
            <w:tabs>
              <w:tab w:val="right" w:pos="9356"/>
            </w:tabs>
            <w:ind w:right="-1"/>
            <w:jc w:val="right"/>
            <w:rPr>
              <w:caps/>
              <w:sz w:val="18"/>
              <w:lang w:val="fr-FR"/>
            </w:rPr>
          </w:pPr>
        </w:p>
        <w:p w:rsidR="004A5502" w:rsidRDefault="004A5502" w:rsidP="002F1FAA">
          <w:pPr>
            <w:tabs>
              <w:tab w:val="right" w:pos="9356"/>
            </w:tabs>
            <w:ind w:right="-1"/>
            <w:jc w:val="right"/>
            <w:rPr>
              <w:caps/>
              <w:sz w:val="18"/>
              <w:lang w:val="ru-RU"/>
            </w:rPr>
          </w:pPr>
          <w:r>
            <w:rPr>
              <w:caps/>
              <w:sz w:val="16"/>
              <w:lang w:val="ru-RU"/>
            </w:rPr>
            <w:t>ВсемирнаЯ организациЯ здравоохранениЯ</w:t>
          </w:r>
        </w:p>
        <w:p w:rsidR="004A5502" w:rsidRDefault="004A5502" w:rsidP="002F1FAA">
          <w:pPr>
            <w:tabs>
              <w:tab w:val="right" w:pos="9356"/>
            </w:tabs>
            <w:ind w:right="-1"/>
            <w:jc w:val="right"/>
            <w:rPr>
              <w:caps/>
              <w:sz w:val="18"/>
              <w:lang w:val="ru-RU" w:eastAsia="en-US"/>
            </w:rPr>
          </w:pPr>
          <w:r>
            <w:rPr>
              <w:b/>
              <w:caps/>
              <w:sz w:val="18"/>
              <w:lang w:val="ru-RU"/>
            </w:rPr>
            <w:t>Европейское региональное бюро</w:t>
          </w:r>
        </w:p>
      </w:tc>
    </w:tr>
  </w:tbl>
  <w:p w:rsidR="004A5502" w:rsidRPr="00FC0CE9" w:rsidRDefault="004A5502" w:rsidP="00A37419">
    <w:pPr>
      <w:pStyle w:val="Header"/>
      <w:pBdr>
        <w:top w:val="single" w:sz="4" w:space="1" w:color="auto"/>
      </w:pBd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5E8"/>
    <w:multiLevelType w:val="hybridMultilevel"/>
    <w:tmpl w:val="C96855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03365"/>
    <w:multiLevelType w:val="hybridMultilevel"/>
    <w:tmpl w:val="B55C241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EE3E47"/>
    <w:multiLevelType w:val="hybridMultilevel"/>
    <w:tmpl w:val="C5ACF2C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9477E6A"/>
    <w:multiLevelType w:val="hybridMultilevel"/>
    <w:tmpl w:val="DACEB6CE"/>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B1B6EC2"/>
    <w:multiLevelType w:val="hybridMultilevel"/>
    <w:tmpl w:val="23142BD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C382604"/>
    <w:multiLevelType w:val="hybridMultilevel"/>
    <w:tmpl w:val="5802C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650E27"/>
    <w:multiLevelType w:val="hybridMultilevel"/>
    <w:tmpl w:val="4B50C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368EC"/>
    <w:multiLevelType w:val="hybridMultilevel"/>
    <w:tmpl w:val="FD86C9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7C020D"/>
    <w:multiLevelType w:val="hybridMultilevel"/>
    <w:tmpl w:val="CAC448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CB1C9A"/>
    <w:multiLevelType w:val="hybridMultilevel"/>
    <w:tmpl w:val="6A06C656"/>
    <w:lvl w:ilvl="0" w:tplc="4DE0E37C">
      <w:start w:val="1"/>
      <w:numFmt w:val="bullet"/>
      <w:pStyle w:val="bulli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EC5FCE"/>
    <w:multiLevelType w:val="hybridMultilevel"/>
    <w:tmpl w:val="62304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C5C40"/>
    <w:multiLevelType w:val="hybridMultilevel"/>
    <w:tmpl w:val="A224E4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832DA3"/>
    <w:multiLevelType w:val="hybridMultilevel"/>
    <w:tmpl w:val="0D304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B37907"/>
    <w:multiLevelType w:val="hybridMultilevel"/>
    <w:tmpl w:val="CE3A4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4F27B0"/>
    <w:multiLevelType w:val="hybridMultilevel"/>
    <w:tmpl w:val="A5DA15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BD1D02"/>
    <w:multiLevelType w:val="hybridMultilevel"/>
    <w:tmpl w:val="27D0B2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55AC9"/>
    <w:multiLevelType w:val="hybridMultilevel"/>
    <w:tmpl w:val="4B3CBE38"/>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4E318F"/>
    <w:multiLevelType w:val="hybridMultilevel"/>
    <w:tmpl w:val="65D072B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69FB1678"/>
    <w:multiLevelType w:val="hybridMultilevel"/>
    <w:tmpl w:val="40206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C80165"/>
    <w:multiLevelType w:val="hybridMultilevel"/>
    <w:tmpl w:val="E94A5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673B71"/>
    <w:multiLevelType w:val="hybridMultilevel"/>
    <w:tmpl w:val="1BCA83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ED0FD2"/>
    <w:multiLevelType w:val="hybridMultilevel"/>
    <w:tmpl w:val="D08E8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4"/>
  </w:num>
  <w:num w:numId="5">
    <w:abstractNumId w:val="20"/>
  </w:num>
  <w:num w:numId="6">
    <w:abstractNumId w:val="11"/>
  </w:num>
  <w:num w:numId="7">
    <w:abstractNumId w:val="14"/>
  </w:num>
  <w:num w:numId="8">
    <w:abstractNumId w:val="2"/>
  </w:num>
  <w:num w:numId="9">
    <w:abstractNumId w:val="17"/>
  </w:num>
  <w:num w:numId="10">
    <w:abstractNumId w:val="7"/>
  </w:num>
  <w:num w:numId="11">
    <w:abstractNumId w:val="1"/>
  </w:num>
  <w:num w:numId="12">
    <w:abstractNumId w:val="8"/>
  </w:num>
  <w:num w:numId="13">
    <w:abstractNumId w:val="3"/>
  </w:num>
  <w:num w:numId="14">
    <w:abstractNumId w:val="13"/>
  </w:num>
  <w:num w:numId="15">
    <w:abstractNumId w:val="10"/>
  </w:num>
  <w:num w:numId="16">
    <w:abstractNumId w:val="5"/>
  </w:num>
  <w:num w:numId="17">
    <w:abstractNumId w:val="6"/>
  </w:num>
  <w:num w:numId="18">
    <w:abstractNumId w:val="15"/>
  </w:num>
  <w:num w:numId="19">
    <w:abstractNumId w:val="19"/>
  </w:num>
  <w:num w:numId="20">
    <w:abstractNumId w:val="16"/>
  </w:num>
  <w:num w:numId="21">
    <w:abstractNumId w:val="18"/>
  </w:num>
  <w:num w:numId="2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17"/>
    <w:rsid w:val="000007E0"/>
    <w:rsid w:val="00001456"/>
    <w:rsid w:val="000033FB"/>
    <w:rsid w:val="00004821"/>
    <w:rsid w:val="00004ABE"/>
    <w:rsid w:val="000062E2"/>
    <w:rsid w:val="00006F8C"/>
    <w:rsid w:val="000072EB"/>
    <w:rsid w:val="00007354"/>
    <w:rsid w:val="000106B1"/>
    <w:rsid w:val="00010985"/>
    <w:rsid w:val="0001414B"/>
    <w:rsid w:val="000146A1"/>
    <w:rsid w:val="00015F45"/>
    <w:rsid w:val="000171C8"/>
    <w:rsid w:val="0002140E"/>
    <w:rsid w:val="00026A2D"/>
    <w:rsid w:val="000303D3"/>
    <w:rsid w:val="00036F25"/>
    <w:rsid w:val="0003701F"/>
    <w:rsid w:val="000406C5"/>
    <w:rsid w:val="0004081F"/>
    <w:rsid w:val="00041279"/>
    <w:rsid w:val="00041410"/>
    <w:rsid w:val="00044BD8"/>
    <w:rsid w:val="0004535D"/>
    <w:rsid w:val="00045C42"/>
    <w:rsid w:val="000504AB"/>
    <w:rsid w:val="00051D6A"/>
    <w:rsid w:val="00060619"/>
    <w:rsid w:val="00060DF4"/>
    <w:rsid w:val="00061B5C"/>
    <w:rsid w:val="00064DDB"/>
    <w:rsid w:val="00065DD6"/>
    <w:rsid w:val="00066B18"/>
    <w:rsid w:val="000670E8"/>
    <w:rsid w:val="0006754B"/>
    <w:rsid w:val="00074A28"/>
    <w:rsid w:val="000763A9"/>
    <w:rsid w:val="0007770A"/>
    <w:rsid w:val="00077D70"/>
    <w:rsid w:val="00080286"/>
    <w:rsid w:val="0008509A"/>
    <w:rsid w:val="00090DBF"/>
    <w:rsid w:val="000944F1"/>
    <w:rsid w:val="00094F89"/>
    <w:rsid w:val="000A53B3"/>
    <w:rsid w:val="000A60DF"/>
    <w:rsid w:val="000A7E3A"/>
    <w:rsid w:val="000B089B"/>
    <w:rsid w:val="000B22F7"/>
    <w:rsid w:val="000B2AE1"/>
    <w:rsid w:val="000B2D13"/>
    <w:rsid w:val="000B7487"/>
    <w:rsid w:val="000B7B62"/>
    <w:rsid w:val="000B7D38"/>
    <w:rsid w:val="000C4607"/>
    <w:rsid w:val="000C7C93"/>
    <w:rsid w:val="000D3BC8"/>
    <w:rsid w:val="000D49F9"/>
    <w:rsid w:val="000D5655"/>
    <w:rsid w:val="000D577C"/>
    <w:rsid w:val="000E1E12"/>
    <w:rsid w:val="000E1EAB"/>
    <w:rsid w:val="000E2B01"/>
    <w:rsid w:val="000F22EA"/>
    <w:rsid w:val="000F5938"/>
    <w:rsid w:val="000F710A"/>
    <w:rsid w:val="001011C7"/>
    <w:rsid w:val="0010436C"/>
    <w:rsid w:val="001072D4"/>
    <w:rsid w:val="00111570"/>
    <w:rsid w:val="0011343C"/>
    <w:rsid w:val="00115102"/>
    <w:rsid w:val="00115704"/>
    <w:rsid w:val="001160B4"/>
    <w:rsid w:val="001171CF"/>
    <w:rsid w:val="00117D3E"/>
    <w:rsid w:val="00117DAE"/>
    <w:rsid w:val="00121343"/>
    <w:rsid w:val="00122E52"/>
    <w:rsid w:val="001230D4"/>
    <w:rsid w:val="0012344E"/>
    <w:rsid w:val="00123838"/>
    <w:rsid w:val="00123CE9"/>
    <w:rsid w:val="00125D66"/>
    <w:rsid w:val="00127B32"/>
    <w:rsid w:val="00132B60"/>
    <w:rsid w:val="00137C1A"/>
    <w:rsid w:val="00141AAA"/>
    <w:rsid w:val="00143EF5"/>
    <w:rsid w:val="00146B51"/>
    <w:rsid w:val="00157B92"/>
    <w:rsid w:val="00161300"/>
    <w:rsid w:val="00161D29"/>
    <w:rsid w:val="001623C2"/>
    <w:rsid w:val="00162583"/>
    <w:rsid w:val="00163CC2"/>
    <w:rsid w:val="00163F4E"/>
    <w:rsid w:val="0016421C"/>
    <w:rsid w:val="00165FB9"/>
    <w:rsid w:val="0017186F"/>
    <w:rsid w:val="00173B98"/>
    <w:rsid w:val="001744CB"/>
    <w:rsid w:val="00174877"/>
    <w:rsid w:val="00180754"/>
    <w:rsid w:val="0018363F"/>
    <w:rsid w:val="00184D5B"/>
    <w:rsid w:val="00185751"/>
    <w:rsid w:val="001865E0"/>
    <w:rsid w:val="00187411"/>
    <w:rsid w:val="00187FC1"/>
    <w:rsid w:val="001920BC"/>
    <w:rsid w:val="00194126"/>
    <w:rsid w:val="0019697C"/>
    <w:rsid w:val="00197C6F"/>
    <w:rsid w:val="001A34B2"/>
    <w:rsid w:val="001A68BF"/>
    <w:rsid w:val="001A6952"/>
    <w:rsid w:val="001B1541"/>
    <w:rsid w:val="001B68BA"/>
    <w:rsid w:val="001B6E14"/>
    <w:rsid w:val="001B7F32"/>
    <w:rsid w:val="001C4C0E"/>
    <w:rsid w:val="001C7ACB"/>
    <w:rsid w:val="001D17D6"/>
    <w:rsid w:val="001D4F54"/>
    <w:rsid w:val="001D528B"/>
    <w:rsid w:val="001D6A57"/>
    <w:rsid w:val="001E2062"/>
    <w:rsid w:val="001E2945"/>
    <w:rsid w:val="001E4157"/>
    <w:rsid w:val="001E50F9"/>
    <w:rsid w:val="001F4A28"/>
    <w:rsid w:val="001F51DD"/>
    <w:rsid w:val="001F6A91"/>
    <w:rsid w:val="00201848"/>
    <w:rsid w:val="00202850"/>
    <w:rsid w:val="00203234"/>
    <w:rsid w:val="00203DCD"/>
    <w:rsid w:val="00206AE7"/>
    <w:rsid w:val="00206E58"/>
    <w:rsid w:val="00210B18"/>
    <w:rsid w:val="00211818"/>
    <w:rsid w:val="00212DAF"/>
    <w:rsid w:val="002139E1"/>
    <w:rsid w:val="00214DA3"/>
    <w:rsid w:val="00216AB1"/>
    <w:rsid w:val="0022047B"/>
    <w:rsid w:val="00227ACB"/>
    <w:rsid w:val="00227F2B"/>
    <w:rsid w:val="00231472"/>
    <w:rsid w:val="002324EF"/>
    <w:rsid w:val="00233D60"/>
    <w:rsid w:val="00235B5C"/>
    <w:rsid w:val="002372A3"/>
    <w:rsid w:val="00241FFA"/>
    <w:rsid w:val="002430C0"/>
    <w:rsid w:val="002431B9"/>
    <w:rsid w:val="002458DD"/>
    <w:rsid w:val="00246BCF"/>
    <w:rsid w:val="00246F97"/>
    <w:rsid w:val="00251D49"/>
    <w:rsid w:val="00255272"/>
    <w:rsid w:val="0025599B"/>
    <w:rsid w:val="00256AF4"/>
    <w:rsid w:val="00256C40"/>
    <w:rsid w:val="0027174D"/>
    <w:rsid w:val="00271CBC"/>
    <w:rsid w:val="00272B27"/>
    <w:rsid w:val="002730F8"/>
    <w:rsid w:val="0027506A"/>
    <w:rsid w:val="002759D0"/>
    <w:rsid w:val="00275F2A"/>
    <w:rsid w:val="00276965"/>
    <w:rsid w:val="00284111"/>
    <w:rsid w:val="002861B1"/>
    <w:rsid w:val="00286376"/>
    <w:rsid w:val="002865EB"/>
    <w:rsid w:val="00292039"/>
    <w:rsid w:val="002928D3"/>
    <w:rsid w:val="002928F8"/>
    <w:rsid w:val="002929A6"/>
    <w:rsid w:val="002937C0"/>
    <w:rsid w:val="00294441"/>
    <w:rsid w:val="00294636"/>
    <w:rsid w:val="002976D1"/>
    <w:rsid w:val="00297762"/>
    <w:rsid w:val="00297F29"/>
    <w:rsid w:val="002A21E7"/>
    <w:rsid w:val="002A3946"/>
    <w:rsid w:val="002A4FFF"/>
    <w:rsid w:val="002A5951"/>
    <w:rsid w:val="002A7F81"/>
    <w:rsid w:val="002B3602"/>
    <w:rsid w:val="002B3C56"/>
    <w:rsid w:val="002B433A"/>
    <w:rsid w:val="002B54A6"/>
    <w:rsid w:val="002B7927"/>
    <w:rsid w:val="002C0566"/>
    <w:rsid w:val="002C0AA0"/>
    <w:rsid w:val="002C1D54"/>
    <w:rsid w:val="002C227C"/>
    <w:rsid w:val="002C51E8"/>
    <w:rsid w:val="002C7D88"/>
    <w:rsid w:val="002D0BC2"/>
    <w:rsid w:val="002D4D1A"/>
    <w:rsid w:val="002D768A"/>
    <w:rsid w:val="002D7A92"/>
    <w:rsid w:val="002E0DFA"/>
    <w:rsid w:val="002E64D7"/>
    <w:rsid w:val="002F1FAA"/>
    <w:rsid w:val="002F2F4E"/>
    <w:rsid w:val="002F3AF7"/>
    <w:rsid w:val="002F4F05"/>
    <w:rsid w:val="002F5684"/>
    <w:rsid w:val="00300068"/>
    <w:rsid w:val="00300B50"/>
    <w:rsid w:val="00300E33"/>
    <w:rsid w:val="00301B84"/>
    <w:rsid w:val="00304A8D"/>
    <w:rsid w:val="003071DE"/>
    <w:rsid w:val="003120E1"/>
    <w:rsid w:val="0031280E"/>
    <w:rsid w:val="00313180"/>
    <w:rsid w:val="00313E18"/>
    <w:rsid w:val="0032062C"/>
    <w:rsid w:val="00322C98"/>
    <w:rsid w:val="003254F1"/>
    <w:rsid w:val="00325FC4"/>
    <w:rsid w:val="0032765C"/>
    <w:rsid w:val="003310F2"/>
    <w:rsid w:val="0033167F"/>
    <w:rsid w:val="003347D3"/>
    <w:rsid w:val="003355F7"/>
    <w:rsid w:val="003359DA"/>
    <w:rsid w:val="003367D4"/>
    <w:rsid w:val="00337DD8"/>
    <w:rsid w:val="00341330"/>
    <w:rsid w:val="00341AED"/>
    <w:rsid w:val="00341CEA"/>
    <w:rsid w:val="00342814"/>
    <w:rsid w:val="00342A8D"/>
    <w:rsid w:val="003438FF"/>
    <w:rsid w:val="003456DC"/>
    <w:rsid w:val="00351C92"/>
    <w:rsid w:val="00353A52"/>
    <w:rsid w:val="003544FF"/>
    <w:rsid w:val="0035509B"/>
    <w:rsid w:val="00357E1F"/>
    <w:rsid w:val="003607D4"/>
    <w:rsid w:val="00362AD2"/>
    <w:rsid w:val="00364510"/>
    <w:rsid w:val="00367007"/>
    <w:rsid w:val="00367D07"/>
    <w:rsid w:val="003704B7"/>
    <w:rsid w:val="00370AEE"/>
    <w:rsid w:val="00372036"/>
    <w:rsid w:val="0037694C"/>
    <w:rsid w:val="00380351"/>
    <w:rsid w:val="00383B00"/>
    <w:rsid w:val="00385ED4"/>
    <w:rsid w:val="00390E49"/>
    <w:rsid w:val="003915B6"/>
    <w:rsid w:val="00391696"/>
    <w:rsid w:val="003950F2"/>
    <w:rsid w:val="003978D4"/>
    <w:rsid w:val="003A0ADA"/>
    <w:rsid w:val="003A117D"/>
    <w:rsid w:val="003A192F"/>
    <w:rsid w:val="003A5B2A"/>
    <w:rsid w:val="003A62F0"/>
    <w:rsid w:val="003B2922"/>
    <w:rsid w:val="003B5197"/>
    <w:rsid w:val="003B7960"/>
    <w:rsid w:val="003C04C7"/>
    <w:rsid w:val="003C5B9B"/>
    <w:rsid w:val="003C6919"/>
    <w:rsid w:val="003D1718"/>
    <w:rsid w:val="003D17FC"/>
    <w:rsid w:val="003E0694"/>
    <w:rsid w:val="003E2F63"/>
    <w:rsid w:val="003E3359"/>
    <w:rsid w:val="003E5536"/>
    <w:rsid w:val="003E60E0"/>
    <w:rsid w:val="003E615B"/>
    <w:rsid w:val="003E7B27"/>
    <w:rsid w:val="003F1F02"/>
    <w:rsid w:val="003F4193"/>
    <w:rsid w:val="00400DAF"/>
    <w:rsid w:val="00405108"/>
    <w:rsid w:val="0040515C"/>
    <w:rsid w:val="00405327"/>
    <w:rsid w:val="00411BA0"/>
    <w:rsid w:val="0041208C"/>
    <w:rsid w:val="0041475B"/>
    <w:rsid w:val="00415162"/>
    <w:rsid w:val="00417768"/>
    <w:rsid w:val="0042317C"/>
    <w:rsid w:val="0042465F"/>
    <w:rsid w:val="004259D5"/>
    <w:rsid w:val="00426E09"/>
    <w:rsid w:val="00430EB2"/>
    <w:rsid w:val="00433CF5"/>
    <w:rsid w:val="00453C06"/>
    <w:rsid w:val="004609D0"/>
    <w:rsid w:val="00461A29"/>
    <w:rsid w:val="0046230E"/>
    <w:rsid w:val="00463A54"/>
    <w:rsid w:val="0046511B"/>
    <w:rsid w:val="00475CAE"/>
    <w:rsid w:val="00484EDD"/>
    <w:rsid w:val="00485C05"/>
    <w:rsid w:val="00485E55"/>
    <w:rsid w:val="00487072"/>
    <w:rsid w:val="00487639"/>
    <w:rsid w:val="00490E51"/>
    <w:rsid w:val="00494DA9"/>
    <w:rsid w:val="004963D1"/>
    <w:rsid w:val="00497015"/>
    <w:rsid w:val="004A45C8"/>
    <w:rsid w:val="004A5502"/>
    <w:rsid w:val="004A60D2"/>
    <w:rsid w:val="004B2580"/>
    <w:rsid w:val="004B682C"/>
    <w:rsid w:val="004B7719"/>
    <w:rsid w:val="004C2FC4"/>
    <w:rsid w:val="004C392C"/>
    <w:rsid w:val="004C5D22"/>
    <w:rsid w:val="004C72AC"/>
    <w:rsid w:val="004D14E9"/>
    <w:rsid w:val="004D1560"/>
    <w:rsid w:val="004D1701"/>
    <w:rsid w:val="004D1CBE"/>
    <w:rsid w:val="004D4BA9"/>
    <w:rsid w:val="004D5422"/>
    <w:rsid w:val="004D6019"/>
    <w:rsid w:val="004D6637"/>
    <w:rsid w:val="004E1C34"/>
    <w:rsid w:val="004E2636"/>
    <w:rsid w:val="004E2A4D"/>
    <w:rsid w:val="004E6A9E"/>
    <w:rsid w:val="004F10CE"/>
    <w:rsid w:val="004F18FD"/>
    <w:rsid w:val="004F407B"/>
    <w:rsid w:val="004F495D"/>
    <w:rsid w:val="004F59D8"/>
    <w:rsid w:val="005002D7"/>
    <w:rsid w:val="00500E27"/>
    <w:rsid w:val="0050227B"/>
    <w:rsid w:val="00503602"/>
    <w:rsid w:val="0050444B"/>
    <w:rsid w:val="0050719B"/>
    <w:rsid w:val="005079D9"/>
    <w:rsid w:val="00511670"/>
    <w:rsid w:val="00511FDD"/>
    <w:rsid w:val="00513617"/>
    <w:rsid w:val="005136C8"/>
    <w:rsid w:val="00514BE8"/>
    <w:rsid w:val="00517002"/>
    <w:rsid w:val="00521795"/>
    <w:rsid w:val="005233F9"/>
    <w:rsid w:val="005240EF"/>
    <w:rsid w:val="00527265"/>
    <w:rsid w:val="00532784"/>
    <w:rsid w:val="00532D7F"/>
    <w:rsid w:val="0053512B"/>
    <w:rsid w:val="005357F2"/>
    <w:rsid w:val="0053629B"/>
    <w:rsid w:val="005379BB"/>
    <w:rsid w:val="00537F44"/>
    <w:rsid w:val="0054063E"/>
    <w:rsid w:val="005506D4"/>
    <w:rsid w:val="005521C1"/>
    <w:rsid w:val="00552BCB"/>
    <w:rsid w:val="00553E08"/>
    <w:rsid w:val="0055514E"/>
    <w:rsid w:val="00556326"/>
    <w:rsid w:val="00560B8D"/>
    <w:rsid w:val="0056129A"/>
    <w:rsid w:val="0056164B"/>
    <w:rsid w:val="00562280"/>
    <w:rsid w:val="005656C7"/>
    <w:rsid w:val="00574987"/>
    <w:rsid w:val="005754AC"/>
    <w:rsid w:val="00576148"/>
    <w:rsid w:val="00577858"/>
    <w:rsid w:val="005846D7"/>
    <w:rsid w:val="00587A3A"/>
    <w:rsid w:val="00592984"/>
    <w:rsid w:val="00592B41"/>
    <w:rsid w:val="00593D6F"/>
    <w:rsid w:val="0059503F"/>
    <w:rsid w:val="00596119"/>
    <w:rsid w:val="005962AC"/>
    <w:rsid w:val="00596686"/>
    <w:rsid w:val="00596CBE"/>
    <w:rsid w:val="00597BD3"/>
    <w:rsid w:val="005A1150"/>
    <w:rsid w:val="005A2B0C"/>
    <w:rsid w:val="005A581F"/>
    <w:rsid w:val="005B0483"/>
    <w:rsid w:val="005B088F"/>
    <w:rsid w:val="005B16B6"/>
    <w:rsid w:val="005B372F"/>
    <w:rsid w:val="005B6427"/>
    <w:rsid w:val="005C217A"/>
    <w:rsid w:val="005C5904"/>
    <w:rsid w:val="005C5D76"/>
    <w:rsid w:val="005D0D27"/>
    <w:rsid w:val="005D113F"/>
    <w:rsid w:val="005D24C6"/>
    <w:rsid w:val="005D2D9A"/>
    <w:rsid w:val="005D78A7"/>
    <w:rsid w:val="005E00CA"/>
    <w:rsid w:val="005E0DB6"/>
    <w:rsid w:val="005E284B"/>
    <w:rsid w:val="005E63C6"/>
    <w:rsid w:val="005E67E1"/>
    <w:rsid w:val="005E6873"/>
    <w:rsid w:val="005E6921"/>
    <w:rsid w:val="005F08CE"/>
    <w:rsid w:val="005F18EA"/>
    <w:rsid w:val="005F52B1"/>
    <w:rsid w:val="005F5B26"/>
    <w:rsid w:val="005F6127"/>
    <w:rsid w:val="005F779B"/>
    <w:rsid w:val="006007BB"/>
    <w:rsid w:val="0060084E"/>
    <w:rsid w:val="00600A83"/>
    <w:rsid w:val="00601398"/>
    <w:rsid w:val="00602278"/>
    <w:rsid w:val="006152D0"/>
    <w:rsid w:val="00620A45"/>
    <w:rsid w:val="00622C4F"/>
    <w:rsid w:val="00624631"/>
    <w:rsid w:val="006247A3"/>
    <w:rsid w:val="00625EF3"/>
    <w:rsid w:val="00625FAD"/>
    <w:rsid w:val="00626955"/>
    <w:rsid w:val="00631B64"/>
    <w:rsid w:val="006357A5"/>
    <w:rsid w:val="0063669F"/>
    <w:rsid w:val="006404A8"/>
    <w:rsid w:val="00640F03"/>
    <w:rsid w:val="00647465"/>
    <w:rsid w:val="0065009E"/>
    <w:rsid w:val="00653A7E"/>
    <w:rsid w:val="006634A3"/>
    <w:rsid w:val="006650A4"/>
    <w:rsid w:val="00672FDB"/>
    <w:rsid w:val="00673305"/>
    <w:rsid w:val="00676598"/>
    <w:rsid w:val="00677409"/>
    <w:rsid w:val="00681800"/>
    <w:rsid w:val="00681951"/>
    <w:rsid w:val="006866E5"/>
    <w:rsid w:val="00687DAB"/>
    <w:rsid w:val="0069001B"/>
    <w:rsid w:val="0069071C"/>
    <w:rsid w:val="00691B2F"/>
    <w:rsid w:val="00692BA9"/>
    <w:rsid w:val="00693E1A"/>
    <w:rsid w:val="0069417B"/>
    <w:rsid w:val="00695142"/>
    <w:rsid w:val="00696759"/>
    <w:rsid w:val="006A0902"/>
    <w:rsid w:val="006A26E7"/>
    <w:rsid w:val="006A4F3F"/>
    <w:rsid w:val="006A6907"/>
    <w:rsid w:val="006A69C8"/>
    <w:rsid w:val="006A7BFF"/>
    <w:rsid w:val="006B089E"/>
    <w:rsid w:val="006B28D1"/>
    <w:rsid w:val="006B552D"/>
    <w:rsid w:val="006B6D5B"/>
    <w:rsid w:val="006C1B06"/>
    <w:rsid w:val="006C4AA6"/>
    <w:rsid w:val="006D3D3B"/>
    <w:rsid w:val="006D48BC"/>
    <w:rsid w:val="006D547D"/>
    <w:rsid w:val="006D592A"/>
    <w:rsid w:val="006D6B60"/>
    <w:rsid w:val="006E012D"/>
    <w:rsid w:val="006F162E"/>
    <w:rsid w:val="006F2BB4"/>
    <w:rsid w:val="006F4215"/>
    <w:rsid w:val="006F4F21"/>
    <w:rsid w:val="006F607C"/>
    <w:rsid w:val="006F6EE1"/>
    <w:rsid w:val="00701B01"/>
    <w:rsid w:val="0070280C"/>
    <w:rsid w:val="0070311C"/>
    <w:rsid w:val="00703BCD"/>
    <w:rsid w:val="00703C35"/>
    <w:rsid w:val="007042BA"/>
    <w:rsid w:val="00704D1F"/>
    <w:rsid w:val="00707D97"/>
    <w:rsid w:val="007101C6"/>
    <w:rsid w:val="0071329A"/>
    <w:rsid w:val="00715BAD"/>
    <w:rsid w:val="0072572F"/>
    <w:rsid w:val="00733FDB"/>
    <w:rsid w:val="00734389"/>
    <w:rsid w:val="007354C7"/>
    <w:rsid w:val="007362BB"/>
    <w:rsid w:val="00742307"/>
    <w:rsid w:val="0074452E"/>
    <w:rsid w:val="00747AC0"/>
    <w:rsid w:val="007507F7"/>
    <w:rsid w:val="007521B7"/>
    <w:rsid w:val="007525C2"/>
    <w:rsid w:val="007565B0"/>
    <w:rsid w:val="007629CD"/>
    <w:rsid w:val="0076309E"/>
    <w:rsid w:val="00764345"/>
    <w:rsid w:val="0077048B"/>
    <w:rsid w:val="00773827"/>
    <w:rsid w:val="00776E05"/>
    <w:rsid w:val="00782DE7"/>
    <w:rsid w:val="00797461"/>
    <w:rsid w:val="007A1AF5"/>
    <w:rsid w:val="007A1DB3"/>
    <w:rsid w:val="007A6935"/>
    <w:rsid w:val="007B1479"/>
    <w:rsid w:val="007B1758"/>
    <w:rsid w:val="007B2F01"/>
    <w:rsid w:val="007B311F"/>
    <w:rsid w:val="007B33DB"/>
    <w:rsid w:val="007B42D4"/>
    <w:rsid w:val="007B72CA"/>
    <w:rsid w:val="007C14BC"/>
    <w:rsid w:val="007C358C"/>
    <w:rsid w:val="007C5CC7"/>
    <w:rsid w:val="007D3CA6"/>
    <w:rsid w:val="007D6192"/>
    <w:rsid w:val="007E0F08"/>
    <w:rsid w:val="007E1DA4"/>
    <w:rsid w:val="007E264F"/>
    <w:rsid w:val="007E385A"/>
    <w:rsid w:val="007E7223"/>
    <w:rsid w:val="007E7BFD"/>
    <w:rsid w:val="007F1ED9"/>
    <w:rsid w:val="007F1F66"/>
    <w:rsid w:val="007F2F77"/>
    <w:rsid w:val="007F4D09"/>
    <w:rsid w:val="00800B7E"/>
    <w:rsid w:val="008038F8"/>
    <w:rsid w:val="0080639B"/>
    <w:rsid w:val="00810049"/>
    <w:rsid w:val="00810CDE"/>
    <w:rsid w:val="008120E4"/>
    <w:rsid w:val="00812D2D"/>
    <w:rsid w:val="00812EE6"/>
    <w:rsid w:val="00823A91"/>
    <w:rsid w:val="00825065"/>
    <w:rsid w:val="008307C4"/>
    <w:rsid w:val="00831223"/>
    <w:rsid w:val="00831D8B"/>
    <w:rsid w:val="00832F7E"/>
    <w:rsid w:val="008340FE"/>
    <w:rsid w:val="00836D7E"/>
    <w:rsid w:val="00837911"/>
    <w:rsid w:val="00841AFF"/>
    <w:rsid w:val="00843F8E"/>
    <w:rsid w:val="0084454A"/>
    <w:rsid w:val="008451E7"/>
    <w:rsid w:val="008502E7"/>
    <w:rsid w:val="0085065A"/>
    <w:rsid w:val="00852C3C"/>
    <w:rsid w:val="00854769"/>
    <w:rsid w:val="00855310"/>
    <w:rsid w:val="00856324"/>
    <w:rsid w:val="00856701"/>
    <w:rsid w:val="008571EB"/>
    <w:rsid w:val="0085725F"/>
    <w:rsid w:val="00857894"/>
    <w:rsid w:val="008617A0"/>
    <w:rsid w:val="00861A08"/>
    <w:rsid w:val="00863113"/>
    <w:rsid w:val="00863CD1"/>
    <w:rsid w:val="00863F20"/>
    <w:rsid w:val="0087207C"/>
    <w:rsid w:val="00874E3B"/>
    <w:rsid w:val="00875C0C"/>
    <w:rsid w:val="00883738"/>
    <w:rsid w:val="00884ACF"/>
    <w:rsid w:val="008901D3"/>
    <w:rsid w:val="00890C79"/>
    <w:rsid w:val="00890FE2"/>
    <w:rsid w:val="00893095"/>
    <w:rsid w:val="008931CD"/>
    <w:rsid w:val="00896152"/>
    <w:rsid w:val="00896554"/>
    <w:rsid w:val="00897362"/>
    <w:rsid w:val="008A0BCF"/>
    <w:rsid w:val="008A3A57"/>
    <w:rsid w:val="008A3C7B"/>
    <w:rsid w:val="008A3FF3"/>
    <w:rsid w:val="008A4827"/>
    <w:rsid w:val="008A58AC"/>
    <w:rsid w:val="008A7A77"/>
    <w:rsid w:val="008B081E"/>
    <w:rsid w:val="008B1D9D"/>
    <w:rsid w:val="008B3720"/>
    <w:rsid w:val="008B5D76"/>
    <w:rsid w:val="008B680D"/>
    <w:rsid w:val="008B6D73"/>
    <w:rsid w:val="008C01EA"/>
    <w:rsid w:val="008C1664"/>
    <w:rsid w:val="008C3B8F"/>
    <w:rsid w:val="008C43AD"/>
    <w:rsid w:val="008C6F0C"/>
    <w:rsid w:val="008D2779"/>
    <w:rsid w:val="008E0CF4"/>
    <w:rsid w:val="008E1324"/>
    <w:rsid w:val="008E2797"/>
    <w:rsid w:val="008E2A82"/>
    <w:rsid w:val="008E79B5"/>
    <w:rsid w:val="008F2551"/>
    <w:rsid w:val="008F4078"/>
    <w:rsid w:val="008F40EC"/>
    <w:rsid w:val="008F56C1"/>
    <w:rsid w:val="0090241A"/>
    <w:rsid w:val="009031D0"/>
    <w:rsid w:val="0090477B"/>
    <w:rsid w:val="00904EF2"/>
    <w:rsid w:val="00906578"/>
    <w:rsid w:val="009133F7"/>
    <w:rsid w:val="009138CB"/>
    <w:rsid w:val="009155EF"/>
    <w:rsid w:val="0091609B"/>
    <w:rsid w:val="00917BA1"/>
    <w:rsid w:val="00922DE5"/>
    <w:rsid w:val="00931D08"/>
    <w:rsid w:val="00932C52"/>
    <w:rsid w:val="00932D10"/>
    <w:rsid w:val="00933E43"/>
    <w:rsid w:val="00941EF2"/>
    <w:rsid w:val="00944926"/>
    <w:rsid w:val="00945012"/>
    <w:rsid w:val="009470F4"/>
    <w:rsid w:val="0095451B"/>
    <w:rsid w:val="009546A6"/>
    <w:rsid w:val="009549EA"/>
    <w:rsid w:val="0095584C"/>
    <w:rsid w:val="00956B1D"/>
    <w:rsid w:val="00961A98"/>
    <w:rsid w:val="00962AF7"/>
    <w:rsid w:val="00965F50"/>
    <w:rsid w:val="00966DCE"/>
    <w:rsid w:val="00971C08"/>
    <w:rsid w:val="00972550"/>
    <w:rsid w:val="00980478"/>
    <w:rsid w:val="00980D49"/>
    <w:rsid w:val="00981F4B"/>
    <w:rsid w:val="0098317C"/>
    <w:rsid w:val="009836FB"/>
    <w:rsid w:val="00983FC3"/>
    <w:rsid w:val="00985538"/>
    <w:rsid w:val="00986FDB"/>
    <w:rsid w:val="00987D44"/>
    <w:rsid w:val="00993380"/>
    <w:rsid w:val="0099390C"/>
    <w:rsid w:val="0099610C"/>
    <w:rsid w:val="00996DAE"/>
    <w:rsid w:val="009A0038"/>
    <w:rsid w:val="009A1E2C"/>
    <w:rsid w:val="009A6ACC"/>
    <w:rsid w:val="009A7969"/>
    <w:rsid w:val="009B0900"/>
    <w:rsid w:val="009B52BA"/>
    <w:rsid w:val="009C13F8"/>
    <w:rsid w:val="009C17F5"/>
    <w:rsid w:val="009C1C48"/>
    <w:rsid w:val="009C4702"/>
    <w:rsid w:val="009C55B4"/>
    <w:rsid w:val="009D015B"/>
    <w:rsid w:val="009D213E"/>
    <w:rsid w:val="009D2CCC"/>
    <w:rsid w:val="009D365B"/>
    <w:rsid w:val="009D567B"/>
    <w:rsid w:val="009D6287"/>
    <w:rsid w:val="009D6C80"/>
    <w:rsid w:val="009E3090"/>
    <w:rsid w:val="009E37A4"/>
    <w:rsid w:val="009E4334"/>
    <w:rsid w:val="009E6835"/>
    <w:rsid w:val="009E7091"/>
    <w:rsid w:val="009E71AB"/>
    <w:rsid w:val="009F0C96"/>
    <w:rsid w:val="009F1DF8"/>
    <w:rsid w:val="009F4AA8"/>
    <w:rsid w:val="00A00E30"/>
    <w:rsid w:val="00A014D6"/>
    <w:rsid w:val="00A05727"/>
    <w:rsid w:val="00A058EA"/>
    <w:rsid w:val="00A10335"/>
    <w:rsid w:val="00A14368"/>
    <w:rsid w:val="00A14727"/>
    <w:rsid w:val="00A14BE5"/>
    <w:rsid w:val="00A232E0"/>
    <w:rsid w:val="00A26F7A"/>
    <w:rsid w:val="00A27AE2"/>
    <w:rsid w:val="00A31A11"/>
    <w:rsid w:val="00A33091"/>
    <w:rsid w:val="00A34521"/>
    <w:rsid w:val="00A349FF"/>
    <w:rsid w:val="00A37205"/>
    <w:rsid w:val="00A37419"/>
    <w:rsid w:val="00A3746C"/>
    <w:rsid w:val="00A43FDF"/>
    <w:rsid w:val="00A51B7E"/>
    <w:rsid w:val="00A53F2E"/>
    <w:rsid w:val="00A549C1"/>
    <w:rsid w:val="00A5507E"/>
    <w:rsid w:val="00A55318"/>
    <w:rsid w:val="00A60A74"/>
    <w:rsid w:val="00A64371"/>
    <w:rsid w:val="00A64913"/>
    <w:rsid w:val="00A663F3"/>
    <w:rsid w:val="00A66526"/>
    <w:rsid w:val="00A72CD2"/>
    <w:rsid w:val="00A753BC"/>
    <w:rsid w:val="00A76FAA"/>
    <w:rsid w:val="00A77796"/>
    <w:rsid w:val="00A8083E"/>
    <w:rsid w:val="00A82D93"/>
    <w:rsid w:val="00A84485"/>
    <w:rsid w:val="00A850E9"/>
    <w:rsid w:val="00A858E4"/>
    <w:rsid w:val="00A90DD4"/>
    <w:rsid w:val="00A91D8D"/>
    <w:rsid w:val="00A92065"/>
    <w:rsid w:val="00A924EF"/>
    <w:rsid w:val="00A92C25"/>
    <w:rsid w:val="00A9468A"/>
    <w:rsid w:val="00A9584F"/>
    <w:rsid w:val="00AA071A"/>
    <w:rsid w:val="00AA0C9A"/>
    <w:rsid w:val="00AA14B4"/>
    <w:rsid w:val="00AA1A8A"/>
    <w:rsid w:val="00AA1D4B"/>
    <w:rsid w:val="00AA1D98"/>
    <w:rsid w:val="00AA2A6B"/>
    <w:rsid w:val="00AA5D92"/>
    <w:rsid w:val="00AA5FB2"/>
    <w:rsid w:val="00AB5CDD"/>
    <w:rsid w:val="00AB75A3"/>
    <w:rsid w:val="00AC0A18"/>
    <w:rsid w:val="00AC1E63"/>
    <w:rsid w:val="00AC3089"/>
    <w:rsid w:val="00AC5154"/>
    <w:rsid w:val="00AC6388"/>
    <w:rsid w:val="00AD04A9"/>
    <w:rsid w:val="00AD0C3F"/>
    <w:rsid w:val="00AD1618"/>
    <w:rsid w:val="00AD5DEE"/>
    <w:rsid w:val="00AD764A"/>
    <w:rsid w:val="00AE1456"/>
    <w:rsid w:val="00AE16AC"/>
    <w:rsid w:val="00AE27ED"/>
    <w:rsid w:val="00AE3F14"/>
    <w:rsid w:val="00AE3F6C"/>
    <w:rsid w:val="00AE4313"/>
    <w:rsid w:val="00AE5BF9"/>
    <w:rsid w:val="00AE65EA"/>
    <w:rsid w:val="00AF1F51"/>
    <w:rsid w:val="00AF457B"/>
    <w:rsid w:val="00AF4E02"/>
    <w:rsid w:val="00AF6397"/>
    <w:rsid w:val="00AF6B4F"/>
    <w:rsid w:val="00B02272"/>
    <w:rsid w:val="00B02EB1"/>
    <w:rsid w:val="00B03273"/>
    <w:rsid w:val="00B11EF2"/>
    <w:rsid w:val="00B12834"/>
    <w:rsid w:val="00B13450"/>
    <w:rsid w:val="00B13A39"/>
    <w:rsid w:val="00B16979"/>
    <w:rsid w:val="00B16C38"/>
    <w:rsid w:val="00B16FEC"/>
    <w:rsid w:val="00B17C49"/>
    <w:rsid w:val="00B203ED"/>
    <w:rsid w:val="00B20A75"/>
    <w:rsid w:val="00B22E4C"/>
    <w:rsid w:val="00B23F88"/>
    <w:rsid w:val="00B25A82"/>
    <w:rsid w:val="00B33D0E"/>
    <w:rsid w:val="00B41F34"/>
    <w:rsid w:val="00B438F7"/>
    <w:rsid w:val="00B4711F"/>
    <w:rsid w:val="00B52004"/>
    <w:rsid w:val="00B54E3D"/>
    <w:rsid w:val="00B57337"/>
    <w:rsid w:val="00B6100F"/>
    <w:rsid w:val="00B62FB8"/>
    <w:rsid w:val="00B63574"/>
    <w:rsid w:val="00B677E1"/>
    <w:rsid w:val="00B71214"/>
    <w:rsid w:val="00B72761"/>
    <w:rsid w:val="00B75B18"/>
    <w:rsid w:val="00B80350"/>
    <w:rsid w:val="00B8319C"/>
    <w:rsid w:val="00B83CFB"/>
    <w:rsid w:val="00B87BD5"/>
    <w:rsid w:val="00B91BE1"/>
    <w:rsid w:val="00B925C0"/>
    <w:rsid w:val="00B93A3D"/>
    <w:rsid w:val="00B93E93"/>
    <w:rsid w:val="00B94612"/>
    <w:rsid w:val="00B97F35"/>
    <w:rsid w:val="00BA0DB2"/>
    <w:rsid w:val="00BA171E"/>
    <w:rsid w:val="00BA1D32"/>
    <w:rsid w:val="00BA1FA1"/>
    <w:rsid w:val="00BA27A3"/>
    <w:rsid w:val="00BA2EE3"/>
    <w:rsid w:val="00BA52AE"/>
    <w:rsid w:val="00BA5F75"/>
    <w:rsid w:val="00BA6B96"/>
    <w:rsid w:val="00BA6DE4"/>
    <w:rsid w:val="00BA70B4"/>
    <w:rsid w:val="00BA7981"/>
    <w:rsid w:val="00BB1DED"/>
    <w:rsid w:val="00BB3F2B"/>
    <w:rsid w:val="00BB4777"/>
    <w:rsid w:val="00BB5021"/>
    <w:rsid w:val="00BB7CFE"/>
    <w:rsid w:val="00BC135F"/>
    <w:rsid w:val="00BC18F5"/>
    <w:rsid w:val="00BC2CA5"/>
    <w:rsid w:val="00BC4F1B"/>
    <w:rsid w:val="00BC5855"/>
    <w:rsid w:val="00BC64C2"/>
    <w:rsid w:val="00BC67A8"/>
    <w:rsid w:val="00BD1D59"/>
    <w:rsid w:val="00BD1DD2"/>
    <w:rsid w:val="00BD32E9"/>
    <w:rsid w:val="00BD408A"/>
    <w:rsid w:val="00BD442D"/>
    <w:rsid w:val="00BE16E8"/>
    <w:rsid w:val="00BE2EB9"/>
    <w:rsid w:val="00BE3803"/>
    <w:rsid w:val="00BE4476"/>
    <w:rsid w:val="00BF0083"/>
    <w:rsid w:val="00BF0AFB"/>
    <w:rsid w:val="00BF2246"/>
    <w:rsid w:val="00BF66F0"/>
    <w:rsid w:val="00BF68FF"/>
    <w:rsid w:val="00BF7485"/>
    <w:rsid w:val="00C0120A"/>
    <w:rsid w:val="00C02F59"/>
    <w:rsid w:val="00C043DD"/>
    <w:rsid w:val="00C06871"/>
    <w:rsid w:val="00C11DB0"/>
    <w:rsid w:val="00C21184"/>
    <w:rsid w:val="00C216F2"/>
    <w:rsid w:val="00C21C3F"/>
    <w:rsid w:val="00C22199"/>
    <w:rsid w:val="00C2435F"/>
    <w:rsid w:val="00C2701C"/>
    <w:rsid w:val="00C30EC0"/>
    <w:rsid w:val="00C3201A"/>
    <w:rsid w:val="00C32FAC"/>
    <w:rsid w:val="00C33F22"/>
    <w:rsid w:val="00C3461E"/>
    <w:rsid w:val="00C34958"/>
    <w:rsid w:val="00C411FF"/>
    <w:rsid w:val="00C42180"/>
    <w:rsid w:val="00C42716"/>
    <w:rsid w:val="00C441CA"/>
    <w:rsid w:val="00C44276"/>
    <w:rsid w:val="00C46ABD"/>
    <w:rsid w:val="00C47582"/>
    <w:rsid w:val="00C51A17"/>
    <w:rsid w:val="00C5297C"/>
    <w:rsid w:val="00C53543"/>
    <w:rsid w:val="00C55742"/>
    <w:rsid w:val="00C61191"/>
    <w:rsid w:val="00C611A1"/>
    <w:rsid w:val="00C616FD"/>
    <w:rsid w:val="00C621E7"/>
    <w:rsid w:val="00C62737"/>
    <w:rsid w:val="00C64104"/>
    <w:rsid w:val="00C670FB"/>
    <w:rsid w:val="00C67C5A"/>
    <w:rsid w:val="00C7243B"/>
    <w:rsid w:val="00C76EE3"/>
    <w:rsid w:val="00C779C1"/>
    <w:rsid w:val="00C805FA"/>
    <w:rsid w:val="00C832C4"/>
    <w:rsid w:val="00C83709"/>
    <w:rsid w:val="00C85CA7"/>
    <w:rsid w:val="00C9366A"/>
    <w:rsid w:val="00C93AE7"/>
    <w:rsid w:val="00C93C9E"/>
    <w:rsid w:val="00C954BF"/>
    <w:rsid w:val="00C9591C"/>
    <w:rsid w:val="00C96AA0"/>
    <w:rsid w:val="00C97E7C"/>
    <w:rsid w:val="00CA1A34"/>
    <w:rsid w:val="00CA1B5B"/>
    <w:rsid w:val="00CA40C2"/>
    <w:rsid w:val="00CA7ECF"/>
    <w:rsid w:val="00CB3F36"/>
    <w:rsid w:val="00CB4862"/>
    <w:rsid w:val="00CB4D13"/>
    <w:rsid w:val="00CB6F8C"/>
    <w:rsid w:val="00CB77FF"/>
    <w:rsid w:val="00CC2647"/>
    <w:rsid w:val="00CC275F"/>
    <w:rsid w:val="00CC2F17"/>
    <w:rsid w:val="00CC33FB"/>
    <w:rsid w:val="00CC4586"/>
    <w:rsid w:val="00CC4A8A"/>
    <w:rsid w:val="00CC4E08"/>
    <w:rsid w:val="00CC7BA0"/>
    <w:rsid w:val="00CD047B"/>
    <w:rsid w:val="00CD2D88"/>
    <w:rsid w:val="00CD323B"/>
    <w:rsid w:val="00CE1DAD"/>
    <w:rsid w:val="00CE2CEA"/>
    <w:rsid w:val="00CE4C78"/>
    <w:rsid w:val="00CE5147"/>
    <w:rsid w:val="00CE5203"/>
    <w:rsid w:val="00CF161C"/>
    <w:rsid w:val="00CF1880"/>
    <w:rsid w:val="00CF2742"/>
    <w:rsid w:val="00CF2823"/>
    <w:rsid w:val="00CF6273"/>
    <w:rsid w:val="00CF7310"/>
    <w:rsid w:val="00D00656"/>
    <w:rsid w:val="00D04909"/>
    <w:rsid w:val="00D04B2B"/>
    <w:rsid w:val="00D104D0"/>
    <w:rsid w:val="00D121AF"/>
    <w:rsid w:val="00D127F5"/>
    <w:rsid w:val="00D13309"/>
    <w:rsid w:val="00D14E0B"/>
    <w:rsid w:val="00D15010"/>
    <w:rsid w:val="00D1796F"/>
    <w:rsid w:val="00D235DE"/>
    <w:rsid w:val="00D252FD"/>
    <w:rsid w:val="00D277DF"/>
    <w:rsid w:val="00D32926"/>
    <w:rsid w:val="00D34C17"/>
    <w:rsid w:val="00D42AAE"/>
    <w:rsid w:val="00D445E4"/>
    <w:rsid w:val="00D4730C"/>
    <w:rsid w:val="00D474FD"/>
    <w:rsid w:val="00D50A75"/>
    <w:rsid w:val="00D5103D"/>
    <w:rsid w:val="00D51C97"/>
    <w:rsid w:val="00D53631"/>
    <w:rsid w:val="00D60A2F"/>
    <w:rsid w:val="00D61A01"/>
    <w:rsid w:val="00D626EE"/>
    <w:rsid w:val="00D62987"/>
    <w:rsid w:val="00D629F8"/>
    <w:rsid w:val="00D6316D"/>
    <w:rsid w:val="00D632D3"/>
    <w:rsid w:val="00D65EA1"/>
    <w:rsid w:val="00D668B8"/>
    <w:rsid w:val="00D7429E"/>
    <w:rsid w:val="00D74502"/>
    <w:rsid w:val="00D74B73"/>
    <w:rsid w:val="00D76EC9"/>
    <w:rsid w:val="00D81C10"/>
    <w:rsid w:val="00D9285C"/>
    <w:rsid w:val="00D97FD0"/>
    <w:rsid w:val="00DA0560"/>
    <w:rsid w:val="00DA24EE"/>
    <w:rsid w:val="00DA45B2"/>
    <w:rsid w:val="00DB009F"/>
    <w:rsid w:val="00DB694C"/>
    <w:rsid w:val="00DC330C"/>
    <w:rsid w:val="00DC353B"/>
    <w:rsid w:val="00DC43DB"/>
    <w:rsid w:val="00DC6DFC"/>
    <w:rsid w:val="00DC6FD7"/>
    <w:rsid w:val="00DD056B"/>
    <w:rsid w:val="00DD1134"/>
    <w:rsid w:val="00DD144F"/>
    <w:rsid w:val="00DD1E5C"/>
    <w:rsid w:val="00DD23CF"/>
    <w:rsid w:val="00DD30D1"/>
    <w:rsid w:val="00DD40E8"/>
    <w:rsid w:val="00DD4B98"/>
    <w:rsid w:val="00DD688D"/>
    <w:rsid w:val="00DD747E"/>
    <w:rsid w:val="00DE21F5"/>
    <w:rsid w:val="00DF00FC"/>
    <w:rsid w:val="00DF269B"/>
    <w:rsid w:val="00DF39D8"/>
    <w:rsid w:val="00DF46E1"/>
    <w:rsid w:val="00E06FEB"/>
    <w:rsid w:val="00E07EDF"/>
    <w:rsid w:val="00E108DB"/>
    <w:rsid w:val="00E117A6"/>
    <w:rsid w:val="00E1231A"/>
    <w:rsid w:val="00E170BE"/>
    <w:rsid w:val="00E21CE3"/>
    <w:rsid w:val="00E22743"/>
    <w:rsid w:val="00E22ECF"/>
    <w:rsid w:val="00E248C0"/>
    <w:rsid w:val="00E24AD5"/>
    <w:rsid w:val="00E311AE"/>
    <w:rsid w:val="00E32763"/>
    <w:rsid w:val="00E330C4"/>
    <w:rsid w:val="00E36674"/>
    <w:rsid w:val="00E40E4B"/>
    <w:rsid w:val="00E44272"/>
    <w:rsid w:val="00E474EC"/>
    <w:rsid w:val="00E47D76"/>
    <w:rsid w:val="00E500A3"/>
    <w:rsid w:val="00E51D69"/>
    <w:rsid w:val="00E52A1D"/>
    <w:rsid w:val="00E56906"/>
    <w:rsid w:val="00E616B5"/>
    <w:rsid w:val="00E626FD"/>
    <w:rsid w:val="00E64562"/>
    <w:rsid w:val="00E64568"/>
    <w:rsid w:val="00E646EF"/>
    <w:rsid w:val="00E651B1"/>
    <w:rsid w:val="00E663D9"/>
    <w:rsid w:val="00E70061"/>
    <w:rsid w:val="00E75865"/>
    <w:rsid w:val="00E815D8"/>
    <w:rsid w:val="00E855F2"/>
    <w:rsid w:val="00E85FC1"/>
    <w:rsid w:val="00E90A04"/>
    <w:rsid w:val="00E921AA"/>
    <w:rsid w:val="00E9236C"/>
    <w:rsid w:val="00E925D9"/>
    <w:rsid w:val="00E93D21"/>
    <w:rsid w:val="00E944C6"/>
    <w:rsid w:val="00E96AE2"/>
    <w:rsid w:val="00E9766A"/>
    <w:rsid w:val="00E97E22"/>
    <w:rsid w:val="00EA004A"/>
    <w:rsid w:val="00EA0D19"/>
    <w:rsid w:val="00EA79C2"/>
    <w:rsid w:val="00EB11AB"/>
    <w:rsid w:val="00EB168B"/>
    <w:rsid w:val="00EB5AF2"/>
    <w:rsid w:val="00EB62FE"/>
    <w:rsid w:val="00EB775D"/>
    <w:rsid w:val="00EC1E50"/>
    <w:rsid w:val="00EC2183"/>
    <w:rsid w:val="00EC6299"/>
    <w:rsid w:val="00EC79AB"/>
    <w:rsid w:val="00ED16EA"/>
    <w:rsid w:val="00ED6A95"/>
    <w:rsid w:val="00ED708A"/>
    <w:rsid w:val="00EE0E75"/>
    <w:rsid w:val="00EE152B"/>
    <w:rsid w:val="00EE6FE7"/>
    <w:rsid w:val="00EF0ED3"/>
    <w:rsid w:val="00EF1204"/>
    <w:rsid w:val="00EF27CF"/>
    <w:rsid w:val="00EF4095"/>
    <w:rsid w:val="00EF4DE1"/>
    <w:rsid w:val="00F01634"/>
    <w:rsid w:val="00F01683"/>
    <w:rsid w:val="00F0191E"/>
    <w:rsid w:val="00F03CE8"/>
    <w:rsid w:val="00F047AA"/>
    <w:rsid w:val="00F04BB9"/>
    <w:rsid w:val="00F05C00"/>
    <w:rsid w:val="00F061DE"/>
    <w:rsid w:val="00F10068"/>
    <w:rsid w:val="00F101C8"/>
    <w:rsid w:val="00F1020C"/>
    <w:rsid w:val="00F1229A"/>
    <w:rsid w:val="00F12FBC"/>
    <w:rsid w:val="00F14352"/>
    <w:rsid w:val="00F16467"/>
    <w:rsid w:val="00F16850"/>
    <w:rsid w:val="00F2044C"/>
    <w:rsid w:val="00F22C81"/>
    <w:rsid w:val="00F2505D"/>
    <w:rsid w:val="00F2606C"/>
    <w:rsid w:val="00F26DD5"/>
    <w:rsid w:val="00F26EB6"/>
    <w:rsid w:val="00F27F0A"/>
    <w:rsid w:val="00F32D41"/>
    <w:rsid w:val="00F3501E"/>
    <w:rsid w:val="00F36B3B"/>
    <w:rsid w:val="00F400F7"/>
    <w:rsid w:val="00F411DC"/>
    <w:rsid w:val="00F41F79"/>
    <w:rsid w:val="00F43FC3"/>
    <w:rsid w:val="00F44389"/>
    <w:rsid w:val="00F44489"/>
    <w:rsid w:val="00F44A82"/>
    <w:rsid w:val="00F472D6"/>
    <w:rsid w:val="00F5092A"/>
    <w:rsid w:val="00F5313E"/>
    <w:rsid w:val="00F53BEE"/>
    <w:rsid w:val="00F544A9"/>
    <w:rsid w:val="00F573D1"/>
    <w:rsid w:val="00F628AD"/>
    <w:rsid w:val="00F62E95"/>
    <w:rsid w:val="00F6591E"/>
    <w:rsid w:val="00F67B74"/>
    <w:rsid w:val="00F70A6A"/>
    <w:rsid w:val="00F72D80"/>
    <w:rsid w:val="00F76C10"/>
    <w:rsid w:val="00F84FDD"/>
    <w:rsid w:val="00F85F43"/>
    <w:rsid w:val="00F8710A"/>
    <w:rsid w:val="00F87ED4"/>
    <w:rsid w:val="00F93095"/>
    <w:rsid w:val="00F94042"/>
    <w:rsid w:val="00F94EEC"/>
    <w:rsid w:val="00F9500C"/>
    <w:rsid w:val="00F95B61"/>
    <w:rsid w:val="00FA03CD"/>
    <w:rsid w:val="00FA2FE5"/>
    <w:rsid w:val="00FB00FC"/>
    <w:rsid w:val="00FB1473"/>
    <w:rsid w:val="00FB1694"/>
    <w:rsid w:val="00FB3BF3"/>
    <w:rsid w:val="00FB3EAC"/>
    <w:rsid w:val="00FB5205"/>
    <w:rsid w:val="00FB601F"/>
    <w:rsid w:val="00FB6545"/>
    <w:rsid w:val="00FB7ACF"/>
    <w:rsid w:val="00FC0CE9"/>
    <w:rsid w:val="00FC10A7"/>
    <w:rsid w:val="00FC2438"/>
    <w:rsid w:val="00FC2B6F"/>
    <w:rsid w:val="00FC3B7E"/>
    <w:rsid w:val="00FC69D7"/>
    <w:rsid w:val="00FD0D91"/>
    <w:rsid w:val="00FD1B54"/>
    <w:rsid w:val="00FD4FF6"/>
    <w:rsid w:val="00FD5961"/>
    <w:rsid w:val="00FD65CE"/>
    <w:rsid w:val="00FD6BFA"/>
    <w:rsid w:val="00FD7C8E"/>
    <w:rsid w:val="00FE0B86"/>
    <w:rsid w:val="00FE0F72"/>
    <w:rsid w:val="00FE1FDC"/>
    <w:rsid w:val="00FE4319"/>
    <w:rsid w:val="00FF6F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0B402E-6D99-4CCB-A2B5-81C23799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17"/>
    <w:rPr>
      <w:sz w:val="24"/>
      <w:szCs w:val="20"/>
    </w:rPr>
  </w:style>
  <w:style w:type="paragraph" w:styleId="Heading2">
    <w:name w:val="heading 2"/>
    <w:basedOn w:val="Normal"/>
    <w:next w:val="Normal"/>
    <w:link w:val="Heading2Char"/>
    <w:uiPriority w:val="99"/>
    <w:qFormat/>
    <w:rsid w:val="005D113F"/>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CC2F17"/>
    <w:pPr>
      <w:keepNext/>
      <w:jc w:val="center"/>
      <w:outlineLvl w:val="3"/>
    </w:pPr>
    <w:rPr>
      <w:rFonts w:ascii="Arial" w:hAnsi="Arial" w:cs="Arial"/>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D113F"/>
    <w:rPr>
      <w:rFonts w:ascii="Cambria" w:hAnsi="Cambria" w:cs="Times New Roman"/>
      <w:b/>
      <w:bCs/>
      <w:color w:val="4F81BD"/>
      <w:sz w:val="26"/>
      <w:szCs w:val="26"/>
    </w:rPr>
  </w:style>
  <w:style w:type="character" w:customStyle="1" w:styleId="Heading4Char">
    <w:name w:val="Heading 4 Char"/>
    <w:basedOn w:val="DefaultParagraphFont"/>
    <w:link w:val="Heading4"/>
    <w:uiPriority w:val="99"/>
    <w:semiHidden/>
    <w:locked/>
    <w:rsid w:val="00CC2F17"/>
    <w:rPr>
      <w:rFonts w:ascii="Arial" w:hAnsi="Arial" w:cs="Arial"/>
      <w:color w:val="333399"/>
      <w:sz w:val="28"/>
      <w:lang w:val="en-GB" w:eastAsia="en-GB" w:bidi="ar-SA"/>
    </w:rPr>
  </w:style>
  <w:style w:type="paragraph" w:styleId="Header">
    <w:name w:val="header"/>
    <w:basedOn w:val="Normal"/>
    <w:link w:val="HeaderChar"/>
    <w:uiPriority w:val="99"/>
    <w:rsid w:val="00CC2F17"/>
    <w:pPr>
      <w:tabs>
        <w:tab w:val="center" w:pos="4320"/>
        <w:tab w:val="right" w:pos="8640"/>
      </w:tabs>
    </w:pPr>
  </w:style>
  <w:style w:type="character" w:customStyle="1" w:styleId="HeaderChar">
    <w:name w:val="Header Char"/>
    <w:basedOn w:val="DefaultParagraphFont"/>
    <w:link w:val="Header"/>
    <w:uiPriority w:val="99"/>
    <w:semiHidden/>
    <w:locked/>
    <w:rsid w:val="00CC2F17"/>
    <w:rPr>
      <w:rFonts w:cs="Times New Roman"/>
      <w:sz w:val="24"/>
      <w:lang w:val="en-GB" w:eastAsia="en-GB" w:bidi="ar-SA"/>
    </w:rPr>
  </w:style>
  <w:style w:type="character" w:styleId="PageNumber">
    <w:name w:val="page number"/>
    <w:basedOn w:val="DefaultParagraphFont"/>
    <w:uiPriority w:val="99"/>
    <w:rsid w:val="00CC2F17"/>
    <w:rPr>
      <w:rFonts w:cs="Times New Roman"/>
    </w:rPr>
  </w:style>
  <w:style w:type="paragraph" w:styleId="ListParagraph">
    <w:name w:val="List Paragraph"/>
    <w:basedOn w:val="Normal"/>
    <w:uiPriority w:val="34"/>
    <w:qFormat/>
    <w:rsid w:val="00CC2F17"/>
    <w:pPr>
      <w:ind w:left="720"/>
      <w:contextualSpacing/>
    </w:pPr>
    <w:rPr>
      <w:rFonts w:ascii="Arial" w:hAnsi="Arial"/>
      <w:sz w:val="20"/>
      <w:lang w:eastAsia="en-US"/>
    </w:rPr>
  </w:style>
  <w:style w:type="paragraph" w:styleId="BalloonText">
    <w:name w:val="Balloon Text"/>
    <w:basedOn w:val="Normal"/>
    <w:link w:val="BalloonTextChar"/>
    <w:uiPriority w:val="99"/>
    <w:rsid w:val="00BA27A3"/>
    <w:rPr>
      <w:rFonts w:ascii="Tahoma" w:hAnsi="Tahoma" w:cs="Tahoma"/>
      <w:sz w:val="16"/>
      <w:szCs w:val="16"/>
    </w:rPr>
  </w:style>
  <w:style w:type="character" w:customStyle="1" w:styleId="BalloonTextChar">
    <w:name w:val="Balloon Text Char"/>
    <w:basedOn w:val="DefaultParagraphFont"/>
    <w:link w:val="BalloonText"/>
    <w:uiPriority w:val="99"/>
    <w:locked/>
    <w:rsid w:val="00BA27A3"/>
    <w:rPr>
      <w:rFonts w:ascii="Tahoma" w:hAnsi="Tahoma" w:cs="Tahoma"/>
      <w:sz w:val="16"/>
      <w:szCs w:val="16"/>
    </w:rPr>
  </w:style>
  <w:style w:type="paragraph" w:styleId="Footer">
    <w:name w:val="footer"/>
    <w:basedOn w:val="Normal"/>
    <w:link w:val="FooterChar"/>
    <w:uiPriority w:val="99"/>
    <w:rsid w:val="00BA27A3"/>
    <w:pPr>
      <w:tabs>
        <w:tab w:val="center" w:pos="4513"/>
        <w:tab w:val="right" w:pos="9026"/>
      </w:tabs>
    </w:pPr>
  </w:style>
  <w:style w:type="character" w:customStyle="1" w:styleId="FooterChar">
    <w:name w:val="Footer Char"/>
    <w:basedOn w:val="DefaultParagraphFont"/>
    <w:link w:val="Footer"/>
    <w:uiPriority w:val="99"/>
    <w:locked/>
    <w:rsid w:val="00BA27A3"/>
    <w:rPr>
      <w:rFonts w:cs="Times New Roman"/>
      <w:sz w:val="24"/>
    </w:rPr>
  </w:style>
  <w:style w:type="character" w:styleId="Hyperlink">
    <w:name w:val="Hyperlink"/>
    <w:basedOn w:val="DefaultParagraphFont"/>
    <w:uiPriority w:val="99"/>
    <w:rsid w:val="007E7BFD"/>
    <w:rPr>
      <w:rFonts w:cs="Times New Roman"/>
      <w:color w:val="0000FF"/>
      <w:u w:val="single"/>
    </w:rPr>
  </w:style>
  <w:style w:type="paragraph" w:customStyle="1" w:styleId="Default">
    <w:name w:val="Default"/>
    <w:uiPriority w:val="99"/>
    <w:rsid w:val="0074230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7B1758"/>
    <w:rPr>
      <w:rFonts w:cs="Times New Roman"/>
      <w:sz w:val="16"/>
      <w:szCs w:val="16"/>
    </w:rPr>
  </w:style>
  <w:style w:type="paragraph" w:styleId="CommentText">
    <w:name w:val="annotation text"/>
    <w:basedOn w:val="Normal"/>
    <w:link w:val="CommentTextChar"/>
    <w:uiPriority w:val="99"/>
    <w:rsid w:val="007B1758"/>
    <w:rPr>
      <w:sz w:val="20"/>
    </w:rPr>
  </w:style>
  <w:style w:type="character" w:customStyle="1" w:styleId="CommentTextChar">
    <w:name w:val="Comment Text Char"/>
    <w:basedOn w:val="DefaultParagraphFont"/>
    <w:link w:val="CommentText"/>
    <w:uiPriority w:val="99"/>
    <w:locked/>
    <w:rsid w:val="007B1758"/>
    <w:rPr>
      <w:rFonts w:cs="Times New Roman"/>
    </w:rPr>
  </w:style>
  <w:style w:type="paragraph" w:styleId="CommentSubject">
    <w:name w:val="annotation subject"/>
    <w:basedOn w:val="CommentText"/>
    <w:next w:val="CommentText"/>
    <w:link w:val="CommentSubjectChar"/>
    <w:uiPriority w:val="99"/>
    <w:rsid w:val="007B1758"/>
    <w:rPr>
      <w:b/>
      <w:bCs/>
    </w:rPr>
  </w:style>
  <w:style w:type="character" w:customStyle="1" w:styleId="CommentSubjectChar">
    <w:name w:val="Comment Subject Char"/>
    <w:basedOn w:val="CommentTextChar"/>
    <w:link w:val="CommentSubject"/>
    <w:uiPriority w:val="99"/>
    <w:locked/>
    <w:rsid w:val="007B1758"/>
    <w:rPr>
      <w:rFonts w:cs="Times New Roman"/>
      <w:b/>
      <w:bCs/>
    </w:rPr>
  </w:style>
  <w:style w:type="character" w:styleId="FollowedHyperlink">
    <w:name w:val="FollowedHyperlink"/>
    <w:basedOn w:val="DefaultParagraphFont"/>
    <w:uiPriority w:val="99"/>
    <w:rsid w:val="008C1664"/>
    <w:rPr>
      <w:rFonts w:cs="Times New Roman"/>
      <w:color w:val="800080"/>
      <w:u w:val="single"/>
    </w:rPr>
  </w:style>
  <w:style w:type="table" w:styleId="TableGrid">
    <w:name w:val="Table Grid"/>
    <w:basedOn w:val="TableNormal"/>
    <w:uiPriority w:val="99"/>
    <w:rsid w:val="009546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11C7"/>
    <w:rPr>
      <w:sz w:val="24"/>
      <w:szCs w:val="20"/>
    </w:rPr>
  </w:style>
  <w:style w:type="paragraph" w:customStyle="1" w:styleId="bullit">
    <w:name w:val="bullit"/>
    <w:basedOn w:val="Normal"/>
    <w:uiPriority w:val="99"/>
    <w:rsid w:val="005D113F"/>
    <w:pPr>
      <w:numPr>
        <w:numId w:val="1"/>
      </w:numPr>
    </w:pPr>
    <w:rPr>
      <w:rFonts w:ascii="Arial" w:hAnsi="Arial"/>
      <w:sz w:val="20"/>
      <w:szCs w:val="24"/>
      <w:lang w:eastAsia="en-US"/>
    </w:rPr>
  </w:style>
  <w:style w:type="paragraph" w:styleId="NormalWeb">
    <w:name w:val="Normal (Web)"/>
    <w:basedOn w:val="Normal"/>
    <w:uiPriority w:val="99"/>
    <w:rsid w:val="00F544A9"/>
    <w:pPr>
      <w:spacing w:before="100" w:beforeAutospacing="1" w:after="100" w:afterAutospacing="1"/>
    </w:pPr>
    <w:rPr>
      <w:rFonts w:eastAsia="MS Mincho"/>
      <w:szCs w:val="24"/>
      <w:lang w:eastAsia="ja-JP"/>
    </w:rPr>
  </w:style>
  <w:style w:type="character" w:customStyle="1" w:styleId="tgc">
    <w:name w:val="_tgc"/>
    <w:basedOn w:val="DefaultParagraphFont"/>
    <w:rsid w:val="00B16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99454">
      <w:bodyDiv w:val="1"/>
      <w:marLeft w:val="0"/>
      <w:marRight w:val="0"/>
      <w:marTop w:val="0"/>
      <w:marBottom w:val="0"/>
      <w:divBdr>
        <w:top w:val="none" w:sz="0" w:space="0" w:color="auto"/>
        <w:left w:val="none" w:sz="0" w:space="0" w:color="auto"/>
        <w:bottom w:val="none" w:sz="0" w:space="0" w:color="auto"/>
        <w:right w:val="none" w:sz="0" w:space="0" w:color="auto"/>
      </w:divBdr>
    </w:div>
    <w:div w:id="720789415">
      <w:marLeft w:val="0"/>
      <w:marRight w:val="0"/>
      <w:marTop w:val="0"/>
      <w:marBottom w:val="0"/>
      <w:divBdr>
        <w:top w:val="none" w:sz="0" w:space="0" w:color="auto"/>
        <w:left w:val="none" w:sz="0" w:space="0" w:color="auto"/>
        <w:bottom w:val="none" w:sz="0" w:space="0" w:color="auto"/>
        <w:right w:val="none" w:sz="0" w:space="0" w:color="auto"/>
      </w:divBdr>
    </w:div>
    <w:div w:id="720789416">
      <w:marLeft w:val="0"/>
      <w:marRight w:val="0"/>
      <w:marTop w:val="0"/>
      <w:marBottom w:val="0"/>
      <w:divBdr>
        <w:top w:val="none" w:sz="0" w:space="0" w:color="auto"/>
        <w:left w:val="none" w:sz="0" w:space="0" w:color="auto"/>
        <w:bottom w:val="none" w:sz="0" w:space="0" w:color="auto"/>
        <w:right w:val="none" w:sz="0" w:space="0" w:color="auto"/>
      </w:divBdr>
    </w:div>
    <w:div w:id="720789417">
      <w:marLeft w:val="0"/>
      <w:marRight w:val="0"/>
      <w:marTop w:val="0"/>
      <w:marBottom w:val="0"/>
      <w:divBdr>
        <w:top w:val="none" w:sz="0" w:space="0" w:color="auto"/>
        <w:left w:val="none" w:sz="0" w:space="0" w:color="auto"/>
        <w:bottom w:val="none" w:sz="0" w:space="0" w:color="auto"/>
        <w:right w:val="none" w:sz="0" w:space="0" w:color="auto"/>
      </w:divBdr>
    </w:div>
    <w:div w:id="720789418">
      <w:marLeft w:val="0"/>
      <w:marRight w:val="0"/>
      <w:marTop w:val="0"/>
      <w:marBottom w:val="0"/>
      <w:divBdr>
        <w:top w:val="none" w:sz="0" w:space="0" w:color="auto"/>
        <w:left w:val="none" w:sz="0" w:space="0" w:color="auto"/>
        <w:bottom w:val="none" w:sz="0" w:space="0" w:color="auto"/>
        <w:right w:val="none" w:sz="0" w:space="0" w:color="auto"/>
      </w:divBdr>
    </w:div>
    <w:div w:id="720789419">
      <w:marLeft w:val="0"/>
      <w:marRight w:val="0"/>
      <w:marTop w:val="0"/>
      <w:marBottom w:val="0"/>
      <w:divBdr>
        <w:top w:val="none" w:sz="0" w:space="0" w:color="auto"/>
        <w:left w:val="none" w:sz="0" w:space="0" w:color="auto"/>
        <w:bottom w:val="none" w:sz="0" w:space="0" w:color="auto"/>
        <w:right w:val="none" w:sz="0" w:space="0" w:color="auto"/>
      </w:divBdr>
    </w:div>
    <w:div w:id="720789420">
      <w:marLeft w:val="0"/>
      <w:marRight w:val="0"/>
      <w:marTop w:val="0"/>
      <w:marBottom w:val="0"/>
      <w:divBdr>
        <w:top w:val="none" w:sz="0" w:space="0" w:color="auto"/>
        <w:left w:val="none" w:sz="0" w:space="0" w:color="auto"/>
        <w:bottom w:val="none" w:sz="0" w:space="0" w:color="auto"/>
        <w:right w:val="none" w:sz="0" w:space="0" w:color="auto"/>
      </w:divBdr>
    </w:div>
    <w:div w:id="720789421">
      <w:marLeft w:val="0"/>
      <w:marRight w:val="0"/>
      <w:marTop w:val="0"/>
      <w:marBottom w:val="0"/>
      <w:divBdr>
        <w:top w:val="none" w:sz="0" w:space="0" w:color="auto"/>
        <w:left w:val="none" w:sz="0" w:space="0" w:color="auto"/>
        <w:bottom w:val="none" w:sz="0" w:space="0" w:color="auto"/>
        <w:right w:val="none" w:sz="0" w:space="0" w:color="auto"/>
      </w:divBdr>
    </w:div>
    <w:div w:id="720789422">
      <w:marLeft w:val="0"/>
      <w:marRight w:val="0"/>
      <w:marTop w:val="0"/>
      <w:marBottom w:val="0"/>
      <w:divBdr>
        <w:top w:val="none" w:sz="0" w:space="0" w:color="auto"/>
        <w:left w:val="none" w:sz="0" w:space="0" w:color="auto"/>
        <w:bottom w:val="none" w:sz="0" w:space="0" w:color="auto"/>
        <w:right w:val="none" w:sz="0" w:space="0" w:color="auto"/>
      </w:divBdr>
    </w:div>
    <w:div w:id="720789423">
      <w:marLeft w:val="0"/>
      <w:marRight w:val="0"/>
      <w:marTop w:val="0"/>
      <w:marBottom w:val="0"/>
      <w:divBdr>
        <w:top w:val="none" w:sz="0" w:space="0" w:color="auto"/>
        <w:left w:val="none" w:sz="0" w:space="0" w:color="auto"/>
        <w:bottom w:val="none" w:sz="0" w:space="0" w:color="auto"/>
        <w:right w:val="none" w:sz="0" w:space="0" w:color="auto"/>
      </w:divBdr>
    </w:div>
    <w:div w:id="720789424">
      <w:marLeft w:val="0"/>
      <w:marRight w:val="0"/>
      <w:marTop w:val="0"/>
      <w:marBottom w:val="0"/>
      <w:divBdr>
        <w:top w:val="none" w:sz="0" w:space="0" w:color="auto"/>
        <w:left w:val="none" w:sz="0" w:space="0" w:color="auto"/>
        <w:bottom w:val="none" w:sz="0" w:space="0" w:color="auto"/>
        <w:right w:val="none" w:sz="0" w:space="0" w:color="auto"/>
      </w:divBdr>
    </w:div>
    <w:div w:id="720789425">
      <w:marLeft w:val="0"/>
      <w:marRight w:val="0"/>
      <w:marTop w:val="0"/>
      <w:marBottom w:val="0"/>
      <w:divBdr>
        <w:top w:val="none" w:sz="0" w:space="0" w:color="auto"/>
        <w:left w:val="none" w:sz="0" w:space="0" w:color="auto"/>
        <w:bottom w:val="none" w:sz="0" w:space="0" w:color="auto"/>
        <w:right w:val="none" w:sz="0" w:space="0" w:color="auto"/>
      </w:divBdr>
    </w:div>
    <w:div w:id="1319651615">
      <w:bodyDiv w:val="1"/>
      <w:marLeft w:val="0"/>
      <w:marRight w:val="0"/>
      <w:marTop w:val="0"/>
      <w:marBottom w:val="0"/>
      <w:divBdr>
        <w:top w:val="none" w:sz="0" w:space="0" w:color="auto"/>
        <w:left w:val="none" w:sz="0" w:space="0" w:color="auto"/>
        <w:bottom w:val="none" w:sz="0" w:space="0" w:color="auto"/>
        <w:right w:val="none" w:sz="0" w:space="0" w:color="auto"/>
      </w:divBdr>
    </w:div>
    <w:div w:id="182192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dc:creator>
  <cp:lastModifiedBy>Melitta Jakab</cp:lastModifiedBy>
  <cp:revision>10</cp:revision>
  <cp:lastPrinted>2018-01-22T11:12:00Z</cp:lastPrinted>
  <dcterms:created xsi:type="dcterms:W3CDTF">2018-03-20T19:22:00Z</dcterms:created>
  <dcterms:modified xsi:type="dcterms:W3CDTF">2018-03-25T16:15:00Z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