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63" w:rsidRPr="00424772" w:rsidRDefault="00724763" w:rsidP="00724763">
      <w:pPr>
        <w:spacing w:after="0" w:line="240" w:lineRule="auto"/>
        <w:rPr>
          <w:sz w:val="20"/>
          <w:szCs w:val="20"/>
        </w:rPr>
      </w:pPr>
      <w:bookmarkStart w:id="0" w:name="_GoBack"/>
      <w:bookmarkEnd w:id="0"/>
    </w:p>
    <w:p w:rsidR="00724763" w:rsidRPr="00CC097B" w:rsidRDefault="00724763" w:rsidP="00724763">
      <w:pPr>
        <w:spacing w:after="0" w:line="240" w:lineRule="auto"/>
        <w:ind w:right="-20"/>
        <w:jc w:val="center"/>
        <w:rPr>
          <w:rFonts w:eastAsia="Arial" w:cstheme="minorHAnsi"/>
          <w:bCs/>
          <w:position w:val="-1"/>
          <w:sz w:val="24"/>
          <w:szCs w:val="24"/>
        </w:rPr>
      </w:pPr>
      <w:r w:rsidRPr="00CC097B">
        <w:rPr>
          <w:rFonts w:eastAsia="Arial" w:cstheme="minorHAnsi"/>
          <w:bCs/>
          <w:position w:val="-1"/>
          <w:sz w:val="24"/>
          <w:szCs w:val="24"/>
        </w:rPr>
        <w:t>Justification</w:t>
      </w:r>
      <w:r w:rsidRPr="00CC097B">
        <w:rPr>
          <w:rFonts w:eastAsia="Arial" w:cstheme="minorHAnsi"/>
          <w:bCs/>
          <w:spacing w:val="-16"/>
          <w:position w:val="-1"/>
          <w:sz w:val="24"/>
          <w:szCs w:val="24"/>
        </w:rPr>
        <w:t xml:space="preserve"> </w:t>
      </w:r>
      <w:r w:rsidRPr="00CC097B">
        <w:rPr>
          <w:rFonts w:eastAsia="Arial" w:cstheme="minorHAnsi"/>
          <w:bCs/>
          <w:position w:val="-1"/>
          <w:sz w:val="24"/>
          <w:szCs w:val="24"/>
        </w:rPr>
        <w:t>for</w:t>
      </w:r>
      <w:r w:rsidRPr="00CC097B">
        <w:rPr>
          <w:rFonts w:eastAsia="Arial" w:cstheme="minorHAnsi"/>
          <w:bCs/>
          <w:spacing w:val="-4"/>
          <w:position w:val="-1"/>
          <w:sz w:val="24"/>
          <w:szCs w:val="24"/>
        </w:rPr>
        <w:t xml:space="preserve"> </w:t>
      </w:r>
      <w:r w:rsidRPr="00CC097B">
        <w:rPr>
          <w:rFonts w:eastAsia="Arial" w:cstheme="minorHAnsi"/>
          <w:bCs/>
          <w:position w:val="-1"/>
          <w:sz w:val="24"/>
          <w:szCs w:val="24"/>
        </w:rPr>
        <w:t>Other</w:t>
      </w:r>
      <w:r w:rsidRPr="00CC097B">
        <w:rPr>
          <w:rFonts w:eastAsia="Arial" w:cstheme="minorHAnsi"/>
          <w:bCs/>
          <w:spacing w:val="-7"/>
          <w:position w:val="-1"/>
          <w:sz w:val="24"/>
          <w:szCs w:val="24"/>
        </w:rPr>
        <w:t xml:space="preserve"> </w:t>
      </w:r>
      <w:r w:rsidRPr="00CC097B">
        <w:rPr>
          <w:rFonts w:eastAsia="Arial" w:cstheme="minorHAnsi"/>
          <w:bCs/>
          <w:position w:val="-1"/>
          <w:sz w:val="24"/>
          <w:szCs w:val="24"/>
        </w:rPr>
        <w:t>t</w:t>
      </w:r>
      <w:r w:rsidRPr="00CC097B">
        <w:rPr>
          <w:rFonts w:eastAsia="Arial" w:cstheme="minorHAnsi"/>
          <w:bCs/>
          <w:spacing w:val="-1"/>
          <w:position w:val="-1"/>
          <w:sz w:val="24"/>
          <w:szCs w:val="24"/>
        </w:rPr>
        <w:t>h</w:t>
      </w:r>
      <w:r w:rsidRPr="00CC097B">
        <w:rPr>
          <w:rFonts w:eastAsia="Arial" w:cstheme="minorHAnsi"/>
          <w:bCs/>
          <w:position w:val="-1"/>
          <w:sz w:val="24"/>
          <w:szCs w:val="24"/>
        </w:rPr>
        <w:t>an</w:t>
      </w:r>
      <w:r w:rsidRPr="00CC097B">
        <w:rPr>
          <w:rFonts w:eastAsia="Arial" w:cstheme="minorHAnsi"/>
          <w:bCs/>
          <w:spacing w:val="-6"/>
          <w:position w:val="-1"/>
          <w:sz w:val="24"/>
          <w:szCs w:val="24"/>
        </w:rPr>
        <w:t xml:space="preserve"> </w:t>
      </w:r>
      <w:r w:rsidRPr="00CC097B">
        <w:rPr>
          <w:rFonts w:eastAsia="Arial" w:cstheme="minorHAnsi"/>
          <w:bCs/>
          <w:position w:val="-1"/>
          <w:sz w:val="24"/>
          <w:szCs w:val="24"/>
        </w:rPr>
        <w:t>Full</w:t>
      </w:r>
      <w:r w:rsidRPr="00CC097B">
        <w:rPr>
          <w:rFonts w:eastAsia="Arial" w:cstheme="minorHAnsi"/>
          <w:bCs/>
          <w:spacing w:val="-5"/>
          <w:position w:val="-1"/>
          <w:sz w:val="24"/>
          <w:szCs w:val="24"/>
        </w:rPr>
        <w:t xml:space="preserve"> </w:t>
      </w:r>
      <w:r w:rsidRPr="00CC097B">
        <w:rPr>
          <w:rFonts w:eastAsia="Arial" w:cstheme="minorHAnsi"/>
          <w:bCs/>
          <w:position w:val="-1"/>
          <w:sz w:val="24"/>
          <w:szCs w:val="24"/>
        </w:rPr>
        <w:t>and</w:t>
      </w:r>
      <w:r w:rsidRPr="00CC097B">
        <w:rPr>
          <w:rFonts w:eastAsia="Arial" w:cstheme="minorHAnsi"/>
          <w:bCs/>
          <w:spacing w:val="-5"/>
          <w:position w:val="-1"/>
          <w:sz w:val="24"/>
          <w:szCs w:val="24"/>
        </w:rPr>
        <w:t xml:space="preserve"> </w:t>
      </w:r>
      <w:r w:rsidRPr="00CC097B">
        <w:rPr>
          <w:rFonts w:eastAsia="Arial" w:cstheme="minorHAnsi"/>
          <w:bCs/>
          <w:position w:val="-1"/>
          <w:sz w:val="24"/>
          <w:szCs w:val="24"/>
        </w:rPr>
        <w:t>Open</w:t>
      </w:r>
      <w:r w:rsidRPr="00CC097B">
        <w:rPr>
          <w:rFonts w:eastAsia="Arial" w:cstheme="minorHAnsi"/>
          <w:bCs/>
          <w:spacing w:val="-7"/>
          <w:position w:val="-1"/>
          <w:sz w:val="24"/>
          <w:szCs w:val="24"/>
        </w:rPr>
        <w:t xml:space="preserve"> </w:t>
      </w:r>
      <w:r w:rsidRPr="00CC097B">
        <w:rPr>
          <w:rFonts w:eastAsia="Arial" w:cstheme="minorHAnsi"/>
          <w:bCs/>
          <w:position w:val="-1"/>
          <w:sz w:val="24"/>
          <w:szCs w:val="24"/>
        </w:rPr>
        <w:t>Competition</w:t>
      </w:r>
    </w:p>
    <w:p w:rsidR="00724763" w:rsidRPr="00CC097B" w:rsidRDefault="00724763" w:rsidP="00724763">
      <w:pPr>
        <w:spacing w:after="0" w:line="240" w:lineRule="auto"/>
        <w:ind w:right="-20"/>
        <w:jc w:val="center"/>
        <w:rPr>
          <w:rFonts w:eastAsia="Arial" w:cstheme="minorHAnsi"/>
          <w:bCs/>
          <w:position w:val="-1"/>
          <w:sz w:val="24"/>
          <w:szCs w:val="24"/>
        </w:rPr>
      </w:pPr>
      <w:r w:rsidRPr="00CC097B">
        <w:rPr>
          <w:rFonts w:eastAsia="Arial" w:cstheme="minorHAnsi"/>
          <w:bCs/>
          <w:position w:val="-1"/>
          <w:sz w:val="24"/>
          <w:szCs w:val="24"/>
        </w:rPr>
        <w:t>at or Below the Simplified Acquisition Threshold</w:t>
      </w:r>
    </w:p>
    <w:p w:rsidR="00724763" w:rsidRPr="00CC097B" w:rsidRDefault="00724763" w:rsidP="00724763">
      <w:pPr>
        <w:spacing w:after="0" w:line="240" w:lineRule="auto"/>
        <w:ind w:left="1074" w:right="-20"/>
        <w:jc w:val="center"/>
        <w:rPr>
          <w:rFonts w:eastAsia="Arial" w:cstheme="minorHAnsi"/>
          <w:bCs/>
          <w:position w:val="-1"/>
          <w:sz w:val="24"/>
          <w:szCs w:val="24"/>
        </w:rPr>
      </w:pPr>
      <w:r>
        <w:rPr>
          <w:rFonts w:eastAsia="Arial" w:cstheme="minorHAnsi"/>
          <w:bCs/>
          <w:position w:val="-1"/>
          <w:sz w:val="24"/>
          <w:szCs w:val="24"/>
        </w:rPr>
        <w:t>Brand Name Justification</w:t>
      </w:r>
    </w:p>
    <w:p w:rsidR="00724763" w:rsidRPr="00CC097B" w:rsidRDefault="00724763" w:rsidP="00724763">
      <w:pPr>
        <w:spacing w:after="0" w:line="240" w:lineRule="auto"/>
        <w:ind w:right="-20"/>
        <w:jc w:val="center"/>
        <w:rPr>
          <w:rFonts w:eastAsia="Arial" w:cstheme="minorHAnsi"/>
          <w:sz w:val="24"/>
          <w:szCs w:val="24"/>
        </w:rPr>
      </w:pPr>
      <w:r>
        <w:rPr>
          <w:rFonts w:eastAsia="Arial" w:cstheme="minorHAnsi"/>
          <w:bCs/>
          <w:position w:val="-1"/>
          <w:sz w:val="24"/>
          <w:szCs w:val="24"/>
        </w:rPr>
        <w:t xml:space="preserve">Project Title:  </w:t>
      </w:r>
      <w:r w:rsidRPr="004F4CE0">
        <w:rPr>
          <w:rFonts w:eastAsia="Arial" w:cstheme="minorHAnsi"/>
          <w:bCs/>
          <w:position w:val="-1"/>
          <w:sz w:val="24"/>
          <w:szCs w:val="24"/>
        </w:rPr>
        <w:t>MERS-</w:t>
      </w:r>
      <w:proofErr w:type="spellStart"/>
      <w:r w:rsidRPr="004F4CE0">
        <w:rPr>
          <w:rFonts w:eastAsia="Arial" w:cstheme="minorHAnsi"/>
          <w:bCs/>
          <w:position w:val="-1"/>
          <w:sz w:val="24"/>
          <w:szCs w:val="24"/>
        </w:rPr>
        <w:t>CoV</w:t>
      </w:r>
      <w:proofErr w:type="spellEnd"/>
      <w:r w:rsidRPr="004F4CE0">
        <w:rPr>
          <w:rFonts w:eastAsia="Arial" w:cstheme="minorHAnsi"/>
          <w:bCs/>
          <w:position w:val="-1"/>
          <w:sz w:val="24"/>
          <w:szCs w:val="24"/>
        </w:rPr>
        <w:t xml:space="preserve"> (</w:t>
      </w:r>
      <w:proofErr w:type="spellStart"/>
      <w:r w:rsidRPr="004F4CE0">
        <w:rPr>
          <w:rFonts w:eastAsia="Arial" w:cstheme="minorHAnsi"/>
          <w:bCs/>
          <w:position w:val="-1"/>
          <w:sz w:val="24"/>
          <w:szCs w:val="24"/>
        </w:rPr>
        <w:t>NCoV</w:t>
      </w:r>
      <w:proofErr w:type="spellEnd"/>
      <w:r w:rsidRPr="004F4CE0">
        <w:rPr>
          <w:rFonts w:eastAsia="Arial" w:cstheme="minorHAnsi"/>
          <w:bCs/>
          <w:position w:val="-1"/>
          <w:sz w:val="24"/>
          <w:szCs w:val="24"/>
        </w:rPr>
        <w:t xml:space="preserve"> / Novel coronavirus)</w:t>
      </w:r>
      <w:r>
        <w:rPr>
          <w:rFonts w:eastAsia="Arial" w:cstheme="minorHAnsi"/>
          <w:bCs/>
          <w:position w:val="-1"/>
          <w:sz w:val="24"/>
          <w:szCs w:val="24"/>
        </w:rPr>
        <w:t xml:space="preserve"> proteins</w:t>
      </w:r>
    </w:p>
    <w:p w:rsidR="00724763" w:rsidRPr="00CC097B" w:rsidRDefault="00724763" w:rsidP="00724763">
      <w:pPr>
        <w:spacing w:after="0" w:line="240" w:lineRule="auto"/>
        <w:contextualSpacing/>
        <w:rPr>
          <w:rFonts w:cstheme="minorHAnsi"/>
          <w:color w:val="FF0000"/>
          <w:sz w:val="20"/>
          <w:szCs w:val="20"/>
        </w:rPr>
      </w:pPr>
    </w:p>
    <w:p w:rsidR="00724763" w:rsidRPr="00CC097B" w:rsidRDefault="00724763" w:rsidP="00724763">
      <w:pPr>
        <w:pStyle w:val="ListParagraph"/>
        <w:numPr>
          <w:ilvl w:val="0"/>
          <w:numId w:val="1"/>
        </w:numPr>
        <w:spacing w:after="0" w:line="240" w:lineRule="auto"/>
        <w:ind w:left="540" w:right="349"/>
        <w:rPr>
          <w:rFonts w:eastAsia="Arial" w:cstheme="minorHAnsi"/>
          <w:bCs/>
          <w:spacing w:val="53"/>
          <w:sz w:val="20"/>
          <w:szCs w:val="20"/>
        </w:rPr>
      </w:pPr>
      <w:r w:rsidRPr="00CC097B">
        <w:rPr>
          <w:rFonts w:eastAsia="Arial" w:cstheme="minorHAnsi"/>
          <w:b/>
          <w:bCs/>
          <w:sz w:val="20"/>
          <w:szCs w:val="20"/>
        </w:rPr>
        <w:t>Identification</w:t>
      </w:r>
      <w:r w:rsidRPr="00CC097B">
        <w:rPr>
          <w:rFonts w:eastAsia="Arial" w:cstheme="minorHAnsi"/>
          <w:b/>
          <w:bCs/>
          <w:spacing w:val="-14"/>
          <w:sz w:val="20"/>
          <w:szCs w:val="20"/>
        </w:rPr>
        <w:t xml:space="preserve"> </w:t>
      </w:r>
      <w:r w:rsidRPr="00CC097B">
        <w:rPr>
          <w:rFonts w:eastAsia="Arial" w:cstheme="minorHAnsi"/>
          <w:b/>
          <w:bCs/>
          <w:sz w:val="20"/>
          <w:szCs w:val="20"/>
        </w:rPr>
        <w:t>of</w:t>
      </w:r>
      <w:r w:rsidRPr="00CC097B">
        <w:rPr>
          <w:rFonts w:eastAsia="Arial" w:cstheme="minorHAnsi"/>
          <w:b/>
          <w:bCs/>
          <w:spacing w:val="-2"/>
          <w:sz w:val="20"/>
          <w:szCs w:val="20"/>
        </w:rPr>
        <w:t xml:space="preserve"> </w:t>
      </w:r>
      <w:r w:rsidRPr="00CC097B">
        <w:rPr>
          <w:rFonts w:eastAsia="Arial" w:cstheme="minorHAnsi"/>
          <w:b/>
          <w:bCs/>
          <w:sz w:val="20"/>
          <w:szCs w:val="20"/>
        </w:rPr>
        <w:t>the</w:t>
      </w:r>
      <w:r w:rsidRPr="00CC097B">
        <w:rPr>
          <w:rFonts w:eastAsia="Arial" w:cstheme="minorHAnsi"/>
          <w:b/>
          <w:bCs/>
          <w:spacing w:val="-3"/>
          <w:sz w:val="20"/>
          <w:szCs w:val="20"/>
        </w:rPr>
        <w:t xml:space="preserve"> </w:t>
      </w:r>
      <w:r w:rsidRPr="00CC097B">
        <w:rPr>
          <w:rFonts w:eastAsia="Arial" w:cstheme="minorHAnsi"/>
          <w:b/>
          <w:bCs/>
          <w:sz w:val="20"/>
          <w:szCs w:val="20"/>
        </w:rPr>
        <w:t>agen</w:t>
      </w:r>
      <w:r w:rsidRPr="00CC097B">
        <w:rPr>
          <w:rFonts w:eastAsia="Arial" w:cstheme="minorHAnsi"/>
          <w:b/>
          <w:bCs/>
          <w:spacing w:val="2"/>
          <w:sz w:val="20"/>
          <w:szCs w:val="20"/>
        </w:rPr>
        <w:t>c</w:t>
      </w:r>
      <w:r w:rsidRPr="00CC097B">
        <w:rPr>
          <w:rFonts w:eastAsia="Arial" w:cstheme="minorHAnsi"/>
          <w:b/>
          <w:bCs/>
          <w:sz w:val="20"/>
          <w:szCs w:val="20"/>
        </w:rPr>
        <w:t>y</w:t>
      </w:r>
      <w:r w:rsidRPr="00CC097B">
        <w:rPr>
          <w:rFonts w:eastAsia="Arial" w:cstheme="minorHAnsi"/>
          <w:b/>
          <w:bCs/>
          <w:spacing w:val="-10"/>
          <w:sz w:val="20"/>
          <w:szCs w:val="20"/>
        </w:rPr>
        <w:t xml:space="preserve"> </w:t>
      </w:r>
      <w:r w:rsidRPr="00CC097B">
        <w:rPr>
          <w:rFonts w:eastAsia="Arial" w:cstheme="minorHAnsi"/>
          <w:b/>
          <w:bCs/>
          <w:sz w:val="20"/>
          <w:szCs w:val="20"/>
        </w:rPr>
        <w:t>and</w:t>
      </w:r>
      <w:r w:rsidRPr="00CC097B">
        <w:rPr>
          <w:rFonts w:eastAsia="Arial" w:cstheme="minorHAnsi"/>
          <w:b/>
          <w:bCs/>
          <w:spacing w:val="-3"/>
          <w:sz w:val="20"/>
          <w:szCs w:val="20"/>
        </w:rPr>
        <w:t xml:space="preserve"> </w:t>
      </w:r>
      <w:r w:rsidRPr="00CC097B">
        <w:rPr>
          <w:rFonts w:eastAsia="Arial" w:cstheme="minorHAnsi"/>
          <w:b/>
          <w:bCs/>
          <w:sz w:val="20"/>
          <w:szCs w:val="20"/>
        </w:rPr>
        <w:t>contracting</w:t>
      </w:r>
      <w:r w:rsidRPr="00CC097B">
        <w:rPr>
          <w:rFonts w:eastAsia="Arial" w:cstheme="minorHAnsi"/>
          <w:b/>
          <w:bCs/>
          <w:spacing w:val="-12"/>
          <w:sz w:val="20"/>
          <w:szCs w:val="20"/>
        </w:rPr>
        <w:t xml:space="preserve"> </w:t>
      </w:r>
      <w:r w:rsidRPr="00CC097B">
        <w:rPr>
          <w:rFonts w:eastAsia="Arial" w:cstheme="minorHAnsi"/>
          <w:b/>
          <w:bCs/>
          <w:sz w:val="20"/>
          <w:szCs w:val="20"/>
        </w:rPr>
        <w:t>activit</w:t>
      </w:r>
      <w:r w:rsidRPr="00CC097B">
        <w:rPr>
          <w:rFonts w:eastAsia="Arial" w:cstheme="minorHAnsi"/>
          <w:b/>
          <w:bCs/>
          <w:spacing w:val="-2"/>
          <w:sz w:val="20"/>
          <w:szCs w:val="20"/>
        </w:rPr>
        <w:t>y</w:t>
      </w:r>
      <w:r>
        <w:rPr>
          <w:rFonts w:eastAsia="Arial" w:cstheme="minorHAnsi"/>
          <w:b/>
          <w:bCs/>
          <w:spacing w:val="-2"/>
          <w:sz w:val="20"/>
          <w:szCs w:val="20"/>
        </w:rPr>
        <w:t xml:space="preserve"> </w:t>
      </w:r>
      <w:r w:rsidRPr="00C2017A">
        <w:rPr>
          <w:rFonts w:eastAsia="Arial" w:cstheme="minorHAnsi"/>
          <w:b/>
          <w:bCs/>
          <w:color w:val="FF0000"/>
          <w:spacing w:val="-2"/>
          <w:sz w:val="20"/>
          <w:szCs w:val="20"/>
        </w:rPr>
        <w:t xml:space="preserve">  </w:t>
      </w:r>
    </w:p>
    <w:p w:rsidR="00724763" w:rsidRPr="00CC097B" w:rsidRDefault="00724763" w:rsidP="00724763">
      <w:pPr>
        <w:spacing w:after="0" w:line="240" w:lineRule="auto"/>
        <w:ind w:left="540" w:right="922" w:hanging="540"/>
        <w:rPr>
          <w:rFonts w:cstheme="minorHAnsi"/>
          <w:sz w:val="20"/>
          <w:szCs w:val="20"/>
        </w:rPr>
      </w:pPr>
      <w:r w:rsidRPr="00CC097B">
        <w:rPr>
          <w:rFonts w:cstheme="minorHAnsi"/>
          <w:sz w:val="20"/>
          <w:szCs w:val="20"/>
        </w:rPr>
        <w:tab/>
        <w:t xml:space="preserve">DHHS, NIH, NIAID, </w:t>
      </w:r>
      <w:r>
        <w:rPr>
          <w:rFonts w:cstheme="minorHAnsi"/>
          <w:sz w:val="20"/>
          <w:szCs w:val="20"/>
        </w:rPr>
        <w:t>RML, LV</w:t>
      </w:r>
      <w:r w:rsidRPr="00CC097B">
        <w:rPr>
          <w:rFonts w:cstheme="minorHAnsi"/>
          <w:sz w:val="20"/>
          <w:szCs w:val="20"/>
        </w:rPr>
        <w:t>______________________</w:t>
      </w:r>
    </w:p>
    <w:p w:rsidR="00724763" w:rsidRPr="00CC097B" w:rsidRDefault="00724763" w:rsidP="00724763">
      <w:pPr>
        <w:spacing w:after="0" w:line="240" w:lineRule="auto"/>
        <w:ind w:left="540" w:right="922" w:hanging="540"/>
        <w:rPr>
          <w:rFonts w:eastAsia="Arial" w:cstheme="minorHAnsi"/>
          <w:sz w:val="20"/>
          <w:szCs w:val="20"/>
        </w:rPr>
      </w:pPr>
      <w:r w:rsidRPr="00CC097B">
        <w:rPr>
          <w:rFonts w:cstheme="minorHAnsi"/>
          <w:sz w:val="20"/>
          <w:szCs w:val="20"/>
        </w:rPr>
        <w:tab/>
      </w:r>
    </w:p>
    <w:p w:rsidR="00724763" w:rsidRPr="004F4CE0" w:rsidRDefault="00724763" w:rsidP="00724763">
      <w:pPr>
        <w:pStyle w:val="ListParagraph"/>
        <w:numPr>
          <w:ilvl w:val="0"/>
          <w:numId w:val="2"/>
        </w:numPr>
        <w:tabs>
          <w:tab w:val="left" w:pos="2420"/>
        </w:tabs>
        <w:spacing w:after="0" w:line="240" w:lineRule="auto"/>
        <w:ind w:right="150"/>
        <w:rPr>
          <w:rFonts w:eastAsia="Arial" w:cstheme="minorHAnsi"/>
          <w:color w:val="FF0000"/>
          <w:sz w:val="20"/>
          <w:szCs w:val="20"/>
        </w:rPr>
      </w:pPr>
      <w:r w:rsidRPr="004F4CE0">
        <w:rPr>
          <w:rFonts w:eastAsia="Arial" w:cstheme="minorHAnsi"/>
          <w:b/>
          <w:sz w:val="20"/>
          <w:szCs w:val="20"/>
        </w:rPr>
        <w:t>Project Background:</w:t>
      </w:r>
      <w:r w:rsidRPr="00601913">
        <w:rPr>
          <w:rFonts w:eastAsia="Arial" w:cstheme="minorHAnsi"/>
          <w:sz w:val="20"/>
          <w:szCs w:val="20"/>
        </w:rPr>
        <w:t xml:space="preserve"> The Rocky Mountain Laboratories (RML), Laboratory of Virology (LV) research of the Virus Ecology</w:t>
      </w:r>
      <w:r>
        <w:rPr>
          <w:rFonts w:eastAsia="Arial" w:cstheme="minorHAnsi"/>
          <w:sz w:val="20"/>
          <w:szCs w:val="20"/>
        </w:rPr>
        <w:t xml:space="preserve"> Unit</w:t>
      </w:r>
      <w:r w:rsidRPr="00601913">
        <w:rPr>
          <w:rFonts w:eastAsia="Arial" w:cstheme="minorHAnsi"/>
          <w:sz w:val="20"/>
          <w:szCs w:val="20"/>
        </w:rPr>
        <w:t xml:space="preserve"> (VE</w:t>
      </w:r>
      <w:r>
        <w:rPr>
          <w:rFonts w:eastAsia="Arial" w:cstheme="minorHAnsi"/>
          <w:sz w:val="20"/>
          <w:szCs w:val="20"/>
        </w:rPr>
        <w:t>U</w:t>
      </w:r>
      <w:r w:rsidRPr="00601913">
        <w:rPr>
          <w:rFonts w:eastAsia="Arial" w:cstheme="minorHAnsi"/>
          <w:sz w:val="20"/>
          <w:szCs w:val="20"/>
        </w:rPr>
        <w:t xml:space="preserve">) focuses on the ecology/transmission of viruses and their respective host reservoirs, with the ultimate goal to predict, prevent and intervene with </w:t>
      </w:r>
      <w:r>
        <w:rPr>
          <w:rFonts w:eastAsia="Arial" w:cstheme="minorHAnsi"/>
          <w:sz w:val="20"/>
          <w:szCs w:val="20"/>
        </w:rPr>
        <w:t>viral</w:t>
      </w:r>
      <w:r w:rsidRPr="00601913">
        <w:rPr>
          <w:rFonts w:eastAsia="Arial" w:cstheme="minorHAnsi"/>
          <w:sz w:val="20"/>
          <w:szCs w:val="20"/>
        </w:rPr>
        <w:t xml:space="preserve"> outbreaks.  </w:t>
      </w:r>
      <w:r>
        <w:rPr>
          <w:rFonts w:eastAsia="Arial" w:cstheme="minorHAnsi"/>
          <w:sz w:val="20"/>
          <w:szCs w:val="20"/>
        </w:rPr>
        <w:t xml:space="preserve">One goal of the VEU is to develop assays to use in testing samples for the presence of viruses of interest. The VEU has recently developed an ELISA assay to test camel serum for the presence of the MERS-coronavirus. </w:t>
      </w:r>
    </w:p>
    <w:p w:rsidR="00724763" w:rsidRPr="00601913" w:rsidRDefault="00724763" w:rsidP="00724763">
      <w:pPr>
        <w:pStyle w:val="ListParagraph"/>
        <w:tabs>
          <w:tab w:val="left" w:pos="2420"/>
        </w:tabs>
        <w:spacing w:after="0" w:line="240" w:lineRule="auto"/>
        <w:ind w:left="1080" w:right="150"/>
        <w:rPr>
          <w:rFonts w:eastAsia="Arial" w:cstheme="minorHAnsi"/>
          <w:color w:val="FF0000"/>
          <w:sz w:val="20"/>
          <w:szCs w:val="20"/>
        </w:rPr>
      </w:pPr>
    </w:p>
    <w:p w:rsidR="00724763" w:rsidRDefault="00724763" w:rsidP="00724763">
      <w:pPr>
        <w:pStyle w:val="ListParagraph"/>
        <w:numPr>
          <w:ilvl w:val="0"/>
          <w:numId w:val="2"/>
        </w:numPr>
        <w:tabs>
          <w:tab w:val="left" w:pos="2420"/>
        </w:tabs>
        <w:spacing w:line="240" w:lineRule="auto"/>
        <w:ind w:right="150"/>
        <w:rPr>
          <w:rFonts w:eastAsia="Arial" w:cstheme="minorHAnsi"/>
          <w:sz w:val="20"/>
          <w:szCs w:val="20"/>
        </w:rPr>
      </w:pPr>
      <w:r w:rsidRPr="004F4CE0">
        <w:rPr>
          <w:rFonts w:eastAsia="Arial" w:cstheme="minorHAnsi"/>
          <w:b/>
          <w:sz w:val="20"/>
          <w:szCs w:val="20"/>
        </w:rPr>
        <w:t>Project Description:</w:t>
      </w:r>
      <w:r w:rsidRPr="00CC097B">
        <w:rPr>
          <w:rFonts w:eastAsia="Arial" w:cstheme="minorHAnsi"/>
          <w:sz w:val="20"/>
          <w:szCs w:val="20"/>
        </w:rPr>
        <w:t xml:space="preserve">  </w:t>
      </w:r>
      <w:r w:rsidRPr="004F4CE0">
        <w:rPr>
          <w:rFonts w:eastAsia="Arial" w:cstheme="minorHAnsi"/>
          <w:sz w:val="20"/>
          <w:szCs w:val="20"/>
        </w:rPr>
        <w:t xml:space="preserve">Virus Ecology Unit (VEU) </w:t>
      </w:r>
      <w:r>
        <w:rPr>
          <w:rFonts w:eastAsia="Arial" w:cstheme="minorHAnsi"/>
          <w:sz w:val="20"/>
          <w:szCs w:val="20"/>
        </w:rPr>
        <w:t xml:space="preserve">will be sampling camel serum, in the country of Jordan, for the possible presence of the MERS virus. The proteins </w:t>
      </w:r>
      <w:proofErr w:type="gramStart"/>
      <w:r>
        <w:rPr>
          <w:rFonts w:eastAsia="Arial" w:cstheme="minorHAnsi"/>
          <w:sz w:val="20"/>
          <w:szCs w:val="20"/>
        </w:rPr>
        <w:t>were previously purchased from this company and used in the development of the aforementioned ELISA assay</w:t>
      </w:r>
      <w:proofErr w:type="gramEnd"/>
      <w:r>
        <w:rPr>
          <w:rFonts w:eastAsia="Arial" w:cstheme="minorHAnsi"/>
          <w:sz w:val="20"/>
          <w:szCs w:val="20"/>
        </w:rPr>
        <w:t xml:space="preserve">. </w:t>
      </w:r>
    </w:p>
    <w:p w:rsidR="00724763" w:rsidRPr="003A4BDB" w:rsidRDefault="00724763" w:rsidP="00724763">
      <w:pPr>
        <w:pStyle w:val="ListParagraph"/>
        <w:tabs>
          <w:tab w:val="left" w:pos="2420"/>
        </w:tabs>
        <w:spacing w:line="240" w:lineRule="auto"/>
        <w:ind w:left="1080" w:right="150"/>
        <w:rPr>
          <w:rFonts w:eastAsia="Arial" w:cstheme="minorHAnsi"/>
          <w:sz w:val="20"/>
          <w:szCs w:val="20"/>
        </w:rPr>
      </w:pPr>
      <w:r w:rsidRPr="003A4BDB">
        <w:rPr>
          <w:rFonts w:eastAsia="Arial" w:cstheme="minorHAnsi"/>
          <w:sz w:val="20"/>
          <w:szCs w:val="20"/>
        </w:rPr>
        <w:t xml:space="preserve"> </w:t>
      </w:r>
    </w:p>
    <w:p w:rsidR="00724763" w:rsidRPr="00EF209B" w:rsidRDefault="00724763" w:rsidP="00724763">
      <w:pPr>
        <w:pStyle w:val="ListParagraph"/>
        <w:numPr>
          <w:ilvl w:val="0"/>
          <w:numId w:val="2"/>
        </w:numPr>
        <w:spacing w:after="0" w:line="240" w:lineRule="auto"/>
        <w:ind w:right="150"/>
        <w:rPr>
          <w:rFonts w:ascii="Calibri" w:eastAsia="Arial" w:hAnsi="Calibri" w:cs="Calibri"/>
          <w:b/>
          <w:sz w:val="20"/>
          <w:szCs w:val="20"/>
        </w:rPr>
      </w:pPr>
      <w:r w:rsidRPr="00EF209B">
        <w:rPr>
          <w:rFonts w:ascii="Calibri" w:eastAsia="Arial" w:hAnsi="Calibri" w:cs="Calibri"/>
          <w:b/>
          <w:sz w:val="20"/>
          <w:szCs w:val="20"/>
        </w:rPr>
        <w:t>Description of the supplies/services to be purchased</w:t>
      </w:r>
    </w:p>
    <w:p w:rsidR="00724763" w:rsidRPr="0087209F" w:rsidRDefault="00724763" w:rsidP="00724763">
      <w:pPr>
        <w:pStyle w:val="ListParagraph"/>
        <w:numPr>
          <w:ilvl w:val="0"/>
          <w:numId w:val="5"/>
        </w:numPr>
        <w:spacing w:after="0" w:line="240" w:lineRule="auto"/>
        <w:ind w:right="224"/>
        <w:rPr>
          <w:sz w:val="20"/>
          <w:szCs w:val="20"/>
        </w:rPr>
      </w:pPr>
      <w:r>
        <w:rPr>
          <w:sz w:val="20"/>
          <w:szCs w:val="20"/>
        </w:rPr>
        <w:t>MERS-</w:t>
      </w:r>
      <w:proofErr w:type="spellStart"/>
      <w:r>
        <w:rPr>
          <w:sz w:val="20"/>
          <w:szCs w:val="20"/>
        </w:rPr>
        <w:t>CoV</w:t>
      </w:r>
      <w:proofErr w:type="spellEnd"/>
      <w:r>
        <w:rPr>
          <w:sz w:val="20"/>
          <w:szCs w:val="20"/>
        </w:rPr>
        <w:t xml:space="preserve"> (</w:t>
      </w:r>
      <w:proofErr w:type="spellStart"/>
      <w:r>
        <w:rPr>
          <w:sz w:val="20"/>
          <w:szCs w:val="20"/>
        </w:rPr>
        <w:t>NCoV</w:t>
      </w:r>
      <w:proofErr w:type="spellEnd"/>
      <w:r w:rsidRPr="0087209F">
        <w:rPr>
          <w:sz w:val="20"/>
          <w:szCs w:val="20"/>
        </w:rPr>
        <w:t xml:space="preserve">/Novel coronavirus) Spike Protein (ECD, aa 1-1297, His Tag)(1mg), Cat# 40069-V08B Quantity 1 </w:t>
      </w:r>
    </w:p>
    <w:p w:rsidR="00724763" w:rsidRPr="0087209F" w:rsidRDefault="00724763" w:rsidP="00724763">
      <w:pPr>
        <w:pStyle w:val="ListParagraph"/>
        <w:numPr>
          <w:ilvl w:val="0"/>
          <w:numId w:val="5"/>
        </w:numPr>
        <w:spacing w:after="0" w:line="240" w:lineRule="auto"/>
        <w:ind w:right="224"/>
        <w:rPr>
          <w:sz w:val="20"/>
          <w:szCs w:val="20"/>
        </w:rPr>
      </w:pPr>
      <w:r w:rsidRPr="0087209F">
        <w:rPr>
          <w:sz w:val="20"/>
          <w:szCs w:val="20"/>
        </w:rPr>
        <w:t>MERS-</w:t>
      </w:r>
      <w:proofErr w:type="spellStart"/>
      <w:r w:rsidRPr="0087209F">
        <w:rPr>
          <w:sz w:val="20"/>
          <w:szCs w:val="20"/>
        </w:rPr>
        <w:t>CoV</w:t>
      </w:r>
      <w:proofErr w:type="spellEnd"/>
      <w:r w:rsidRPr="0087209F">
        <w:rPr>
          <w:sz w:val="20"/>
          <w:szCs w:val="20"/>
        </w:rPr>
        <w:t xml:space="preserve"> (</w:t>
      </w:r>
      <w:proofErr w:type="spellStart"/>
      <w:r w:rsidRPr="0087209F">
        <w:rPr>
          <w:sz w:val="20"/>
          <w:szCs w:val="20"/>
        </w:rPr>
        <w:t>NCoV</w:t>
      </w:r>
      <w:proofErr w:type="spellEnd"/>
      <w:r w:rsidRPr="0087209F">
        <w:rPr>
          <w:sz w:val="20"/>
          <w:szCs w:val="20"/>
        </w:rPr>
        <w:t>/ Novel coronavirus) Nucleoprotein / NP protein (His Tag)(1 mg), Cat # 40068-V08B, Quantity 1</w:t>
      </w:r>
    </w:p>
    <w:p w:rsidR="00724763" w:rsidRDefault="00724763" w:rsidP="00724763">
      <w:pPr>
        <w:pStyle w:val="ListParagraph"/>
        <w:spacing w:after="0" w:line="240" w:lineRule="auto"/>
        <w:ind w:left="1440" w:right="224"/>
      </w:pPr>
    </w:p>
    <w:p w:rsidR="00724763" w:rsidRPr="003525B1" w:rsidRDefault="00724763" w:rsidP="00724763">
      <w:pPr>
        <w:pStyle w:val="ListParagraph"/>
        <w:numPr>
          <w:ilvl w:val="0"/>
          <w:numId w:val="4"/>
        </w:numPr>
        <w:ind w:right="224"/>
        <w:rPr>
          <w:rFonts w:ascii="Calibri" w:eastAsia="Arial" w:hAnsi="Calibri" w:cs="Calibri"/>
          <w:b/>
          <w:sz w:val="20"/>
          <w:szCs w:val="20"/>
        </w:rPr>
      </w:pPr>
      <w:r w:rsidRPr="003525B1">
        <w:rPr>
          <w:rFonts w:ascii="Calibri" w:eastAsia="Arial" w:hAnsi="Calibri" w:cs="Calibri"/>
          <w:b/>
          <w:sz w:val="20"/>
          <w:szCs w:val="20"/>
        </w:rPr>
        <w:t>Name of manufacturer, producer, or distributor of each brand name product referenced (and address if not well known):</w:t>
      </w:r>
    </w:p>
    <w:p w:rsidR="00724763" w:rsidRDefault="00724763" w:rsidP="00724763">
      <w:pPr>
        <w:pStyle w:val="ListParagraph"/>
        <w:spacing w:after="0" w:line="240" w:lineRule="auto"/>
        <w:ind w:left="1440" w:right="224"/>
        <w:rPr>
          <w:rFonts w:ascii="Calibri" w:eastAsia="Arial" w:hAnsi="Calibri" w:cs="Calibri"/>
          <w:sz w:val="20"/>
          <w:szCs w:val="20"/>
        </w:rPr>
      </w:pPr>
      <w:r>
        <w:rPr>
          <w:rFonts w:ascii="Calibri" w:eastAsia="Arial" w:hAnsi="Calibri" w:cs="Calibri"/>
          <w:sz w:val="20"/>
          <w:szCs w:val="20"/>
        </w:rPr>
        <w:t>Manufacturer:  Sino Biological</w:t>
      </w:r>
    </w:p>
    <w:p w:rsidR="00724763" w:rsidRDefault="00724763" w:rsidP="00724763">
      <w:pPr>
        <w:pStyle w:val="ListParagraph"/>
        <w:spacing w:after="0" w:line="240" w:lineRule="auto"/>
        <w:ind w:left="1440" w:right="224"/>
        <w:rPr>
          <w:rFonts w:ascii="Calibri" w:eastAsia="Arial" w:hAnsi="Calibri" w:cs="Calibri"/>
          <w:sz w:val="20"/>
          <w:szCs w:val="20"/>
        </w:rPr>
      </w:pPr>
      <w:r>
        <w:rPr>
          <w:rFonts w:ascii="Calibri" w:eastAsia="Arial" w:hAnsi="Calibri" w:cs="Calibri"/>
          <w:sz w:val="20"/>
          <w:szCs w:val="20"/>
        </w:rPr>
        <w:t xml:space="preserve">Distributors:  Sino Biological, </w:t>
      </w:r>
      <w:proofErr w:type="spellStart"/>
      <w:r>
        <w:rPr>
          <w:rFonts w:ascii="Calibri" w:eastAsia="Arial" w:hAnsi="Calibri" w:cs="Calibri"/>
          <w:sz w:val="20"/>
          <w:szCs w:val="20"/>
        </w:rPr>
        <w:t>Cedarlane</w:t>
      </w:r>
      <w:proofErr w:type="spellEnd"/>
      <w:r>
        <w:rPr>
          <w:rFonts w:ascii="Calibri" w:eastAsia="Arial" w:hAnsi="Calibri" w:cs="Calibri"/>
          <w:sz w:val="20"/>
          <w:szCs w:val="20"/>
        </w:rPr>
        <w:t xml:space="preserve"> Laboratory</w:t>
      </w:r>
    </w:p>
    <w:p w:rsidR="00724763" w:rsidRDefault="00724763" w:rsidP="00724763">
      <w:pPr>
        <w:pStyle w:val="ListParagraph"/>
        <w:spacing w:after="0" w:line="240" w:lineRule="auto"/>
        <w:ind w:right="224" w:firstLine="720"/>
        <w:rPr>
          <w:rFonts w:ascii="Calibri" w:eastAsia="Arial" w:hAnsi="Calibri" w:cs="Calibri"/>
          <w:sz w:val="20"/>
          <w:szCs w:val="20"/>
        </w:rPr>
      </w:pPr>
    </w:p>
    <w:p w:rsidR="00724763" w:rsidRDefault="00724763" w:rsidP="00724763">
      <w:pPr>
        <w:pStyle w:val="ListParagraph"/>
        <w:numPr>
          <w:ilvl w:val="0"/>
          <w:numId w:val="1"/>
        </w:numPr>
        <w:spacing w:after="0" w:line="240" w:lineRule="auto"/>
        <w:ind w:right="224"/>
        <w:rPr>
          <w:rFonts w:ascii="Calibri" w:eastAsia="Arial" w:hAnsi="Calibri" w:cs="Calibri"/>
          <w:bCs/>
          <w:color w:val="000000" w:themeColor="text1"/>
          <w:sz w:val="20"/>
          <w:szCs w:val="20"/>
        </w:rPr>
      </w:pPr>
      <w:r>
        <w:rPr>
          <w:rFonts w:ascii="Calibri" w:eastAsia="Arial" w:hAnsi="Calibri" w:cs="Calibri"/>
          <w:b/>
          <w:bCs/>
          <w:color w:val="000000" w:themeColor="text1"/>
          <w:sz w:val="20"/>
          <w:szCs w:val="20"/>
        </w:rPr>
        <w:t>I</w:t>
      </w:r>
      <w:r w:rsidRPr="00FE55BC">
        <w:rPr>
          <w:rFonts w:ascii="Calibri" w:eastAsia="Arial" w:hAnsi="Calibri" w:cs="Calibri"/>
          <w:b/>
          <w:bCs/>
          <w:color w:val="000000" w:themeColor="text1"/>
          <w:sz w:val="20"/>
          <w:szCs w:val="20"/>
        </w:rPr>
        <w:t>dentification</w:t>
      </w:r>
      <w:r w:rsidRPr="00FE55BC">
        <w:rPr>
          <w:rFonts w:ascii="Calibri" w:eastAsia="Arial" w:hAnsi="Calibri" w:cs="Calibri"/>
          <w:b/>
          <w:bCs/>
          <w:color w:val="000000" w:themeColor="text1"/>
          <w:spacing w:val="-14"/>
          <w:sz w:val="20"/>
          <w:szCs w:val="20"/>
        </w:rPr>
        <w:t xml:space="preserve"> </w:t>
      </w:r>
      <w:r w:rsidRPr="00FE55BC">
        <w:rPr>
          <w:rFonts w:ascii="Calibri" w:eastAsia="Arial" w:hAnsi="Calibri" w:cs="Calibri"/>
          <w:b/>
          <w:bCs/>
          <w:color w:val="000000" w:themeColor="text1"/>
          <w:sz w:val="20"/>
          <w:szCs w:val="20"/>
        </w:rPr>
        <w:t>of</w:t>
      </w:r>
      <w:r w:rsidRPr="00FE55BC">
        <w:rPr>
          <w:rFonts w:ascii="Calibri" w:eastAsia="Arial" w:hAnsi="Calibri" w:cs="Calibri"/>
          <w:b/>
          <w:bCs/>
          <w:color w:val="000000" w:themeColor="text1"/>
          <w:spacing w:val="-2"/>
          <w:sz w:val="20"/>
          <w:szCs w:val="20"/>
        </w:rPr>
        <w:t xml:space="preserve"> </w:t>
      </w:r>
      <w:r w:rsidRPr="00FE55BC">
        <w:rPr>
          <w:rFonts w:ascii="Calibri" w:eastAsia="Arial" w:hAnsi="Calibri" w:cs="Calibri"/>
          <w:b/>
          <w:bCs/>
          <w:color w:val="000000" w:themeColor="text1"/>
          <w:sz w:val="20"/>
          <w:szCs w:val="20"/>
        </w:rPr>
        <w:t>the</w:t>
      </w:r>
      <w:r w:rsidRPr="00FE55BC">
        <w:rPr>
          <w:rFonts w:ascii="Calibri" w:eastAsia="Arial" w:hAnsi="Calibri" w:cs="Calibri"/>
          <w:b/>
          <w:bCs/>
          <w:color w:val="000000" w:themeColor="text1"/>
          <w:spacing w:val="-3"/>
          <w:sz w:val="20"/>
          <w:szCs w:val="20"/>
        </w:rPr>
        <w:t xml:space="preserve"> </w:t>
      </w:r>
      <w:r w:rsidRPr="00FE55BC">
        <w:rPr>
          <w:rFonts w:ascii="Calibri" w:eastAsia="Arial" w:hAnsi="Calibri" w:cs="Calibri"/>
          <w:b/>
          <w:bCs/>
          <w:color w:val="000000" w:themeColor="text1"/>
          <w:sz w:val="20"/>
          <w:szCs w:val="20"/>
        </w:rPr>
        <w:t>statutory</w:t>
      </w:r>
      <w:r w:rsidRPr="00FE55BC">
        <w:rPr>
          <w:rFonts w:ascii="Calibri" w:eastAsia="Arial" w:hAnsi="Calibri" w:cs="Calibri"/>
          <w:b/>
          <w:bCs/>
          <w:color w:val="000000" w:themeColor="text1"/>
          <w:spacing w:val="-11"/>
          <w:sz w:val="20"/>
          <w:szCs w:val="20"/>
        </w:rPr>
        <w:t xml:space="preserve"> </w:t>
      </w:r>
      <w:r w:rsidRPr="00FE55BC">
        <w:rPr>
          <w:rFonts w:ascii="Calibri" w:eastAsia="Arial" w:hAnsi="Calibri" w:cs="Calibri"/>
          <w:b/>
          <w:bCs/>
          <w:color w:val="000000" w:themeColor="text1"/>
          <w:sz w:val="20"/>
          <w:szCs w:val="20"/>
        </w:rPr>
        <w:t>authority</w:t>
      </w:r>
      <w:r w:rsidRPr="00FE55BC">
        <w:rPr>
          <w:rFonts w:ascii="Calibri" w:eastAsia="Arial" w:hAnsi="Calibri" w:cs="Calibri"/>
          <w:b/>
          <w:bCs/>
          <w:color w:val="000000" w:themeColor="text1"/>
          <w:spacing w:val="-11"/>
          <w:sz w:val="20"/>
          <w:szCs w:val="20"/>
        </w:rPr>
        <w:t xml:space="preserve"> </w:t>
      </w:r>
      <w:r w:rsidRPr="00FE55BC">
        <w:rPr>
          <w:rFonts w:ascii="Calibri" w:eastAsia="Arial" w:hAnsi="Calibri" w:cs="Calibri"/>
          <w:b/>
          <w:bCs/>
          <w:color w:val="000000" w:themeColor="text1"/>
          <w:sz w:val="20"/>
          <w:szCs w:val="20"/>
        </w:rPr>
        <w:t>per</w:t>
      </w:r>
      <w:r w:rsidRPr="00FE55BC">
        <w:rPr>
          <w:rFonts w:ascii="Calibri" w:eastAsia="Arial" w:hAnsi="Calibri" w:cs="Calibri"/>
          <w:b/>
          <w:bCs/>
          <w:color w:val="000000" w:themeColor="text1"/>
          <w:spacing w:val="2"/>
          <w:sz w:val="20"/>
          <w:szCs w:val="20"/>
        </w:rPr>
        <w:t>m</w:t>
      </w:r>
      <w:r w:rsidRPr="00FE55BC">
        <w:rPr>
          <w:rFonts w:ascii="Calibri" w:eastAsia="Arial" w:hAnsi="Calibri" w:cs="Calibri"/>
          <w:b/>
          <w:bCs/>
          <w:color w:val="000000" w:themeColor="text1"/>
          <w:sz w:val="20"/>
          <w:szCs w:val="20"/>
        </w:rPr>
        <w:t>itting</w:t>
      </w:r>
      <w:r w:rsidRPr="00FE55BC">
        <w:rPr>
          <w:rFonts w:ascii="Calibri" w:eastAsia="Arial" w:hAnsi="Calibri" w:cs="Calibri"/>
          <w:b/>
          <w:bCs/>
          <w:color w:val="000000" w:themeColor="text1"/>
          <w:spacing w:val="-11"/>
          <w:sz w:val="20"/>
          <w:szCs w:val="20"/>
        </w:rPr>
        <w:t xml:space="preserve"> </w:t>
      </w:r>
      <w:r w:rsidRPr="00FE55BC">
        <w:rPr>
          <w:rFonts w:ascii="Calibri" w:eastAsia="Arial" w:hAnsi="Calibri" w:cs="Calibri"/>
          <w:b/>
          <w:bCs/>
          <w:color w:val="000000" w:themeColor="text1"/>
          <w:sz w:val="20"/>
          <w:szCs w:val="20"/>
        </w:rPr>
        <w:t>other</w:t>
      </w:r>
      <w:r w:rsidRPr="00FE55BC">
        <w:rPr>
          <w:rFonts w:ascii="Calibri" w:eastAsia="Arial" w:hAnsi="Calibri" w:cs="Calibri"/>
          <w:b/>
          <w:bCs/>
          <w:color w:val="000000" w:themeColor="text1"/>
          <w:spacing w:val="-5"/>
          <w:sz w:val="20"/>
          <w:szCs w:val="20"/>
        </w:rPr>
        <w:t xml:space="preserve"> </w:t>
      </w:r>
      <w:r w:rsidRPr="00FE55BC">
        <w:rPr>
          <w:rFonts w:ascii="Calibri" w:eastAsia="Arial" w:hAnsi="Calibri" w:cs="Calibri"/>
          <w:b/>
          <w:bCs/>
          <w:color w:val="000000" w:themeColor="text1"/>
          <w:sz w:val="20"/>
          <w:szCs w:val="20"/>
        </w:rPr>
        <w:t>than</w:t>
      </w:r>
      <w:r w:rsidRPr="00FE55BC">
        <w:rPr>
          <w:rFonts w:ascii="Calibri" w:eastAsia="Arial" w:hAnsi="Calibri" w:cs="Calibri"/>
          <w:b/>
          <w:bCs/>
          <w:color w:val="000000" w:themeColor="text1"/>
          <w:spacing w:val="-5"/>
          <w:sz w:val="20"/>
          <w:szCs w:val="20"/>
        </w:rPr>
        <w:t xml:space="preserve"> </w:t>
      </w:r>
      <w:r w:rsidRPr="00FE55BC">
        <w:rPr>
          <w:rFonts w:ascii="Calibri" w:eastAsia="Arial" w:hAnsi="Calibri" w:cs="Calibri"/>
          <w:b/>
          <w:bCs/>
          <w:color w:val="000000" w:themeColor="text1"/>
          <w:sz w:val="20"/>
          <w:szCs w:val="20"/>
        </w:rPr>
        <w:t>full</w:t>
      </w:r>
      <w:r w:rsidRPr="00FE55BC">
        <w:rPr>
          <w:rFonts w:ascii="Calibri" w:eastAsia="Arial" w:hAnsi="Calibri" w:cs="Calibri"/>
          <w:b/>
          <w:bCs/>
          <w:color w:val="000000" w:themeColor="text1"/>
          <w:spacing w:val="-3"/>
          <w:sz w:val="20"/>
          <w:szCs w:val="20"/>
        </w:rPr>
        <w:t xml:space="preserve"> </w:t>
      </w:r>
      <w:r w:rsidRPr="00FE55BC">
        <w:rPr>
          <w:rFonts w:ascii="Calibri" w:eastAsia="Arial" w:hAnsi="Calibri" w:cs="Calibri"/>
          <w:b/>
          <w:bCs/>
          <w:color w:val="000000" w:themeColor="text1"/>
          <w:sz w:val="20"/>
          <w:szCs w:val="20"/>
        </w:rPr>
        <w:t>and</w:t>
      </w:r>
      <w:r w:rsidRPr="00FE55BC">
        <w:rPr>
          <w:rFonts w:ascii="Calibri" w:eastAsia="Arial" w:hAnsi="Calibri" w:cs="Calibri"/>
          <w:b/>
          <w:bCs/>
          <w:color w:val="000000" w:themeColor="text1"/>
          <w:spacing w:val="-4"/>
          <w:sz w:val="20"/>
          <w:szCs w:val="20"/>
        </w:rPr>
        <w:t xml:space="preserve"> </w:t>
      </w:r>
      <w:r w:rsidRPr="00FE55BC">
        <w:rPr>
          <w:rFonts w:ascii="Calibri" w:eastAsia="Arial" w:hAnsi="Calibri" w:cs="Calibri"/>
          <w:b/>
          <w:bCs/>
          <w:color w:val="000000" w:themeColor="text1"/>
          <w:sz w:val="20"/>
          <w:szCs w:val="20"/>
        </w:rPr>
        <w:t>open competition</w:t>
      </w:r>
      <w:r w:rsidRPr="00FE55BC">
        <w:rPr>
          <w:rFonts w:ascii="Calibri" w:eastAsia="Arial" w:hAnsi="Calibri" w:cs="Calibri"/>
          <w:bCs/>
          <w:color w:val="000000" w:themeColor="text1"/>
          <w:sz w:val="20"/>
          <w:szCs w:val="20"/>
        </w:rPr>
        <w:t xml:space="preserve"> </w:t>
      </w:r>
      <w:r w:rsidRPr="00FE55BC">
        <w:rPr>
          <w:rFonts w:ascii="Calibri" w:eastAsia="Arial" w:hAnsi="Calibri" w:cs="Calibri"/>
          <w:bCs/>
          <w:color w:val="000000" w:themeColor="text1"/>
          <w:w w:val="102"/>
          <w:sz w:val="20"/>
          <w:szCs w:val="20"/>
        </w:rPr>
        <w:t>(</w:t>
      </w:r>
      <w:r w:rsidRPr="00FE55BC">
        <w:rPr>
          <w:rFonts w:ascii="Calibri" w:eastAsia="Arial" w:hAnsi="Calibri" w:cs="Calibri"/>
          <w:b/>
          <w:bCs/>
          <w:color w:val="000000" w:themeColor="text1"/>
          <w:w w:val="102"/>
          <w:sz w:val="20"/>
          <w:szCs w:val="20"/>
        </w:rPr>
        <w:t>SELECT ONE</w:t>
      </w:r>
      <w:r w:rsidRPr="00FE55BC">
        <w:rPr>
          <w:rFonts w:ascii="Calibri" w:eastAsia="Arial" w:hAnsi="Calibri" w:cs="Calibri"/>
          <w:bCs/>
          <w:color w:val="000000" w:themeColor="text1"/>
          <w:w w:val="102"/>
          <w:sz w:val="20"/>
          <w:szCs w:val="20"/>
        </w:rPr>
        <w:t>)</w:t>
      </w:r>
      <w:r>
        <w:rPr>
          <w:rFonts w:ascii="Calibri" w:eastAsia="Arial" w:hAnsi="Calibri" w:cs="Calibri"/>
          <w:bCs/>
          <w:color w:val="000000" w:themeColor="text1"/>
          <w:w w:val="102"/>
          <w:sz w:val="20"/>
          <w:szCs w:val="20"/>
        </w:rPr>
        <w:t xml:space="preserve"> </w:t>
      </w:r>
    </w:p>
    <w:p w:rsidR="00724763" w:rsidRPr="00FB2784" w:rsidRDefault="00724763" w:rsidP="00724763">
      <w:pPr>
        <w:spacing w:after="0" w:line="240" w:lineRule="auto"/>
        <w:ind w:left="540" w:right="224"/>
        <w:contextualSpacing/>
        <w:rPr>
          <w:rFonts w:eastAsia="Arial" w:cstheme="minorHAnsi"/>
          <w:bCs/>
          <w:color w:val="FF0000"/>
          <w:sz w:val="20"/>
          <w:szCs w:val="20"/>
        </w:rPr>
      </w:pPr>
    </w:p>
    <w:p w:rsidR="00724763" w:rsidRPr="00FB2784" w:rsidRDefault="00070404" w:rsidP="00724763">
      <w:pPr>
        <w:tabs>
          <w:tab w:val="left" w:pos="264"/>
          <w:tab w:val="left" w:pos="1260"/>
          <w:tab w:val="left" w:pos="1440"/>
        </w:tabs>
        <w:spacing w:after="60" w:line="240" w:lineRule="auto"/>
        <w:ind w:left="1440" w:right="-187" w:hanging="360"/>
        <w:rPr>
          <w:rFonts w:eastAsia="Arial" w:cstheme="minorHAnsi"/>
          <w:b/>
          <w:bCs/>
          <w:spacing w:val="1"/>
          <w:w w:val="104"/>
          <w:sz w:val="20"/>
          <w:szCs w:val="20"/>
        </w:rPr>
      </w:pPr>
      <w:sdt>
        <w:sdtPr>
          <w:rPr>
            <w:rFonts w:eastAsia="Arial" w:cstheme="minorHAnsi"/>
            <w:bCs/>
            <w:spacing w:val="1"/>
            <w:sz w:val="20"/>
            <w:szCs w:val="20"/>
          </w:rPr>
          <w:id w:val="262430433"/>
          <w14:checkbox>
            <w14:checked w14:val="1"/>
            <w14:checkedState w14:val="2612" w14:font="MS Gothic"/>
            <w14:uncheckedState w14:val="2610" w14:font="MS Gothic"/>
          </w14:checkbox>
        </w:sdtPr>
        <w:sdtEndPr/>
        <w:sdtContent>
          <w:r w:rsidR="00724763">
            <w:rPr>
              <w:rFonts w:ascii="MS Mincho" w:eastAsia="MS Mincho" w:hAnsi="MS Mincho" w:cstheme="minorHAnsi" w:hint="eastAsia"/>
              <w:bCs/>
              <w:spacing w:val="1"/>
              <w:sz w:val="20"/>
              <w:szCs w:val="20"/>
            </w:rPr>
            <w:t>☒</w:t>
          </w:r>
        </w:sdtContent>
      </w:sdt>
      <w:r w:rsidR="00724763" w:rsidRPr="00FB2784">
        <w:rPr>
          <w:rFonts w:eastAsia="Arial" w:cstheme="minorHAnsi"/>
          <w:bCs/>
          <w:spacing w:val="1"/>
          <w:sz w:val="20"/>
          <w:szCs w:val="20"/>
        </w:rPr>
        <w:tab/>
      </w:r>
      <w:r w:rsidR="00724763" w:rsidRPr="00FB2784">
        <w:rPr>
          <w:rFonts w:eastAsia="Arial" w:cstheme="minorHAnsi"/>
          <w:b/>
          <w:bCs/>
          <w:spacing w:val="1"/>
          <w:sz w:val="20"/>
          <w:szCs w:val="20"/>
        </w:rPr>
        <w:t>4</w:t>
      </w:r>
      <w:r w:rsidR="00724763" w:rsidRPr="00FB2784">
        <w:rPr>
          <w:rFonts w:eastAsia="Arial" w:cstheme="minorHAnsi"/>
          <w:b/>
          <w:bCs/>
          <w:sz w:val="20"/>
          <w:szCs w:val="20"/>
        </w:rPr>
        <w:t>1</w:t>
      </w:r>
      <w:r w:rsidR="00724763" w:rsidRPr="00FB2784">
        <w:rPr>
          <w:rFonts w:eastAsia="Arial" w:cstheme="minorHAnsi"/>
          <w:b/>
          <w:bCs/>
          <w:spacing w:val="10"/>
          <w:sz w:val="20"/>
          <w:szCs w:val="20"/>
        </w:rPr>
        <w:t xml:space="preserve"> </w:t>
      </w:r>
      <w:r w:rsidR="00724763" w:rsidRPr="00FB2784">
        <w:rPr>
          <w:rFonts w:eastAsia="Arial" w:cstheme="minorHAnsi"/>
          <w:b/>
          <w:bCs/>
          <w:spacing w:val="1"/>
          <w:sz w:val="20"/>
          <w:szCs w:val="20"/>
        </w:rPr>
        <w:t>US</w:t>
      </w:r>
      <w:r w:rsidR="00724763" w:rsidRPr="00FB2784">
        <w:rPr>
          <w:rFonts w:eastAsia="Arial" w:cstheme="minorHAnsi"/>
          <w:b/>
          <w:bCs/>
          <w:sz w:val="20"/>
          <w:szCs w:val="20"/>
        </w:rPr>
        <w:t>C</w:t>
      </w:r>
      <w:r w:rsidR="00724763" w:rsidRPr="00FB2784">
        <w:rPr>
          <w:rFonts w:eastAsia="Arial" w:cstheme="minorHAnsi"/>
          <w:b/>
          <w:bCs/>
          <w:spacing w:val="16"/>
          <w:sz w:val="20"/>
          <w:szCs w:val="20"/>
        </w:rPr>
        <w:t xml:space="preserve"> </w:t>
      </w:r>
      <w:r w:rsidR="00724763">
        <w:rPr>
          <w:rFonts w:eastAsia="Arial" w:cstheme="minorHAnsi"/>
          <w:b/>
          <w:bCs/>
          <w:spacing w:val="1"/>
          <w:sz w:val="20"/>
          <w:szCs w:val="20"/>
        </w:rPr>
        <w:t>3304</w:t>
      </w:r>
      <w:r w:rsidR="00724763" w:rsidRPr="00FB2784">
        <w:rPr>
          <w:rFonts w:eastAsia="Arial" w:cstheme="minorHAnsi"/>
          <w:b/>
          <w:bCs/>
          <w:spacing w:val="1"/>
          <w:sz w:val="20"/>
          <w:szCs w:val="20"/>
        </w:rPr>
        <w:t>(</w:t>
      </w:r>
      <w:r w:rsidR="00724763">
        <w:rPr>
          <w:rFonts w:eastAsia="Arial" w:cstheme="minorHAnsi"/>
          <w:b/>
          <w:bCs/>
          <w:spacing w:val="1"/>
          <w:sz w:val="20"/>
          <w:szCs w:val="20"/>
        </w:rPr>
        <w:t>a</w:t>
      </w:r>
      <w:r w:rsidR="00724763" w:rsidRPr="00FB2784">
        <w:rPr>
          <w:rFonts w:eastAsia="Arial" w:cstheme="minorHAnsi"/>
          <w:b/>
          <w:bCs/>
          <w:spacing w:val="1"/>
          <w:sz w:val="20"/>
          <w:szCs w:val="20"/>
        </w:rPr>
        <w:t>)(1</w:t>
      </w:r>
      <w:r w:rsidR="00724763" w:rsidRPr="00FB2784">
        <w:rPr>
          <w:rFonts w:eastAsia="Arial" w:cstheme="minorHAnsi"/>
          <w:b/>
          <w:bCs/>
          <w:sz w:val="20"/>
          <w:szCs w:val="20"/>
        </w:rPr>
        <w:t>)</w:t>
      </w:r>
      <w:r w:rsidR="00724763" w:rsidRPr="00FB2784">
        <w:rPr>
          <w:rFonts w:eastAsia="Arial" w:cstheme="minorHAnsi"/>
          <w:b/>
          <w:bCs/>
          <w:spacing w:val="30"/>
          <w:sz w:val="20"/>
          <w:szCs w:val="20"/>
        </w:rPr>
        <w:t xml:space="preserve"> and FAR Part 6.302-1: </w:t>
      </w:r>
      <w:r w:rsidR="00724763" w:rsidRPr="00FB2784">
        <w:rPr>
          <w:rFonts w:eastAsia="Arial" w:cstheme="minorHAnsi"/>
          <w:b/>
          <w:bCs/>
          <w:spacing w:val="1"/>
          <w:sz w:val="20"/>
          <w:szCs w:val="20"/>
        </w:rPr>
        <w:t>Onl</w:t>
      </w:r>
      <w:r w:rsidR="00724763" w:rsidRPr="00FB2784">
        <w:rPr>
          <w:rFonts w:eastAsia="Arial" w:cstheme="minorHAnsi"/>
          <w:b/>
          <w:bCs/>
          <w:sz w:val="20"/>
          <w:szCs w:val="20"/>
        </w:rPr>
        <w:t>y</w:t>
      </w:r>
      <w:r w:rsidR="00724763" w:rsidRPr="00FB2784">
        <w:rPr>
          <w:rFonts w:eastAsia="Arial" w:cstheme="minorHAnsi"/>
          <w:b/>
          <w:bCs/>
          <w:spacing w:val="17"/>
          <w:sz w:val="20"/>
          <w:szCs w:val="20"/>
        </w:rPr>
        <w:t xml:space="preserve"> </w:t>
      </w:r>
      <w:r w:rsidR="00724763" w:rsidRPr="00FB2784">
        <w:rPr>
          <w:rFonts w:eastAsia="Arial" w:cstheme="minorHAnsi"/>
          <w:b/>
          <w:bCs/>
          <w:spacing w:val="1"/>
          <w:sz w:val="20"/>
          <w:szCs w:val="20"/>
        </w:rPr>
        <w:t>on</w:t>
      </w:r>
      <w:r w:rsidR="00724763" w:rsidRPr="00FB2784">
        <w:rPr>
          <w:rFonts w:eastAsia="Arial" w:cstheme="minorHAnsi"/>
          <w:b/>
          <w:bCs/>
          <w:sz w:val="20"/>
          <w:szCs w:val="20"/>
        </w:rPr>
        <w:t>e</w:t>
      </w:r>
      <w:r w:rsidR="00724763" w:rsidRPr="00FB2784">
        <w:rPr>
          <w:rFonts w:eastAsia="Arial" w:cstheme="minorHAnsi"/>
          <w:b/>
          <w:bCs/>
          <w:spacing w:val="14"/>
          <w:sz w:val="20"/>
          <w:szCs w:val="20"/>
        </w:rPr>
        <w:t xml:space="preserve"> </w:t>
      </w:r>
      <w:r w:rsidR="00724763" w:rsidRPr="00FB2784">
        <w:rPr>
          <w:rFonts w:eastAsia="Arial" w:cstheme="minorHAnsi"/>
          <w:b/>
          <w:bCs/>
          <w:spacing w:val="1"/>
          <w:sz w:val="20"/>
          <w:szCs w:val="20"/>
        </w:rPr>
        <w:t>responsibl</w:t>
      </w:r>
      <w:r w:rsidR="00724763" w:rsidRPr="00FB2784">
        <w:rPr>
          <w:rFonts w:eastAsia="Arial" w:cstheme="minorHAnsi"/>
          <w:b/>
          <w:bCs/>
          <w:sz w:val="20"/>
          <w:szCs w:val="20"/>
        </w:rPr>
        <w:t>e</w:t>
      </w:r>
      <w:r w:rsidR="00724763" w:rsidRPr="00FB2784">
        <w:rPr>
          <w:rFonts w:eastAsia="Arial" w:cstheme="minorHAnsi"/>
          <w:b/>
          <w:bCs/>
          <w:spacing w:val="40"/>
          <w:sz w:val="20"/>
          <w:szCs w:val="20"/>
        </w:rPr>
        <w:t xml:space="preserve"> </w:t>
      </w:r>
      <w:r w:rsidR="00724763" w:rsidRPr="00FB2784">
        <w:rPr>
          <w:rFonts w:eastAsia="Arial" w:cstheme="minorHAnsi"/>
          <w:b/>
          <w:bCs/>
          <w:spacing w:val="1"/>
          <w:w w:val="104"/>
          <w:sz w:val="20"/>
          <w:szCs w:val="20"/>
        </w:rPr>
        <w:t>source</w:t>
      </w:r>
      <w:r w:rsidR="00724763">
        <w:rPr>
          <w:rFonts w:eastAsia="Arial" w:cstheme="minorHAnsi"/>
          <w:b/>
          <w:bCs/>
          <w:spacing w:val="1"/>
          <w:w w:val="104"/>
          <w:sz w:val="20"/>
          <w:szCs w:val="20"/>
        </w:rPr>
        <w:t xml:space="preserve"> </w:t>
      </w:r>
      <w:r w:rsidR="00724763" w:rsidRPr="00212B1F">
        <w:rPr>
          <w:rFonts w:eastAsia="Arial" w:cstheme="minorHAnsi"/>
          <w:b/>
          <w:bCs/>
          <w:spacing w:val="1"/>
          <w:w w:val="104"/>
          <w:sz w:val="20"/>
          <w:szCs w:val="20"/>
          <w:highlight w:val="yellow"/>
        </w:rPr>
        <w:t>/ Brand Name</w:t>
      </w:r>
      <w:r w:rsidR="00724763">
        <w:rPr>
          <w:rStyle w:val="CommentReference"/>
        </w:rPr>
        <w:t xml:space="preserve"> </w:t>
      </w:r>
    </w:p>
    <w:p w:rsidR="00724763" w:rsidRPr="00083A24" w:rsidRDefault="00724763" w:rsidP="00724763">
      <w:pPr>
        <w:pStyle w:val="ListParagraph"/>
        <w:numPr>
          <w:ilvl w:val="0"/>
          <w:numId w:val="1"/>
        </w:numPr>
        <w:tabs>
          <w:tab w:val="right" w:pos="9360"/>
        </w:tabs>
        <w:spacing w:after="180" w:line="240" w:lineRule="auto"/>
        <w:ind w:left="540" w:right="360"/>
        <w:rPr>
          <w:rFonts w:ascii="Calibri" w:hAnsi="Calibri" w:cs="Calibri"/>
          <w:i/>
        </w:rPr>
      </w:pPr>
      <w:r w:rsidRPr="00F42C31">
        <w:rPr>
          <w:rFonts w:eastAsia="Arial" w:cstheme="minorHAnsi"/>
          <w:b/>
          <w:bCs/>
          <w:sz w:val="20"/>
          <w:szCs w:val="20"/>
        </w:rPr>
        <w:t>Demonstration</w:t>
      </w:r>
      <w:r w:rsidRPr="00850595">
        <w:rPr>
          <w:rFonts w:eastAsia="Arial" w:cstheme="minorHAnsi"/>
          <w:b/>
          <w:bCs/>
          <w:spacing w:val="-16"/>
          <w:sz w:val="20"/>
          <w:szCs w:val="20"/>
        </w:rPr>
        <w:t xml:space="preserve"> </w:t>
      </w:r>
      <w:r w:rsidRPr="00850595">
        <w:rPr>
          <w:rFonts w:eastAsia="Arial" w:cstheme="minorHAnsi"/>
          <w:b/>
          <w:bCs/>
          <w:sz w:val="20"/>
          <w:szCs w:val="20"/>
        </w:rPr>
        <w:t>that</w:t>
      </w:r>
      <w:r w:rsidRPr="00850595">
        <w:rPr>
          <w:rFonts w:eastAsia="Arial" w:cstheme="minorHAnsi"/>
          <w:b/>
          <w:bCs/>
          <w:spacing w:val="-4"/>
          <w:sz w:val="20"/>
          <w:szCs w:val="20"/>
        </w:rPr>
        <w:t xml:space="preserve"> </w:t>
      </w:r>
      <w:r w:rsidRPr="00850595">
        <w:rPr>
          <w:rFonts w:eastAsia="Arial" w:cstheme="minorHAnsi"/>
          <w:b/>
          <w:bCs/>
          <w:sz w:val="20"/>
          <w:szCs w:val="20"/>
        </w:rPr>
        <w:t>the</w:t>
      </w:r>
      <w:r w:rsidRPr="00850595">
        <w:rPr>
          <w:rFonts w:eastAsia="Arial" w:cstheme="minorHAnsi"/>
          <w:b/>
          <w:bCs/>
          <w:spacing w:val="-3"/>
          <w:sz w:val="20"/>
          <w:szCs w:val="20"/>
        </w:rPr>
        <w:t xml:space="preserve"> </w:t>
      </w:r>
      <w:r w:rsidRPr="00850595">
        <w:rPr>
          <w:rFonts w:eastAsia="Arial" w:cstheme="minorHAnsi"/>
          <w:b/>
          <w:bCs/>
          <w:sz w:val="20"/>
          <w:szCs w:val="20"/>
        </w:rPr>
        <w:t>proposed</w:t>
      </w:r>
      <w:r w:rsidRPr="00850595">
        <w:rPr>
          <w:rFonts w:eastAsia="Arial" w:cstheme="minorHAnsi"/>
          <w:b/>
          <w:bCs/>
          <w:spacing w:val="-10"/>
          <w:sz w:val="20"/>
          <w:szCs w:val="20"/>
        </w:rPr>
        <w:t xml:space="preserve"> </w:t>
      </w:r>
      <w:r w:rsidRPr="00850595">
        <w:rPr>
          <w:rFonts w:eastAsia="Arial" w:cstheme="minorHAnsi"/>
          <w:b/>
          <w:bCs/>
          <w:sz w:val="20"/>
          <w:szCs w:val="20"/>
        </w:rPr>
        <w:t>brand name product’s salient char</w:t>
      </w:r>
      <w:r>
        <w:rPr>
          <w:rFonts w:eastAsia="Arial" w:cstheme="minorHAnsi"/>
          <w:b/>
          <w:bCs/>
          <w:sz w:val="20"/>
          <w:szCs w:val="20"/>
        </w:rPr>
        <w:t>acteristics</w:t>
      </w:r>
      <w:r w:rsidRPr="00850595">
        <w:rPr>
          <w:rFonts w:eastAsia="Arial" w:cstheme="minorHAnsi"/>
          <w:b/>
          <w:bCs/>
          <w:sz w:val="20"/>
          <w:szCs w:val="20"/>
        </w:rPr>
        <w:t xml:space="preserve"> (specific features, qualities and/or </w:t>
      </w:r>
      <w:r w:rsidRPr="00850595">
        <w:rPr>
          <w:rFonts w:eastAsia="Arial" w:cstheme="minorHAnsi"/>
          <w:b/>
          <w:bCs/>
          <w:spacing w:val="-2"/>
          <w:sz w:val="20"/>
          <w:szCs w:val="20"/>
        </w:rPr>
        <w:t>the</w:t>
      </w:r>
      <w:r w:rsidRPr="00850595">
        <w:rPr>
          <w:rFonts w:eastAsia="Arial" w:cstheme="minorHAnsi"/>
          <w:b/>
          <w:bCs/>
          <w:sz w:val="20"/>
          <w:szCs w:val="20"/>
        </w:rPr>
        <w:t xml:space="preserve"> nature</w:t>
      </w:r>
      <w:r w:rsidRPr="00850595">
        <w:rPr>
          <w:rFonts w:eastAsia="Arial" w:cstheme="minorHAnsi"/>
          <w:b/>
          <w:bCs/>
          <w:spacing w:val="-7"/>
          <w:sz w:val="20"/>
          <w:szCs w:val="20"/>
        </w:rPr>
        <w:t xml:space="preserve"> </w:t>
      </w:r>
      <w:r w:rsidRPr="00850595">
        <w:rPr>
          <w:rFonts w:eastAsia="Arial" w:cstheme="minorHAnsi"/>
          <w:b/>
          <w:bCs/>
          <w:sz w:val="20"/>
          <w:szCs w:val="20"/>
        </w:rPr>
        <w:t>of</w:t>
      </w:r>
      <w:r w:rsidRPr="00850595">
        <w:rPr>
          <w:rFonts w:eastAsia="Arial" w:cstheme="minorHAnsi"/>
          <w:b/>
          <w:bCs/>
          <w:spacing w:val="-2"/>
          <w:sz w:val="20"/>
          <w:szCs w:val="20"/>
        </w:rPr>
        <w:t xml:space="preserve"> </w:t>
      </w:r>
      <w:r w:rsidRPr="00850595">
        <w:rPr>
          <w:rFonts w:eastAsia="Arial" w:cstheme="minorHAnsi"/>
          <w:b/>
          <w:bCs/>
          <w:sz w:val="20"/>
          <w:szCs w:val="20"/>
        </w:rPr>
        <w:t>the</w:t>
      </w:r>
      <w:r w:rsidRPr="00850595">
        <w:rPr>
          <w:rFonts w:eastAsia="Arial" w:cstheme="minorHAnsi"/>
          <w:b/>
          <w:bCs/>
          <w:spacing w:val="-3"/>
          <w:sz w:val="20"/>
          <w:szCs w:val="20"/>
        </w:rPr>
        <w:t xml:space="preserve"> </w:t>
      </w:r>
      <w:r w:rsidRPr="00850595">
        <w:rPr>
          <w:rFonts w:eastAsia="Arial" w:cstheme="minorHAnsi"/>
          <w:b/>
          <w:bCs/>
          <w:sz w:val="20"/>
          <w:szCs w:val="20"/>
        </w:rPr>
        <w:t>acquisition)</w:t>
      </w:r>
      <w:r w:rsidRPr="00850595">
        <w:rPr>
          <w:rFonts w:eastAsia="Arial" w:cstheme="minorHAnsi"/>
          <w:b/>
          <w:bCs/>
          <w:spacing w:val="-12"/>
          <w:sz w:val="20"/>
          <w:szCs w:val="20"/>
        </w:rPr>
        <w:t xml:space="preserve"> </w:t>
      </w:r>
      <w:r w:rsidRPr="00850595">
        <w:rPr>
          <w:rFonts w:eastAsia="Arial" w:cstheme="minorHAnsi"/>
          <w:b/>
          <w:bCs/>
          <w:sz w:val="20"/>
          <w:szCs w:val="20"/>
        </w:rPr>
        <w:t>requires</w:t>
      </w:r>
      <w:r w:rsidRPr="00850595">
        <w:rPr>
          <w:rFonts w:eastAsia="Arial" w:cstheme="minorHAnsi"/>
          <w:b/>
          <w:bCs/>
          <w:spacing w:val="-9"/>
          <w:sz w:val="20"/>
          <w:szCs w:val="20"/>
        </w:rPr>
        <w:t xml:space="preserve"> </w:t>
      </w:r>
      <w:r w:rsidRPr="00850595">
        <w:rPr>
          <w:rFonts w:eastAsia="Arial" w:cstheme="minorHAnsi"/>
          <w:b/>
          <w:bCs/>
          <w:sz w:val="20"/>
          <w:szCs w:val="20"/>
        </w:rPr>
        <w:t>use</w:t>
      </w:r>
      <w:r w:rsidRPr="00850595">
        <w:rPr>
          <w:rFonts w:eastAsia="Arial" w:cstheme="minorHAnsi"/>
          <w:b/>
          <w:bCs/>
          <w:spacing w:val="-4"/>
          <w:sz w:val="20"/>
          <w:szCs w:val="20"/>
        </w:rPr>
        <w:t xml:space="preserve"> </w:t>
      </w:r>
      <w:r w:rsidRPr="00850595">
        <w:rPr>
          <w:rFonts w:eastAsia="Arial" w:cstheme="minorHAnsi"/>
          <w:b/>
          <w:bCs/>
          <w:sz w:val="20"/>
          <w:szCs w:val="20"/>
        </w:rPr>
        <w:t>of</w:t>
      </w:r>
      <w:r w:rsidRPr="00850595">
        <w:rPr>
          <w:rFonts w:eastAsia="Arial" w:cstheme="minorHAnsi"/>
          <w:b/>
          <w:bCs/>
          <w:spacing w:val="-2"/>
          <w:sz w:val="20"/>
          <w:szCs w:val="20"/>
        </w:rPr>
        <w:t xml:space="preserve"> </w:t>
      </w:r>
      <w:r w:rsidRPr="00850595">
        <w:rPr>
          <w:rFonts w:eastAsia="Arial" w:cstheme="minorHAnsi"/>
          <w:b/>
          <w:bCs/>
          <w:sz w:val="20"/>
          <w:szCs w:val="20"/>
        </w:rPr>
        <w:t>the</w:t>
      </w:r>
      <w:r w:rsidRPr="00850595">
        <w:rPr>
          <w:rFonts w:eastAsia="Arial" w:cstheme="minorHAnsi"/>
          <w:b/>
          <w:bCs/>
          <w:spacing w:val="-3"/>
          <w:sz w:val="20"/>
          <w:szCs w:val="20"/>
        </w:rPr>
        <w:t xml:space="preserve"> </w:t>
      </w:r>
      <w:r w:rsidRPr="00850595">
        <w:rPr>
          <w:rFonts w:eastAsia="Arial" w:cstheme="minorHAnsi"/>
          <w:b/>
          <w:bCs/>
          <w:sz w:val="20"/>
          <w:szCs w:val="20"/>
        </w:rPr>
        <w:t>authority</w:t>
      </w:r>
      <w:r w:rsidRPr="00850595">
        <w:rPr>
          <w:rFonts w:eastAsia="Arial" w:cstheme="minorHAnsi"/>
          <w:b/>
          <w:bCs/>
          <w:spacing w:val="-11"/>
          <w:sz w:val="20"/>
          <w:szCs w:val="20"/>
        </w:rPr>
        <w:t xml:space="preserve"> </w:t>
      </w:r>
      <w:r w:rsidRPr="00850595">
        <w:rPr>
          <w:rFonts w:eastAsia="Arial" w:cstheme="minorHAnsi"/>
          <w:b/>
          <w:bCs/>
          <w:sz w:val="20"/>
          <w:szCs w:val="20"/>
        </w:rPr>
        <w:t>cited</w:t>
      </w:r>
      <w:r>
        <w:rPr>
          <w:rFonts w:eastAsia="Arial" w:cstheme="minorHAnsi"/>
          <w:b/>
          <w:bCs/>
          <w:sz w:val="20"/>
          <w:szCs w:val="20"/>
        </w:rPr>
        <w:t>.</w:t>
      </w:r>
    </w:p>
    <w:p w:rsidR="00724763" w:rsidRDefault="00724763" w:rsidP="00724763">
      <w:pPr>
        <w:widowControl/>
        <w:spacing w:after="0" w:line="240" w:lineRule="auto"/>
        <w:ind w:left="1260"/>
        <w:rPr>
          <w:sz w:val="20"/>
          <w:szCs w:val="20"/>
        </w:rPr>
      </w:pPr>
      <w:r w:rsidRPr="0091267D">
        <w:rPr>
          <w:sz w:val="20"/>
          <w:szCs w:val="20"/>
        </w:rPr>
        <w:t xml:space="preserve">The Rocky Mountain Laboratory (RML) Laboratory of Virology (LV) Disease Modeling and Transmission Section (DTMS) studies emerging and re-emerging viral pathogens with an aim of developing diagnostics, treatments, and vaccines. </w:t>
      </w:r>
      <w:r>
        <w:rPr>
          <w:sz w:val="20"/>
          <w:szCs w:val="20"/>
        </w:rPr>
        <w:t>LV is studying MERS (</w:t>
      </w:r>
      <w:r w:rsidRPr="0091267D">
        <w:rPr>
          <w:sz w:val="20"/>
          <w:szCs w:val="20"/>
        </w:rPr>
        <w:t>Middle East respiratory syndrome</w:t>
      </w:r>
      <w:r>
        <w:rPr>
          <w:sz w:val="20"/>
          <w:szCs w:val="20"/>
        </w:rPr>
        <w:t xml:space="preserve">) and </w:t>
      </w:r>
      <w:r w:rsidRPr="0087209F">
        <w:rPr>
          <w:sz w:val="20"/>
          <w:szCs w:val="20"/>
        </w:rPr>
        <w:t>has recently developed an ELISA assay to test camel serum for the presence of the MERS-</w:t>
      </w:r>
      <w:r>
        <w:rPr>
          <w:sz w:val="20"/>
          <w:szCs w:val="20"/>
        </w:rPr>
        <w:t>coronavirus with these two specific proteins.  In order to continue with these important studies, the laboratory requires more of these specific proteins.</w:t>
      </w:r>
    </w:p>
    <w:p w:rsidR="00724763" w:rsidRPr="00CC097B" w:rsidRDefault="00724763" w:rsidP="00724763">
      <w:pPr>
        <w:spacing w:after="0" w:line="240" w:lineRule="auto"/>
        <w:rPr>
          <w:rFonts w:cstheme="minorHAnsi"/>
          <w:sz w:val="20"/>
          <w:szCs w:val="20"/>
        </w:rPr>
      </w:pPr>
    </w:p>
    <w:p w:rsidR="00724763" w:rsidRPr="00CC097B" w:rsidRDefault="00724763" w:rsidP="00724763">
      <w:pPr>
        <w:spacing w:after="0" w:line="240" w:lineRule="auto"/>
        <w:rPr>
          <w:rFonts w:cstheme="minorHAnsi"/>
          <w:sz w:val="20"/>
          <w:szCs w:val="20"/>
        </w:rPr>
      </w:pPr>
    </w:p>
    <w:p w:rsidR="00724763" w:rsidRPr="00CC097B" w:rsidRDefault="00724763" w:rsidP="00724763">
      <w:pPr>
        <w:spacing w:after="0" w:line="240" w:lineRule="auto"/>
        <w:rPr>
          <w:rFonts w:cstheme="minorHAnsi"/>
          <w:sz w:val="20"/>
          <w:szCs w:val="20"/>
        </w:rPr>
      </w:pPr>
    </w:p>
    <w:p w:rsidR="000F5A6E" w:rsidRDefault="000F5A6E"/>
    <w:sectPr w:rsidR="000F5A6E" w:rsidSect="00CB778F">
      <w:footerReference w:type="default" r:id="rId7"/>
      <w:pgSz w:w="12240" w:h="15840"/>
      <w:pgMar w:top="720" w:right="720" w:bottom="720" w:left="720" w:header="0" w:footer="1507"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04" w:rsidRDefault="00070404">
      <w:pPr>
        <w:spacing w:after="0" w:line="240" w:lineRule="auto"/>
      </w:pPr>
      <w:r>
        <w:separator/>
      </w:r>
    </w:p>
  </w:endnote>
  <w:endnote w:type="continuationSeparator" w:id="0">
    <w:p w:rsidR="00070404" w:rsidRDefault="0007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DCA" w:rsidRDefault="00070404">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04" w:rsidRDefault="00070404">
      <w:pPr>
        <w:spacing w:after="0" w:line="240" w:lineRule="auto"/>
      </w:pPr>
      <w:r>
        <w:separator/>
      </w:r>
    </w:p>
  </w:footnote>
  <w:footnote w:type="continuationSeparator" w:id="0">
    <w:p w:rsidR="00070404" w:rsidRDefault="00070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43EE8"/>
    <w:multiLevelType w:val="hybridMultilevel"/>
    <w:tmpl w:val="F56A6380"/>
    <w:lvl w:ilvl="0" w:tplc="04090001">
      <w:start w:val="1"/>
      <w:numFmt w:val="bullet"/>
      <w:lvlText w:val=""/>
      <w:lvlJc w:val="left"/>
      <w:pPr>
        <w:ind w:left="1080" w:hanging="540"/>
      </w:pPr>
      <w:rPr>
        <w:rFonts w:ascii="Symbol" w:hAnsi="Symbol" w:hint="default"/>
      </w:rPr>
    </w:lvl>
    <w:lvl w:ilvl="1" w:tplc="04090019">
      <w:start w:val="1"/>
      <w:numFmt w:val="lowerLetter"/>
      <w:lvlText w:val="%2."/>
      <w:lvlJc w:val="left"/>
      <w:pPr>
        <w:ind w:left="1620" w:hanging="360"/>
      </w:pPr>
    </w:lvl>
    <w:lvl w:ilvl="2" w:tplc="04090001">
      <w:start w:val="1"/>
      <w:numFmt w:val="bullet"/>
      <w:lvlText w:val=""/>
      <w:lvlJc w:val="left"/>
      <w:pPr>
        <w:ind w:left="234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F4C5F90"/>
    <w:multiLevelType w:val="hybridMultilevel"/>
    <w:tmpl w:val="DAE2C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5646E75"/>
    <w:multiLevelType w:val="hybridMultilevel"/>
    <w:tmpl w:val="8D08E63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 w15:restartNumberingAfterBreak="0">
    <w:nsid w:val="393201BD"/>
    <w:multiLevelType w:val="hybridMultilevel"/>
    <w:tmpl w:val="726AAA7A"/>
    <w:lvl w:ilvl="0" w:tplc="BA640634">
      <w:start w:val="1"/>
      <w:numFmt w:val="upperLetter"/>
      <w:lvlText w:val="%1."/>
      <w:lvlJc w:val="left"/>
      <w:pPr>
        <w:ind w:left="1080" w:hanging="540"/>
      </w:pPr>
      <w:rPr>
        <w:rFonts w:hint="default"/>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4A22F3B"/>
    <w:multiLevelType w:val="hybridMultilevel"/>
    <w:tmpl w:val="58AAC7A6"/>
    <w:lvl w:ilvl="0" w:tplc="D2603904">
      <w:start w:val="1"/>
      <w:numFmt w:val="upp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63"/>
    <w:rsid w:val="00070404"/>
    <w:rsid w:val="000F5A6E"/>
    <w:rsid w:val="00724763"/>
    <w:rsid w:val="00F4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90524-AB6F-43F6-A3F8-F6E7932F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63"/>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63"/>
    <w:pPr>
      <w:ind w:left="720"/>
      <w:contextualSpacing/>
    </w:pPr>
  </w:style>
  <w:style w:type="character" w:styleId="CommentReference">
    <w:name w:val="annotation reference"/>
    <w:basedOn w:val="DefaultParagraphFont"/>
    <w:uiPriority w:val="99"/>
    <w:semiHidden/>
    <w:unhideWhenUsed/>
    <w:rsid w:val="007247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Susie (NIH/NIAID) [E]</dc:creator>
  <cp:keywords/>
  <dc:description/>
  <cp:lastModifiedBy>Потребител на Windows</cp:lastModifiedBy>
  <cp:revision>2</cp:revision>
  <dcterms:created xsi:type="dcterms:W3CDTF">2017-11-21T03:47:00Z</dcterms:created>
  <dcterms:modified xsi:type="dcterms:W3CDTF">2017-11-21T03:47:00Z</dcterms:modified>
</cp:coreProperties>
</file>