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A2" w:rsidRPr="008108D4" w:rsidRDefault="00F664A2" w:rsidP="00F664A2">
      <w:pPr>
        <w:tabs>
          <w:tab w:val="left" w:pos="660"/>
        </w:tabs>
        <w:spacing w:after="0" w:line="239" w:lineRule="auto"/>
        <w:ind w:left="668" w:right="57" w:hanging="567"/>
        <w:jc w:val="right"/>
        <w:rPr>
          <w:rFonts w:cs="Sylfaen"/>
          <w:sz w:val="24"/>
          <w:szCs w:val="24"/>
        </w:rPr>
      </w:pPr>
      <w:bookmarkStart w:id="0" w:name="_Hlk488341199"/>
      <w:r w:rsidRPr="008108D4">
        <w:rPr>
          <w:rFonts w:cs="Sylfaen"/>
          <w:sz w:val="24"/>
          <w:szCs w:val="24"/>
        </w:rPr>
        <w:t>ქალაქ თბილისის მერს</w:t>
      </w:r>
    </w:p>
    <w:p w:rsidR="00F664A2" w:rsidRPr="008108D4" w:rsidRDefault="00F664A2" w:rsidP="00F664A2">
      <w:pPr>
        <w:tabs>
          <w:tab w:val="left" w:pos="660"/>
        </w:tabs>
        <w:spacing w:after="0" w:line="239" w:lineRule="auto"/>
        <w:ind w:left="668" w:right="57" w:hanging="567"/>
        <w:jc w:val="right"/>
        <w:rPr>
          <w:rFonts w:cs="Sylfaen"/>
          <w:sz w:val="24"/>
          <w:szCs w:val="24"/>
        </w:rPr>
      </w:pPr>
      <w:r w:rsidRPr="008108D4">
        <w:rPr>
          <w:rFonts w:cs="Sylfaen"/>
          <w:sz w:val="24"/>
          <w:szCs w:val="24"/>
        </w:rPr>
        <w:t xml:space="preserve"> ბატონ დავით ნარმანიას</w:t>
      </w:r>
    </w:p>
    <w:p w:rsidR="00F664A2" w:rsidRPr="008108D4" w:rsidRDefault="00F664A2" w:rsidP="00F664A2">
      <w:pPr>
        <w:tabs>
          <w:tab w:val="left" w:pos="660"/>
        </w:tabs>
        <w:spacing w:after="0" w:line="239" w:lineRule="auto"/>
        <w:ind w:left="668" w:right="57" w:hanging="567"/>
        <w:jc w:val="right"/>
        <w:rPr>
          <w:rFonts w:cs="Sylfaen"/>
          <w:sz w:val="24"/>
          <w:szCs w:val="24"/>
        </w:rPr>
      </w:pPr>
    </w:p>
    <w:p w:rsidR="00F664A2" w:rsidRDefault="00F664A2" w:rsidP="008108D4">
      <w:pPr>
        <w:tabs>
          <w:tab w:val="left" w:pos="660"/>
        </w:tabs>
        <w:spacing w:after="0" w:line="240" w:lineRule="auto"/>
        <w:ind w:right="57"/>
        <w:jc w:val="both"/>
        <w:rPr>
          <w:rFonts w:cs="Sylfaen"/>
          <w:sz w:val="24"/>
          <w:szCs w:val="24"/>
        </w:rPr>
      </w:pPr>
      <w:r w:rsidRPr="008108D4">
        <w:rPr>
          <w:rFonts w:cs="Sylfaen"/>
          <w:sz w:val="24"/>
          <w:szCs w:val="24"/>
        </w:rPr>
        <w:t>ბატონო დავით,</w:t>
      </w:r>
    </w:p>
    <w:p w:rsidR="008108D4" w:rsidRPr="008108D4" w:rsidRDefault="008108D4" w:rsidP="008108D4">
      <w:pPr>
        <w:tabs>
          <w:tab w:val="left" w:pos="660"/>
        </w:tabs>
        <w:spacing w:after="0" w:line="240" w:lineRule="auto"/>
        <w:ind w:right="57"/>
        <w:jc w:val="both"/>
        <w:rPr>
          <w:rFonts w:cs="Sylfaen"/>
          <w:sz w:val="24"/>
          <w:szCs w:val="24"/>
        </w:rPr>
      </w:pPr>
    </w:p>
    <w:bookmarkEnd w:id="0"/>
    <w:p w:rsidR="009E26D5" w:rsidRPr="008108D4" w:rsidRDefault="00F664A2" w:rsidP="008108D4">
      <w:pPr>
        <w:tabs>
          <w:tab w:val="left" w:pos="660"/>
        </w:tabs>
        <w:spacing w:after="0" w:line="240" w:lineRule="auto"/>
        <w:ind w:right="57"/>
        <w:jc w:val="both"/>
        <w:rPr>
          <w:rFonts w:cs="Sylfaen"/>
          <w:sz w:val="24"/>
          <w:szCs w:val="24"/>
        </w:rPr>
      </w:pPr>
      <w:r w:rsidRPr="008108D4">
        <w:rPr>
          <w:rFonts w:cs="Sylfaen"/>
          <w:sz w:val="24"/>
          <w:szCs w:val="24"/>
        </w:rPr>
        <w:t>საქართველოს შრომის, ჯანმრ</w:t>
      </w:r>
      <w:r w:rsidR="00287511" w:rsidRPr="008108D4">
        <w:rPr>
          <w:rFonts w:cs="Sylfaen"/>
          <w:sz w:val="24"/>
          <w:szCs w:val="24"/>
        </w:rPr>
        <w:t>თ</w:t>
      </w:r>
      <w:r w:rsidRPr="008108D4">
        <w:rPr>
          <w:rFonts w:cs="Sylfaen"/>
          <w:sz w:val="24"/>
          <w:szCs w:val="24"/>
        </w:rPr>
        <w:t>ელობისა და სოციალური დაცვის სამინისტროს  სსიპ ლ.</w:t>
      </w:r>
      <w:r w:rsidR="00F839F0" w:rsidRPr="008108D4">
        <w:rPr>
          <w:rFonts w:cs="Sylfaen"/>
          <w:sz w:val="24"/>
          <w:szCs w:val="24"/>
          <w:lang w:val="en-US"/>
        </w:rPr>
        <w:t xml:space="preserve"> </w:t>
      </w:r>
      <w:r w:rsidRPr="008108D4">
        <w:rPr>
          <w:rFonts w:cs="Sylfaen"/>
          <w:sz w:val="24"/>
          <w:szCs w:val="24"/>
        </w:rPr>
        <w:t>საყვარელიძის სახ. დაავადებათა კონტროლისა და საზოგადოებრივი ჯანმრთელობის ეროვნულ ცენტრში 14.07.2017 წელს განსახილველად შემოვიდა ქალაქ თბილისის  მუნიციპალიტეტის მიწათსა</w:t>
      </w:r>
      <w:r w:rsidR="00F839F0" w:rsidRPr="008108D4">
        <w:rPr>
          <w:rFonts w:cs="Sylfaen"/>
          <w:sz w:val="24"/>
          <w:szCs w:val="24"/>
        </w:rPr>
        <w:t>რ</w:t>
      </w:r>
      <w:r w:rsidRPr="008108D4">
        <w:rPr>
          <w:rFonts w:cs="Sylfaen"/>
          <w:sz w:val="24"/>
          <w:szCs w:val="24"/>
        </w:rPr>
        <w:t>გებლობის გენერალური გეგმა, რომელსაც აქვს უდიდესი მნიშვნელობა ქალაქის  შემდგომი განვითარებისათვის.</w:t>
      </w:r>
    </w:p>
    <w:p w:rsidR="00F664A2" w:rsidRPr="008108D4" w:rsidRDefault="00F664A2" w:rsidP="008108D4">
      <w:pPr>
        <w:tabs>
          <w:tab w:val="left" w:pos="660"/>
        </w:tabs>
        <w:spacing w:after="0" w:line="240" w:lineRule="auto"/>
        <w:ind w:right="59"/>
        <w:jc w:val="both"/>
        <w:rPr>
          <w:sz w:val="24"/>
          <w:szCs w:val="24"/>
        </w:rPr>
      </w:pPr>
      <w:r w:rsidRPr="008108D4">
        <w:rPr>
          <w:rFonts w:cs="Sylfaen"/>
          <w:sz w:val="24"/>
          <w:szCs w:val="24"/>
        </w:rPr>
        <w:t>როგორც თქვენთვის ცნობილია, 2017 წლის 13-15 ივნისს ჩეხეთის ქალაქ ოსტრავაში გაიმართა  გარემოს და ჯანმრთელობის მინისტრთა მაღალი დონის შეხვედრა, მე-6 მინისტერიალი, სადაც</w:t>
      </w:r>
      <w:r w:rsidR="00C32C02" w:rsidRPr="008108D4">
        <w:rPr>
          <w:rFonts w:cs="Sylfaen"/>
          <w:sz w:val="24"/>
          <w:szCs w:val="24"/>
        </w:rPr>
        <w:t xml:space="preserve"> </w:t>
      </w:r>
      <w:r w:rsidRPr="008108D4">
        <w:rPr>
          <w:rFonts w:cs="Sylfaen"/>
          <w:sz w:val="24"/>
          <w:szCs w:val="24"/>
        </w:rPr>
        <w:t xml:space="preserve">ყურადღება გამახვილდა ურბანულ განვითარებაზე და ჯანმრთელობის საკითხების ინტეგრირებაზე გადაწყვეტილების მიღების პროცესში, </w:t>
      </w:r>
      <w:r w:rsidRPr="008108D4">
        <w:rPr>
          <w:sz w:val="24"/>
          <w:szCs w:val="24"/>
        </w:rPr>
        <w:t xml:space="preserve">რომელიც მიმართულია გაჯანსაღებაზე, მეტ ჩართულობაზე, უსაფრთხოებაზე, მოქნილობასა და მდგრადობაზე, ურბანული და სივრცითი დაგეგმარებისადმი ინტეგრირებული, გონივრული და ჯანმრთელობის ხელშემწყობი მიდგომის დანერგვით. </w:t>
      </w:r>
    </w:p>
    <w:p w:rsidR="00F664A2" w:rsidRPr="008108D4" w:rsidRDefault="00F664A2" w:rsidP="008108D4">
      <w:pPr>
        <w:tabs>
          <w:tab w:val="left" w:pos="660"/>
        </w:tabs>
        <w:spacing w:after="0" w:line="240" w:lineRule="auto"/>
        <w:ind w:right="59"/>
        <w:jc w:val="both"/>
        <w:rPr>
          <w:rFonts w:eastAsia="Times New Roman" w:cs="Times New Roman"/>
          <w:sz w:val="24"/>
          <w:szCs w:val="24"/>
        </w:rPr>
      </w:pPr>
      <w:bookmarkStart w:id="1" w:name="_Hlk488413429"/>
      <w:r w:rsidRPr="008108D4">
        <w:rPr>
          <w:rFonts w:cs="Sylfaen"/>
          <w:sz w:val="24"/>
          <w:szCs w:val="24"/>
        </w:rPr>
        <w:t xml:space="preserve">შესაბამისად, უდიდესი მნიშვნელობა აქვს </w:t>
      </w:r>
      <w:r w:rsidRPr="008108D4">
        <w:rPr>
          <w:rFonts w:eastAsia="Times New Roman" w:cs="Sylfaen"/>
          <w:sz w:val="24"/>
          <w:szCs w:val="24"/>
        </w:rPr>
        <w:t>საცხოვრებელ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პირობებს</w:t>
      </w:r>
      <w:r w:rsidRPr="008108D4">
        <w:rPr>
          <w:rFonts w:eastAsia="Times New Roman" w:cs="Times New Roman"/>
          <w:sz w:val="24"/>
          <w:szCs w:val="24"/>
        </w:rPr>
        <w:t xml:space="preserve">, </w:t>
      </w:r>
      <w:r w:rsidRPr="008108D4">
        <w:rPr>
          <w:rFonts w:eastAsia="Times New Roman" w:cs="Sylfaen"/>
          <w:sz w:val="24"/>
          <w:szCs w:val="24"/>
        </w:rPr>
        <w:t>მიწის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გამოყენებას</w:t>
      </w:r>
      <w:r w:rsidRPr="008108D4">
        <w:rPr>
          <w:rFonts w:eastAsia="Times New Roman" w:cs="Times New Roman"/>
          <w:sz w:val="24"/>
          <w:szCs w:val="24"/>
        </w:rPr>
        <w:t xml:space="preserve">, </w:t>
      </w:r>
      <w:r w:rsidRPr="008108D4">
        <w:rPr>
          <w:rFonts w:eastAsia="Times New Roman" w:cs="Sylfaen"/>
          <w:sz w:val="24"/>
          <w:szCs w:val="24"/>
        </w:rPr>
        <w:t>ტრანსპორტსა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და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მწვანე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სივრცეებს</w:t>
      </w:r>
      <w:r w:rsidRPr="008108D4">
        <w:rPr>
          <w:rFonts w:eastAsia="Times New Roman" w:cs="Times New Roman"/>
          <w:sz w:val="24"/>
          <w:szCs w:val="24"/>
        </w:rPr>
        <w:t xml:space="preserve">, </w:t>
      </w:r>
      <w:r w:rsidRPr="008108D4">
        <w:rPr>
          <w:rFonts w:eastAsia="Times New Roman" w:cs="Sylfaen"/>
          <w:sz w:val="24"/>
          <w:szCs w:val="24"/>
        </w:rPr>
        <w:t>ასევე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ძირითადი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სერვისების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მიწოდებას</w:t>
      </w:r>
      <w:r w:rsidRPr="008108D4">
        <w:rPr>
          <w:rFonts w:eastAsia="Times New Roman" w:cs="Times New Roman"/>
          <w:sz w:val="24"/>
          <w:szCs w:val="24"/>
        </w:rPr>
        <w:t xml:space="preserve">, </w:t>
      </w:r>
      <w:r w:rsidRPr="008108D4">
        <w:rPr>
          <w:rFonts w:eastAsia="Times New Roman" w:cs="Sylfaen"/>
          <w:sz w:val="24"/>
          <w:szCs w:val="24"/>
        </w:rPr>
        <w:t>როგორიცაა უსაფრთხო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წყალი</w:t>
      </w:r>
      <w:r w:rsidRPr="008108D4">
        <w:rPr>
          <w:rFonts w:eastAsia="Times New Roman" w:cs="Times New Roman"/>
          <w:sz w:val="24"/>
          <w:szCs w:val="24"/>
        </w:rPr>
        <w:t xml:space="preserve">, </w:t>
      </w:r>
      <w:r w:rsidRPr="008108D4">
        <w:rPr>
          <w:rFonts w:eastAsia="Times New Roman" w:cs="Sylfaen"/>
          <w:sz w:val="24"/>
          <w:szCs w:val="24"/>
        </w:rPr>
        <w:t>სანიტარია</w:t>
      </w:r>
      <w:r w:rsidRPr="008108D4">
        <w:rPr>
          <w:rFonts w:eastAsia="Times New Roman" w:cs="Times New Roman"/>
          <w:sz w:val="24"/>
          <w:szCs w:val="24"/>
        </w:rPr>
        <w:t xml:space="preserve">, </w:t>
      </w:r>
      <w:r w:rsidRPr="008108D4">
        <w:rPr>
          <w:rFonts w:eastAsia="Times New Roman" w:cs="Sylfaen"/>
          <w:sz w:val="24"/>
          <w:szCs w:val="24"/>
        </w:rPr>
        <w:t>ენერგეტიკა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და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მუნიციპალური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ნარჩენების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მართვა</w:t>
      </w:r>
      <w:r w:rsidRPr="008108D4">
        <w:rPr>
          <w:rFonts w:eastAsia="Times New Roman" w:cs="Times New Roman"/>
          <w:sz w:val="24"/>
          <w:szCs w:val="24"/>
        </w:rPr>
        <w:t xml:space="preserve">, </w:t>
      </w:r>
      <w:r w:rsidRPr="008108D4">
        <w:rPr>
          <w:rFonts w:eastAsia="Times New Roman" w:cs="Sylfaen"/>
          <w:sz w:val="24"/>
          <w:szCs w:val="24"/>
        </w:rPr>
        <w:t>კლიმატის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ცვლილების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ადაპტაციისა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და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შემარბილებელი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ღონისძიებების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გატარებას,</w:t>
      </w:r>
      <w:r w:rsidRPr="008108D4">
        <w:rPr>
          <w:rFonts w:eastAsia="Times New Roman" w:cs="Times New Roman"/>
          <w:sz w:val="24"/>
          <w:szCs w:val="24"/>
        </w:rPr>
        <w:t xml:space="preserve"> გარემოს ფიზიკური ფაქტორების (ხმაური, ვიბრაცია, ელექტრომაგნიტური გამოსხივება) ზემოქმედებას, სოციალური დაცვისა და კეთილდღეობის, ჯანმრთელობის დაცვის სამსახურების, დასვენებისა და საზოგადოებრივი უსაფრთხოების საკითხებს, </w:t>
      </w:r>
      <w:r w:rsidR="00287511" w:rsidRPr="008108D4">
        <w:rPr>
          <w:rFonts w:eastAsia="Times New Roman" w:cs="Times New Roman"/>
          <w:sz w:val="24"/>
          <w:szCs w:val="24"/>
        </w:rPr>
        <w:t xml:space="preserve">საგანგებო სიტუაციების პროგნოზირებას, რეაგირებასა და მზადყოფნას, </w:t>
      </w:r>
      <w:r w:rsidRPr="008108D4">
        <w:rPr>
          <w:rFonts w:eastAsia="Times New Roman" w:cs="Sylfaen"/>
          <w:sz w:val="24"/>
          <w:szCs w:val="24"/>
        </w:rPr>
        <w:t>სუფთა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ტექნოლოგიების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და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განახლებადი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ენერგიის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წყაროების</w:t>
      </w:r>
      <w:r w:rsidRPr="008108D4">
        <w:rPr>
          <w:rFonts w:eastAsia="Times New Roman" w:cs="Times New Roman"/>
          <w:sz w:val="24"/>
          <w:szCs w:val="24"/>
        </w:rPr>
        <w:t xml:space="preserve"> </w:t>
      </w:r>
      <w:r w:rsidRPr="008108D4">
        <w:rPr>
          <w:rFonts w:eastAsia="Times New Roman" w:cs="Sylfaen"/>
          <w:sz w:val="24"/>
          <w:szCs w:val="24"/>
        </w:rPr>
        <w:t>გადანაწილებას და სხვა</w:t>
      </w:r>
      <w:r w:rsidRPr="008108D4">
        <w:rPr>
          <w:rFonts w:eastAsia="Times New Roman" w:cs="Times New Roman"/>
          <w:sz w:val="24"/>
          <w:szCs w:val="24"/>
        </w:rPr>
        <w:t>.</w:t>
      </w:r>
    </w:p>
    <w:bookmarkEnd w:id="1"/>
    <w:p w:rsidR="00F664A2" w:rsidRDefault="00F664A2" w:rsidP="008108D4">
      <w:pPr>
        <w:tabs>
          <w:tab w:val="left" w:pos="660"/>
        </w:tabs>
        <w:spacing w:after="0" w:line="240" w:lineRule="auto"/>
        <w:ind w:right="57"/>
        <w:jc w:val="both"/>
        <w:rPr>
          <w:rFonts w:eastAsia="Times New Roman" w:cs="Times New Roman"/>
          <w:sz w:val="24"/>
          <w:szCs w:val="24"/>
          <w:lang w:val="en-US"/>
        </w:rPr>
      </w:pPr>
      <w:r w:rsidRPr="008108D4">
        <w:rPr>
          <w:rFonts w:eastAsia="Times New Roman" w:cs="Times New Roman"/>
          <w:sz w:val="24"/>
          <w:szCs w:val="24"/>
        </w:rPr>
        <w:t xml:space="preserve">ზემოაღნიშნულის გათვალისწინებით, დრო რომელიც განკუთვნილია ასეთი მოცულობის დოკუმენტის განსახილველად არის ძალიან მცირე. </w:t>
      </w:r>
    </w:p>
    <w:p w:rsidR="008564F2" w:rsidRPr="008564F2" w:rsidRDefault="008564F2" w:rsidP="008108D4">
      <w:pPr>
        <w:tabs>
          <w:tab w:val="left" w:pos="660"/>
        </w:tabs>
        <w:spacing w:after="0" w:line="240" w:lineRule="auto"/>
        <w:ind w:right="57"/>
        <w:jc w:val="both"/>
        <w:rPr>
          <w:rFonts w:eastAsia="Times New Roman" w:cs="Times New Roman"/>
          <w:sz w:val="24"/>
          <w:szCs w:val="24"/>
          <w:lang w:val="en-US"/>
        </w:rPr>
      </w:pPr>
      <w:bookmarkStart w:id="2" w:name="_GoBack"/>
      <w:bookmarkEnd w:id="2"/>
    </w:p>
    <w:p w:rsidR="003C7142" w:rsidRPr="008108D4" w:rsidRDefault="00F839F0" w:rsidP="008108D4">
      <w:pPr>
        <w:tabs>
          <w:tab w:val="left" w:pos="660"/>
        </w:tabs>
        <w:spacing w:after="0" w:line="240" w:lineRule="auto"/>
        <w:ind w:right="57"/>
        <w:jc w:val="both"/>
        <w:rPr>
          <w:rFonts w:cs="Sylfaen"/>
          <w:sz w:val="24"/>
          <w:szCs w:val="24"/>
        </w:rPr>
      </w:pPr>
      <w:r w:rsidRPr="008108D4">
        <w:rPr>
          <w:rFonts w:eastAsia="Times New Roman" w:cs="Times New Roman"/>
          <w:sz w:val="24"/>
          <w:szCs w:val="24"/>
        </w:rPr>
        <w:t>გ</w:t>
      </w:r>
      <w:r w:rsidR="00F664A2" w:rsidRPr="008108D4">
        <w:rPr>
          <w:rFonts w:eastAsia="Times New Roman" w:cs="Times New Roman"/>
          <w:sz w:val="24"/>
          <w:szCs w:val="24"/>
        </w:rPr>
        <w:t>თხოვთ, გაგვიწიოთ დახმარება</w:t>
      </w:r>
      <w:r w:rsidR="00581007" w:rsidRPr="008108D4">
        <w:rPr>
          <w:rFonts w:eastAsia="Times New Roman" w:cs="Times New Roman"/>
          <w:sz w:val="24"/>
          <w:szCs w:val="24"/>
        </w:rPr>
        <w:t>, რათა</w:t>
      </w:r>
      <w:r w:rsidR="00F664A2" w:rsidRPr="008108D4">
        <w:rPr>
          <w:rFonts w:eastAsia="Times New Roman" w:cs="Times New Roman"/>
          <w:sz w:val="24"/>
          <w:szCs w:val="24"/>
        </w:rPr>
        <w:t xml:space="preserve"> დოკუმენტის შემუშავების ჯგუფმა მოაწყოს </w:t>
      </w:r>
      <w:r w:rsidR="002300B9" w:rsidRPr="008108D4">
        <w:rPr>
          <w:rFonts w:eastAsia="Times New Roman" w:cs="Times New Roman"/>
          <w:sz w:val="24"/>
          <w:szCs w:val="24"/>
        </w:rPr>
        <w:t xml:space="preserve">პრეზენტაცია ძირითადი ღონისძიებების შესახებ, </w:t>
      </w:r>
      <w:r w:rsidR="003C7142" w:rsidRPr="008108D4">
        <w:rPr>
          <w:rFonts w:eastAsia="Times New Roman" w:cs="Times New Roma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სამინისტროში </w:t>
      </w:r>
      <w:r w:rsidR="003C7142" w:rsidRPr="008108D4">
        <w:rPr>
          <w:rFonts w:cs="Sylfaen"/>
          <w:sz w:val="24"/>
          <w:szCs w:val="24"/>
        </w:rPr>
        <w:t>დაავადებათა კონტროლისა და საზოგადოებრივი ჯანმრთელობის ეროვნულ</w:t>
      </w:r>
      <w:r w:rsidR="009E26D5" w:rsidRPr="008108D4">
        <w:rPr>
          <w:rFonts w:cs="Sylfaen"/>
          <w:sz w:val="24"/>
          <w:szCs w:val="24"/>
        </w:rPr>
        <w:t>ი</w:t>
      </w:r>
      <w:r w:rsidR="003C7142" w:rsidRPr="008108D4">
        <w:rPr>
          <w:rFonts w:cs="Sylfaen"/>
          <w:sz w:val="24"/>
          <w:szCs w:val="24"/>
        </w:rPr>
        <w:t xml:space="preserve"> ცენტრის მონაწილეობით</w:t>
      </w:r>
      <w:r w:rsidR="002300B9" w:rsidRPr="008108D4">
        <w:rPr>
          <w:rFonts w:cs="Sylfaen"/>
          <w:sz w:val="24"/>
          <w:szCs w:val="24"/>
          <w:lang w:val="en-US"/>
        </w:rPr>
        <w:t>,</w:t>
      </w:r>
      <w:r w:rsidR="003C7142" w:rsidRPr="008108D4">
        <w:rPr>
          <w:rFonts w:cs="Sylfaen"/>
          <w:sz w:val="24"/>
          <w:szCs w:val="24"/>
        </w:rPr>
        <w:t xml:space="preserve"> </w:t>
      </w:r>
      <w:r w:rsidR="003C7142" w:rsidRPr="008108D4">
        <w:rPr>
          <w:rFonts w:eastAsia="Times New Roman" w:cs="Times New Roman"/>
          <w:sz w:val="24"/>
          <w:szCs w:val="24"/>
        </w:rPr>
        <w:t xml:space="preserve">თუ რამდენად არის შეფასებული  და გათვალისწინებული ადამიანის ჯანმრთელობის ასპექტები </w:t>
      </w:r>
      <w:r w:rsidR="003C7142" w:rsidRPr="008108D4">
        <w:rPr>
          <w:rFonts w:cs="Sylfaen"/>
          <w:sz w:val="24"/>
          <w:szCs w:val="24"/>
        </w:rPr>
        <w:t xml:space="preserve">ქალაქ თბილისის  მუნიციპალიტეტის მიწათსათგებლობის </w:t>
      </w:r>
      <w:r w:rsidR="009E26D5" w:rsidRPr="008108D4">
        <w:rPr>
          <w:rFonts w:cs="Sylfaen"/>
          <w:sz w:val="24"/>
          <w:szCs w:val="24"/>
        </w:rPr>
        <w:t>გენერალურ</w:t>
      </w:r>
      <w:r w:rsidR="003C7142" w:rsidRPr="008108D4">
        <w:rPr>
          <w:rFonts w:cs="Sylfaen"/>
          <w:sz w:val="24"/>
          <w:szCs w:val="24"/>
        </w:rPr>
        <w:t xml:space="preserve"> გეგმაში, რაც თავის მხრივ გაგვიადვილებს, ჩვენი წინადადებების წარმოდგენას.</w:t>
      </w:r>
    </w:p>
    <w:p w:rsidR="00F664A2" w:rsidRPr="008108D4" w:rsidRDefault="00F664A2" w:rsidP="008108D4">
      <w:pPr>
        <w:tabs>
          <w:tab w:val="left" w:pos="660"/>
        </w:tabs>
        <w:spacing w:after="0" w:line="240" w:lineRule="auto"/>
        <w:ind w:right="57"/>
        <w:jc w:val="both"/>
        <w:rPr>
          <w:rFonts w:cs="Sylfaen"/>
          <w:sz w:val="24"/>
          <w:szCs w:val="24"/>
        </w:rPr>
      </w:pPr>
    </w:p>
    <w:p w:rsidR="00F664A2" w:rsidRPr="008108D4" w:rsidRDefault="00F664A2" w:rsidP="008108D4">
      <w:pPr>
        <w:tabs>
          <w:tab w:val="left" w:pos="660"/>
        </w:tabs>
        <w:spacing w:after="0" w:line="240" w:lineRule="auto"/>
        <w:ind w:right="57"/>
        <w:jc w:val="both"/>
        <w:rPr>
          <w:rFonts w:cs="Sylfaen"/>
          <w:sz w:val="24"/>
          <w:szCs w:val="24"/>
        </w:rPr>
      </w:pPr>
      <w:r w:rsidRPr="008108D4">
        <w:rPr>
          <w:rFonts w:cs="Sylfaen"/>
          <w:sz w:val="24"/>
          <w:szCs w:val="24"/>
        </w:rPr>
        <w:t>პატივისცემით,</w:t>
      </w:r>
    </w:p>
    <w:p w:rsidR="00BB13CE" w:rsidRPr="008108D4" w:rsidRDefault="00F664A2" w:rsidP="008108D4">
      <w:pPr>
        <w:spacing w:before="100" w:beforeAutospacing="1" w:after="100" w:afterAutospacing="1"/>
        <w:jc w:val="both"/>
        <w:rPr>
          <w:sz w:val="24"/>
          <w:szCs w:val="24"/>
        </w:rPr>
      </w:pPr>
      <w:r w:rsidRPr="008108D4">
        <w:rPr>
          <w:sz w:val="24"/>
          <w:szCs w:val="24"/>
        </w:rPr>
        <w:t>დავით სერგეენკო</w:t>
      </w:r>
    </w:p>
    <w:sectPr w:rsidR="00BB13CE" w:rsidRPr="008108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FC"/>
    <w:rsid w:val="002300B9"/>
    <w:rsid w:val="00287511"/>
    <w:rsid w:val="002E78FA"/>
    <w:rsid w:val="003C7142"/>
    <w:rsid w:val="00581007"/>
    <w:rsid w:val="007850FC"/>
    <w:rsid w:val="008108D4"/>
    <w:rsid w:val="008564F2"/>
    <w:rsid w:val="009E26D5"/>
    <w:rsid w:val="00B15E6C"/>
    <w:rsid w:val="00BB13CE"/>
    <w:rsid w:val="00C32C02"/>
    <w:rsid w:val="00F664A2"/>
    <w:rsid w:val="00F8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Gabriadze</dc:creator>
  <cp:keywords/>
  <dc:description/>
  <cp:lastModifiedBy>Mariana Mkurnali</cp:lastModifiedBy>
  <cp:revision>7</cp:revision>
  <dcterms:created xsi:type="dcterms:W3CDTF">2017-07-21T11:12:00Z</dcterms:created>
  <dcterms:modified xsi:type="dcterms:W3CDTF">2017-07-27T15:14:00Z</dcterms:modified>
</cp:coreProperties>
</file>