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11" w:rsidRDefault="009C3C11" w:rsidP="00417601">
      <w:pPr>
        <w:rPr>
          <w:rFonts w:ascii="Sylfaen" w:hAnsi="Sylfaen"/>
          <w:b/>
          <w:sz w:val="24"/>
          <w:szCs w:val="24"/>
        </w:rPr>
      </w:pPr>
    </w:p>
    <w:p w:rsidR="00C06C9A" w:rsidRPr="00655502" w:rsidRDefault="008564A5" w:rsidP="00D466ED">
      <w:pPr>
        <w:jc w:val="center"/>
        <w:rPr>
          <w:rFonts w:ascii="Sylfaen" w:hAnsi="Sylfaen"/>
          <w:b/>
          <w:sz w:val="24"/>
          <w:szCs w:val="24"/>
        </w:rPr>
      </w:pPr>
      <w:r w:rsidRPr="00655502">
        <w:rPr>
          <w:rFonts w:ascii="Sylfaen" w:hAnsi="Sylfaen"/>
          <w:b/>
          <w:sz w:val="24"/>
          <w:szCs w:val="24"/>
        </w:rPr>
        <w:t xml:space="preserve">Activities Conducted by the </w:t>
      </w:r>
      <w:proofErr w:type="spellStart"/>
      <w:r w:rsidRPr="00655502">
        <w:rPr>
          <w:rFonts w:ascii="Sylfaen" w:hAnsi="Sylfaen"/>
          <w:b/>
          <w:sz w:val="24"/>
          <w:szCs w:val="24"/>
        </w:rPr>
        <w:t>Defence</w:t>
      </w:r>
      <w:proofErr w:type="spellEnd"/>
      <w:r w:rsidRPr="00655502">
        <w:rPr>
          <w:rFonts w:ascii="Sylfaen" w:hAnsi="Sylfaen"/>
          <w:b/>
          <w:sz w:val="24"/>
          <w:szCs w:val="24"/>
        </w:rPr>
        <w:t xml:space="preserve"> Institution Building School</w:t>
      </w:r>
    </w:p>
    <w:p w:rsidR="009B5F47" w:rsidRPr="007D3C4E" w:rsidRDefault="00357D8A" w:rsidP="00C06C9A">
      <w:pPr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Defence</w:t>
      </w:r>
      <w:proofErr w:type="spellEnd"/>
      <w:r>
        <w:rPr>
          <w:rFonts w:ascii="Sylfaen" w:hAnsi="Sylfaen"/>
          <w:sz w:val="24"/>
          <w:szCs w:val="24"/>
        </w:rPr>
        <w:t xml:space="preserve"> Institution Building </w:t>
      </w:r>
      <w:r w:rsidR="008564A5" w:rsidRPr="00655502">
        <w:rPr>
          <w:rFonts w:ascii="Sylfaen" w:hAnsi="Sylfaen"/>
          <w:sz w:val="24"/>
          <w:szCs w:val="24"/>
        </w:rPr>
        <w:t>School</w:t>
      </w:r>
      <w:r w:rsidR="00BD40AC">
        <w:rPr>
          <w:rFonts w:ascii="Sylfaen" w:hAnsi="Sylfaen"/>
          <w:sz w:val="24"/>
          <w:szCs w:val="24"/>
        </w:rPr>
        <w:t xml:space="preserve"> (DIBS) </w:t>
      </w:r>
      <w:r w:rsidR="008564A5" w:rsidRPr="00655502">
        <w:rPr>
          <w:rFonts w:ascii="Sylfaen" w:hAnsi="Sylfaen"/>
          <w:sz w:val="24"/>
          <w:szCs w:val="24"/>
        </w:rPr>
        <w:t xml:space="preserve">was officially </w:t>
      </w:r>
      <w:r w:rsidR="00AF2E07" w:rsidRPr="00655502">
        <w:rPr>
          <w:rFonts w:ascii="Sylfaen" w:hAnsi="Sylfaen"/>
          <w:sz w:val="24"/>
          <w:szCs w:val="24"/>
        </w:rPr>
        <w:t>inaugurated</w:t>
      </w:r>
      <w:r w:rsidR="008564A5" w:rsidRPr="00655502">
        <w:rPr>
          <w:rFonts w:ascii="Sylfaen" w:hAnsi="Sylfaen"/>
          <w:sz w:val="24"/>
          <w:szCs w:val="24"/>
        </w:rPr>
        <w:t xml:space="preserve"> on Just 28</w:t>
      </w:r>
      <w:r w:rsidR="008564A5" w:rsidRPr="00655502">
        <w:rPr>
          <w:rFonts w:ascii="Sylfaen" w:hAnsi="Sylfaen"/>
          <w:sz w:val="24"/>
          <w:szCs w:val="24"/>
          <w:vertAlign w:val="superscript"/>
        </w:rPr>
        <w:t>th</w:t>
      </w:r>
      <w:r w:rsidR="008564A5" w:rsidRPr="00655502">
        <w:rPr>
          <w:rFonts w:ascii="Sylfaen" w:hAnsi="Sylfaen"/>
          <w:sz w:val="24"/>
          <w:szCs w:val="24"/>
        </w:rPr>
        <w:t>, 2016.</w:t>
      </w:r>
      <w:r w:rsidR="007D3C4E">
        <w:rPr>
          <w:rFonts w:ascii="Sylfaen" w:hAnsi="Sylfaen"/>
          <w:sz w:val="24"/>
          <w:szCs w:val="24"/>
        </w:rPr>
        <w:t xml:space="preserve"> The </w:t>
      </w:r>
      <w:r w:rsidR="009B5F47">
        <w:rPr>
          <w:rFonts w:ascii="Sylfaen" w:hAnsi="Sylfaen"/>
          <w:sz w:val="24"/>
          <w:szCs w:val="24"/>
        </w:rPr>
        <w:t xml:space="preserve">Mission of the school is </w:t>
      </w:r>
      <w:r w:rsidR="009B5F47">
        <w:rPr>
          <w:rFonts w:ascii="Sylfaen" w:eastAsia="Calibri" w:hAnsi="Sylfaen" w:cs="Times New Roman"/>
          <w:sz w:val="24"/>
          <w:szCs w:val="24"/>
        </w:rPr>
        <w:t>to foster</w:t>
      </w:r>
      <w:r w:rsidR="009E0EFC" w:rsidRPr="00655502">
        <w:rPr>
          <w:rFonts w:ascii="Sylfaen" w:eastAsia="Calibri" w:hAnsi="Sylfaen" w:cs="Times New Roman"/>
          <w:sz w:val="24"/>
          <w:szCs w:val="24"/>
        </w:rPr>
        <w:t xml:space="preserve"> the professional and institutiona</w:t>
      </w:r>
      <w:r w:rsidR="00EF0EDB">
        <w:rPr>
          <w:rFonts w:ascii="Sylfaen" w:eastAsia="Calibri" w:hAnsi="Sylfaen" w:cs="Times New Roman"/>
          <w:sz w:val="24"/>
          <w:szCs w:val="24"/>
        </w:rPr>
        <w:t xml:space="preserve">l development of the Georgian </w:t>
      </w:r>
      <w:proofErr w:type="spellStart"/>
      <w:r w:rsidR="00EF0EDB">
        <w:rPr>
          <w:rFonts w:ascii="Sylfaen" w:eastAsia="Calibri" w:hAnsi="Sylfaen" w:cs="Times New Roman"/>
          <w:sz w:val="24"/>
          <w:szCs w:val="24"/>
        </w:rPr>
        <w:t>Mo</w:t>
      </w:r>
      <w:r w:rsidR="009E0EFC" w:rsidRPr="00655502">
        <w:rPr>
          <w:rFonts w:ascii="Sylfaen" w:eastAsia="Calibri" w:hAnsi="Sylfaen" w:cs="Times New Roman"/>
          <w:sz w:val="24"/>
          <w:szCs w:val="24"/>
        </w:rPr>
        <w:t>D</w:t>
      </w:r>
      <w:proofErr w:type="spellEnd"/>
      <w:r w:rsidR="009B5F47" w:rsidRPr="00655502">
        <w:rPr>
          <w:rFonts w:ascii="Sylfaen" w:eastAsia="Calibri" w:hAnsi="Sylfaen" w:cs="Times New Roman"/>
          <w:sz w:val="24"/>
          <w:szCs w:val="24"/>
        </w:rPr>
        <w:t xml:space="preserve">, </w:t>
      </w:r>
      <w:r w:rsidR="009B5F47">
        <w:rPr>
          <w:rFonts w:ascii="Sylfaen" w:eastAsia="Calibri" w:hAnsi="Sylfaen" w:cs="Times New Roman"/>
          <w:sz w:val="24"/>
          <w:szCs w:val="24"/>
        </w:rPr>
        <w:t>promote</w:t>
      </w:r>
      <w:r w:rsidR="009E0EFC" w:rsidRPr="00655502">
        <w:rPr>
          <w:rFonts w:ascii="Sylfaen" w:eastAsia="Calibri" w:hAnsi="Sylfaen" w:cs="Times New Roman"/>
          <w:sz w:val="24"/>
          <w:szCs w:val="24"/>
        </w:rPr>
        <w:t xml:space="preserve"> a common understanding of security and </w:t>
      </w:r>
      <w:proofErr w:type="spellStart"/>
      <w:r w:rsidR="009E0EFC" w:rsidRPr="00655502">
        <w:rPr>
          <w:rFonts w:ascii="Sylfaen" w:eastAsia="Calibri" w:hAnsi="Sylfaen" w:cs="Times New Roman"/>
          <w:sz w:val="24"/>
          <w:szCs w:val="24"/>
        </w:rPr>
        <w:t>defence</w:t>
      </w:r>
      <w:proofErr w:type="spellEnd"/>
      <w:r w:rsidR="009E0EFC" w:rsidRPr="00655502">
        <w:rPr>
          <w:rFonts w:ascii="Sylfaen" w:eastAsia="Calibri" w:hAnsi="Sylfaen" w:cs="Times New Roman"/>
          <w:sz w:val="24"/>
          <w:szCs w:val="24"/>
        </w:rPr>
        <w:t xml:space="preserve"> policy across government </w:t>
      </w:r>
      <w:r w:rsidR="009B5F47">
        <w:rPr>
          <w:rFonts w:ascii="Sylfaen" w:eastAsia="Calibri" w:hAnsi="Sylfaen" w:cs="Times New Roman"/>
          <w:sz w:val="24"/>
          <w:szCs w:val="24"/>
        </w:rPr>
        <w:t>and civil society, and im</w:t>
      </w:r>
      <w:r w:rsidR="009B5F47">
        <w:rPr>
          <w:rFonts w:ascii="Sylfaen" w:eastAsia="Calibri" w:hAnsi="Sylfaen" w:cs="Times New Roman"/>
          <w:sz w:val="24"/>
          <w:szCs w:val="24"/>
        </w:rPr>
        <w:softHyphen/>
        <w:t>prove</w:t>
      </w:r>
      <w:r w:rsidR="009E0EFC" w:rsidRPr="00655502">
        <w:rPr>
          <w:rFonts w:ascii="Sylfaen" w:eastAsia="Calibri" w:hAnsi="Sylfaen" w:cs="Times New Roman"/>
          <w:sz w:val="24"/>
          <w:szCs w:val="24"/>
        </w:rPr>
        <w:t xml:space="preserve"> cooperation between Georgia’s security sector, regional </w:t>
      </w:r>
      <w:r>
        <w:rPr>
          <w:rFonts w:ascii="Sylfaen" w:eastAsia="Calibri" w:hAnsi="Sylfaen" w:cs="Times New Roman"/>
          <w:sz w:val="24"/>
          <w:szCs w:val="24"/>
        </w:rPr>
        <w:t xml:space="preserve">countries, NATO Allies and partners. </w:t>
      </w:r>
    </w:p>
    <w:p w:rsidR="00BA0E11" w:rsidRPr="009B5F47" w:rsidRDefault="00BD40AC" w:rsidP="00C06C9A">
      <w:pPr>
        <w:jc w:val="both"/>
        <w:rPr>
          <w:rFonts w:ascii="Sylfaen" w:hAnsi="Sylfaen" w:cs="Times New Roman"/>
          <w:b/>
          <w:sz w:val="24"/>
          <w:szCs w:val="24"/>
        </w:rPr>
      </w:pPr>
      <w:r>
        <w:rPr>
          <w:rFonts w:ascii="Sylfaen" w:eastAsia="Calibri" w:hAnsi="Sylfaen" w:cs="Times New Roman"/>
          <w:sz w:val="24"/>
          <w:szCs w:val="24"/>
        </w:rPr>
        <w:t xml:space="preserve">DIBS </w:t>
      </w:r>
      <w:proofErr w:type="gramStart"/>
      <w:r w:rsidR="00BA0E11" w:rsidRPr="00655502">
        <w:rPr>
          <w:rFonts w:ascii="Sylfaen" w:eastAsia="Calibri" w:hAnsi="Sylfaen" w:cs="Times New Roman"/>
          <w:sz w:val="24"/>
          <w:szCs w:val="24"/>
        </w:rPr>
        <w:t>intend</w:t>
      </w:r>
      <w:r w:rsidR="00357D8A">
        <w:rPr>
          <w:rFonts w:ascii="Sylfaen" w:eastAsia="Calibri" w:hAnsi="Sylfaen" w:cs="Times New Roman"/>
          <w:sz w:val="24"/>
          <w:szCs w:val="24"/>
        </w:rPr>
        <w:t>s</w:t>
      </w:r>
      <w:proofErr w:type="gramEnd"/>
      <w:r w:rsidR="00BA0E11" w:rsidRPr="00655502">
        <w:rPr>
          <w:rFonts w:ascii="Sylfaen" w:eastAsia="Calibri" w:hAnsi="Sylfaen" w:cs="Times New Roman"/>
          <w:sz w:val="24"/>
          <w:szCs w:val="24"/>
        </w:rPr>
        <w:t xml:space="preserve"> to support the ongoing reform</w:t>
      </w:r>
      <w:r w:rsidR="00357D8A">
        <w:rPr>
          <w:rFonts w:ascii="Sylfaen" w:eastAsia="Calibri" w:hAnsi="Sylfaen" w:cs="Times New Roman"/>
          <w:sz w:val="24"/>
          <w:szCs w:val="24"/>
        </w:rPr>
        <w:t>ation process</w:t>
      </w:r>
      <w:r w:rsidR="00BA0E11" w:rsidRPr="00655502">
        <w:rPr>
          <w:rFonts w:ascii="Sylfaen" w:eastAsia="Calibri" w:hAnsi="Sylfaen" w:cs="Times New Roman"/>
          <w:sz w:val="24"/>
          <w:szCs w:val="24"/>
        </w:rPr>
        <w:t xml:space="preserve"> of the Georgian security sector</w:t>
      </w:r>
      <w:r w:rsidR="00357D8A">
        <w:rPr>
          <w:rFonts w:ascii="Sylfaen" w:eastAsia="Calibri" w:hAnsi="Sylfaen" w:cs="Times New Roman"/>
          <w:sz w:val="24"/>
          <w:szCs w:val="24"/>
        </w:rPr>
        <w:t xml:space="preserve">. The School </w:t>
      </w:r>
      <w:r w:rsidR="00BA0E11" w:rsidRPr="00655502">
        <w:rPr>
          <w:rFonts w:ascii="Sylfaen" w:eastAsia="Calibri" w:hAnsi="Sylfaen" w:cs="Times New Roman"/>
          <w:sz w:val="24"/>
          <w:szCs w:val="24"/>
        </w:rPr>
        <w:t xml:space="preserve">has identified four </w:t>
      </w:r>
      <w:r w:rsidR="00357D8A">
        <w:rPr>
          <w:rFonts w:ascii="Sylfaen" w:eastAsia="Calibri" w:hAnsi="Sylfaen" w:cs="Times New Roman"/>
          <w:sz w:val="24"/>
          <w:szCs w:val="24"/>
        </w:rPr>
        <w:t>priority areas:</w:t>
      </w:r>
      <w:r w:rsidR="00BA0E11" w:rsidRPr="00655502">
        <w:rPr>
          <w:rFonts w:ascii="Sylfaen" w:eastAsia="Calibri" w:hAnsi="Sylfaen" w:cs="Times New Roman"/>
          <w:sz w:val="24"/>
          <w:szCs w:val="24"/>
        </w:rPr>
        <w:t xml:space="preserve"> </w:t>
      </w:r>
      <w:r w:rsidR="009B5F47" w:rsidRPr="009B5F47">
        <w:rPr>
          <w:rFonts w:ascii="Sylfaen" w:eastAsiaTheme="majorEastAsia" w:hAnsi="Sylfaen" w:cs="Times New Roman"/>
          <w:sz w:val="24"/>
          <w:szCs w:val="24"/>
        </w:rPr>
        <w:t xml:space="preserve">Good Governance in the Security Sector, </w:t>
      </w:r>
      <w:proofErr w:type="spellStart"/>
      <w:r w:rsidR="009B5F47" w:rsidRPr="009B5F47">
        <w:rPr>
          <w:rFonts w:ascii="Sylfaen" w:eastAsiaTheme="majorEastAsia" w:hAnsi="Sylfaen" w:cs="Times New Roman"/>
          <w:sz w:val="24"/>
          <w:szCs w:val="24"/>
        </w:rPr>
        <w:t>Defence</w:t>
      </w:r>
      <w:proofErr w:type="spellEnd"/>
      <w:r w:rsidR="009B5F47" w:rsidRPr="009B5F47">
        <w:rPr>
          <w:rFonts w:ascii="Sylfaen" w:eastAsiaTheme="majorEastAsia" w:hAnsi="Sylfaen" w:cs="Times New Roman"/>
          <w:sz w:val="24"/>
          <w:szCs w:val="24"/>
        </w:rPr>
        <w:t xml:space="preserve"> and Security Policy, Inter-Agency Cooperation, </w:t>
      </w:r>
      <w:r w:rsidR="00357D8A">
        <w:rPr>
          <w:rFonts w:ascii="Sylfaen" w:hAnsi="Sylfaen" w:cs="Times New Roman"/>
          <w:sz w:val="24"/>
          <w:szCs w:val="24"/>
        </w:rPr>
        <w:t>Regional</w:t>
      </w:r>
      <w:r w:rsidR="009B5F47" w:rsidRPr="009B5F47">
        <w:rPr>
          <w:rFonts w:ascii="Sylfaen" w:hAnsi="Sylfaen" w:cs="Times New Roman"/>
          <w:sz w:val="24"/>
          <w:szCs w:val="24"/>
        </w:rPr>
        <w:t xml:space="preserve"> and International Cooperation</w:t>
      </w:r>
      <w:r w:rsidR="00357D8A">
        <w:rPr>
          <w:rFonts w:ascii="Sylfaen" w:hAnsi="Sylfaen" w:cs="Times New Roman"/>
          <w:sz w:val="24"/>
          <w:szCs w:val="24"/>
        </w:rPr>
        <w:t>.</w:t>
      </w:r>
    </w:p>
    <w:p w:rsidR="00FE0092" w:rsidRDefault="00357D8A" w:rsidP="00C06C9A">
      <w:pPr>
        <w:spacing w:after="0"/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>DIB</w:t>
      </w:r>
      <w:r w:rsidR="00BD40AC">
        <w:rPr>
          <w:rFonts w:ascii="Sylfaen" w:hAnsi="Sylfaen" w:cs="Times New Roman"/>
          <w:sz w:val="24"/>
          <w:szCs w:val="24"/>
        </w:rPr>
        <w:t>S</w:t>
      </w:r>
      <w:r w:rsidR="001D2A96">
        <w:rPr>
          <w:rFonts w:ascii="Sylfaen" w:hAnsi="Sylfaen" w:cs="Times New Roman"/>
          <w:sz w:val="24"/>
          <w:szCs w:val="24"/>
        </w:rPr>
        <w:t xml:space="preserve"> </w:t>
      </w:r>
      <w:proofErr w:type="gramStart"/>
      <w:r w:rsidR="009B5F47">
        <w:rPr>
          <w:rFonts w:ascii="Sylfaen" w:hAnsi="Sylfaen" w:cs="Times New Roman"/>
          <w:sz w:val="24"/>
          <w:szCs w:val="24"/>
        </w:rPr>
        <w:t>develop</w:t>
      </w:r>
      <w:r>
        <w:rPr>
          <w:rFonts w:ascii="Sylfaen" w:hAnsi="Sylfaen" w:cs="Times New Roman"/>
          <w:sz w:val="24"/>
          <w:szCs w:val="24"/>
        </w:rPr>
        <w:t>s</w:t>
      </w:r>
      <w:proofErr w:type="gramEnd"/>
      <w:r w:rsidR="009B5F47">
        <w:rPr>
          <w:rFonts w:ascii="Sylfaen" w:hAnsi="Sylfaen" w:cs="Times New Roman"/>
          <w:sz w:val="24"/>
          <w:szCs w:val="24"/>
        </w:rPr>
        <w:t>, conduct</w:t>
      </w:r>
      <w:r>
        <w:rPr>
          <w:rFonts w:ascii="Sylfaen" w:hAnsi="Sylfaen" w:cs="Times New Roman"/>
          <w:sz w:val="24"/>
          <w:szCs w:val="24"/>
        </w:rPr>
        <w:t>s</w:t>
      </w:r>
      <w:r w:rsidR="009B5F47">
        <w:rPr>
          <w:rFonts w:ascii="Sylfaen" w:hAnsi="Sylfaen" w:cs="Times New Roman"/>
          <w:sz w:val="24"/>
          <w:szCs w:val="24"/>
        </w:rPr>
        <w:t>, facilitate</w:t>
      </w:r>
      <w:r>
        <w:rPr>
          <w:rFonts w:ascii="Sylfaen" w:hAnsi="Sylfaen" w:cs="Times New Roman"/>
          <w:sz w:val="24"/>
          <w:szCs w:val="24"/>
        </w:rPr>
        <w:t>s</w:t>
      </w:r>
      <w:r w:rsidR="009B5F47">
        <w:rPr>
          <w:rFonts w:ascii="Sylfaen" w:hAnsi="Sylfaen" w:cs="Times New Roman"/>
          <w:sz w:val="24"/>
          <w:szCs w:val="24"/>
        </w:rPr>
        <w:t xml:space="preserve"> and host</w:t>
      </w:r>
      <w:r>
        <w:rPr>
          <w:rFonts w:ascii="Sylfaen" w:hAnsi="Sylfaen" w:cs="Times New Roman"/>
          <w:sz w:val="24"/>
          <w:szCs w:val="24"/>
        </w:rPr>
        <w:t>s</w:t>
      </w:r>
      <w:r w:rsidR="009B5F47">
        <w:rPr>
          <w:rFonts w:ascii="Sylfaen" w:hAnsi="Sylfaen" w:cs="Times New Roman"/>
          <w:sz w:val="24"/>
          <w:szCs w:val="24"/>
        </w:rPr>
        <w:t xml:space="preserve"> various professional development activities </w:t>
      </w:r>
      <w:r>
        <w:rPr>
          <w:rFonts w:ascii="Sylfaen" w:hAnsi="Sylfaen" w:cs="Times New Roman"/>
          <w:sz w:val="24"/>
          <w:szCs w:val="24"/>
        </w:rPr>
        <w:t>such as</w:t>
      </w:r>
      <w:r w:rsidR="001D2A96">
        <w:rPr>
          <w:rFonts w:ascii="Sylfaen" w:hAnsi="Sylfaen" w:cs="Times New Roman"/>
          <w:sz w:val="24"/>
          <w:szCs w:val="24"/>
        </w:rPr>
        <w:t xml:space="preserve"> </w:t>
      </w:r>
      <w:r w:rsidR="009B5F47">
        <w:rPr>
          <w:rFonts w:ascii="Sylfaen" w:hAnsi="Sylfaen" w:cs="Times New Roman"/>
          <w:sz w:val="24"/>
          <w:szCs w:val="24"/>
        </w:rPr>
        <w:t xml:space="preserve">courses, seminars, trainings, workshops, discussions, lectures and etc. </w:t>
      </w:r>
      <w:r w:rsidR="00D466ED">
        <w:rPr>
          <w:rFonts w:ascii="Sylfaen" w:hAnsi="Sylfaen" w:cs="Times New Roman"/>
          <w:sz w:val="24"/>
          <w:szCs w:val="24"/>
        </w:rPr>
        <w:t>A</w:t>
      </w:r>
      <w:r w:rsidR="009B5F47">
        <w:rPr>
          <w:rFonts w:ascii="Sylfaen" w:hAnsi="Sylfaen" w:cs="Times New Roman"/>
          <w:sz w:val="24"/>
          <w:szCs w:val="24"/>
        </w:rPr>
        <w:t xml:space="preserve">ll these </w:t>
      </w:r>
      <w:r w:rsidR="00BA0E11" w:rsidRPr="00655502">
        <w:rPr>
          <w:rFonts w:ascii="Sylfaen" w:hAnsi="Sylfaen" w:cs="Times New Roman"/>
          <w:sz w:val="24"/>
          <w:szCs w:val="24"/>
        </w:rPr>
        <w:t xml:space="preserve">activities </w:t>
      </w:r>
      <w:r w:rsidR="00FE0092">
        <w:rPr>
          <w:rFonts w:ascii="Sylfaen" w:hAnsi="Sylfaen" w:cs="Times New Roman"/>
          <w:sz w:val="24"/>
          <w:szCs w:val="24"/>
        </w:rPr>
        <w:t xml:space="preserve">thematically support above-mentioned priority directions. </w:t>
      </w:r>
    </w:p>
    <w:p w:rsidR="00FE0092" w:rsidRDefault="00FE0092" w:rsidP="00C06C9A">
      <w:pPr>
        <w:spacing w:after="0"/>
        <w:jc w:val="both"/>
        <w:rPr>
          <w:rFonts w:ascii="Sylfaen" w:hAnsi="Sylfaen" w:cs="Times New Roman"/>
          <w:sz w:val="24"/>
          <w:szCs w:val="24"/>
        </w:rPr>
      </w:pPr>
    </w:p>
    <w:p w:rsidR="00384843" w:rsidRPr="00655502" w:rsidRDefault="00FE0092" w:rsidP="00C06C9A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Once the School was inaugurated, it </w:t>
      </w:r>
      <w:r w:rsidR="008564A5" w:rsidRPr="00655502">
        <w:rPr>
          <w:rFonts w:ascii="Sylfaen" w:hAnsi="Sylfaen"/>
          <w:sz w:val="24"/>
          <w:szCs w:val="24"/>
        </w:rPr>
        <w:t xml:space="preserve">started developing organizational capacity, conceptual base and </w:t>
      </w:r>
      <w:r>
        <w:rPr>
          <w:rFonts w:ascii="Sylfaen" w:hAnsi="Sylfaen"/>
          <w:sz w:val="24"/>
          <w:szCs w:val="24"/>
        </w:rPr>
        <w:t>future development directions</w:t>
      </w:r>
      <w:r w:rsidR="008564A5" w:rsidRPr="00655502">
        <w:rPr>
          <w:rFonts w:ascii="Sylfaen" w:hAnsi="Sylfaen"/>
          <w:sz w:val="24"/>
          <w:szCs w:val="24"/>
        </w:rPr>
        <w:t xml:space="preserve">. </w:t>
      </w:r>
    </w:p>
    <w:p w:rsidR="00805881" w:rsidRPr="00655502" w:rsidRDefault="00792BFF" w:rsidP="00C06C9A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</w:t>
      </w:r>
      <w:r w:rsidR="008564A5" w:rsidRPr="00655502">
        <w:rPr>
          <w:rFonts w:ascii="Sylfaen" w:hAnsi="Sylfaen"/>
          <w:sz w:val="24"/>
          <w:szCs w:val="24"/>
        </w:rPr>
        <w:t xml:space="preserve">hroughout the period of </w:t>
      </w:r>
      <w:r w:rsidR="00B7313A">
        <w:rPr>
          <w:rFonts w:ascii="Sylfaen" w:hAnsi="Sylfaen"/>
          <w:sz w:val="24"/>
          <w:szCs w:val="24"/>
        </w:rPr>
        <w:t>5</w:t>
      </w:r>
      <w:bookmarkStart w:id="0" w:name="_GoBack"/>
      <w:bookmarkEnd w:id="0"/>
      <w:r w:rsidR="008564A5" w:rsidRPr="00655502">
        <w:rPr>
          <w:rFonts w:ascii="Sylfaen" w:hAnsi="Sylfaen"/>
          <w:sz w:val="24"/>
          <w:szCs w:val="24"/>
        </w:rPr>
        <w:t xml:space="preserve"> months the School has</w:t>
      </w:r>
      <w:r w:rsidR="00A65195">
        <w:rPr>
          <w:rFonts w:ascii="Sylfaen" w:hAnsi="Sylfaen"/>
          <w:sz w:val="24"/>
          <w:szCs w:val="24"/>
        </w:rPr>
        <w:t xml:space="preserve"> b</w:t>
      </w:r>
      <w:r>
        <w:rPr>
          <w:rFonts w:ascii="Sylfaen" w:hAnsi="Sylfaen"/>
          <w:sz w:val="24"/>
          <w:szCs w:val="24"/>
        </w:rPr>
        <w:t>een involved in organizing 1</w:t>
      </w:r>
      <w:r w:rsidR="00AE7C87">
        <w:rPr>
          <w:rFonts w:ascii="Sylfaen" w:hAnsi="Sylfaen"/>
          <w:sz w:val="24"/>
          <w:szCs w:val="24"/>
        </w:rPr>
        <w:t>5</w:t>
      </w:r>
      <w:r>
        <w:rPr>
          <w:rFonts w:ascii="Sylfaen" w:hAnsi="Sylfaen"/>
          <w:sz w:val="24"/>
          <w:szCs w:val="24"/>
        </w:rPr>
        <w:t xml:space="preserve"> </w:t>
      </w:r>
      <w:r w:rsidR="00803738">
        <w:rPr>
          <w:rFonts w:ascii="Sylfaen" w:hAnsi="Sylfaen"/>
          <w:sz w:val="24"/>
          <w:szCs w:val="24"/>
        </w:rPr>
        <w:t xml:space="preserve">events, out of which </w:t>
      </w:r>
      <w:r w:rsidR="00BA3ABE">
        <w:rPr>
          <w:rFonts w:ascii="Sylfaen" w:hAnsi="Sylfaen"/>
          <w:sz w:val="24"/>
          <w:szCs w:val="24"/>
        </w:rPr>
        <w:t>6</w:t>
      </w:r>
      <w:r w:rsidR="008564A5" w:rsidRPr="00655502">
        <w:rPr>
          <w:rFonts w:ascii="Sylfaen" w:hAnsi="Sylfaen"/>
          <w:sz w:val="24"/>
          <w:szCs w:val="24"/>
        </w:rPr>
        <w:t xml:space="preserve"> were learning courses (including Distance Learning </w:t>
      </w:r>
      <w:r w:rsidR="00874E3D">
        <w:rPr>
          <w:rFonts w:ascii="Sylfaen" w:hAnsi="Sylfaen"/>
          <w:sz w:val="24"/>
          <w:szCs w:val="24"/>
        </w:rPr>
        <w:t>C</w:t>
      </w:r>
      <w:r w:rsidR="008564A5" w:rsidRPr="00655502">
        <w:rPr>
          <w:rFonts w:ascii="Sylfaen" w:hAnsi="Sylfaen"/>
          <w:sz w:val="24"/>
          <w:szCs w:val="24"/>
        </w:rPr>
        <w:t xml:space="preserve">ourse </w:t>
      </w:r>
      <w:r w:rsidR="00874E3D">
        <w:rPr>
          <w:rFonts w:ascii="Sylfaen" w:hAnsi="Sylfaen"/>
          <w:sz w:val="24"/>
          <w:szCs w:val="24"/>
        </w:rPr>
        <w:t>o</w:t>
      </w:r>
      <w:r w:rsidR="008564A5" w:rsidRPr="00655502">
        <w:rPr>
          <w:rFonts w:ascii="Sylfaen" w:hAnsi="Sylfaen"/>
          <w:sz w:val="24"/>
          <w:szCs w:val="24"/>
        </w:rPr>
        <w:t>n Cyber Security)</w:t>
      </w:r>
      <w:r w:rsidR="00A65195">
        <w:rPr>
          <w:rFonts w:ascii="Sylfaen" w:hAnsi="Sylfaen"/>
          <w:sz w:val="24"/>
          <w:szCs w:val="24"/>
        </w:rPr>
        <w:t xml:space="preserve">, </w:t>
      </w:r>
      <w:r w:rsidR="008564A5" w:rsidRPr="00655502">
        <w:rPr>
          <w:rFonts w:ascii="Sylfaen" w:hAnsi="Sylfaen"/>
          <w:sz w:val="24"/>
          <w:szCs w:val="24"/>
        </w:rPr>
        <w:t>1</w:t>
      </w:r>
      <w:r w:rsidR="00384843" w:rsidRPr="00655502">
        <w:rPr>
          <w:rFonts w:ascii="Sylfaen" w:hAnsi="Sylfaen"/>
          <w:sz w:val="24"/>
          <w:szCs w:val="24"/>
        </w:rPr>
        <w:t xml:space="preserve"> </w:t>
      </w:r>
      <w:r w:rsidR="008564A5" w:rsidRPr="00655502">
        <w:rPr>
          <w:rFonts w:ascii="Sylfaen" w:hAnsi="Sylfaen"/>
          <w:sz w:val="24"/>
          <w:szCs w:val="24"/>
        </w:rPr>
        <w:t xml:space="preserve">seminar, </w:t>
      </w:r>
      <w:r w:rsidR="00AE7C87">
        <w:rPr>
          <w:rFonts w:ascii="Sylfaen" w:hAnsi="Sylfaen"/>
          <w:sz w:val="24"/>
          <w:szCs w:val="24"/>
        </w:rPr>
        <w:t>2</w:t>
      </w:r>
      <w:r w:rsidR="008564A5" w:rsidRPr="00655502">
        <w:rPr>
          <w:rFonts w:ascii="Sylfaen" w:hAnsi="Sylfaen"/>
          <w:sz w:val="24"/>
          <w:szCs w:val="24"/>
        </w:rPr>
        <w:t xml:space="preserve"> lecture</w:t>
      </w:r>
      <w:r w:rsidR="00874E3D">
        <w:rPr>
          <w:rFonts w:ascii="Sylfaen" w:hAnsi="Sylfaen"/>
          <w:sz w:val="24"/>
          <w:szCs w:val="24"/>
        </w:rPr>
        <w:t>s</w:t>
      </w:r>
      <w:r w:rsidR="008564A5" w:rsidRPr="00655502">
        <w:rPr>
          <w:rFonts w:ascii="Sylfaen" w:hAnsi="Sylfaen"/>
          <w:sz w:val="24"/>
          <w:szCs w:val="24"/>
        </w:rPr>
        <w:t xml:space="preserve">, 3 </w:t>
      </w:r>
      <w:r w:rsidR="009B5F47">
        <w:rPr>
          <w:rFonts w:ascii="Sylfaen" w:hAnsi="Sylfaen"/>
          <w:sz w:val="24"/>
          <w:szCs w:val="24"/>
        </w:rPr>
        <w:t xml:space="preserve">international </w:t>
      </w:r>
      <w:r w:rsidR="008564A5" w:rsidRPr="00655502">
        <w:rPr>
          <w:rFonts w:ascii="Sylfaen" w:hAnsi="Sylfaen"/>
          <w:sz w:val="24"/>
          <w:szCs w:val="24"/>
        </w:rPr>
        <w:t xml:space="preserve">workshops </w:t>
      </w:r>
      <w:r w:rsidR="00874E3D">
        <w:rPr>
          <w:rFonts w:ascii="Sylfaen" w:hAnsi="Sylfaen"/>
          <w:sz w:val="24"/>
          <w:szCs w:val="24"/>
        </w:rPr>
        <w:t>1</w:t>
      </w:r>
      <w:r w:rsidR="008564A5" w:rsidRPr="00655502">
        <w:rPr>
          <w:rFonts w:ascii="Sylfaen" w:hAnsi="Sylfaen"/>
          <w:sz w:val="24"/>
          <w:szCs w:val="24"/>
        </w:rPr>
        <w:t xml:space="preserve"> </w:t>
      </w:r>
      <w:r w:rsidR="004152C2">
        <w:rPr>
          <w:rFonts w:ascii="Sylfaen" w:hAnsi="Sylfaen"/>
          <w:sz w:val="24"/>
          <w:szCs w:val="24"/>
        </w:rPr>
        <w:t>discussion</w:t>
      </w:r>
      <w:r w:rsidR="00874E3D">
        <w:rPr>
          <w:rFonts w:ascii="Sylfaen" w:hAnsi="Sylfaen"/>
          <w:sz w:val="24"/>
          <w:szCs w:val="24"/>
        </w:rPr>
        <w:t xml:space="preserve"> </w:t>
      </w:r>
      <w:r w:rsidR="00BD40AC" w:rsidRPr="00655502">
        <w:rPr>
          <w:rFonts w:ascii="Sylfaen" w:hAnsi="Sylfaen"/>
          <w:sz w:val="24"/>
          <w:szCs w:val="24"/>
        </w:rPr>
        <w:t>and</w:t>
      </w:r>
      <w:r w:rsidR="00BD40AC">
        <w:rPr>
          <w:rFonts w:ascii="Sylfaen" w:hAnsi="Sylfaen"/>
          <w:sz w:val="24"/>
          <w:szCs w:val="24"/>
        </w:rPr>
        <w:t xml:space="preserve"> </w:t>
      </w:r>
      <w:r w:rsidR="00874E3D">
        <w:rPr>
          <w:rFonts w:ascii="Sylfaen" w:hAnsi="Sylfaen"/>
          <w:sz w:val="24"/>
          <w:szCs w:val="24"/>
        </w:rPr>
        <w:t>1 NATO</w:t>
      </w:r>
      <w:r w:rsidR="00BD40AC">
        <w:rPr>
          <w:rFonts w:ascii="Sylfaen" w:hAnsi="Sylfaen"/>
          <w:sz w:val="24"/>
          <w:szCs w:val="24"/>
        </w:rPr>
        <w:t xml:space="preserve"> </w:t>
      </w:r>
      <w:proofErr w:type="spellStart"/>
      <w:r w:rsidR="00BD40AC">
        <w:rPr>
          <w:rFonts w:ascii="Sylfaen" w:hAnsi="Sylfaen"/>
          <w:sz w:val="24"/>
          <w:szCs w:val="24"/>
        </w:rPr>
        <w:t>PfPC</w:t>
      </w:r>
      <w:proofErr w:type="spellEnd"/>
      <w:r w:rsidR="00874E3D">
        <w:rPr>
          <w:rFonts w:ascii="Sylfaen" w:hAnsi="Sylfaen"/>
          <w:sz w:val="24"/>
          <w:szCs w:val="24"/>
        </w:rPr>
        <w:t xml:space="preserve"> </w:t>
      </w:r>
      <w:r w:rsidR="00BD40AC">
        <w:rPr>
          <w:rFonts w:ascii="Sylfaen" w:hAnsi="Sylfaen"/>
          <w:sz w:val="24"/>
          <w:szCs w:val="24"/>
        </w:rPr>
        <w:t xml:space="preserve">ADL (advanced distributed learning) </w:t>
      </w:r>
      <w:r w:rsidR="00874E3D">
        <w:rPr>
          <w:rFonts w:ascii="Sylfaen" w:hAnsi="Sylfaen"/>
          <w:sz w:val="24"/>
          <w:szCs w:val="24"/>
        </w:rPr>
        <w:t xml:space="preserve">working group meeting. School </w:t>
      </w:r>
      <w:r w:rsidR="008564A5" w:rsidRPr="00655502">
        <w:rPr>
          <w:rFonts w:ascii="Sylfaen" w:hAnsi="Sylfaen"/>
          <w:sz w:val="24"/>
          <w:szCs w:val="24"/>
        </w:rPr>
        <w:t xml:space="preserve">is also hosting English Language Courses supported by </w:t>
      </w:r>
      <w:r w:rsidR="00AE7C87">
        <w:rPr>
          <w:rFonts w:ascii="Sylfaen" w:hAnsi="Sylfaen"/>
          <w:sz w:val="24"/>
          <w:szCs w:val="24"/>
        </w:rPr>
        <w:t xml:space="preserve">the British Council in Georgia.  </w:t>
      </w:r>
    </w:p>
    <w:p w:rsidR="009C3C11" w:rsidRPr="00D466ED" w:rsidRDefault="008564A5" w:rsidP="005005B1">
      <w:pPr>
        <w:jc w:val="both"/>
        <w:rPr>
          <w:rFonts w:ascii="Sylfaen" w:hAnsi="Sylfaen"/>
          <w:sz w:val="24"/>
          <w:szCs w:val="24"/>
        </w:rPr>
      </w:pPr>
      <w:r w:rsidRPr="009B5F47">
        <w:rPr>
          <w:rFonts w:ascii="Sylfaen" w:hAnsi="Sylfaen"/>
          <w:sz w:val="24"/>
          <w:szCs w:val="24"/>
        </w:rPr>
        <w:t xml:space="preserve">The total number of participants </w:t>
      </w:r>
      <w:r w:rsidR="00A6357B">
        <w:rPr>
          <w:rFonts w:ascii="Sylfaen" w:hAnsi="Sylfaen"/>
          <w:sz w:val="24"/>
          <w:szCs w:val="24"/>
        </w:rPr>
        <w:t xml:space="preserve">attending activities within DIB umbrella </w:t>
      </w:r>
      <w:r w:rsidRPr="009B5F47">
        <w:rPr>
          <w:rFonts w:ascii="Sylfaen" w:hAnsi="Sylfaen"/>
          <w:sz w:val="24"/>
          <w:szCs w:val="24"/>
        </w:rPr>
        <w:t xml:space="preserve">is </w:t>
      </w:r>
      <w:r w:rsidR="00002445">
        <w:rPr>
          <w:rFonts w:ascii="Sylfaen" w:hAnsi="Sylfaen"/>
          <w:sz w:val="24"/>
          <w:szCs w:val="24"/>
        </w:rPr>
        <w:t>40</w:t>
      </w:r>
      <w:r w:rsidR="00F068A0">
        <w:rPr>
          <w:rFonts w:ascii="Sylfaen" w:hAnsi="Sylfaen"/>
          <w:sz w:val="24"/>
          <w:szCs w:val="24"/>
        </w:rPr>
        <w:t>1</w:t>
      </w:r>
      <w:r w:rsidRPr="009B5F47">
        <w:rPr>
          <w:rFonts w:ascii="Sylfaen" w:hAnsi="Sylfaen"/>
          <w:sz w:val="24"/>
          <w:szCs w:val="24"/>
        </w:rPr>
        <w:t xml:space="preserve">. </w:t>
      </w:r>
      <w:r w:rsidR="00876F0D" w:rsidRPr="009B5F47">
        <w:rPr>
          <w:rFonts w:ascii="Sylfaen" w:hAnsi="Sylfaen"/>
          <w:sz w:val="24"/>
          <w:szCs w:val="24"/>
        </w:rPr>
        <w:t xml:space="preserve"> </w:t>
      </w:r>
      <w:r w:rsidRPr="009B5F47">
        <w:rPr>
          <w:rFonts w:ascii="Sylfaen" w:hAnsi="Sylfaen"/>
          <w:sz w:val="24"/>
          <w:szCs w:val="24"/>
        </w:rPr>
        <w:t>(</w:t>
      </w:r>
      <w:r w:rsidR="00AE7C87">
        <w:rPr>
          <w:rFonts w:ascii="Sylfaen" w:hAnsi="Sylfaen"/>
          <w:sz w:val="24"/>
          <w:szCs w:val="24"/>
        </w:rPr>
        <w:t>7</w:t>
      </w:r>
      <w:r w:rsidR="00F068A0">
        <w:rPr>
          <w:rFonts w:ascii="Sylfaen" w:hAnsi="Sylfaen"/>
          <w:sz w:val="24"/>
          <w:szCs w:val="24"/>
        </w:rPr>
        <w:t>6</w:t>
      </w:r>
      <w:r w:rsidRPr="009B5F47">
        <w:rPr>
          <w:rFonts w:ascii="Sylfaen" w:hAnsi="Sylfaen"/>
          <w:sz w:val="24"/>
          <w:szCs w:val="24"/>
        </w:rPr>
        <w:t xml:space="preserve"> students out </w:t>
      </w:r>
      <w:proofErr w:type="gramStart"/>
      <w:r w:rsidRPr="009B5F47">
        <w:rPr>
          <w:rFonts w:ascii="Sylfaen" w:hAnsi="Sylfaen"/>
          <w:sz w:val="24"/>
          <w:szCs w:val="24"/>
        </w:rPr>
        <w:t xml:space="preserve">of </w:t>
      </w:r>
      <w:r w:rsidR="00376CB9">
        <w:rPr>
          <w:rFonts w:ascii="Sylfaen" w:hAnsi="Sylfaen"/>
          <w:sz w:val="24"/>
          <w:szCs w:val="24"/>
        </w:rPr>
        <w:t xml:space="preserve"> </w:t>
      </w:r>
      <w:r w:rsidR="00002445">
        <w:rPr>
          <w:rFonts w:ascii="Sylfaen" w:hAnsi="Sylfaen"/>
          <w:sz w:val="24"/>
          <w:szCs w:val="24"/>
        </w:rPr>
        <w:t>40</w:t>
      </w:r>
      <w:r w:rsidR="00F068A0">
        <w:rPr>
          <w:rFonts w:ascii="Sylfaen" w:hAnsi="Sylfaen"/>
          <w:sz w:val="24"/>
          <w:szCs w:val="24"/>
        </w:rPr>
        <w:t>1</w:t>
      </w:r>
      <w:proofErr w:type="gramEnd"/>
      <w:r w:rsidRPr="009B5F47">
        <w:rPr>
          <w:rFonts w:ascii="Sylfaen" w:hAnsi="Sylfaen"/>
          <w:sz w:val="24"/>
          <w:szCs w:val="24"/>
        </w:rPr>
        <w:t xml:space="preserve"> are</w:t>
      </w:r>
      <w:r w:rsidR="00376CB9" w:rsidRPr="00376CB9">
        <w:rPr>
          <w:rFonts w:ascii="Sylfaen" w:hAnsi="Sylfaen"/>
          <w:sz w:val="24"/>
          <w:szCs w:val="24"/>
        </w:rPr>
        <w:t xml:space="preserve"> </w:t>
      </w:r>
      <w:r w:rsidR="00376CB9" w:rsidRPr="009B5F47">
        <w:rPr>
          <w:rFonts w:ascii="Sylfaen" w:hAnsi="Sylfaen"/>
          <w:sz w:val="24"/>
          <w:szCs w:val="24"/>
        </w:rPr>
        <w:t>not reflected in</w:t>
      </w:r>
      <w:r w:rsidR="00376CB9">
        <w:rPr>
          <w:rFonts w:ascii="Sylfaen" w:hAnsi="Sylfaen"/>
          <w:sz w:val="24"/>
          <w:szCs w:val="24"/>
        </w:rPr>
        <w:t xml:space="preserve"> the </w:t>
      </w:r>
      <w:r w:rsidR="00376CB9" w:rsidRPr="009B5F47">
        <w:rPr>
          <w:rFonts w:ascii="Sylfaen" w:hAnsi="Sylfaen"/>
          <w:sz w:val="24"/>
          <w:szCs w:val="24"/>
        </w:rPr>
        <w:t xml:space="preserve"> categories provided below</w:t>
      </w:r>
      <w:r w:rsidR="00376CB9">
        <w:rPr>
          <w:rFonts w:ascii="Sylfaen" w:hAnsi="Sylfaen"/>
          <w:sz w:val="24"/>
          <w:szCs w:val="24"/>
        </w:rPr>
        <w:t xml:space="preserve">: </w:t>
      </w:r>
      <w:r w:rsidRPr="009B5F47">
        <w:rPr>
          <w:rFonts w:ascii="Sylfaen" w:hAnsi="Sylfaen"/>
          <w:sz w:val="24"/>
          <w:szCs w:val="24"/>
        </w:rPr>
        <w:t xml:space="preserve"> English Language course</w:t>
      </w:r>
      <w:r w:rsidR="00BD40AC">
        <w:rPr>
          <w:rFonts w:ascii="Sylfaen" w:hAnsi="Sylfaen"/>
          <w:sz w:val="24"/>
          <w:szCs w:val="24"/>
        </w:rPr>
        <w:t xml:space="preserve"> participants</w:t>
      </w:r>
      <w:r w:rsidR="00FD1796">
        <w:rPr>
          <w:rFonts w:ascii="Sylfaen" w:hAnsi="Sylfaen"/>
          <w:sz w:val="24"/>
          <w:szCs w:val="24"/>
        </w:rPr>
        <w:t xml:space="preserve"> </w:t>
      </w:r>
      <w:r w:rsidR="00376CB9">
        <w:rPr>
          <w:rFonts w:ascii="Sylfaen" w:hAnsi="Sylfaen"/>
          <w:sz w:val="24"/>
          <w:szCs w:val="24"/>
        </w:rPr>
        <w:t>–</w:t>
      </w:r>
      <w:r w:rsidR="00874E3D">
        <w:rPr>
          <w:rFonts w:ascii="Sylfaen" w:hAnsi="Sylfaen"/>
          <w:sz w:val="24"/>
          <w:szCs w:val="24"/>
        </w:rPr>
        <w:t xml:space="preserve"> </w:t>
      </w:r>
      <w:r w:rsidR="00FD1796">
        <w:rPr>
          <w:rFonts w:ascii="Sylfaen" w:hAnsi="Sylfaen"/>
          <w:sz w:val="24"/>
          <w:szCs w:val="24"/>
        </w:rPr>
        <w:t>35</w:t>
      </w:r>
      <w:r w:rsidR="00376CB9">
        <w:rPr>
          <w:rFonts w:ascii="Sylfaen" w:hAnsi="Sylfaen"/>
          <w:sz w:val="24"/>
          <w:szCs w:val="24"/>
        </w:rPr>
        <w:t>; NATO</w:t>
      </w:r>
      <w:r w:rsidR="00874E3D">
        <w:rPr>
          <w:rFonts w:ascii="Sylfaen" w:hAnsi="Sylfaen"/>
          <w:sz w:val="24"/>
          <w:szCs w:val="24"/>
        </w:rPr>
        <w:t xml:space="preserve"> </w:t>
      </w:r>
      <w:proofErr w:type="spellStart"/>
      <w:r w:rsidR="00874E3D">
        <w:rPr>
          <w:rFonts w:ascii="Sylfaen" w:hAnsi="Sylfaen"/>
          <w:sz w:val="24"/>
          <w:szCs w:val="24"/>
        </w:rPr>
        <w:t>P</w:t>
      </w:r>
      <w:r w:rsidR="00376CB9">
        <w:rPr>
          <w:rFonts w:ascii="Sylfaen" w:hAnsi="Sylfaen"/>
          <w:sz w:val="24"/>
          <w:szCs w:val="24"/>
        </w:rPr>
        <w:t>f</w:t>
      </w:r>
      <w:r w:rsidR="00874E3D">
        <w:rPr>
          <w:rFonts w:ascii="Sylfaen" w:hAnsi="Sylfaen"/>
          <w:sz w:val="24"/>
          <w:szCs w:val="24"/>
        </w:rPr>
        <w:t>PC</w:t>
      </w:r>
      <w:proofErr w:type="spellEnd"/>
      <w:r w:rsidR="00874E3D">
        <w:rPr>
          <w:rFonts w:ascii="Sylfaen" w:hAnsi="Sylfaen"/>
          <w:sz w:val="24"/>
          <w:szCs w:val="24"/>
        </w:rPr>
        <w:t xml:space="preserve"> </w:t>
      </w:r>
      <w:r w:rsidR="00376CB9">
        <w:rPr>
          <w:rFonts w:ascii="Sylfaen" w:hAnsi="Sylfaen"/>
          <w:sz w:val="24"/>
          <w:szCs w:val="24"/>
        </w:rPr>
        <w:t>ADL</w:t>
      </w:r>
      <w:r w:rsidR="00874E3D">
        <w:rPr>
          <w:rFonts w:ascii="Sylfaen" w:hAnsi="Sylfaen"/>
          <w:sz w:val="24"/>
          <w:szCs w:val="24"/>
        </w:rPr>
        <w:t xml:space="preserve"> working </w:t>
      </w:r>
      <w:r w:rsidR="00BD40AC">
        <w:rPr>
          <w:rFonts w:ascii="Sylfaen" w:hAnsi="Sylfaen"/>
          <w:sz w:val="24"/>
          <w:szCs w:val="24"/>
        </w:rPr>
        <w:t>group members</w:t>
      </w:r>
      <w:r w:rsidR="00AE7C87">
        <w:rPr>
          <w:rFonts w:ascii="Sylfaen" w:hAnsi="Sylfaen"/>
          <w:sz w:val="24"/>
          <w:szCs w:val="24"/>
        </w:rPr>
        <w:t xml:space="preserve"> </w:t>
      </w:r>
      <w:r w:rsidR="00BD40AC">
        <w:rPr>
          <w:rFonts w:ascii="Sylfaen" w:hAnsi="Sylfaen"/>
          <w:sz w:val="24"/>
          <w:szCs w:val="24"/>
        </w:rPr>
        <w:t>41</w:t>
      </w:r>
      <w:r w:rsidR="00376CB9">
        <w:rPr>
          <w:rFonts w:ascii="Sylfaen" w:hAnsi="Sylfaen"/>
          <w:sz w:val="24"/>
          <w:szCs w:val="24"/>
        </w:rPr>
        <w:t>).</w:t>
      </w:r>
      <w:r w:rsidR="00AE7C87">
        <w:rPr>
          <w:rFonts w:ascii="Sylfaen" w:hAnsi="Sylfaen"/>
          <w:sz w:val="24"/>
          <w:szCs w:val="24"/>
        </w:rPr>
        <w:t xml:space="preserve"> </w:t>
      </w:r>
    </w:p>
    <w:p w:rsidR="009B5F47" w:rsidRPr="00D466ED" w:rsidRDefault="00D466ED" w:rsidP="00C06C9A">
      <w:pPr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</w:rPr>
        <w:t>DIBS Activities and Figures:</w:t>
      </w:r>
    </w:p>
    <w:p w:rsidR="009C3C11" w:rsidRPr="009C3C11" w:rsidRDefault="009B5F47" w:rsidP="00BD40AC">
      <w:pPr>
        <w:rPr>
          <w:rFonts w:ascii="Sylfaen" w:hAnsi="Sylfaen"/>
          <w:sz w:val="24"/>
          <w:szCs w:val="24"/>
        </w:rPr>
      </w:pPr>
      <w:r w:rsidRPr="00D466ED">
        <w:rPr>
          <w:rFonts w:ascii="Sylfaen" w:hAnsi="Sylfaen"/>
          <w:b/>
          <w:sz w:val="24"/>
          <w:szCs w:val="24"/>
          <w:u w:val="single"/>
        </w:rPr>
        <w:t>Developed and conducted</w:t>
      </w:r>
      <w:r w:rsidR="00A6357B">
        <w:rPr>
          <w:rFonts w:ascii="Sylfaen" w:hAnsi="Sylfaen"/>
          <w:b/>
          <w:sz w:val="24"/>
          <w:szCs w:val="24"/>
          <w:u w:val="single"/>
        </w:rPr>
        <w:t xml:space="preserve"> by DIB</w:t>
      </w:r>
      <w:r w:rsidR="00376CB9">
        <w:rPr>
          <w:rFonts w:ascii="Sylfaen" w:hAnsi="Sylfaen"/>
          <w:b/>
          <w:sz w:val="24"/>
          <w:szCs w:val="24"/>
          <w:u w:val="single"/>
        </w:rPr>
        <w:t>S</w:t>
      </w:r>
      <w:r w:rsidR="006106E5" w:rsidRPr="00D466ED">
        <w:rPr>
          <w:rFonts w:ascii="Sylfaen" w:hAnsi="Sylfaen"/>
          <w:b/>
          <w:sz w:val="24"/>
          <w:szCs w:val="24"/>
          <w:u w:val="single"/>
        </w:rPr>
        <w:t xml:space="preserve">:  </w:t>
      </w:r>
      <w:r w:rsidR="007A3C35">
        <w:rPr>
          <w:rFonts w:ascii="Sylfaen" w:hAnsi="Sylfaen"/>
          <w:b/>
          <w:sz w:val="24"/>
          <w:szCs w:val="24"/>
          <w:u w:val="single"/>
        </w:rPr>
        <w:t>6</w:t>
      </w:r>
      <w:r w:rsidR="00244692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3B4606">
        <w:rPr>
          <w:rFonts w:ascii="Sylfaen" w:hAnsi="Sylfaen"/>
          <w:b/>
          <w:sz w:val="24"/>
          <w:szCs w:val="24"/>
          <w:u w:val="single"/>
        </w:rPr>
        <w:t>learning activity</w:t>
      </w:r>
      <w:r w:rsidR="006106E5" w:rsidRPr="00D466ED">
        <w:rPr>
          <w:rFonts w:ascii="Sylfaen" w:hAnsi="Sylfaen"/>
          <w:b/>
          <w:sz w:val="24"/>
          <w:szCs w:val="24"/>
          <w:u w:val="single"/>
        </w:rPr>
        <w:t>, total</w:t>
      </w:r>
      <w:r w:rsidR="008F53F6" w:rsidRPr="00D466ED">
        <w:rPr>
          <w:rFonts w:ascii="Sylfaen" w:hAnsi="Sylfaen"/>
          <w:b/>
          <w:sz w:val="24"/>
          <w:szCs w:val="24"/>
          <w:u w:val="single"/>
        </w:rPr>
        <w:t xml:space="preserve"> participants </w:t>
      </w:r>
      <w:r w:rsidR="00EE0ACB">
        <w:rPr>
          <w:rFonts w:ascii="Sylfaen" w:hAnsi="Sylfaen"/>
          <w:b/>
          <w:sz w:val="24"/>
          <w:szCs w:val="24"/>
          <w:u w:val="single"/>
        </w:rPr>
        <w:t>1</w:t>
      </w:r>
      <w:r w:rsidR="0071420F">
        <w:rPr>
          <w:rFonts w:ascii="Sylfaen" w:hAnsi="Sylfaen"/>
          <w:b/>
          <w:sz w:val="24"/>
          <w:szCs w:val="24"/>
          <w:u w:val="single"/>
        </w:rPr>
        <w:t>54</w:t>
      </w:r>
      <w:r w:rsidR="00CF4F3C">
        <w:rPr>
          <w:rFonts w:ascii="Sylfaen" w:hAnsi="Sylfaen"/>
          <w:b/>
          <w:sz w:val="24"/>
          <w:szCs w:val="24"/>
        </w:rPr>
        <w:t xml:space="preserve"> </w:t>
      </w:r>
      <w:r w:rsidR="00CF4F3C">
        <w:rPr>
          <w:rFonts w:ascii="Sylfaen" w:hAnsi="Sylfaen"/>
          <w:b/>
          <w:sz w:val="24"/>
          <w:szCs w:val="24"/>
        </w:rPr>
        <w:br/>
      </w:r>
      <w:r w:rsidR="007D3C4E" w:rsidRPr="00D466ED">
        <w:rPr>
          <w:rFonts w:ascii="Sylfaen" w:hAnsi="Sylfaen" w:cs="Sylfaen"/>
          <w:sz w:val="24"/>
          <w:szCs w:val="24"/>
        </w:rPr>
        <w:t>18-</w:t>
      </w:r>
      <w:r w:rsidR="00CF4F3C">
        <w:rPr>
          <w:rFonts w:ascii="Sylfaen" w:hAnsi="Sylfaen"/>
          <w:sz w:val="24"/>
          <w:szCs w:val="24"/>
        </w:rPr>
        <w:t xml:space="preserve">20 July: </w:t>
      </w:r>
      <w:r w:rsidR="007D3C4E" w:rsidRPr="00D466ED">
        <w:rPr>
          <w:rFonts w:ascii="Sylfaen" w:hAnsi="Sylfaen"/>
          <w:sz w:val="24"/>
          <w:szCs w:val="24"/>
        </w:rPr>
        <w:t xml:space="preserve"> Building Integrity &amp; Corruption Risk Reduction Course</w:t>
      </w:r>
      <w:proofErr w:type="gramStart"/>
      <w:r w:rsidR="007D3C4E" w:rsidRPr="00D466ED">
        <w:rPr>
          <w:rFonts w:ascii="Sylfaen" w:hAnsi="Sylfaen"/>
          <w:sz w:val="24"/>
          <w:szCs w:val="24"/>
        </w:rPr>
        <w:t>;</w:t>
      </w:r>
      <w:proofErr w:type="gramEnd"/>
      <w:r w:rsidR="00CF4F3C">
        <w:rPr>
          <w:rFonts w:ascii="Sylfaen" w:hAnsi="Sylfaen"/>
          <w:sz w:val="24"/>
          <w:szCs w:val="24"/>
        </w:rPr>
        <w:br/>
      </w:r>
      <w:r w:rsidR="007D3C4E" w:rsidRPr="00D466ED">
        <w:rPr>
          <w:rFonts w:ascii="Sylfaen" w:hAnsi="Sylfaen"/>
          <w:sz w:val="24"/>
          <w:szCs w:val="24"/>
        </w:rPr>
        <w:t>11-13 October</w:t>
      </w:r>
      <w:r w:rsidR="00CF4F3C">
        <w:rPr>
          <w:rFonts w:ascii="Sylfaen" w:hAnsi="Sylfaen"/>
          <w:sz w:val="24"/>
          <w:szCs w:val="24"/>
        </w:rPr>
        <w:t xml:space="preserve">: </w:t>
      </w:r>
      <w:r w:rsidR="007D3C4E" w:rsidRPr="00D466ED">
        <w:rPr>
          <w:rFonts w:ascii="Sylfaen" w:hAnsi="Sylfaen"/>
          <w:sz w:val="24"/>
          <w:szCs w:val="24"/>
        </w:rPr>
        <w:t xml:space="preserve">Hybrid Warfare and its Threats, Seminar; </w:t>
      </w:r>
      <w:r w:rsidR="00CF4F3C">
        <w:rPr>
          <w:rFonts w:ascii="Sylfaen" w:hAnsi="Sylfaen"/>
          <w:sz w:val="24"/>
          <w:szCs w:val="24"/>
        </w:rPr>
        <w:br/>
      </w:r>
      <w:r w:rsidR="007D3C4E" w:rsidRPr="00D466ED">
        <w:rPr>
          <w:rFonts w:ascii="Sylfaen" w:hAnsi="Sylfaen"/>
          <w:sz w:val="24"/>
          <w:szCs w:val="24"/>
        </w:rPr>
        <w:t>22 September</w:t>
      </w:r>
      <w:r w:rsidR="00CF4F3C">
        <w:rPr>
          <w:rFonts w:ascii="Sylfaen" w:hAnsi="Sylfaen"/>
          <w:sz w:val="24"/>
          <w:szCs w:val="24"/>
        </w:rPr>
        <w:t xml:space="preserve">: </w:t>
      </w:r>
      <w:r w:rsidR="007D3C4E" w:rsidRPr="00D466ED">
        <w:rPr>
          <w:rFonts w:ascii="Sylfaen" w:hAnsi="Sylfaen"/>
          <w:sz w:val="24"/>
          <w:szCs w:val="24"/>
        </w:rPr>
        <w:t xml:space="preserve"> Cyber Security Orientation Course; </w:t>
      </w:r>
      <w:r w:rsidR="00CF4F3C">
        <w:rPr>
          <w:rFonts w:ascii="Sylfaen" w:hAnsi="Sylfaen"/>
          <w:sz w:val="24"/>
          <w:szCs w:val="24"/>
        </w:rPr>
        <w:br/>
        <w:t xml:space="preserve">26 October – 3 November:  </w:t>
      </w:r>
      <w:r w:rsidR="007D3C4E" w:rsidRPr="00D466ED">
        <w:rPr>
          <w:rFonts w:ascii="Sylfaen" w:hAnsi="Sylfaen"/>
          <w:sz w:val="24"/>
          <w:szCs w:val="24"/>
        </w:rPr>
        <w:t>Cyber Security Orientation Distance Learning Course.</w:t>
      </w:r>
      <w:r w:rsidR="00CF4F3C">
        <w:rPr>
          <w:rFonts w:ascii="Sylfaen" w:hAnsi="Sylfaen"/>
          <w:sz w:val="24"/>
          <w:szCs w:val="24"/>
        </w:rPr>
        <w:br/>
        <w:t xml:space="preserve">9 – 11 September:  </w:t>
      </w:r>
      <w:r w:rsidR="00CF4F3C" w:rsidRPr="000D0189">
        <w:rPr>
          <w:rFonts w:ascii="Sylfaen" w:hAnsi="Sylfaen"/>
          <w:sz w:val="24"/>
          <w:szCs w:val="24"/>
        </w:rPr>
        <w:t>Effective Communication Cours</w:t>
      </w:r>
      <w:r w:rsidR="00CF4F3C">
        <w:rPr>
          <w:rFonts w:ascii="Sylfaen" w:hAnsi="Sylfaen"/>
          <w:sz w:val="24"/>
          <w:szCs w:val="24"/>
        </w:rPr>
        <w:t>e</w:t>
      </w:r>
      <w:proofErr w:type="gramStart"/>
      <w:r w:rsidR="00CF4F3C">
        <w:rPr>
          <w:rFonts w:ascii="Sylfaen" w:hAnsi="Sylfaen"/>
          <w:sz w:val="24"/>
          <w:szCs w:val="24"/>
        </w:rPr>
        <w:t>;</w:t>
      </w:r>
      <w:proofErr w:type="gramEnd"/>
      <w:r w:rsidR="006A29CE">
        <w:rPr>
          <w:rFonts w:ascii="Sylfaen" w:hAnsi="Sylfaen"/>
          <w:sz w:val="24"/>
          <w:szCs w:val="24"/>
        </w:rPr>
        <w:br/>
        <w:t>17 November:  Lecture</w:t>
      </w:r>
      <w:r w:rsidR="00BD40AC">
        <w:rPr>
          <w:rFonts w:ascii="Sylfaen" w:hAnsi="Sylfaen"/>
          <w:sz w:val="24"/>
          <w:szCs w:val="24"/>
        </w:rPr>
        <w:t xml:space="preserve">  on</w:t>
      </w:r>
      <w:r w:rsidR="006A29CE" w:rsidRPr="006A29CE">
        <w:rPr>
          <w:rFonts w:ascii="Sylfaen" w:hAnsi="Sylfaen"/>
          <w:sz w:val="24"/>
          <w:szCs w:val="24"/>
        </w:rPr>
        <w:t xml:space="preserve"> "Transformation process of the Armed Forces of the Slovak Republic - experiences"</w:t>
      </w:r>
      <w:r w:rsidR="00376CB9">
        <w:rPr>
          <w:rFonts w:ascii="Sylfaen" w:hAnsi="Sylfaen"/>
          <w:sz w:val="24"/>
          <w:szCs w:val="24"/>
        </w:rPr>
        <w:t xml:space="preserve">, </w:t>
      </w:r>
      <w:r w:rsidR="00BD40AC" w:rsidRPr="00D466ED">
        <w:rPr>
          <w:rFonts w:ascii="Sylfaen" w:hAnsi="Sylfaen"/>
          <w:sz w:val="24"/>
          <w:szCs w:val="24"/>
        </w:rPr>
        <w:t xml:space="preserve">Lecture </w:t>
      </w:r>
      <w:r w:rsidR="00BD40AC">
        <w:rPr>
          <w:rFonts w:ascii="Sylfaen" w:hAnsi="Sylfaen"/>
          <w:sz w:val="24"/>
          <w:szCs w:val="24"/>
        </w:rPr>
        <w:t xml:space="preserve">has been </w:t>
      </w:r>
      <w:r w:rsidR="00865ABD" w:rsidRPr="00D466ED">
        <w:rPr>
          <w:rFonts w:ascii="Sylfaen" w:hAnsi="Sylfaen"/>
          <w:sz w:val="24"/>
          <w:szCs w:val="24"/>
        </w:rPr>
        <w:t>given by</w:t>
      </w:r>
      <w:r w:rsidR="00BD40AC">
        <w:rPr>
          <w:rFonts w:ascii="Sylfaen" w:hAnsi="Sylfaen"/>
          <w:sz w:val="24"/>
          <w:szCs w:val="24"/>
        </w:rPr>
        <w:t xml:space="preserve"> the</w:t>
      </w:r>
      <w:r w:rsidR="00865ABD">
        <w:rPr>
          <w:rFonts w:ascii="Sylfaen" w:hAnsi="Sylfaen"/>
          <w:sz w:val="24"/>
          <w:szCs w:val="24"/>
        </w:rPr>
        <w:t xml:space="preserve"> </w:t>
      </w:r>
      <w:r w:rsidR="00865ABD" w:rsidRPr="00865ABD">
        <w:rPr>
          <w:rFonts w:ascii="Sylfaen" w:hAnsi="Sylfaen"/>
          <w:sz w:val="24"/>
          <w:szCs w:val="24"/>
        </w:rPr>
        <w:t>1st Deputy Ch</w:t>
      </w:r>
      <w:r w:rsidR="00BD40AC">
        <w:rPr>
          <w:rFonts w:ascii="Sylfaen" w:hAnsi="Sylfaen"/>
          <w:sz w:val="24"/>
          <w:szCs w:val="24"/>
        </w:rPr>
        <w:t>ief of the General Staff of the</w:t>
      </w:r>
      <w:r w:rsidR="00865ABD" w:rsidRPr="00865ABD">
        <w:rPr>
          <w:rFonts w:ascii="Sylfaen" w:hAnsi="Sylfaen"/>
          <w:sz w:val="24"/>
          <w:szCs w:val="24"/>
        </w:rPr>
        <w:t xml:space="preserve"> Armed Forces of the Slovak Republic</w:t>
      </w:r>
      <w:r w:rsidR="00865ABD">
        <w:rPr>
          <w:rFonts w:ascii="Sylfaen" w:hAnsi="Sylfaen"/>
          <w:sz w:val="24"/>
          <w:szCs w:val="24"/>
        </w:rPr>
        <w:t xml:space="preserve">. </w:t>
      </w:r>
      <w:r w:rsidR="00CF4F3C">
        <w:rPr>
          <w:rFonts w:ascii="Sylfaen" w:hAnsi="Sylfaen"/>
          <w:sz w:val="24"/>
          <w:szCs w:val="24"/>
        </w:rPr>
        <w:br/>
      </w:r>
    </w:p>
    <w:p w:rsidR="009C3C11" w:rsidRDefault="009B5F47" w:rsidP="00A13FBD">
      <w:pPr>
        <w:spacing w:before="240"/>
        <w:jc w:val="both"/>
        <w:rPr>
          <w:rFonts w:ascii="Sylfaen" w:hAnsi="Sylfaen"/>
          <w:b/>
          <w:sz w:val="24"/>
          <w:szCs w:val="24"/>
        </w:rPr>
      </w:pPr>
      <w:r w:rsidRPr="00D466ED">
        <w:rPr>
          <w:rFonts w:ascii="Sylfaen" w:hAnsi="Sylfaen"/>
          <w:b/>
          <w:sz w:val="24"/>
          <w:szCs w:val="24"/>
          <w:u w:val="single"/>
        </w:rPr>
        <w:lastRenderedPageBreak/>
        <w:t>Organized and facilitated</w:t>
      </w:r>
      <w:r w:rsidR="001F5A9D">
        <w:rPr>
          <w:rFonts w:ascii="Sylfaen" w:hAnsi="Sylfaen"/>
          <w:b/>
          <w:sz w:val="24"/>
          <w:szCs w:val="24"/>
          <w:u w:val="single"/>
        </w:rPr>
        <w:t xml:space="preserve"> by DIB</w:t>
      </w:r>
      <w:r w:rsidR="00BD40AC">
        <w:rPr>
          <w:rFonts w:ascii="Sylfaen" w:hAnsi="Sylfaen"/>
          <w:b/>
          <w:sz w:val="24"/>
          <w:szCs w:val="24"/>
          <w:u w:val="single"/>
        </w:rPr>
        <w:t>S</w:t>
      </w:r>
      <w:r w:rsidR="006106E5" w:rsidRPr="00D466ED">
        <w:rPr>
          <w:rFonts w:ascii="Sylfaen" w:hAnsi="Sylfaen"/>
          <w:b/>
          <w:sz w:val="24"/>
          <w:szCs w:val="24"/>
          <w:u w:val="single"/>
        </w:rPr>
        <w:t xml:space="preserve">: 4 </w:t>
      </w:r>
      <w:r w:rsidR="00606F68" w:rsidRPr="00D466ED">
        <w:rPr>
          <w:rFonts w:ascii="Sylfaen" w:hAnsi="Sylfaen"/>
          <w:b/>
          <w:sz w:val="24"/>
          <w:szCs w:val="24"/>
          <w:u w:val="single"/>
        </w:rPr>
        <w:t>events, total participants 107</w:t>
      </w:r>
      <w:r w:rsidR="00D466ED">
        <w:rPr>
          <w:rFonts w:ascii="Sylfaen" w:hAnsi="Sylfaen"/>
          <w:b/>
          <w:sz w:val="24"/>
          <w:szCs w:val="24"/>
        </w:rPr>
        <w:t xml:space="preserve"> </w:t>
      </w:r>
    </w:p>
    <w:p w:rsidR="007D3C4E" w:rsidRPr="00E64CD0" w:rsidRDefault="009C3C11" w:rsidP="009C3C11">
      <w:pPr>
        <w:spacing w:before="24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30 August: </w:t>
      </w:r>
      <w:r w:rsidR="007D3C4E" w:rsidRPr="00D466ED">
        <w:rPr>
          <w:rFonts w:ascii="Sylfaen" w:hAnsi="Sylfaen"/>
          <w:sz w:val="24"/>
          <w:szCs w:val="24"/>
        </w:rPr>
        <w:t xml:space="preserve"> </w:t>
      </w:r>
      <w:r w:rsidR="00376CB9" w:rsidRPr="00D466ED">
        <w:rPr>
          <w:rFonts w:ascii="Sylfaen" w:hAnsi="Sylfaen"/>
          <w:sz w:val="24"/>
          <w:szCs w:val="24"/>
        </w:rPr>
        <w:t xml:space="preserve">Lecture </w:t>
      </w:r>
      <w:r w:rsidR="00376CB9">
        <w:rPr>
          <w:rFonts w:ascii="Sylfaen" w:hAnsi="Sylfaen"/>
          <w:sz w:val="24"/>
          <w:szCs w:val="24"/>
        </w:rPr>
        <w:t>on “</w:t>
      </w:r>
      <w:r w:rsidR="00376CB9" w:rsidRPr="00D466ED">
        <w:rPr>
          <w:rFonts w:ascii="Sylfaen" w:hAnsi="Sylfaen"/>
          <w:sz w:val="24"/>
          <w:szCs w:val="24"/>
        </w:rPr>
        <w:t>Layout and Development of Finish Armed Forces</w:t>
      </w:r>
      <w:r w:rsidR="00376CB9">
        <w:rPr>
          <w:rFonts w:ascii="Sylfaen" w:hAnsi="Sylfaen"/>
          <w:sz w:val="24"/>
          <w:szCs w:val="24"/>
        </w:rPr>
        <w:t>”</w:t>
      </w:r>
      <w:r w:rsidR="00BD40AC">
        <w:rPr>
          <w:rFonts w:ascii="Sylfaen" w:hAnsi="Sylfaen"/>
          <w:sz w:val="24"/>
          <w:szCs w:val="24"/>
        </w:rPr>
        <w:t xml:space="preserve"> </w:t>
      </w:r>
      <w:r w:rsidR="007D3C4E" w:rsidRPr="00D466ED">
        <w:rPr>
          <w:rFonts w:ascii="Sylfaen" w:hAnsi="Sylfaen"/>
          <w:sz w:val="24"/>
          <w:szCs w:val="24"/>
        </w:rPr>
        <w:t xml:space="preserve">given by the Chief of the Armed Forces of </w:t>
      </w:r>
      <w:proofErr w:type="gramStart"/>
      <w:r w:rsidR="007D3C4E" w:rsidRPr="00D466ED">
        <w:rPr>
          <w:rFonts w:ascii="Sylfaen" w:hAnsi="Sylfaen"/>
          <w:sz w:val="24"/>
          <w:szCs w:val="24"/>
        </w:rPr>
        <w:t xml:space="preserve">Finland </w:t>
      </w:r>
      <w:r w:rsidR="00376CB9">
        <w:rPr>
          <w:rFonts w:ascii="Sylfaen" w:hAnsi="Sylfaen"/>
          <w:sz w:val="24"/>
          <w:szCs w:val="24"/>
        </w:rPr>
        <w:t>,</w:t>
      </w:r>
      <w:proofErr w:type="gramEnd"/>
      <w:r w:rsidR="00376CB9">
        <w:rPr>
          <w:rFonts w:ascii="Sylfaen" w:hAnsi="Sylfaen"/>
          <w:sz w:val="24"/>
          <w:szCs w:val="24"/>
        </w:rPr>
        <w:t xml:space="preserve"> </w:t>
      </w:r>
      <w:proofErr w:type="spellStart"/>
      <w:r w:rsidR="007D3C4E" w:rsidRPr="00D466ED">
        <w:rPr>
          <w:rFonts w:ascii="Sylfaen" w:hAnsi="Sylfaen"/>
          <w:sz w:val="24"/>
          <w:szCs w:val="24"/>
        </w:rPr>
        <w:t>Jarmo</w:t>
      </w:r>
      <w:proofErr w:type="spellEnd"/>
      <w:r w:rsidR="007D3C4E" w:rsidRPr="00D466ED">
        <w:rPr>
          <w:rFonts w:ascii="Sylfaen" w:hAnsi="Sylfaen"/>
          <w:sz w:val="24"/>
          <w:szCs w:val="24"/>
        </w:rPr>
        <w:t xml:space="preserve"> Lindberg</w:t>
      </w:r>
      <w:r w:rsidR="00376CB9">
        <w:rPr>
          <w:rFonts w:ascii="Sylfaen" w:hAnsi="Sylfaen"/>
          <w:sz w:val="24"/>
          <w:szCs w:val="24"/>
        </w:rPr>
        <w:t>.</w:t>
      </w:r>
      <w:r w:rsidR="007D3C4E" w:rsidRPr="00D466ED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br/>
      </w:r>
      <w:r w:rsidR="007D3C4E" w:rsidRPr="00A13FBD">
        <w:rPr>
          <w:rFonts w:ascii="Sylfaen" w:hAnsi="Sylfaen"/>
          <w:b/>
          <w:sz w:val="24"/>
          <w:szCs w:val="24"/>
        </w:rPr>
        <w:t xml:space="preserve">3 </w:t>
      </w:r>
      <w:r w:rsidR="007D3C4E" w:rsidRPr="00D466ED">
        <w:rPr>
          <w:rFonts w:ascii="Sylfaen" w:hAnsi="Sylfaen"/>
          <w:sz w:val="24"/>
          <w:szCs w:val="24"/>
        </w:rPr>
        <w:t xml:space="preserve"> </w:t>
      </w:r>
      <w:r w:rsidR="007D3C4E" w:rsidRPr="00D466ED">
        <w:rPr>
          <w:rFonts w:ascii="Sylfaen" w:hAnsi="Sylfaen"/>
          <w:b/>
          <w:sz w:val="24"/>
          <w:szCs w:val="24"/>
        </w:rPr>
        <w:t xml:space="preserve">international workshops </w:t>
      </w:r>
      <w:r w:rsidR="004955F9" w:rsidRPr="004955F9">
        <w:rPr>
          <w:rFonts w:ascii="Sylfaen" w:hAnsi="Sylfaen"/>
          <w:sz w:val="24"/>
          <w:szCs w:val="24"/>
        </w:rPr>
        <w:t>conducted with participation of the</w:t>
      </w:r>
      <w:r w:rsidR="007D3C4E" w:rsidRPr="004955F9">
        <w:rPr>
          <w:rFonts w:ascii="Sylfaen" w:hAnsi="Sylfaen"/>
          <w:sz w:val="24"/>
          <w:szCs w:val="24"/>
        </w:rPr>
        <w:t xml:space="preserve"> </w:t>
      </w:r>
      <w:proofErr w:type="spellStart"/>
      <w:r w:rsidR="007D3C4E" w:rsidRPr="004955F9">
        <w:rPr>
          <w:rFonts w:ascii="Sylfaen" w:hAnsi="Sylfaen"/>
          <w:sz w:val="24"/>
          <w:szCs w:val="24"/>
        </w:rPr>
        <w:t>Clingendael</w:t>
      </w:r>
      <w:proofErr w:type="spellEnd"/>
      <w:r w:rsidR="007D3C4E" w:rsidRPr="004955F9">
        <w:rPr>
          <w:rFonts w:ascii="Sylfaen" w:hAnsi="Sylfaen"/>
          <w:sz w:val="24"/>
          <w:szCs w:val="24"/>
        </w:rPr>
        <w:t xml:space="preserve"> Inst</w:t>
      </w:r>
      <w:r w:rsidR="004955F9" w:rsidRPr="004955F9">
        <w:rPr>
          <w:rFonts w:ascii="Sylfaen" w:hAnsi="Sylfaen"/>
          <w:sz w:val="24"/>
          <w:szCs w:val="24"/>
        </w:rPr>
        <w:t xml:space="preserve">itute, NATO International Staff and </w:t>
      </w:r>
      <w:r w:rsidR="00A13FBD" w:rsidRPr="004955F9">
        <w:rPr>
          <w:rFonts w:ascii="Sylfaen" w:hAnsi="Sylfaen"/>
          <w:sz w:val="24"/>
          <w:szCs w:val="24"/>
        </w:rPr>
        <w:t>all</w:t>
      </w:r>
      <w:r w:rsidR="007D3C4E" w:rsidRPr="004955F9">
        <w:rPr>
          <w:rFonts w:ascii="Sylfaen" w:hAnsi="Sylfaen"/>
          <w:sz w:val="24"/>
          <w:szCs w:val="24"/>
        </w:rPr>
        <w:t xml:space="preserve"> international</w:t>
      </w:r>
      <w:r w:rsidR="007D3C4E" w:rsidRPr="00D466ED">
        <w:rPr>
          <w:rFonts w:ascii="Sylfaen" w:hAnsi="Sylfaen"/>
          <w:sz w:val="24"/>
          <w:szCs w:val="24"/>
        </w:rPr>
        <w:t xml:space="preserve"> and national </w:t>
      </w:r>
      <w:r w:rsidR="005C1F8C">
        <w:rPr>
          <w:rFonts w:ascii="Sylfaen" w:hAnsi="Sylfaen"/>
          <w:sz w:val="24"/>
          <w:szCs w:val="24"/>
        </w:rPr>
        <w:t>stakeholders</w:t>
      </w:r>
      <w:r w:rsidR="007D3C4E" w:rsidRPr="00D466ED">
        <w:rPr>
          <w:rFonts w:ascii="Sylfaen" w:hAnsi="Sylfaen"/>
          <w:sz w:val="24"/>
          <w:szCs w:val="24"/>
        </w:rPr>
        <w:t xml:space="preserve"> </w:t>
      </w:r>
      <w:r w:rsidR="00A13FBD" w:rsidRPr="003B4606">
        <w:rPr>
          <w:rFonts w:ascii="Sylfaen" w:hAnsi="Sylfaen"/>
          <w:i/>
          <w:sz w:val="24"/>
          <w:szCs w:val="24"/>
        </w:rPr>
        <w:t>(</w:t>
      </w:r>
      <w:r w:rsidR="00366927">
        <w:rPr>
          <w:rFonts w:ascii="Sylfaen" w:hAnsi="Sylfaen"/>
          <w:i/>
          <w:sz w:val="24"/>
          <w:szCs w:val="24"/>
        </w:rPr>
        <w:t>fi</w:t>
      </w:r>
      <w:r w:rsidR="00366927" w:rsidRPr="003B4606">
        <w:rPr>
          <w:rFonts w:ascii="Sylfaen" w:hAnsi="Sylfaen"/>
          <w:i/>
          <w:sz w:val="24"/>
          <w:szCs w:val="24"/>
        </w:rPr>
        <w:t>rst</w:t>
      </w:r>
      <w:r w:rsidR="003B4606" w:rsidRPr="003B4606">
        <w:rPr>
          <w:rFonts w:ascii="Sylfaen" w:hAnsi="Sylfaen"/>
          <w:i/>
          <w:sz w:val="24"/>
          <w:szCs w:val="24"/>
        </w:rPr>
        <w:t xml:space="preserve"> </w:t>
      </w:r>
      <w:r w:rsidR="00A13FBD" w:rsidRPr="003B4606">
        <w:rPr>
          <w:rFonts w:ascii="Sylfaen" w:hAnsi="Sylfaen"/>
          <w:i/>
          <w:sz w:val="24"/>
          <w:szCs w:val="24"/>
        </w:rPr>
        <w:t>workshop</w:t>
      </w:r>
      <w:r w:rsidR="007D3C4E" w:rsidRPr="003B4606">
        <w:rPr>
          <w:rFonts w:ascii="Sylfaen" w:hAnsi="Sylfaen"/>
          <w:i/>
          <w:sz w:val="24"/>
          <w:szCs w:val="24"/>
        </w:rPr>
        <w:t xml:space="preserve"> </w:t>
      </w:r>
      <w:r w:rsidR="00A13FBD" w:rsidRPr="003B4606">
        <w:rPr>
          <w:rFonts w:ascii="Sylfaen" w:hAnsi="Sylfaen"/>
          <w:i/>
          <w:sz w:val="24"/>
          <w:szCs w:val="24"/>
        </w:rPr>
        <w:t xml:space="preserve">12-13 July; the second - </w:t>
      </w:r>
      <w:r w:rsidR="005C1F8C">
        <w:rPr>
          <w:rFonts w:ascii="Sylfaen" w:hAnsi="Sylfaen"/>
          <w:i/>
          <w:sz w:val="24"/>
          <w:szCs w:val="24"/>
        </w:rPr>
        <w:t xml:space="preserve">3-7 October,  </w:t>
      </w:r>
      <w:r w:rsidR="00A13FBD" w:rsidRPr="003B4606">
        <w:rPr>
          <w:rFonts w:ascii="Sylfaen" w:hAnsi="Sylfaen"/>
          <w:i/>
          <w:sz w:val="24"/>
          <w:szCs w:val="24"/>
        </w:rPr>
        <w:t xml:space="preserve">the third </w:t>
      </w:r>
      <w:r w:rsidR="007D3C4E" w:rsidRPr="003B4606">
        <w:rPr>
          <w:rFonts w:ascii="Sylfaen" w:hAnsi="Sylfaen"/>
          <w:i/>
          <w:sz w:val="24"/>
          <w:szCs w:val="24"/>
        </w:rPr>
        <w:t>18-20 October</w:t>
      </w:r>
      <w:r w:rsidR="00A13FBD" w:rsidRPr="003B4606">
        <w:rPr>
          <w:rFonts w:ascii="Sylfaen" w:hAnsi="Sylfaen"/>
          <w:i/>
          <w:sz w:val="24"/>
          <w:szCs w:val="24"/>
        </w:rPr>
        <w:t>);</w:t>
      </w:r>
      <w:r w:rsidR="00A13FBD">
        <w:rPr>
          <w:rFonts w:ascii="Sylfaen" w:hAnsi="Sylfaen"/>
          <w:sz w:val="24"/>
          <w:szCs w:val="24"/>
        </w:rPr>
        <w:t xml:space="preserve"> </w:t>
      </w:r>
    </w:p>
    <w:p w:rsidR="009C3C11" w:rsidRPr="00E249A5" w:rsidRDefault="008D7E3A" w:rsidP="00C06C9A">
      <w:pPr>
        <w:jc w:val="both"/>
        <w:rPr>
          <w:rFonts w:ascii="Sylfaen" w:hAnsi="Sylfaen"/>
          <w:b/>
          <w:i/>
          <w:sz w:val="24"/>
          <w:szCs w:val="24"/>
          <w:u w:val="single"/>
        </w:rPr>
      </w:pPr>
      <w:r w:rsidRPr="00D466ED">
        <w:rPr>
          <w:rFonts w:ascii="Sylfaen" w:hAnsi="Sylfaen"/>
          <w:b/>
          <w:sz w:val="24"/>
          <w:szCs w:val="24"/>
          <w:u w:val="single"/>
        </w:rPr>
        <w:t>Hosted</w:t>
      </w:r>
      <w:r w:rsidR="009B5F47" w:rsidRPr="00D466ED">
        <w:rPr>
          <w:rFonts w:ascii="Sylfaen" w:hAnsi="Sylfaen"/>
          <w:b/>
          <w:sz w:val="24"/>
          <w:szCs w:val="24"/>
          <w:u w:val="single"/>
        </w:rPr>
        <w:t xml:space="preserve"> and administratively supported</w:t>
      </w:r>
      <w:r w:rsidR="00EA0D85">
        <w:rPr>
          <w:rFonts w:ascii="Sylfaen" w:hAnsi="Sylfaen"/>
          <w:b/>
          <w:sz w:val="24"/>
          <w:szCs w:val="24"/>
          <w:u w:val="single"/>
        </w:rPr>
        <w:t xml:space="preserve"> by DIB</w:t>
      </w:r>
      <w:r w:rsidR="00BD40AC">
        <w:rPr>
          <w:rFonts w:ascii="Sylfaen" w:hAnsi="Sylfaen"/>
          <w:b/>
          <w:sz w:val="24"/>
          <w:szCs w:val="24"/>
          <w:u w:val="single"/>
        </w:rPr>
        <w:t>S</w:t>
      </w:r>
      <w:r w:rsidRPr="00D466ED">
        <w:rPr>
          <w:rFonts w:ascii="Sylfaen" w:hAnsi="Sylfaen"/>
          <w:b/>
          <w:sz w:val="24"/>
          <w:szCs w:val="24"/>
          <w:u w:val="single"/>
        </w:rPr>
        <w:t>:</w:t>
      </w:r>
      <w:r w:rsidR="00DF3529" w:rsidRPr="00D466ED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E249A5">
        <w:rPr>
          <w:rFonts w:ascii="Sylfaen" w:hAnsi="Sylfaen"/>
          <w:b/>
          <w:sz w:val="24"/>
          <w:szCs w:val="24"/>
          <w:u w:val="single"/>
        </w:rPr>
        <w:t>5</w:t>
      </w:r>
      <w:r w:rsidR="00DF3529" w:rsidRPr="00D466ED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E249A5">
        <w:rPr>
          <w:rFonts w:ascii="Sylfaen" w:hAnsi="Sylfaen"/>
          <w:b/>
          <w:sz w:val="24"/>
          <w:szCs w:val="24"/>
          <w:u w:val="single"/>
        </w:rPr>
        <w:t>activities</w:t>
      </w:r>
      <w:r w:rsidR="00DF3529" w:rsidRPr="00D466ED">
        <w:rPr>
          <w:rFonts w:ascii="Sylfaen" w:hAnsi="Sylfaen"/>
          <w:b/>
          <w:sz w:val="24"/>
          <w:szCs w:val="24"/>
          <w:u w:val="single"/>
        </w:rPr>
        <w:t xml:space="preserve">, total participants </w:t>
      </w:r>
      <w:r w:rsidR="00593DD0">
        <w:rPr>
          <w:rFonts w:ascii="Sylfaen" w:hAnsi="Sylfaen"/>
          <w:b/>
          <w:sz w:val="24"/>
          <w:szCs w:val="24"/>
          <w:u w:val="single"/>
        </w:rPr>
        <w:t>64</w:t>
      </w:r>
      <w:r w:rsidR="00D466ED">
        <w:rPr>
          <w:rFonts w:ascii="Sylfaen" w:hAnsi="Sylfaen"/>
          <w:b/>
          <w:sz w:val="24"/>
          <w:szCs w:val="24"/>
        </w:rPr>
        <w:t xml:space="preserve"> </w:t>
      </w:r>
      <w:r w:rsidR="00E249A5" w:rsidRPr="00E249A5">
        <w:rPr>
          <w:rFonts w:ascii="Sylfaen" w:hAnsi="Sylfaen"/>
          <w:b/>
          <w:i/>
          <w:sz w:val="24"/>
          <w:szCs w:val="24"/>
        </w:rPr>
        <w:t xml:space="preserve">(NATO ADL working group and English courses participants are not reflected) </w:t>
      </w:r>
    </w:p>
    <w:p w:rsidR="00BD40AC" w:rsidRDefault="007D3C4E" w:rsidP="00BD40AC">
      <w:pPr>
        <w:spacing w:after="0" w:line="240" w:lineRule="auto"/>
        <w:rPr>
          <w:rFonts w:ascii="Sylfaen" w:hAnsi="Sylfaen"/>
          <w:sz w:val="24"/>
          <w:szCs w:val="24"/>
        </w:rPr>
      </w:pPr>
      <w:r w:rsidRPr="00D466ED">
        <w:rPr>
          <w:rFonts w:ascii="Sylfaen" w:hAnsi="Sylfaen"/>
          <w:sz w:val="24"/>
          <w:szCs w:val="24"/>
        </w:rPr>
        <w:t>8 September</w:t>
      </w:r>
      <w:r w:rsidR="009C3C11">
        <w:rPr>
          <w:rFonts w:ascii="Sylfaen" w:hAnsi="Sylfaen"/>
          <w:sz w:val="24"/>
          <w:szCs w:val="24"/>
        </w:rPr>
        <w:t>:</w:t>
      </w:r>
      <w:r w:rsidRPr="00D466ED">
        <w:rPr>
          <w:rFonts w:ascii="Sylfaen" w:hAnsi="Sylfaen"/>
          <w:sz w:val="24"/>
          <w:szCs w:val="24"/>
        </w:rPr>
        <w:t xml:space="preserve"> </w:t>
      </w:r>
      <w:r w:rsidR="00684B27">
        <w:rPr>
          <w:rFonts w:ascii="Sylfaen" w:hAnsi="Sylfaen"/>
          <w:sz w:val="24"/>
          <w:szCs w:val="24"/>
        </w:rPr>
        <w:t xml:space="preserve">Within the frames of the </w:t>
      </w:r>
      <w:r w:rsidRPr="00D466ED">
        <w:rPr>
          <w:rFonts w:ascii="Sylfaen" w:hAnsi="Sylfaen"/>
          <w:sz w:val="24"/>
          <w:szCs w:val="24"/>
        </w:rPr>
        <w:t>North Atlantic Council</w:t>
      </w:r>
      <w:r w:rsidR="00684B27">
        <w:rPr>
          <w:rFonts w:ascii="Sylfaen" w:hAnsi="Sylfaen"/>
          <w:sz w:val="24"/>
          <w:szCs w:val="24"/>
        </w:rPr>
        <w:t xml:space="preserve"> visit to Georgia</w:t>
      </w:r>
      <w:r w:rsidR="00A13FBD">
        <w:rPr>
          <w:rFonts w:ascii="Sylfaen" w:hAnsi="Sylfaen"/>
          <w:sz w:val="24"/>
          <w:szCs w:val="24"/>
        </w:rPr>
        <w:t xml:space="preserve">, </w:t>
      </w:r>
      <w:r w:rsidR="00684B27">
        <w:rPr>
          <w:rFonts w:ascii="Sylfaen" w:hAnsi="Sylfaen"/>
          <w:sz w:val="24"/>
          <w:szCs w:val="24"/>
        </w:rPr>
        <w:t xml:space="preserve">delegates conducted meeting </w:t>
      </w:r>
      <w:r w:rsidRPr="00D466ED">
        <w:rPr>
          <w:rFonts w:ascii="Sylfaen" w:hAnsi="Sylfaen"/>
          <w:sz w:val="24"/>
          <w:szCs w:val="24"/>
        </w:rPr>
        <w:t xml:space="preserve"> </w:t>
      </w:r>
      <w:r w:rsidR="00A13FBD">
        <w:rPr>
          <w:rFonts w:ascii="Sylfaen" w:hAnsi="Sylfaen"/>
          <w:sz w:val="24"/>
          <w:szCs w:val="24"/>
        </w:rPr>
        <w:t xml:space="preserve">with </w:t>
      </w:r>
      <w:r w:rsidR="00684B27">
        <w:rPr>
          <w:rFonts w:ascii="Sylfaen" w:hAnsi="Sylfaen"/>
          <w:sz w:val="24"/>
          <w:szCs w:val="24"/>
        </w:rPr>
        <w:t xml:space="preserve">the </w:t>
      </w:r>
      <w:r w:rsidR="00A13FBD">
        <w:rPr>
          <w:rFonts w:ascii="Sylfaen" w:hAnsi="Sylfaen"/>
          <w:sz w:val="24"/>
          <w:szCs w:val="24"/>
        </w:rPr>
        <w:t xml:space="preserve">civil society representatives on </w:t>
      </w:r>
      <w:r w:rsidRPr="00D466ED">
        <w:rPr>
          <w:rFonts w:ascii="Sylfaen" w:hAnsi="Sylfaen"/>
          <w:sz w:val="24"/>
          <w:szCs w:val="24"/>
        </w:rPr>
        <w:t>Georgia’s foreign and security policy;</w:t>
      </w:r>
      <w:r w:rsidR="00684B27">
        <w:rPr>
          <w:rFonts w:ascii="Sylfaen" w:hAnsi="Sylfaen"/>
          <w:sz w:val="24"/>
          <w:szCs w:val="24"/>
        </w:rPr>
        <w:t xml:space="preserve"> </w:t>
      </w:r>
      <w:r w:rsidR="009C3C11">
        <w:rPr>
          <w:rFonts w:ascii="Sylfaen" w:hAnsi="Sylfaen"/>
          <w:sz w:val="24"/>
          <w:szCs w:val="24"/>
        </w:rPr>
        <w:br/>
      </w:r>
      <w:r w:rsidRPr="00D466ED">
        <w:rPr>
          <w:rFonts w:ascii="Sylfaen" w:hAnsi="Sylfaen"/>
          <w:sz w:val="24"/>
          <w:szCs w:val="24"/>
        </w:rPr>
        <w:t>20-2</w:t>
      </w:r>
      <w:r w:rsidR="00BD40AC">
        <w:rPr>
          <w:rFonts w:ascii="Sylfaen" w:hAnsi="Sylfaen"/>
          <w:sz w:val="24"/>
          <w:szCs w:val="24"/>
        </w:rPr>
        <w:t>1 October: Intelligence Course;</w:t>
      </w:r>
    </w:p>
    <w:p w:rsidR="00376CB9" w:rsidRPr="00E249A5" w:rsidRDefault="007D3C4E" w:rsidP="00BD40AC">
      <w:pPr>
        <w:spacing w:after="0" w:line="240" w:lineRule="auto"/>
        <w:rPr>
          <w:rFonts w:ascii="Sylfaen" w:hAnsi="Sylfaen"/>
          <w:sz w:val="24"/>
          <w:szCs w:val="24"/>
        </w:rPr>
      </w:pPr>
      <w:r w:rsidRPr="00D466ED">
        <w:rPr>
          <w:rFonts w:ascii="Sylfaen" w:hAnsi="Sylfaen"/>
          <w:sz w:val="24"/>
          <w:szCs w:val="24"/>
        </w:rPr>
        <w:t>24-28 October</w:t>
      </w:r>
      <w:r w:rsidR="009C3C11">
        <w:rPr>
          <w:rFonts w:ascii="Sylfaen" w:hAnsi="Sylfaen"/>
          <w:sz w:val="24"/>
          <w:szCs w:val="24"/>
        </w:rPr>
        <w:t>:</w:t>
      </w:r>
      <w:r w:rsidRPr="00D466ED">
        <w:rPr>
          <w:rFonts w:ascii="Sylfaen" w:hAnsi="Sylfaen"/>
          <w:sz w:val="24"/>
          <w:szCs w:val="24"/>
        </w:rPr>
        <w:t xml:space="preserve"> NATO Deployment and control Course;</w:t>
      </w:r>
    </w:p>
    <w:p w:rsidR="00BD40AC" w:rsidRPr="00E249A5" w:rsidRDefault="00BD40AC" w:rsidP="00BD40AC">
      <w:pPr>
        <w:spacing w:after="0" w:line="240" w:lineRule="auto"/>
        <w:rPr>
          <w:rFonts w:ascii="Sylfaen" w:hAnsi="Sylfaen"/>
          <w:sz w:val="24"/>
          <w:szCs w:val="24"/>
        </w:rPr>
      </w:pPr>
      <w:r w:rsidRPr="00E249A5">
        <w:rPr>
          <w:rFonts w:ascii="Sylfaen" w:hAnsi="Sylfaen"/>
          <w:sz w:val="24"/>
          <w:szCs w:val="24"/>
        </w:rPr>
        <w:t xml:space="preserve">15 – 17 November: NATO PFPC ADL working group meeting; </w:t>
      </w:r>
    </w:p>
    <w:p w:rsidR="00376CB9" w:rsidRPr="00E249A5" w:rsidRDefault="00376CB9" w:rsidP="00BD40AC">
      <w:pPr>
        <w:spacing w:after="0" w:line="240" w:lineRule="auto"/>
        <w:rPr>
          <w:rFonts w:ascii="Sylfaen" w:hAnsi="Sylfaen"/>
          <w:sz w:val="24"/>
          <w:szCs w:val="24"/>
        </w:rPr>
      </w:pPr>
      <w:r w:rsidRPr="00E249A5">
        <w:rPr>
          <w:rFonts w:ascii="Sylfaen" w:hAnsi="Sylfaen"/>
          <w:sz w:val="24"/>
          <w:szCs w:val="24"/>
        </w:rPr>
        <w:t>October -December:  English Courses;</w:t>
      </w:r>
    </w:p>
    <w:p w:rsidR="0015655B" w:rsidRPr="00BD40AC" w:rsidRDefault="0015655B" w:rsidP="00BD40AC">
      <w:pPr>
        <w:spacing w:after="0" w:line="240" w:lineRule="auto"/>
        <w:rPr>
          <w:rFonts w:ascii="Sylfaen" w:hAnsi="Sylfaen"/>
          <w:sz w:val="24"/>
          <w:szCs w:val="24"/>
        </w:rPr>
      </w:pPr>
    </w:p>
    <w:p w:rsidR="005005B1" w:rsidRDefault="00684B27" w:rsidP="00C06C9A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Level of representa</w:t>
      </w:r>
      <w:r w:rsidR="00E64CD0">
        <w:rPr>
          <w:rFonts w:ascii="Sylfaen" w:hAnsi="Sylfaen"/>
          <w:b/>
          <w:sz w:val="24"/>
          <w:szCs w:val="24"/>
        </w:rPr>
        <w:t>tion and Number of Participants</w:t>
      </w:r>
      <w:r>
        <w:rPr>
          <w:rFonts w:ascii="Sylfaen" w:hAnsi="Sylfaen"/>
          <w:b/>
          <w:sz w:val="24"/>
          <w:szCs w:val="24"/>
        </w:rPr>
        <w:t>:</w:t>
      </w:r>
    </w:p>
    <w:p w:rsidR="00684B27" w:rsidRDefault="00D466ED" w:rsidP="00C06C9A">
      <w:pPr>
        <w:jc w:val="both"/>
        <w:rPr>
          <w:rFonts w:ascii="Sylfaen" w:hAnsi="Sylfaen"/>
          <w:sz w:val="24"/>
          <w:szCs w:val="24"/>
        </w:rPr>
      </w:pPr>
      <w:r w:rsidRPr="00655502">
        <w:rPr>
          <w:rFonts w:ascii="Sylfaen" w:hAnsi="Sylfaen"/>
          <w:sz w:val="24"/>
          <w:szCs w:val="24"/>
        </w:rPr>
        <w:t xml:space="preserve">The </w:t>
      </w:r>
      <w:r w:rsidR="00684B27">
        <w:rPr>
          <w:rFonts w:ascii="Sylfaen" w:hAnsi="Sylfaen"/>
          <w:sz w:val="24"/>
          <w:szCs w:val="24"/>
        </w:rPr>
        <w:t xml:space="preserve">level of representation and </w:t>
      </w:r>
      <w:r w:rsidRPr="00655502">
        <w:rPr>
          <w:rFonts w:ascii="Sylfaen" w:hAnsi="Sylfaen"/>
          <w:sz w:val="24"/>
          <w:szCs w:val="24"/>
        </w:rPr>
        <w:t>rank of t</w:t>
      </w:r>
      <w:r w:rsidR="00684B27">
        <w:rPr>
          <w:rFonts w:ascii="Sylfaen" w:hAnsi="Sylfaen"/>
          <w:sz w:val="24"/>
          <w:szCs w:val="24"/>
        </w:rPr>
        <w:t xml:space="preserve">he participants attending above-mentioned activities were fully in compliance with the target audiences defined in the DIB Development strategy. </w:t>
      </w:r>
    </w:p>
    <w:p w:rsidR="00D466ED" w:rsidRPr="00D466ED" w:rsidRDefault="00684B27" w:rsidP="00C06C9A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Namely, p</w:t>
      </w:r>
      <w:r w:rsidR="008564A5" w:rsidRPr="009B5F47">
        <w:rPr>
          <w:rFonts w:ascii="Sylfaen" w:hAnsi="Sylfaen"/>
          <w:sz w:val="24"/>
          <w:szCs w:val="24"/>
        </w:rPr>
        <w:t xml:space="preserve">articipants from the </w:t>
      </w:r>
      <w:r w:rsidR="008564A5" w:rsidRPr="005044AF">
        <w:rPr>
          <w:rFonts w:ascii="Sylfaen" w:hAnsi="Sylfaen"/>
          <w:b/>
          <w:sz w:val="24"/>
          <w:szCs w:val="24"/>
        </w:rPr>
        <w:t xml:space="preserve">Ministry of </w:t>
      </w:r>
      <w:proofErr w:type="spellStart"/>
      <w:r w:rsidR="008564A5" w:rsidRPr="005044AF">
        <w:rPr>
          <w:rFonts w:ascii="Sylfaen" w:hAnsi="Sylfaen"/>
          <w:b/>
          <w:sz w:val="24"/>
          <w:szCs w:val="24"/>
        </w:rPr>
        <w:t>Defence</w:t>
      </w:r>
      <w:proofErr w:type="spellEnd"/>
      <w:r w:rsidR="008564A5" w:rsidRPr="005044AF">
        <w:rPr>
          <w:rFonts w:ascii="Sylfaen" w:hAnsi="Sylfaen"/>
          <w:b/>
          <w:sz w:val="24"/>
          <w:szCs w:val="24"/>
        </w:rPr>
        <w:t xml:space="preserve"> – </w:t>
      </w:r>
      <w:r w:rsidR="008F3A86">
        <w:rPr>
          <w:rFonts w:ascii="Sylfaen" w:hAnsi="Sylfaen"/>
          <w:b/>
          <w:sz w:val="24"/>
          <w:szCs w:val="24"/>
        </w:rPr>
        <w:t>2</w:t>
      </w:r>
      <w:r w:rsidR="00191B01">
        <w:rPr>
          <w:rFonts w:ascii="Sylfaen" w:hAnsi="Sylfaen"/>
          <w:b/>
          <w:sz w:val="24"/>
          <w:szCs w:val="24"/>
        </w:rPr>
        <w:t>46</w:t>
      </w:r>
      <w:r w:rsidR="008564A5" w:rsidRPr="009B5F47">
        <w:rPr>
          <w:rFonts w:ascii="Sylfaen" w:hAnsi="Sylfaen"/>
          <w:sz w:val="24"/>
          <w:szCs w:val="24"/>
        </w:rPr>
        <w:t>:</w:t>
      </w:r>
      <w:r w:rsidR="00D466ED">
        <w:rPr>
          <w:rFonts w:ascii="Sylfaen" w:hAnsi="Sylfaen"/>
          <w:sz w:val="24"/>
          <w:szCs w:val="24"/>
        </w:rPr>
        <w:t xml:space="preserve"> </w:t>
      </w:r>
      <w:r w:rsidR="009B5F47">
        <w:rPr>
          <w:rFonts w:ascii="Sylfaen" w:hAnsi="Sylfaen"/>
          <w:sz w:val="24"/>
          <w:szCs w:val="24"/>
        </w:rPr>
        <w:t xml:space="preserve"> </w:t>
      </w:r>
      <w:r w:rsidR="003B4606">
        <w:rPr>
          <w:rFonts w:ascii="Sylfaen" w:hAnsi="Sylfaen"/>
          <w:sz w:val="24"/>
          <w:szCs w:val="24"/>
        </w:rPr>
        <w:t>(</w:t>
      </w:r>
      <w:r w:rsidR="008F3A86">
        <w:rPr>
          <w:rFonts w:ascii="Sylfaen" w:hAnsi="Sylfaen"/>
          <w:sz w:val="24"/>
          <w:szCs w:val="24"/>
        </w:rPr>
        <w:t>11</w:t>
      </w:r>
      <w:r w:rsidR="007608CB">
        <w:rPr>
          <w:rFonts w:ascii="Sylfaen" w:hAnsi="Sylfaen"/>
          <w:sz w:val="24"/>
          <w:szCs w:val="24"/>
        </w:rPr>
        <w:t>7</w:t>
      </w:r>
      <w:r w:rsidR="008564A5" w:rsidRPr="00655502">
        <w:rPr>
          <w:rFonts w:ascii="Sylfaen" w:hAnsi="Sylfaen"/>
          <w:sz w:val="24"/>
          <w:szCs w:val="24"/>
        </w:rPr>
        <w:t xml:space="preserve"> Civilians;</w:t>
      </w:r>
      <w:r w:rsidR="009B5F47">
        <w:rPr>
          <w:rFonts w:ascii="Sylfaen" w:hAnsi="Sylfaen"/>
          <w:sz w:val="24"/>
          <w:szCs w:val="24"/>
        </w:rPr>
        <w:t xml:space="preserve"> </w:t>
      </w:r>
      <w:r w:rsidR="003B4606">
        <w:rPr>
          <w:rFonts w:ascii="Sylfaen" w:hAnsi="Sylfaen"/>
          <w:sz w:val="24"/>
          <w:szCs w:val="24"/>
        </w:rPr>
        <w:t>1</w:t>
      </w:r>
      <w:r w:rsidR="007608CB">
        <w:rPr>
          <w:rFonts w:ascii="Sylfaen" w:hAnsi="Sylfaen"/>
          <w:sz w:val="24"/>
          <w:szCs w:val="24"/>
        </w:rPr>
        <w:t>29</w:t>
      </w:r>
      <w:r w:rsidR="003B4606">
        <w:rPr>
          <w:rFonts w:ascii="Sylfaen" w:hAnsi="Sylfaen"/>
          <w:sz w:val="24"/>
          <w:szCs w:val="24"/>
        </w:rPr>
        <w:t xml:space="preserve"> Militaries </w:t>
      </w:r>
      <w:r w:rsidR="008564A5" w:rsidRPr="00655502">
        <w:rPr>
          <w:rFonts w:ascii="Sylfaen" w:hAnsi="Sylfaen"/>
          <w:sz w:val="24"/>
          <w:szCs w:val="24"/>
        </w:rPr>
        <w:t>with the rank of Captain and above);</w:t>
      </w:r>
      <w:r w:rsidR="00D466ED">
        <w:rPr>
          <w:rFonts w:ascii="Sylfaen" w:hAnsi="Sylfaen"/>
          <w:sz w:val="24"/>
          <w:szCs w:val="24"/>
        </w:rPr>
        <w:t xml:space="preserve"> </w:t>
      </w:r>
      <w:r w:rsidR="005044AF">
        <w:rPr>
          <w:rFonts w:ascii="Sylfaen" w:hAnsi="Sylfaen"/>
          <w:sz w:val="24"/>
          <w:szCs w:val="24"/>
        </w:rPr>
        <w:t>P</w:t>
      </w:r>
      <w:r w:rsidR="008564A5" w:rsidRPr="009B5F47">
        <w:rPr>
          <w:rFonts w:ascii="Sylfaen" w:hAnsi="Sylfaen"/>
          <w:sz w:val="24"/>
          <w:szCs w:val="24"/>
        </w:rPr>
        <w:t xml:space="preserve">articipants from security </w:t>
      </w:r>
      <w:r w:rsidR="008564A5" w:rsidRPr="005044AF">
        <w:rPr>
          <w:rFonts w:ascii="Sylfaen" w:hAnsi="Sylfaen"/>
          <w:b/>
          <w:sz w:val="24"/>
          <w:szCs w:val="24"/>
        </w:rPr>
        <w:t>sector and other governmental agencies</w:t>
      </w:r>
      <w:r w:rsidR="009B5F47" w:rsidRPr="005044AF">
        <w:rPr>
          <w:rFonts w:ascii="Sylfaen" w:hAnsi="Sylfaen"/>
          <w:b/>
          <w:sz w:val="24"/>
          <w:szCs w:val="24"/>
        </w:rPr>
        <w:t xml:space="preserve"> </w:t>
      </w:r>
      <w:r w:rsidR="009B5F47">
        <w:rPr>
          <w:rFonts w:ascii="Sylfaen" w:hAnsi="Sylfaen"/>
          <w:sz w:val="24"/>
          <w:szCs w:val="24"/>
        </w:rPr>
        <w:t xml:space="preserve">- </w:t>
      </w:r>
      <w:r w:rsidR="003B64A0">
        <w:rPr>
          <w:rFonts w:ascii="Sylfaen" w:hAnsi="Sylfaen"/>
          <w:sz w:val="24"/>
          <w:szCs w:val="24"/>
        </w:rPr>
        <w:t>31</w:t>
      </w:r>
      <w:r w:rsidR="008564A5" w:rsidRPr="009B5F47">
        <w:rPr>
          <w:rFonts w:ascii="Sylfaen" w:hAnsi="Sylfaen"/>
          <w:sz w:val="24"/>
          <w:szCs w:val="24"/>
        </w:rPr>
        <w:t>;</w:t>
      </w:r>
      <w:r w:rsidR="00D466ED">
        <w:rPr>
          <w:rFonts w:ascii="Sylfaen" w:hAnsi="Sylfaen"/>
          <w:sz w:val="24"/>
          <w:szCs w:val="24"/>
        </w:rPr>
        <w:t xml:space="preserve"> </w:t>
      </w:r>
      <w:r w:rsidR="005044AF" w:rsidRPr="005044AF">
        <w:rPr>
          <w:rFonts w:ascii="Sylfaen" w:hAnsi="Sylfaen"/>
          <w:sz w:val="24"/>
          <w:szCs w:val="24"/>
        </w:rPr>
        <w:t xml:space="preserve">Participants from other stakeholders </w:t>
      </w:r>
      <w:r w:rsidR="00FC5956">
        <w:rPr>
          <w:rFonts w:ascii="Sylfaen" w:hAnsi="Sylfaen"/>
          <w:sz w:val="24"/>
          <w:szCs w:val="24"/>
        </w:rPr>
        <w:t>–</w:t>
      </w:r>
      <w:r w:rsidR="005044AF" w:rsidRPr="005044AF">
        <w:rPr>
          <w:rFonts w:ascii="Sylfaen" w:hAnsi="Sylfaen"/>
          <w:sz w:val="24"/>
          <w:szCs w:val="24"/>
        </w:rPr>
        <w:t xml:space="preserve"> </w:t>
      </w:r>
      <w:r w:rsidR="003B4606">
        <w:rPr>
          <w:rFonts w:ascii="Sylfaen" w:hAnsi="Sylfaen"/>
          <w:sz w:val="24"/>
          <w:szCs w:val="24"/>
        </w:rPr>
        <w:t>48</w:t>
      </w:r>
      <w:r w:rsidR="00FC5956">
        <w:rPr>
          <w:rFonts w:ascii="Sylfaen" w:hAnsi="Sylfaen"/>
          <w:sz w:val="24"/>
          <w:szCs w:val="24"/>
        </w:rPr>
        <w:t>.</w:t>
      </w:r>
    </w:p>
    <w:p w:rsidR="00D466ED" w:rsidRPr="00D466ED" w:rsidRDefault="008564A5" w:rsidP="00C06C9A">
      <w:pPr>
        <w:jc w:val="both"/>
        <w:rPr>
          <w:rFonts w:ascii="Sylfaen" w:hAnsi="Sylfaen"/>
          <w:sz w:val="24"/>
          <w:szCs w:val="24"/>
        </w:rPr>
      </w:pPr>
      <w:r w:rsidRPr="00D466ED">
        <w:rPr>
          <w:rFonts w:ascii="Sylfaen" w:hAnsi="Sylfaen"/>
          <w:b/>
          <w:sz w:val="24"/>
          <w:szCs w:val="24"/>
        </w:rPr>
        <w:t>Break down by position</w:t>
      </w:r>
      <w:r w:rsidR="00D466ED" w:rsidRPr="00D466ED">
        <w:rPr>
          <w:rFonts w:ascii="Sylfaen" w:hAnsi="Sylfaen"/>
          <w:b/>
          <w:sz w:val="24"/>
          <w:szCs w:val="24"/>
        </w:rPr>
        <w:t xml:space="preserve"> -</w:t>
      </w:r>
      <w:r w:rsidR="00D466ED">
        <w:rPr>
          <w:rFonts w:ascii="Sylfaen" w:hAnsi="Sylfaen"/>
          <w:sz w:val="24"/>
          <w:szCs w:val="24"/>
        </w:rPr>
        <w:t xml:space="preserve"> </w:t>
      </w:r>
      <w:r w:rsidRPr="00655502">
        <w:rPr>
          <w:rFonts w:ascii="Sylfaen" w:hAnsi="Sylfaen"/>
          <w:sz w:val="24"/>
          <w:szCs w:val="24"/>
        </w:rPr>
        <w:t>1</w:t>
      </w:r>
      <w:r w:rsidR="00B136EC">
        <w:rPr>
          <w:rFonts w:ascii="Sylfaen" w:hAnsi="Sylfaen"/>
          <w:sz w:val="24"/>
          <w:szCs w:val="24"/>
        </w:rPr>
        <w:t>72</w:t>
      </w:r>
      <w:r w:rsidRPr="00655502">
        <w:rPr>
          <w:rFonts w:ascii="Sylfaen" w:hAnsi="Sylfaen"/>
          <w:sz w:val="24"/>
          <w:szCs w:val="24"/>
        </w:rPr>
        <w:t xml:space="preserve"> managerial positions</w:t>
      </w:r>
      <w:r w:rsidR="00D466ED">
        <w:rPr>
          <w:rFonts w:ascii="Sylfaen" w:hAnsi="Sylfaen"/>
          <w:sz w:val="24"/>
          <w:szCs w:val="24"/>
        </w:rPr>
        <w:t xml:space="preserve">; </w:t>
      </w:r>
      <w:r w:rsidRPr="00655502">
        <w:rPr>
          <w:rFonts w:ascii="Sylfaen" w:hAnsi="Sylfaen"/>
          <w:sz w:val="24"/>
          <w:szCs w:val="24"/>
        </w:rPr>
        <w:t>1</w:t>
      </w:r>
      <w:r w:rsidR="00B136EC">
        <w:rPr>
          <w:rFonts w:ascii="Sylfaen" w:hAnsi="Sylfaen"/>
          <w:sz w:val="24"/>
          <w:szCs w:val="24"/>
        </w:rPr>
        <w:t>53</w:t>
      </w:r>
      <w:r w:rsidRPr="00655502">
        <w:rPr>
          <w:rFonts w:ascii="Sylfaen" w:hAnsi="Sylfaen"/>
          <w:sz w:val="24"/>
          <w:szCs w:val="24"/>
        </w:rPr>
        <w:t xml:space="preserve"> non managerial positions</w:t>
      </w:r>
      <w:r w:rsidR="00D466ED">
        <w:rPr>
          <w:rFonts w:ascii="Sylfaen" w:hAnsi="Sylfaen"/>
          <w:sz w:val="24"/>
          <w:szCs w:val="24"/>
        </w:rPr>
        <w:t>.</w:t>
      </w:r>
    </w:p>
    <w:p w:rsidR="008C7F59" w:rsidRDefault="008564A5" w:rsidP="00C06C9A">
      <w:pPr>
        <w:jc w:val="both"/>
        <w:rPr>
          <w:rFonts w:ascii="Sylfaen" w:hAnsi="Sylfaen"/>
          <w:sz w:val="24"/>
          <w:szCs w:val="24"/>
        </w:rPr>
      </w:pPr>
      <w:r w:rsidRPr="00655502">
        <w:rPr>
          <w:rFonts w:ascii="Sylfaen" w:hAnsi="Sylfaen"/>
          <w:b/>
          <w:sz w:val="24"/>
          <w:szCs w:val="24"/>
        </w:rPr>
        <w:t xml:space="preserve">Financial Aspects: </w:t>
      </w:r>
    </w:p>
    <w:p w:rsidR="008C7F59" w:rsidRPr="00490928" w:rsidRDefault="007D3C4E" w:rsidP="00C06C9A">
      <w:pPr>
        <w:jc w:val="both"/>
        <w:rPr>
          <w:rFonts w:ascii="Sylfaen" w:hAnsi="Sylfaen"/>
          <w:sz w:val="24"/>
          <w:szCs w:val="24"/>
        </w:rPr>
      </w:pPr>
      <w:r w:rsidRPr="00490928">
        <w:rPr>
          <w:rFonts w:ascii="Sylfaen" w:hAnsi="Sylfaen"/>
          <w:sz w:val="24"/>
          <w:szCs w:val="24"/>
        </w:rPr>
        <w:t xml:space="preserve">General operational costs </w:t>
      </w:r>
      <w:r w:rsidR="00956C81" w:rsidRPr="00490928">
        <w:rPr>
          <w:rFonts w:ascii="Sylfaen" w:hAnsi="Sylfaen"/>
          <w:sz w:val="24"/>
          <w:szCs w:val="24"/>
        </w:rPr>
        <w:t xml:space="preserve">of the school </w:t>
      </w:r>
      <w:r w:rsidR="002B4879">
        <w:rPr>
          <w:rFonts w:ascii="Sylfaen" w:hAnsi="Sylfaen"/>
          <w:sz w:val="24"/>
          <w:szCs w:val="24"/>
        </w:rPr>
        <w:t>will be</w:t>
      </w:r>
      <w:r w:rsidRPr="00490928">
        <w:rPr>
          <w:rFonts w:ascii="Sylfaen" w:hAnsi="Sylfaen"/>
          <w:sz w:val="24"/>
          <w:szCs w:val="24"/>
        </w:rPr>
        <w:t xml:space="preserve"> fully covered by the </w:t>
      </w:r>
      <w:proofErr w:type="spellStart"/>
      <w:r w:rsidRPr="00490928">
        <w:rPr>
          <w:rFonts w:ascii="Sylfaen" w:hAnsi="Sylfaen"/>
          <w:sz w:val="24"/>
          <w:szCs w:val="24"/>
        </w:rPr>
        <w:t>MoD</w:t>
      </w:r>
      <w:proofErr w:type="spellEnd"/>
      <w:r w:rsidRPr="00490928">
        <w:rPr>
          <w:rFonts w:ascii="Sylfaen" w:hAnsi="Sylfaen"/>
          <w:sz w:val="24"/>
          <w:szCs w:val="24"/>
        </w:rPr>
        <w:t xml:space="preserve">.  </w:t>
      </w:r>
      <w:r w:rsidR="005044AF" w:rsidRPr="00490928">
        <w:rPr>
          <w:rFonts w:ascii="Sylfaen" w:hAnsi="Sylfaen"/>
          <w:sz w:val="24"/>
          <w:szCs w:val="24"/>
        </w:rPr>
        <w:t xml:space="preserve">Based on the </w:t>
      </w:r>
      <w:r w:rsidR="00980633" w:rsidRPr="00490928">
        <w:rPr>
          <w:rFonts w:ascii="Sylfaen" w:hAnsi="Sylfaen"/>
          <w:sz w:val="24"/>
          <w:szCs w:val="24"/>
        </w:rPr>
        <w:t xml:space="preserve">thorough analysis, </w:t>
      </w:r>
      <w:r w:rsidR="005044AF" w:rsidRPr="00490928">
        <w:rPr>
          <w:rFonts w:ascii="Sylfaen" w:hAnsi="Sylfaen"/>
          <w:sz w:val="24"/>
          <w:szCs w:val="24"/>
        </w:rPr>
        <w:t>realistic and achievable budget calculations have been made</w:t>
      </w:r>
      <w:r w:rsidR="00980633" w:rsidRPr="00490928">
        <w:rPr>
          <w:rFonts w:ascii="Sylfaen" w:hAnsi="Sylfaen"/>
          <w:sz w:val="24"/>
          <w:szCs w:val="24"/>
        </w:rPr>
        <w:t>. Consequently,</w:t>
      </w:r>
      <w:r w:rsidRPr="00490928">
        <w:rPr>
          <w:rFonts w:ascii="Sylfaen" w:hAnsi="Sylfaen"/>
          <w:sz w:val="24"/>
          <w:szCs w:val="24"/>
        </w:rPr>
        <w:t xml:space="preserve"> </w:t>
      </w:r>
      <w:r w:rsidR="005044AF" w:rsidRPr="00490928">
        <w:rPr>
          <w:rFonts w:ascii="Sylfaen" w:hAnsi="Sylfaen"/>
          <w:sz w:val="24"/>
          <w:szCs w:val="24"/>
        </w:rPr>
        <w:t xml:space="preserve">868 000 GEL has been </w:t>
      </w:r>
      <w:r w:rsidR="00980633" w:rsidRPr="00490928">
        <w:rPr>
          <w:rFonts w:ascii="Sylfaen" w:hAnsi="Sylfaen"/>
          <w:sz w:val="24"/>
          <w:szCs w:val="24"/>
        </w:rPr>
        <w:t xml:space="preserve">defined and </w:t>
      </w:r>
      <w:r w:rsidR="005044AF" w:rsidRPr="00490928">
        <w:rPr>
          <w:rFonts w:ascii="Sylfaen" w:hAnsi="Sylfaen"/>
          <w:sz w:val="24"/>
          <w:szCs w:val="24"/>
        </w:rPr>
        <w:t>allocated for 2017 School budget</w:t>
      </w:r>
      <w:r w:rsidR="00980633" w:rsidRPr="00490928">
        <w:rPr>
          <w:rFonts w:ascii="Sylfaen" w:hAnsi="Sylfaen"/>
          <w:sz w:val="24"/>
          <w:szCs w:val="24"/>
        </w:rPr>
        <w:t xml:space="preserve"> </w:t>
      </w:r>
      <w:r w:rsidR="005044AF" w:rsidRPr="00490928">
        <w:rPr>
          <w:rFonts w:ascii="Sylfaen" w:hAnsi="Sylfaen"/>
          <w:sz w:val="24"/>
          <w:szCs w:val="24"/>
        </w:rPr>
        <w:t xml:space="preserve">for running costs. </w:t>
      </w:r>
      <w:r w:rsidR="005431A6">
        <w:rPr>
          <w:rFonts w:ascii="Sylfaen" w:hAnsi="Sylfaen"/>
          <w:sz w:val="24"/>
          <w:szCs w:val="24"/>
        </w:rPr>
        <w:br/>
      </w:r>
      <w:r w:rsidR="005044AF" w:rsidRPr="00490928">
        <w:rPr>
          <w:rFonts w:ascii="Sylfaen" w:hAnsi="Sylfaen"/>
          <w:sz w:val="24"/>
          <w:szCs w:val="24"/>
        </w:rPr>
        <w:t xml:space="preserve">(Staff Salaries </w:t>
      </w:r>
      <w:r w:rsidR="00D31EEE" w:rsidRPr="00490928">
        <w:rPr>
          <w:rFonts w:ascii="Sylfaen" w:hAnsi="Sylfaen"/>
          <w:sz w:val="24"/>
          <w:szCs w:val="24"/>
        </w:rPr>
        <w:t xml:space="preserve">- </w:t>
      </w:r>
      <w:r w:rsidR="005044AF" w:rsidRPr="00490928">
        <w:rPr>
          <w:rFonts w:ascii="Sylfaen" w:hAnsi="Sylfaen"/>
          <w:sz w:val="24"/>
          <w:szCs w:val="24"/>
        </w:rPr>
        <w:t>315 100</w:t>
      </w:r>
      <w:r w:rsidR="00980633" w:rsidRPr="00490928">
        <w:rPr>
          <w:rFonts w:ascii="Sylfaen" w:hAnsi="Sylfaen"/>
          <w:sz w:val="24"/>
          <w:szCs w:val="24"/>
        </w:rPr>
        <w:t xml:space="preserve"> Gel</w:t>
      </w:r>
      <w:r w:rsidR="00D31EEE" w:rsidRPr="00490928">
        <w:rPr>
          <w:rFonts w:ascii="Sylfaen" w:hAnsi="Sylfaen"/>
          <w:sz w:val="24"/>
          <w:szCs w:val="24"/>
        </w:rPr>
        <w:t>; Goods and Services-</w:t>
      </w:r>
      <w:r w:rsidR="005044AF" w:rsidRPr="00490928">
        <w:rPr>
          <w:rFonts w:ascii="Sylfaen" w:hAnsi="Sylfaen"/>
          <w:sz w:val="24"/>
          <w:szCs w:val="24"/>
        </w:rPr>
        <w:t xml:space="preserve">516 400 </w:t>
      </w:r>
      <w:r w:rsidR="002446F5" w:rsidRPr="00490928">
        <w:rPr>
          <w:rFonts w:ascii="Sylfaen" w:hAnsi="Sylfaen"/>
          <w:sz w:val="24"/>
          <w:szCs w:val="24"/>
        </w:rPr>
        <w:t>Gel</w:t>
      </w:r>
      <w:r w:rsidR="005044AF" w:rsidRPr="00490928">
        <w:rPr>
          <w:rFonts w:ascii="Sylfaen" w:hAnsi="Sylfaen"/>
          <w:sz w:val="24"/>
          <w:szCs w:val="24"/>
        </w:rPr>
        <w:t xml:space="preserve"> (including office </w:t>
      </w:r>
      <w:r w:rsidR="002446F5" w:rsidRPr="00490928">
        <w:rPr>
          <w:rFonts w:ascii="Sylfaen" w:hAnsi="Sylfaen"/>
          <w:sz w:val="24"/>
          <w:szCs w:val="24"/>
        </w:rPr>
        <w:t>expenses 101 100 Gel</w:t>
      </w:r>
      <w:r w:rsidR="005044AF" w:rsidRPr="00490928">
        <w:rPr>
          <w:rFonts w:ascii="Sylfaen" w:hAnsi="Sylfaen"/>
          <w:sz w:val="24"/>
          <w:szCs w:val="24"/>
        </w:rPr>
        <w:t xml:space="preserve">, experts </w:t>
      </w:r>
      <w:r w:rsidR="00490928" w:rsidRPr="00490928">
        <w:rPr>
          <w:rFonts w:ascii="Sylfaen" w:hAnsi="Sylfaen"/>
          <w:sz w:val="24"/>
          <w:szCs w:val="24"/>
        </w:rPr>
        <w:t>and</w:t>
      </w:r>
      <w:r w:rsidR="002446F5" w:rsidRPr="00490928">
        <w:rPr>
          <w:rFonts w:ascii="Sylfaen" w:hAnsi="Sylfaen"/>
          <w:sz w:val="24"/>
          <w:szCs w:val="24"/>
        </w:rPr>
        <w:t xml:space="preserve"> professional development activities </w:t>
      </w:r>
      <w:r w:rsidR="00490928" w:rsidRPr="00490928">
        <w:rPr>
          <w:rFonts w:ascii="Sylfaen" w:hAnsi="Sylfaen"/>
          <w:sz w:val="24"/>
          <w:szCs w:val="24"/>
        </w:rPr>
        <w:t>-</w:t>
      </w:r>
      <w:r w:rsidR="005044AF" w:rsidRPr="00490928">
        <w:rPr>
          <w:rFonts w:ascii="Sylfaen" w:hAnsi="Sylfaen"/>
          <w:sz w:val="24"/>
          <w:szCs w:val="24"/>
        </w:rPr>
        <w:t>3</w:t>
      </w:r>
      <w:r w:rsidR="002446F5" w:rsidRPr="00490928">
        <w:rPr>
          <w:rFonts w:ascii="Sylfaen" w:hAnsi="Sylfaen"/>
          <w:sz w:val="24"/>
          <w:szCs w:val="24"/>
        </w:rPr>
        <w:t>79 3</w:t>
      </w:r>
      <w:r w:rsidR="005044AF" w:rsidRPr="00490928">
        <w:rPr>
          <w:rFonts w:ascii="Sylfaen" w:hAnsi="Sylfaen"/>
          <w:sz w:val="24"/>
          <w:szCs w:val="24"/>
        </w:rPr>
        <w:t>00</w:t>
      </w:r>
      <w:r w:rsidR="002446F5" w:rsidRPr="00490928">
        <w:rPr>
          <w:rFonts w:ascii="Sylfaen" w:hAnsi="Sylfaen"/>
          <w:sz w:val="24"/>
          <w:szCs w:val="24"/>
        </w:rPr>
        <w:t xml:space="preserve"> Gel and other costs </w:t>
      </w:r>
      <w:r w:rsidR="00490928" w:rsidRPr="00490928">
        <w:rPr>
          <w:rFonts w:ascii="Sylfaen" w:hAnsi="Sylfaen"/>
          <w:sz w:val="24"/>
          <w:szCs w:val="24"/>
        </w:rPr>
        <w:t xml:space="preserve">- </w:t>
      </w:r>
      <w:r w:rsidR="002446F5" w:rsidRPr="00490928">
        <w:rPr>
          <w:rFonts w:ascii="Sylfaen" w:hAnsi="Sylfaen"/>
          <w:sz w:val="24"/>
          <w:szCs w:val="24"/>
        </w:rPr>
        <w:t>36 000</w:t>
      </w:r>
      <w:r w:rsidR="005044AF" w:rsidRPr="00490928">
        <w:rPr>
          <w:rFonts w:ascii="Sylfaen" w:hAnsi="Sylfaen"/>
          <w:sz w:val="24"/>
          <w:szCs w:val="24"/>
        </w:rPr>
        <w:t xml:space="preserve"> </w:t>
      </w:r>
      <w:r w:rsidR="002446F5" w:rsidRPr="00490928">
        <w:rPr>
          <w:rFonts w:ascii="Sylfaen" w:hAnsi="Sylfaen"/>
          <w:sz w:val="24"/>
          <w:szCs w:val="24"/>
        </w:rPr>
        <w:t>Gel</w:t>
      </w:r>
      <w:r w:rsidR="008C7F59" w:rsidRPr="00490928">
        <w:rPr>
          <w:rFonts w:ascii="Sylfaen" w:hAnsi="Sylfaen"/>
          <w:sz w:val="24"/>
          <w:szCs w:val="24"/>
        </w:rPr>
        <w:t>)</w:t>
      </w:r>
      <w:r w:rsidR="00094D9A" w:rsidRPr="00490928">
        <w:rPr>
          <w:rFonts w:ascii="Sylfaen" w:hAnsi="Sylfaen"/>
          <w:sz w:val="24"/>
          <w:szCs w:val="24"/>
        </w:rPr>
        <w:t>.</w:t>
      </w:r>
    </w:p>
    <w:p w:rsidR="00417601" w:rsidRPr="00DC1EC9" w:rsidRDefault="008C7F59" w:rsidP="00C06C9A">
      <w:pPr>
        <w:jc w:val="both"/>
        <w:rPr>
          <w:rFonts w:ascii="Sylfaen" w:hAnsi="Sylfaen"/>
          <w:sz w:val="24"/>
          <w:szCs w:val="24"/>
        </w:rPr>
      </w:pPr>
      <w:r w:rsidRPr="00DC1EC9">
        <w:rPr>
          <w:rFonts w:ascii="Sylfaen" w:hAnsi="Sylfaen"/>
          <w:sz w:val="24"/>
          <w:szCs w:val="24"/>
        </w:rPr>
        <w:t xml:space="preserve">However the rest of the amount will be granted to the School by </w:t>
      </w:r>
      <w:proofErr w:type="spellStart"/>
      <w:r w:rsidRPr="00DC1EC9">
        <w:rPr>
          <w:rFonts w:ascii="Sylfaen" w:hAnsi="Sylfaen"/>
          <w:sz w:val="24"/>
          <w:szCs w:val="24"/>
        </w:rPr>
        <w:t>MoD</w:t>
      </w:r>
      <w:proofErr w:type="spellEnd"/>
      <w:r w:rsidRPr="00DC1EC9">
        <w:rPr>
          <w:rFonts w:ascii="Sylfaen" w:hAnsi="Sylfaen"/>
          <w:sz w:val="24"/>
          <w:szCs w:val="24"/>
        </w:rPr>
        <w:t xml:space="preserve"> in the form of various products and services</w:t>
      </w:r>
      <w:r w:rsidR="00417601">
        <w:rPr>
          <w:rFonts w:ascii="Sylfaen" w:hAnsi="Sylfaen"/>
          <w:sz w:val="24"/>
          <w:szCs w:val="24"/>
        </w:rPr>
        <w:t>.</w:t>
      </w:r>
    </w:p>
    <w:p w:rsidR="00D907A1" w:rsidRDefault="006F3673" w:rsidP="00C06C9A">
      <w:pPr>
        <w:jc w:val="both"/>
        <w:rPr>
          <w:rFonts w:ascii="Sylfaen" w:hAnsi="Sylfaen"/>
          <w:sz w:val="24"/>
          <w:szCs w:val="24"/>
        </w:rPr>
      </w:pPr>
      <w:r w:rsidRPr="00655502">
        <w:rPr>
          <w:rFonts w:ascii="Sylfaen" w:hAnsi="Sylfaen"/>
          <w:sz w:val="24"/>
          <w:szCs w:val="24"/>
        </w:rPr>
        <w:t xml:space="preserve">International donors will have an additional supportive role in further development of the DIB (Kingdom </w:t>
      </w:r>
      <w:r w:rsidR="00543D8A">
        <w:rPr>
          <w:rFonts w:ascii="Sylfaen" w:hAnsi="Sylfaen"/>
          <w:sz w:val="24"/>
          <w:szCs w:val="24"/>
        </w:rPr>
        <w:t>of the Netherlands 175 000 Euro</w:t>
      </w:r>
      <w:r w:rsidRPr="00655502">
        <w:rPr>
          <w:rFonts w:ascii="Sylfaen" w:hAnsi="Sylfaen"/>
          <w:sz w:val="24"/>
          <w:szCs w:val="24"/>
        </w:rPr>
        <w:t xml:space="preserve"> to the </w:t>
      </w:r>
      <w:proofErr w:type="spellStart"/>
      <w:r w:rsidRPr="00655502">
        <w:rPr>
          <w:rFonts w:ascii="Sylfaen" w:hAnsi="Sylfaen"/>
          <w:sz w:val="24"/>
          <w:szCs w:val="24"/>
        </w:rPr>
        <w:t>Clingendael</w:t>
      </w:r>
      <w:proofErr w:type="spellEnd"/>
      <w:r w:rsidRPr="00655502">
        <w:rPr>
          <w:rFonts w:ascii="Sylfaen" w:hAnsi="Sylfaen"/>
          <w:sz w:val="24"/>
          <w:szCs w:val="24"/>
        </w:rPr>
        <w:t xml:space="preserve"> Institute, German contribution- 500 000 Euros to </w:t>
      </w:r>
      <w:r w:rsidR="00543D8A">
        <w:rPr>
          <w:rFonts w:ascii="Sylfaen" w:hAnsi="Sylfaen"/>
          <w:sz w:val="24"/>
          <w:szCs w:val="24"/>
        </w:rPr>
        <w:t xml:space="preserve">DCB </w:t>
      </w:r>
      <w:r w:rsidRPr="00655502">
        <w:rPr>
          <w:rFonts w:ascii="Sylfaen" w:hAnsi="Sylfaen"/>
          <w:sz w:val="24"/>
          <w:szCs w:val="24"/>
        </w:rPr>
        <w:t>trust fund)</w:t>
      </w:r>
      <w:r w:rsidR="00A13FBD">
        <w:rPr>
          <w:rFonts w:ascii="Sylfaen" w:hAnsi="Sylfaen"/>
          <w:sz w:val="24"/>
          <w:szCs w:val="24"/>
        </w:rPr>
        <w:t xml:space="preserve"> </w:t>
      </w:r>
      <w:r w:rsidR="00543D8A">
        <w:rPr>
          <w:rFonts w:ascii="Sylfaen" w:hAnsi="Sylfaen"/>
          <w:sz w:val="24"/>
          <w:szCs w:val="24"/>
        </w:rPr>
        <w:t>in order to e</w:t>
      </w:r>
      <w:r w:rsidR="005044AF">
        <w:rPr>
          <w:rFonts w:ascii="Sylfaen" w:hAnsi="Sylfaen"/>
          <w:sz w:val="24"/>
          <w:szCs w:val="24"/>
        </w:rPr>
        <w:t xml:space="preserve">nsure high quality of learning cycle of the school and </w:t>
      </w:r>
      <w:r w:rsidR="00543D8A">
        <w:rPr>
          <w:rFonts w:ascii="Sylfaen" w:hAnsi="Sylfaen"/>
          <w:sz w:val="24"/>
          <w:szCs w:val="24"/>
        </w:rPr>
        <w:t>enhance</w:t>
      </w:r>
      <w:r w:rsidR="005044AF">
        <w:rPr>
          <w:rFonts w:ascii="Sylfaen" w:hAnsi="Sylfaen"/>
          <w:sz w:val="24"/>
          <w:szCs w:val="24"/>
        </w:rPr>
        <w:t xml:space="preserve"> interoperability with NATO learning institutions. </w:t>
      </w:r>
    </w:p>
    <w:p w:rsidR="00417601" w:rsidRDefault="00417601" w:rsidP="005431A6">
      <w:pPr>
        <w:jc w:val="both"/>
        <w:rPr>
          <w:rFonts w:ascii="Sylfaen" w:hAnsi="Sylfaen"/>
          <w:b/>
          <w:sz w:val="24"/>
          <w:szCs w:val="24"/>
        </w:rPr>
      </w:pPr>
    </w:p>
    <w:p w:rsidR="005431A6" w:rsidRPr="00655502" w:rsidRDefault="005431A6" w:rsidP="005431A6">
      <w:pPr>
        <w:jc w:val="both"/>
        <w:rPr>
          <w:rFonts w:ascii="Sylfaen" w:hAnsi="Sylfaen"/>
          <w:b/>
          <w:sz w:val="24"/>
          <w:szCs w:val="24"/>
        </w:rPr>
      </w:pPr>
      <w:r w:rsidRPr="00655502">
        <w:rPr>
          <w:rFonts w:ascii="Sylfaen" w:hAnsi="Sylfaen"/>
          <w:b/>
          <w:sz w:val="24"/>
          <w:szCs w:val="24"/>
        </w:rPr>
        <w:t>Overall progress indicators:</w:t>
      </w:r>
    </w:p>
    <w:p w:rsidR="005431A6" w:rsidRPr="00655502" w:rsidRDefault="005431A6" w:rsidP="005431A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655502">
        <w:rPr>
          <w:rFonts w:ascii="Sylfaen" w:hAnsi="Sylfaen"/>
          <w:sz w:val="24"/>
          <w:szCs w:val="24"/>
        </w:rPr>
        <w:t xml:space="preserve">315 personnel attended the courses organized by the Professional Development Center (which was the base of DIBS) in the first half of 2016. </w:t>
      </w:r>
    </w:p>
    <w:p w:rsidR="005431A6" w:rsidRPr="00655502" w:rsidRDefault="005431A6" w:rsidP="005431A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655502">
        <w:rPr>
          <w:rFonts w:ascii="Sylfaen" w:hAnsi="Sylfaen"/>
          <w:sz w:val="24"/>
          <w:szCs w:val="24"/>
        </w:rPr>
        <w:t xml:space="preserve">The school hosted </w:t>
      </w:r>
      <w:r w:rsidR="000920BA">
        <w:rPr>
          <w:rFonts w:ascii="Sylfaen" w:hAnsi="Sylfaen"/>
          <w:sz w:val="24"/>
          <w:szCs w:val="24"/>
        </w:rPr>
        <w:t>401</w:t>
      </w:r>
      <w:r w:rsidRPr="00655502">
        <w:rPr>
          <w:rFonts w:ascii="Sylfaen" w:hAnsi="Sylfaen"/>
          <w:sz w:val="24"/>
          <w:szCs w:val="24"/>
        </w:rPr>
        <w:t xml:space="preserve"> par</w:t>
      </w:r>
      <w:r w:rsidR="00A451E1">
        <w:rPr>
          <w:rFonts w:ascii="Sylfaen" w:hAnsi="Sylfaen"/>
          <w:sz w:val="24"/>
          <w:szCs w:val="24"/>
        </w:rPr>
        <w:t>ticipants throughout the first 5</w:t>
      </w:r>
      <w:r w:rsidRPr="00655502">
        <w:rPr>
          <w:rFonts w:ascii="Sylfaen" w:hAnsi="Sylfaen"/>
          <w:sz w:val="24"/>
          <w:szCs w:val="24"/>
        </w:rPr>
        <w:t xml:space="preserve"> (four) months period after the opening. </w:t>
      </w:r>
    </w:p>
    <w:p w:rsidR="005431A6" w:rsidRPr="00655502" w:rsidRDefault="005431A6" w:rsidP="005431A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655502">
        <w:rPr>
          <w:rFonts w:ascii="Sylfaen" w:hAnsi="Sylfaen"/>
          <w:sz w:val="24"/>
          <w:szCs w:val="24"/>
        </w:rPr>
        <w:t xml:space="preserve">Estimated 200 persons </w:t>
      </w:r>
      <w:r>
        <w:rPr>
          <w:rFonts w:ascii="Sylfaen" w:hAnsi="Sylfaen"/>
          <w:sz w:val="24"/>
          <w:szCs w:val="24"/>
        </w:rPr>
        <w:t>are expected</w:t>
      </w:r>
      <w:r w:rsidR="00461BCB">
        <w:rPr>
          <w:rFonts w:ascii="Sylfaen" w:hAnsi="Sylfaen"/>
          <w:sz w:val="24"/>
          <w:szCs w:val="24"/>
        </w:rPr>
        <w:t xml:space="preserve"> to attend the activities</w:t>
      </w:r>
      <w:r w:rsidRPr="00655502">
        <w:rPr>
          <w:rFonts w:ascii="Sylfaen" w:hAnsi="Sylfaen"/>
          <w:sz w:val="24"/>
          <w:szCs w:val="24"/>
        </w:rPr>
        <w:t xml:space="preserve"> in DIB</w:t>
      </w:r>
      <w:r>
        <w:rPr>
          <w:rFonts w:ascii="Sylfaen" w:hAnsi="Sylfaen"/>
          <w:sz w:val="24"/>
          <w:szCs w:val="24"/>
        </w:rPr>
        <w:t>S</w:t>
      </w:r>
      <w:r w:rsidRPr="00655502">
        <w:rPr>
          <w:rFonts w:ascii="Sylfaen" w:hAnsi="Sylfaen"/>
          <w:sz w:val="24"/>
          <w:szCs w:val="24"/>
        </w:rPr>
        <w:t xml:space="preserve"> till the end of 2016.</w:t>
      </w:r>
    </w:p>
    <w:p w:rsidR="005431A6" w:rsidRPr="00F44390" w:rsidRDefault="005431A6" w:rsidP="005431A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655502">
        <w:rPr>
          <w:rFonts w:ascii="Sylfaen" w:hAnsi="Sylfaen"/>
          <w:sz w:val="24"/>
          <w:szCs w:val="24"/>
        </w:rPr>
        <w:t xml:space="preserve">The total expected number of participants in 2016 is </w:t>
      </w:r>
      <w:r w:rsidR="000920BA">
        <w:rPr>
          <w:rFonts w:ascii="Sylfaen" w:hAnsi="Sylfaen"/>
          <w:sz w:val="24"/>
          <w:szCs w:val="24"/>
        </w:rPr>
        <w:t>916</w:t>
      </w:r>
      <w:r w:rsidRPr="00655502">
        <w:rPr>
          <w:rFonts w:ascii="Sylfaen" w:hAnsi="Sylfaen"/>
          <w:sz w:val="24"/>
          <w:szCs w:val="24"/>
        </w:rPr>
        <w:t xml:space="preserve">, which exceeds the number of 2015 course attendees by </w:t>
      </w:r>
      <w:r w:rsidR="000920BA">
        <w:rPr>
          <w:rFonts w:ascii="Sylfaen" w:hAnsi="Sylfaen"/>
          <w:sz w:val="24"/>
          <w:szCs w:val="24"/>
        </w:rPr>
        <w:t xml:space="preserve">415 </w:t>
      </w:r>
      <w:r w:rsidRPr="00655502">
        <w:rPr>
          <w:rFonts w:ascii="Sylfaen" w:hAnsi="Sylfaen"/>
          <w:sz w:val="24"/>
          <w:szCs w:val="24"/>
        </w:rPr>
        <w:t xml:space="preserve">persons. </w:t>
      </w:r>
      <w:r>
        <w:rPr>
          <w:rFonts w:ascii="Sylfaen" w:hAnsi="Sylfaen"/>
          <w:sz w:val="24"/>
          <w:szCs w:val="24"/>
        </w:rPr>
        <w:t xml:space="preserve"> </w:t>
      </w:r>
    </w:p>
    <w:p w:rsidR="00F44390" w:rsidRPr="000920BA" w:rsidRDefault="00F44390" w:rsidP="00F4439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44390" w:rsidRPr="00F44390" w:rsidRDefault="00F44390" w:rsidP="00F44390">
      <w:pPr>
        <w:pStyle w:val="ListParagraph"/>
        <w:jc w:val="both"/>
        <w:rPr>
          <w:rFonts w:ascii="Sylfaen" w:hAnsi="Sylfaen"/>
          <w:sz w:val="24"/>
          <w:szCs w:val="24"/>
        </w:rPr>
      </w:pPr>
      <w:r w:rsidRPr="00067B82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6323960" cy="3112034"/>
            <wp:effectExtent l="0" t="0" r="20320" b="12700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1135" w:rsidRPr="00F44390" w:rsidRDefault="00F44390" w:rsidP="00D466E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br/>
      </w:r>
    </w:p>
    <w:sectPr w:rsidR="00801135" w:rsidRPr="00F44390" w:rsidSect="00865ABD">
      <w:pgSz w:w="12240" w:h="15840"/>
      <w:pgMar w:top="567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0E3"/>
    <w:multiLevelType w:val="hybridMultilevel"/>
    <w:tmpl w:val="D254A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185"/>
    <w:multiLevelType w:val="hybridMultilevel"/>
    <w:tmpl w:val="7ABA9E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C951EE"/>
    <w:multiLevelType w:val="hybridMultilevel"/>
    <w:tmpl w:val="B958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975BA"/>
    <w:multiLevelType w:val="hybridMultilevel"/>
    <w:tmpl w:val="C9623592"/>
    <w:lvl w:ilvl="0" w:tplc="944CAD5A">
      <w:start w:val="201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3AA5"/>
    <w:multiLevelType w:val="hybridMultilevel"/>
    <w:tmpl w:val="6F6A9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378AC"/>
    <w:multiLevelType w:val="hybridMultilevel"/>
    <w:tmpl w:val="894481AA"/>
    <w:lvl w:ilvl="0" w:tplc="D430F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67443"/>
    <w:multiLevelType w:val="hybridMultilevel"/>
    <w:tmpl w:val="31B0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15AE8"/>
    <w:multiLevelType w:val="hybridMultilevel"/>
    <w:tmpl w:val="84009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70793"/>
    <w:rsid w:val="00002445"/>
    <w:rsid w:val="0004099D"/>
    <w:rsid w:val="00067B82"/>
    <w:rsid w:val="00081C51"/>
    <w:rsid w:val="000920BA"/>
    <w:rsid w:val="00094D9A"/>
    <w:rsid w:val="000D0189"/>
    <w:rsid w:val="0011464E"/>
    <w:rsid w:val="00131B6C"/>
    <w:rsid w:val="00134AFC"/>
    <w:rsid w:val="00147C5B"/>
    <w:rsid w:val="0015655B"/>
    <w:rsid w:val="0017649E"/>
    <w:rsid w:val="00191B01"/>
    <w:rsid w:val="001D2A96"/>
    <w:rsid w:val="001F5A9D"/>
    <w:rsid w:val="002272A7"/>
    <w:rsid w:val="00236479"/>
    <w:rsid w:val="002369E2"/>
    <w:rsid w:val="00244692"/>
    <w:rsid w:val="002446F5"/>
    <w:rsid w:val="00266EEA"/>
    <w:rsid w:val="00270793"/>
    <w:rsid w:val="002B4879"/>
    <w:rsid w:val="002C08A1"/>
    <w:rsid w:val="002F0871"/>
    <w:rsid w:val="002F09B2"/>
    <w:rsid w:val="00301221"/>
    <w:rsid w:val="00357D8A"/>
    <w:rsid w:val="00364F6C"/>
    <w:rsid w:val="00366927"/>
    <w:rsid w:val="00376CB9"/>
    <w:rsid w:val="00384843"/>
    <w:rsid w:val="00386360"/>
    <w:rsid w:val="003B4606"/>
    <w:rsid w:val="003B64A0"/>
    <w:rsid w:val="003B6AB0"/>
    <w:rsid w:val="003D7408"/>
    <w:rsid w:val="004152C2"/>
    <w:rsid w:val="00417601"/>
    <w:rsid w:val="00421550"/>
    <w:rsid w:val="00427966"/>
    <w:rsid w:val="00461BCB"/>
    <w:rsid w:val="004779C5"/>
    <w:rsid w:val="00490928"/>
    <w:rsid w:val="004955F9"/>
    <w:rsid w:val="004A0328"/>
    <w:rsid w:val="004C2C46"/>
    <w:rsid w:val="004C5A9E"/>
    <w:rsid w:val="005005B1"/>
    <w:rsid w:val="00500F52"/>
    <w:rsid w:val="005044AF"/>
    <w:rsid w:val="005431A6"/>
    <w:rsid w:val="00543D8A"/>
    <w:rsid w:val="00585C0B"/>
    <w:rsid w:val="00590079"/>
    <w:rsid w:val="00593DD0"/>
    <w:rsid w:val="005A104E"/>
    <w:rsid w:val="005C04A5"/>
    <w:rsid w:val="005C1F8C"/>
    <w:rsid w:val="005C3526"/>
    <w:rsid w:val="00606F68"/>
    <w:rsid w:val="006106E5"/>
    <w:rsid w:val="006449E6"/>
    <w:rsid w:val="00655502"/>
    <w:rsid w:val="00676C93"/>
    <w:rsid w:val="00684B27"/>
    <w:rsid w:val="006A29CE"/>
    <w:rsid w:val="006E5CFE"/>
    <w:rsid w:val="006F3673"/>
    <w:rsid w:val="0071420F"/>
    <w:rsid w:val="007519DA"/>
    <w:rsid w:val="007519E8"/>
    <w:rsid w:val="007608CB"/>
    <w:rsid w:val="00770AFE"/>
    <w:rsid w:val="007809D4"/>
    <w:rsid w:val="00792BFF"/>
    <w:rsid w:val="007968B4"/>
    <w:rsid w:val="007A3C35"/>
    <w:rsid w:val="007D3C4E"/>
    <w:rsid w:val="007E75CE"/>
    <w:rsid w:val="007E79FB"/>
    <w:rsid w:val="00801135"/>
    <w:rsid w:val="00803738"/>
    <w:rsid w:val="00805881"/>
    <w:rsid w:val="00821C0D"/>
    <w:rsid w:val="008564A5"/>
    <w:rsid w:val="008653CF"/>
    <w:rsid w:val="00865ABD"/>
    <w:rsid w:val="00874E3D"/>
    <w:rsid w:val="00876F0D"/>
    <w:rsid w:val="0088242B"/>
    <w:rsid w:val="008A7712"/>
    <w:rsid w:val="008C2FCE"/>
    <w:rsid w:val="008C7F59"/>
    <w:rsid w:val="008D5402"/>
    <w:rsid w:val="008D7C73"/>
    <w:rsid w:val="008D7E3A"/>
    <w:rsid w:val="008F3A86"/>
    <w:rsid w:val="008F53F6"/>
    <w:rsid w:val="00930B9B"/>
    <w:rsid w:val="00931C02"/>
    <w:rsid w:val="00936A2F"/>
    <w:rsid w:val="00942EB9"/>
    <w:rsid w:val="00956C81"/>
    <w:rsid w:val="009571BF"/>
    <w:rsid w:val="00973441"/>
    <w:rsid w:val="00977F08"/>
    <w:rsid w:val="00980633"/>
    <w:rsid w:val="009B0B5A"/>
    <w:rsid w:val="009B5F47"/>
    <w:rsid w:val="009C3C11"/>
    <w:rsid w:val="009E0EFC"/>
    <w:rsid w:val="009F1CBF"/>
    <w:rsid w:val="00A03C22"/>
    <w:rsid w:val="00A13FBD"/>
    <w:rsid w:val="00A3162C"/>
    <w:rsid w:val="00A3169D"/>
    <w:rsid w:val="00A34F65"/>
    <w:rsid w:val="00A451E1"/>
    <w:rsid w:val="00A472B5"/>
    <w:rsid w:val="00A51FC7"/>
    <w:rsid w:val="00A630B6"/>
    <w:rsid w:val="00A6357B"/>
    <w:rsid w:val="00A65195"/>
    <w:rsid w:val="00AB3A79"/>
    <w:rsid w:val="00AE7C87"/>
    <w:rsid w:val="00AF2E07"/>
    <w:rsid w:val="00B00B85"/>
    <w:rsid w:val="00B136EC"/>
    <w:rsid w:val="00B7313A"/>
    <w:rsid w:val="00BA0E11"/>
    <w:rsid w:val="00BA3ABE"/>
    <w:rsid w:val="00BB3AD7"/>
    <w:rsid w:val="00BD40AC"/>
    <w:rsid w:val="00BD668A"/>
    <w:rsid w:val="00BF55B2"/>
    <w:rsid w:val="00C06C9A"/>
    <w:rsid w:val="00CB4DEC"/>
    <w:rsid w:val="00CF4F3C"/>
    <w:rsid w:val="00D31EEE"/>
    <w:rsid w:val="00D466ED"/>
    <w:rsid w:val="00D907A1"/>
    <w:rsid w:val="00DC1EC9"/>
    <w:rsid w:val="00DC5197"/>
    <w:rsid w:val="00DE2E6C"/>
    <w:rsid w:val="00DE3953"/>
    <w:rsid w:val="00DF3529"/>
    <w:rsid w:val="00E249A5"/>
    <w:rsid w:val="00E320D9"/>
    <w:rsid w:val="00E4436B"/>
    <w:rsid w:val="00E60808"/>
    <w:rsid w:val="00E64CD0"/>
    <w:rsid w:val="00E71922"/>
    <w:rsid w:val="00E738A6"/>
    <w:rsid w:val="00EA0D85"/>
    <w:rsid w:val="00ED155B"/>
    <w:rsid w:val="00EE0ACB"/>
    <w:rsid w:val="00EE58D9"/>
    <w:rsid w:val="00EF0EDB"/>
    <w:rsid w:val="00EF7C94"/>
    <w:rsid w:val="00F068A0"/>
    <w:rsid w:val="00F26F07"/>
    <w:rsid w:val="00F35C78"/>
    <w:rsid w:val="00F44390"/>
    <w:rsid w:val="00F73DB4"/>
    <w:rsid w:val="00F8787A"/>
    <w:rsid w:val="00FC5956"/>
    <w:rsid w:val="00FD1796"/>
    <w:rsid w:val="00FD1AC2"/>
    <w:rsid w:val="00FE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A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751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51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9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9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6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0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1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BA0E1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A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751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51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9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9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6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0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1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BA0E1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9.0373662044645822E-2"/>
          <c:y val="2.5830771153606109E-2"/>
          <c:w val="0.68429364021805017"/>
          <c:h val="0.8469664625255246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Trained personnel - PDC </c:v>
                </c:pt>
              </c:strCache>
            </c:strRef>
          </c:tx>
          <c:spPr>
            <a:solidFill>
              <a:srgbClr val="4F81BD">
                <a:lumMod val="60000"/>
                <a:lumOff val="40000"/>
              </a:srgb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105</c:v>
                </c:pt>
                <c:pt idx="1">
                  <c:v>192</c:v>
                </c:pt>
                <c:pt idx="2">
                  <c:v>468</c:v>
                </c:pt>
                <c:pt idx="3">
                  <c:v>501</c:v>
                </c:pt>
                <c:pt idx="4">
                  <c:v>315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50-40E0-BD49-9515DA42BCC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Conducted Activities - PDC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4</c:v>
                </c:pt>
                <c:pt idx="1">
                  <c:v>8</c:v>
                </c:pt>
                <c:pt idx="2">
                  <c:v>18</c:v>
                </c:pt>
                <c:pt idx="3">
                  <c:v>20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50-40E0-BD49-9515DA42BCC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Number of Participants - DIBS</c:v>
                </c:pt>
              </c:strCache>
            </c:strRef>
          </c:tx>
          <c:spPr>
            <a:solidFill>
              <a:srgbClr val="1F497D">
                <a:lumMod val="75000"/>
              </a:srgbClr>
            </a:solidFill>
          </c:spPr>
          <c:dLbls>
            <c:showVal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Conducted Activities - DIBS</c:v>
                </c:pt>
              </c:strCache>
            </c:strRef>
          </c:tx>
          <c:dLbls>
            <c:showVal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Number of Expected Participants - DIBS</c:v>
                </c:pt>
              </c:strCache>
            </c:strRef>
          </c:tx>
          <c:dLbls>
            <c:showVal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200</c:v>
                </c:pt>
              </c:numCache>
            </c:numRef>
          </c:val>
        </c:ser>
        <c:axId val="77027200"/>
        <c:axId val="77028736"/>
      </c:barChart>
      <c:catAx>
        <c:axId val="77027200"/>
        <c:scaling>
          <c:orientation val="minMax"/>
        </c:scaling>
        <c:axPos val="b"/>
        <c:numFmt formatCode="General" sourceLinked="1"/>
        <c:tickLblPos val="nextTo"/>
        <c:crossAx val="77028736"/>
        <c:crosses val="autoZero"/>
        <c:auto val="1"/>
        <c:lblAlgn val="ctr"/>
        <c:lblOffset val="100"/>
      </c:catAx>
      <c:valAx>
        <c:axId val="77028736"/>
        <c:scaling>
          <c:orientation val="minMax"/>
        </c:scaling>
        <c:axPos val="l"/>
        <c:majorGridlines/>
        <c:numFmt formatCode="General" sourceLinked="1"/>
        <c:tickLblPos val="nextTo"/>
        <c:crossAx val="770272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720939543573998"/>
          <c:y val="3.1718162607882475E-2"/>
          <c:w val="0.21168534221683841"/>
          <c:h val="0.96828183739212081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15A9C-77EC-4118-BED3-F4991C4A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Petriashvili</dc:creator>
  <cp:lastModifiedBy>taghniashvili</cp:lastModifiedBy>
  <cp:revision>2</cp:revision>
  <cp:lastPrinted>2016-11-18T10:26:00Z</cp:lastPrinted>
  <dcterms:created xsi:type="dcterms:W3CDTF">2016-11-22T09:13:00Z</dcterms:created>
  <dcterms:modified xsi:type="dcterms:W3CDTF">2016-11-22T09:13:00Z</dcterms:modified>
</cp:coreProperties>
</file>