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A4A" w:rsidRPr="00992AA5" w:rsidRDefault="003B01AD" w:rsidP="007D3A4A">
      <w:pPr>
        <w:pStyle w:val="Title"/>
        <w:jc w:val="center"/>
        <w:rPr>
          <w:rFonts w:ascii="Sylfaen" w:eastAsia="Times New Roman" w:hAnsi="Sylfaen" w:cs="Arial"/>
          <w:color w:val="1F497D"/>
          <w:sz w:val="48"/>
          <w:lang w:val="ka-GE"/>
        </w:rPr>
      </w:pPr>
      <w:r>
        <w:rPr>
          <w:rFonts w:ascii="Sylfaen" w:eastAsia="Times New Roman" w:hAnsi="Sylfaen" w:cs="Arial"/>
          <w:color w:val="1F497D"/>
          <w:sz w:val="48"/>
          <w:lang w:val="ka-GE"/>
        </w:rPr>
        <w:t>საქარ</w:t>
      </w:r>
      <w:r w:rsidR="00407D4D">
        <w:rPr>
          <w:rFonts w:ascii="Sylfaen" w:eastAsia="Times New Roman" w:hAnsi="Sylfaen" w:cs="Arial"/>
          <w:color w:val="1F497D"/>
          <w:sz w:val="48"/>
          <w:lang w:val="ka-GE"/>
        </w:rPr>
        <w:t>თველოს გაერთიანებული წყალმომარაგ</w:t>
      </w:r>
      <w:r>
        <w:rPr>
          <w:rFonts w:ascii="Sylfaen" w:eastAsia="Times New Roman" w:hAnsi="Sylfaen" w:cs="Arial"/>
          <w:color w:val="1F497D"/>
          <w:sz w:val="48"/>
          <w:lang w:val="ka-GE"/>
        </w:rPr>
        <w:t xml:space="preserve">ების კომპანიის </w:t>
      </w:r>
      <w:r w:rsidR="00A77936">
        <w:rPr>
          <w:rFonts w:ascii="Sylfaen" w:eastAsia="Times New Roman" w:hAnsi="Sylfaen" w:cs="Arial"/>
          <w:color w:val="1F497D"/>
          <w:sz w:val="48"/>
          <w:lang w:val="ka-GE"/>
        </w:rPr>
        <w:t>ძირითადი საშუალებების</w:t>
      </w:r>
      <w:r w:rsidR="00992AA5">
        <w:rPr>
          <w:rFonts w:ascii="Sylfaen" w:eastAsia="Times New Roman" w:hAnsi="Sylfaen" w:cs="Arial"/>
          <w:color w:val="1F497D"/>
          <w:sz w:val="48"/>
          <w:lang w:val="ka-GE"/>
        </w:rPr>
        <w:t xml:space="preserve"> ღირებულების მოკლე შეფასება</w:t>
      </w:r>
    </w:p>
    <w:p w:rsidR="007D3A4A" w:rsidRDefault="007D3A4A" w:rsidP="007D3A4A">
      <w:pPr>
        <w:rPr>
          <w:rFonts w:ascii="Sylfaen" w:hAnsi="Sylfaen"/>
          <w:lang w:val="ka-GE"/>
        </w:rPr>
      </w:pPr>
    </w:p>
    <w:p w:rsidR="00A77936" w:rsidRPr="0072411D" w:rsidRDefault="00A77936" w:rsidP="00A77936">
      <w:pPr>
        <w:spacing w:after="120"/>
        <w:rPr>
          <w:lang w:val="ka-GE"/>
        </w:rPr>
      </w:pPr>
      <w:r w:rsidRPr="0072411D">
        <w:rPr>
          <w:rFonts w:ascii="Sylfaen" w:hAnsi="Sylfaen" w:cs="Sylfaen"/>
          <w:lang w:val="ka-GE"/>
        </w:rPr>
        <w:t>წინამდებარე</w:t>
      </w:r>
      <w:r w:rsidRPr="0072411D">
        <w:rPr>
          <w:lang w:val="ka-GE"/>
        </w:rPr>
        <w:t xml:space="preserve"> </w:t>
      </w:r>
      <w:r w:rsidRPr="0072411D">
        <w:rPr>
          <w:rFonts w:ascii="Sylfaen" w:hAnsi="Sylfaen" w:cs="Sylfaen"/>
          <w:lang w:val="ka-GE"/>
        </w:rPr>
        <w:t>დოკუმენტი</w:t>
      </w:r>
      <w:r w:rsidRPr="0072411D">
        <w:rPr>
          <w:lang w:val="ka-GE"/>
        </w:rPr>
        <w:t xml:space="preserve"> </w:t>
      </w:r>
      <w:r w:rsidRPr="0072411D">
        <w:rPr>
          <w:rFonts w:ascii="Sylfaen" w:hAnsi="Sylfaen" w:cs="Sylfaen"/>
          <w:lang w:val="ka-GE"/>
        </w:rPr>
        <w:t>მიეკუთვნება</w:t>
      </w:r>
      <w:r w:rsidRPr="0072411D">
        <w:rPr>
          <w:lang w:val="ka-G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2430"/>
        <w:gridCol w:w="2520"/>
      </w:tblGrid>
      <w:tr w:rsidR="007D3A4A" w:rsidTr="00A77936">
        <w:tc>
          <w:tcPr>
            <w:tcW w:w="4788" w:type="dxa"/>
            <w:shd w:val="clear" w:color="auto" w:fill="auto"/>
          </w:tcPr>
          <w:p w:rsidR="007D3A4A" w:rsidRPr="003B01AD" w:rsidRDefault="00A77936" w:rsidP="00057983">
            <w:pPr>
              <w:rPr>
                <w:rFonts w:ascii="Sylfaen" w:hAnsi="Sylfaen"/>
                <w:lang w:val="ka-GE"/>
              </w:rPr>
            </w:pPr>
            <w:r>
              <w:rPr>
                <w:rFonts w:ascii="Sylfaen" w:hAnsi="Sylfaen"/>
                <w:lang w:val="ka-GE"/>
              </w:rPr>
              <w:t>შედეგი</w:t>
            </w:r>
            <w:r w:rsidR="007D3A4A">
              <w:t xml:space="preserve"> 2 – </w:t>
            </w:r>
            <w:r w:rsidR="003B01AD">
              <w:rPr>
                <w:rFonts w:ascii="Sylfaen" w:hAnsi="Sylfaen"/>
                <w:lang w:val="ka-GE"/>
              </w:rPr>
              <w:t>მოხმარების მონიტორინგი</w:t>
            </w:r>
          </w:p>
          <w:p w:rsidR="003B01AD" w:rsidRPr="003B01AD" w:rsidRDefault="003B01AD" w:rsidP="00057983">
            <w:pPr>
              <w:rPr>
                <w:rFonts w:ascii="Sylfaen" w:hAnsi="Sylfaen"/>
                <w:lang w:val="ka-GE"/>
              </w:rPr>
            </w:pPr>
          </w:p>
          <w:p w:rsidR="004949E7" w:rsidRPr="003B01AD" w:rsidRDefault="00A77936" w:rsidP="003B01AD">
            <w:pPr>
              <w:rPr>
                <w:rFonts w:ascii="Sylfaen" w:hAnsi="Sylfaen"/>
                <w:lang w:val="ka-GE"/>
              </w:rPr>
            </w:pPr>
            <w:r>
              <w:rPr>
                <w:rFonts w:ascii="Sylfaen" w:hAnsi="Sylfaen"/>
                <w:lang w:val="ka-GE"/>
              </w:rPr>
              <w:t>შედეგი</w:t>
            </w:r>
            <w:r w:rsidR="004949E7">
              <w:t xml:space="preserve"> 2.5 </w:t>
            </w:r>
            <w:r w:rsidR="003B01AD">
              <w:rPr>
                <w:rFonts w:ascii="Sylfaen" w:hAnsi="Sylfaen"/>
                <w:lang w:val="ka-GE"/>
              </w:rPr>
              <w:t>ინვესტიციის მონიტორინგი</w:t>
            </w:r>
          </w:p>
        </w:tc>
        <w:tc>
          <w:tcPr>
            <w:tcW w:w="2430" w:type="dxa"/>
            <w:shd w:val="clear" w:color="auto" w:fill="auto"/>
          </w:tcPr>
          <w:p w:rsidR="007D3A4A" w:rsidRPr="003B01AD" w:rsidRDefault="00A77936" w:rsidP="003B01AD">
            <w:pPr>
              <w:jc w:val="left"/>
              <w:rPr>
                <w:rFonts w:ascii="Sylfaen" w:hAnsi="Sylfaen"/>
                <w:lang w:val="ka-GE"/>
              </w:rPr>
            </w:pPr>
            <w:r>
              <w:rPr>
                <w:rFonts w:ascii="Sylfaen" w:hAnsi="Sylfaen"/>
                <w:lang w:val="ka-GE"/>
              </w:rPr>
              <w:t>შუალედური ანგარიშის დანართი 5</w:t>
            </w:r>
          </w:p>
        </w:tc>
        <w:tc>
          <w:tcPr>
            <w:tcW w:w="2520" w:type="dxa"/>
            <w:shd w:val="clear" w:color="auto" w:fill="auto"/>
          </w:tcPr>
          <w:p w:rsidR="007D3A4A" w:rsidRPr="00A77936" w:rsidRDefault="00A77936" w:rsidP="00057983">
            <w:pPr>
              <w:rPr>
                <w:rFonts w:ascii="Sylfaen" w:hAnsi="Sylfaen"/>
                <w:lang w:val="ka-GE"/>
              </w:rPr>
            </w:pPr>
            <w:r>
              <w:rPr>
                <w:rFonts w:ascii="Sylfaen" w:hAnsi="Sylfaen"/>
                <w:lang w:val="ka-GE"/>
              </w:rPr>
              <w:t>არ არის პირველადი ტექნიკური დავალების ნაწილი</w:t>
            </w:r>
          </w:p>
        </w:tc>
      </w:tr>
    </w:tbl>
    <w:p w:rsidR="007D3A4A" w:rsidRPr="00CE46FD" w:rsidRDefault="007D3A4A" w:rsidP="007D3A4A">
      <w:pPr>
        <w:pStyle w:val="Title"/>
      </w:pPr>
    </w:p>
    <w:sdt>
      <w:sdtPr>
        <w:rPr>
          <w:rFonts w:ascii="Arial" w:eastAsiaTheme="minorHAnsi" w:hAnsi="Arial" w:cs="Arial"/>
          <w:color w:val="000000"/>
          <w:sz w:val="22"/>
          <w:szCs w:val="22"/>
        </w:rPr>
        <w:id w:val="-1027398477"/>
        <w:docPartObj>
          <w:docPartGallery w:val="Table of Contents"/>
          <w:docPartUnique/>
        </w:docPartObj>
      </w:sdtPr>
      <w:sdtEndPr>
        <w:rPr>
          <w:b/>
          <w:bCs/>
          <w:noProof/>
        </w:rPr>
      </w:sdtEndPr>
      <w:sdtContent>
        <w:p w:rsidR="007D3A4A" w:rsidRPr="00716F18" w:rsidRDefault="00716F18" w:rsidP="007D3A4A">
          <w:pPr>
            <w:pStyle w:val="TOCHeading"/>
            <w:jc w:val="center"/>
            <w:rPr>
              <w:rFonts w:ascii="Sylfaen" w:hAnsi="Sylfaen" w:cs="Arial"/>
              <w:lang w:val="ka-GE"/>
            </w:rPr>
          </w:pPr>
          <w:r>
            <w:rPr>
              <w:rFonts w:ascii="Sylfaen" w:hAnsi="Sylfaen" w:cs="Arial"/>
              <w:lang w:val="ka-GE"/>
            </w:rPr>
            <w:t>სარჩევი</w:t>
          </w:r>
        </w:p>
        <w:p w:rsidR="007D3A4A" w:rsidRPr="007D3A4A" w:rsidRDefault="007D3A4A" w:rsidP="007D3A4A"/>
        <w:p w:rsidR="00A77936" w:rsidRDefault="003577F6">
          <w:pPr>
            <w:pStyle w:val="TOC1"/>
            <w:rPr>
              <w:rFonts w:asciiTheme="minorHAnsi" w:hAnsiTheme="minorHAnsi" w:cstheme="minorBidi"/>
              <w:b w:val="0"/>
              <w:caps w:val="0"/>
              <w:color w:val="auto"/>
            </w:rPr>
          </w:pPr>
          <w:r>
            <w:fldChar w:fldCharType="begin"/>
          </w:r>
          <w:r w:rsidR="007D3A4A">
            <w:instrText xml:space="preserve"> TOC \o "1-3" \h \z \u </w:instrText>
          </w:r>
          <w:r>
            <w:fldChar w:fldCharType="separate"/>
          </w:r>
          <w:hyperlink w:anchor="_Toc477782847" w:history="1">
            <w:r w:rsidR="00A77936" w:rsidRPr="00BE3813">
              <w:rPr>
                <w:rStyle w:val="Hyperlink"/>
                <w:lang w:val="ka-GE"/>
              </w:rPr>
              <w:t>1</w:t>
            </w:r>
            <w:r w:rsidR="00A77936">
              <w:rPr>
                <w:rFonts w:asciiTheme="minorHAnsi" w:hAnsiTheme="minorHAnsi" w:cstheme="minorBidi"/>
                <w:b w:val="0"/>
                <w:caps w:val="0"/>
                <w:color w:val="auto"/>
              </w:rPr>
              <w:tab/>
            </w:r>
            <w:r w:rsidR="00A77936" w:rsidRPr="00BE3813">
              <w:rPr>
                <w:rStyle w:val="Hyperlink"/>
                <w:rFonts w:ascii="Sylfaen" w:hAnsi="Sylfaen" w:cs="Sylfaen"/>
                <w:lang w:val="ka-GE"/>
              </w:rPr>
              <w:t>ზოგადი</w:t>
            </w:r>
            <w:r w:rsidR="00A77936" w:rsidRPr="00BE3813">
              <w:rPr>
                <w:rStyle w:val="Hyperlink"/>
                <w:lang w:val="ka-GE"/>
              </w:rPr>
              <w:t xml:space="preserve"> </w:t>
            </w:r>
            <w:r w:rsidR="00A77936" w:rsidRPr="00BE3813">
              <w:rPr>
                <w:rStyle w:val="Hyperlink"/>
                <w:rFonts w:ascii="Sylfaen" w:hAnsi="Sylfaen" w:cs="Sylfaen"/>
                <w:lang w:val="ka-GE"/>
              </w:rPr>
              <w:t>ინფორმაცია</w:t>
            </w:r>
            <w:r w:rsidR="00A77936">
              <w:rPr>
                <w:webHidden/>
              </w:rPr>
              <w:tab/>
            </w:r>
            <w:r w:rsidR="00A77936">
              <w:rPr>
                <w:webHidden/>
              </w:rPr>
              <w:fldChar w:fldCharType="begin"/>
            </w:r>
            <w:r w:rsidR="00A77936">
              <w:rPr>
                <w:webHidden/>
              </w:rPr>
              <w:instrText xml:space="preserve"> PAGEREF _Toc477782847 \h </w:instrText>
            </w:r>
            <w:r w:rsidR="00A77936">
              <w:rPr>
                <w:webHidden/>
              </w:rPr>
            </w:r>
            <w:r w:rsidR="00A77936">
              <w:rPr>
                <w:webHidden/>
              </w:rPr>
              <w:fldChar w:fldCharType="separate"/>
            </w:r>
            <w:r w:rsidR="00A77936">
              <w:rPr>
                <w:webHidden/>
              </w:rPr>
              <w:t>2</w:t>
            </w:r>
            <w:r w:rsidR="00A77936">
              <w:rPr>
                <w:webHidden/>
              </w:rPr>
              <w:fldChar w:fldCharType="end"/>
            </w:r>
          </w:hyperlink>
        </w:p>
        <w:p w:rsidR="00A77936" w:rsidRDefault="00A77936">
          <w:pPr>
            <w:pStyle w:val="TOC1"/>
            <w:rPr>
              <w:rFonts w:asciiTheme="minorHAnsi" w:hAnsiTheme="minorHAnsi" w:cstheme="minorBidi"/>
              <w:b w:val="0"/>
              <w:caps w:val="0"/>
              <w:color w:val="auto"/>
            </w:rPr>
          </w:pPr>
          <w:hyperlink w:anchor="_Toc477782848" w:history="1">
            <w:r w:rsidRPr="00BE3813">
              <w:rPr>
                <w:rStyle w:val="Hyperlink"/>
                <w:rFonts w:ascii="Sylfaen" w:hAnsi="Sylfaen" w:cs="Sylfaen"/>
                <w:lang w:val="ka-GE"/>
              </w:rPr>
              <w:t>2</w:t>
            </w:r>
            <w:r>
              <w:rPr>
                <w:rFonts w:asciiTheme="minorHAnsi" w:hAnsiTheme="minorHAnsi" w:cstheme="minorBidi"/>
                <w:b w:val="0"/>
                <w:caps w:val="0"/>
                <w:color w:val="auto"/>
              </w:rPr>
              <w:tab/>
            </w:r>
            <w:r w:rsidRPr="00BE3813">
              <w:rPr>
                <w:rStyle w:val="Hyperlink"/>
                <w:rFonts w:ascii="Sylfaen" w:hAnsi="Sylfaen" w:cs="Sylfaen"/>
                <w:lang w:val="ka-GE"/>
              </w:rPr>
              <w:t>მთლიანი აქტივების ღირებულების შეფასება</w:t>
            </w:r>
            <w:r>
              <w:rPr>
                <w:webHidden/>
              </w:rPr>
              <w:tab/>
            </w:r>
            <w:r>
              <w:rPr>
                <w:webHidden/>
              </w:rPr>
              <w:fldChar w:fldCharType="begin"/>
            </w:r>
            <w:r>
              <w:rPr>
                <w:webHidden/>
              </w:rPr>
              <w:instrText xml:space="preserve"> PAGEREF _Toc477782848 \h </w:instrText>
            </w:r>
            <w:r>
              <w:rPr>
                <w:webHidden/>
              </w:rPr>
            </w:r>
            <w:r>
              <w:rPr>
                <w:webHidden/>
              </w:rPr>
              <w:fldChar w:fldCharType="separate"/>
            </w:r>
            <w:r>
              <w:rPr>
                <w:webHidden/>
              </w:rPr>
              <w:t>2</w:t>
            </w:r>
            <w:r>
              <w:rPr>
                <w:webHidden/>
              </w:rPr>
              <w:fldChar w:fldCharType="end"/>
            </w:r>
          </w:hyperlink>
        </w:p>
        <w:p w:rsidR="00A77936" w:rsidRDefault="00A77936">
          <w:pPr>
            <w:pStyle w:val="TOC1"/>
            <w:rPr>
              <w:rFonts w:asciiTheme="minorHAnsi" w:hAnsiTheme="minorHAnsi" w:cstheme="minorBidi"/>
              <w:b w:val="0"/>
              <w:caps w:val="0"/>
              <w:color w:val="auto"/>
            </w:rPr>
          </w:pPr>
          <w:hyperlink w:anchor="_Toc477782849" w:history="1">
            <w:r w:rsidRPr="00BE3813">
              <w:rPr>
                <w:rStyle w:val="Hyperlink"/>
                <w:rFonts w:ascii="Sylfaen" w:hAnsi="Sylfaen" w:cs="Sylfaen"/>
                <w:lang w:val="ka-GE"/>
              </w:rPr>
              <w:t>3</w:t>
            </w:r>
            <w:r>
              <w:rPr>
                <w:rFonts w:asciiTheme="minorHAnsi" w:hAnsiTheme="minorHAnsi" w:cstheme="minorBidi"/>
                <w:b w:val="0"/>
                <w:caps w:val="0"/>
                <w:color w:val="auto"/>
              </w:rPr>
              <w:tab/>
            </w:r>
            <w:r w:rsidRPr="00BE3813">
              <w:rPr>
                <w:rStyle w:val="Hyperlink"/>
                <w:rFonts w:ascii="Sylfaen" w:hAnsi="Sylfaen" w:cs="Sylfaen"/>
                <w:lang w:val="ka-GE"/>
              </w:rPr>
              <w:t>საბაზრო ღირებულება, შეცვლის ღირებულება და ისტორიული ღირებულება</w:t>
            </w:r>
            <w:r>
              <w:rPr>
                <w:webHidden/>
              </w:rPr>
              <w:tab/>
            </w:r>
            <w:r>
              <w:rPr>
                <w:webHidden/>
              </w:rPr>
              <w:fldChar w:fldCharType="begin"/>
            </w:r>
            <w:r>
              <w:rPr>
                <w:webHidden/>
              </w:rPr>
              <w:instrText xml:space="preserve"> PAGEREF _Toc477782849 \h </w:instrText>
            </w:r>
            <w:r>
              <w:rPr>
                <w:webHidden/>
              </w:rPr>
            </w:r>
            <w:r>
              <w:rPr>
                <w:webHidden/>
              </w:rPr>
              <w:fldChar w:fldCharType="separate"/>
            </w:r>
            <w:r>
              <w:rPr>
                <w:webHidden/>
              </w:rPr>
              <w:t>5</w:t>
            </w:r>
            <w:r>
              <w:rPr>
                <w:webHidden/>
              </w:rPr>
              <w:fldChar w:fldCharType="end"/>
            </w:r>
          </w:hyperlink>
        </w:p>
        <w:p w:rsidR="007D3A4A" w:rsidRDefault="003577F6">
          <w:r>
            <w:rPr>
              <w:b/>
              <w:bCs/>
              <w:noProof/>
            </w:rPr>
            <w:fldChar w:fldCharType="end"/>
          </w:r>
        </w:p>
      </w:sdtContent>
    </w:sdt>
    <w:p w:rsidR="007D3A4A" w:rsidRDefault="007D3A4A" w:rsidP="007D3A4A">
      <w:pPr>
        <w:pStyle w:val="Title"/>
        <w:rPr>
          <w:rFonts w:ascii="Arial" w:hAnsi="Arial" w:cs="Arial"/>
          <w:sz w:val="24"/>
          <w:szCs w:val="24"/>
          <w:lang w:val="de-DE"/>
        </w:rPr>
      </w:pPr>
    </w:p>
    <w:p w:rsidR="007D3A4A" w:rsidRDefault="007D3A4A" w:rsidP="007D3A4A">
      <w:pPr>
        <w:pStyle w:val="Title"/>
        <w:rPr>
          <w:rFonts w:ascii="Arial" w:hAnsi="Arial" w:cs="Arial"/>
          <w:sz w:val="24"/>
          <w:szCs w:val="24"/>
          <w:lang w:val="de-DE"/>
        </w:rPr>
      </w:pPr>
    </w:p>
    <w:p w:rsidR="007D3A4A" w:rsidRPr="00CE46FD" w:rsidRDefault="00716F18" w:rsidP="007D3A4A">
      <w:pPr>
        <w:pStyle w:val="Title"/>
        <w:rPr>
          <w:rFonts w:ascii="Arial" w:hAnsi="Arial" w:cs="Arial"/>
          <w:sz w:val="24"/>
          <w:szCs w:val="24"/>
        </w:rPr>
      </w:pPr>
      <w:r>
        <w:rPr>
          <w:rFonts w:ascii="Sylfaen" w:hAnsi="Sylfaen" w:cs="Arial"/>
          <w:sz w:val="24"/>
          <w:szCs w:val="24"/>
          <w:lang w:val="ka-GE"/>
        </w:rPr>
        <w:t>დანართები</w:t>
      </w:r>
      <w:r w:rsidR="007D3A4A" w:rsidRPr="00CE46FD">
        <w:rPr>
          <w:rFonts w:ascii="Arial" w:hAnsi="Arial" w:cs="Arial"/>
          <w:sz w:val="24"/>
          <w:szCs w:val="24"/>
        </w:rPr>
        <w:t>:</w:t>
      </w:r>
    </w:p>
    <w:p w:rsidR="007D3A4A" w:rsidRPr="00716F18" w:rsidRDefault="00716F18" w:rsidP="007D3A4A">
      <w:pPr>
        <w:rPr>
          <w:rFonts w:ascii="Sylfaen" w:hAnsi="Sylfaen"/>
          <w:lang w:val="ka-GE"/>
        </w:rPr>
      </w:pPr>
      <w:r>
        <w:rPr>
          <w:rFonts w:ascii="Sylfaen" w:hAnsi="Sylfaen"/>
          <w:lang w:val="ka-GE"/>
        </w:rPr>
        <w:t>დანართი</w:t>
      </w:r>
      <w:r>
        <w:t xml:space="preserve"> 1 –</w:t>
      </w:r>
      <w:r>
        <w:rPr>
          <w:rFonts w:ascii="Sylfaen" w:hAnsi="Sylfaen"/>
          <w:lang w:val="ka-GE"/>
        </w:rPr>
        <w:t xml:space="preserve"> წყალმომარაგების ქსელის აქტივების </w:t>
      </w:r>
      <w:r w:rsidR="00A77936">
        <w:rPr>
          <w:rFonts w:ascii="Sylfaen" w:hAnsi="Sylfaen"/>
          <w:lang w:val="ka-GE"/>
        </w:rPr>
        <w:t>ღირებულების შეფასება</w:t>
      </w:r>
    </w:p>
    <w:p w:rsidR="007D3A4A" w:rsidRPr="00716F18" w:rsidRDefault="00716F18" w:rsidP="007D3A4A">
      <w:pPr>
        <w:rPr>
          <w:rFonts w:ascii="Sylfaen" w:hAnsi="Sylfaen"/>
          <w:lang w:val="ka-GE"/>
        </w:rPr>
      </w:pPr>
      <w:r>
        <w:rPr>
          <w:rFonts w:ascii="Sylfaen" w:hAnsi="Sylfaen"/>
          <w:lang w:val="ka-GE"/>
        </w:rPr>
        <w:t>დანართი</w:t>
      </w:r>
      <w:r w:rsidRPr="00CE46FD">
        <w:t xml:space="preserve"> </w:t>
      </w:r>
      <w:r>
        <w:t>2 –</w:t>
      </w:r>
      <w:r>
        <w:rPr>
          <w:rFonts w:ascii="Sylfaen" w:hAnsi="Sylfaen"/>
          <w:lang w:val="ka-GE"/>
        </w:rPr>
        <w:t xml:space="preserve"> რეზერვუარებისა და სატუმბი სისტემების აქტივების </w:t>
      </w:r>
      <w:r w:rsidR="00A77936">
        <w:rPr>
          <w:rFonts w:ascii="Sylfaen" w:hAnsi="Sylfaen"/>
          <w:lang w:val="ka-GE"/>
        </w:rPr>
        <w:t>ღირებულების შეფასება</w:t>
      </w:r>
    </w:p>
    <w:p w:rsidR="007D3A4A" w:rsidRDefault="00716F18" w:rsidP="007D3A4A">
      <w:pPr>
        <w:rPr>
          <w:rFonts w:ascii="Sylfaen" w:hAnsi="Sylfaen"/>
          <w:lang w:val="ka-GE"/>
        </w:rPr>
      </w:pPr>
      <w:r>
        <w:rPr>
          <w:rFonts w:ascii="Sylfaen" w:hAnsi="Sylfaen"/>
          <w:lang w:val="ka-GE"/>
        </w:rPr>
        <w:t>დანართი</w:t>
      </w:r>
      <w:r w:rsidRPr="00CE46FD">
        <w:t xml:space="preserve"> </w:t>
      </w:r>
      <w:r>
        <w:t xml:space="preserve">3 – </w:t>
      </w:r>
      <w:r>
        <w:rPr>
          <w:rFonts w:ascii="Sylfaen" w:hAnsi="Sylfaen"/>
          <w:lang w:val="ka-GE"/>
        </w:rPr>
        <w:t xml:space="preserve">საკანალიზაციო სისტემების აქტივების </w:t>
      </w:r>
      <w:r w:rsidR="00A77936">
        <w:rPr>
          <w:rFonts w:ascii="Sylfaen" w:hAnsi="Sylfaen"/>
          <w:lang w:val="ka-GE"/>
        </w:rPr>
        <w:t>ღირებულების შეფასება</w:t>
      </w:r>
    </w:p>
    <w:p w:rsidR="00407D4D" w:rsidRDefault="00407D4D" w:rsidP="007D3A4A">
      <w:pPr>
        <w:rPr>
          <w:rFonts w:ascii="Sylfaen" w:hAnsi="Sylfaen"/>
          <w:lang w:val="ka-GE"/>
        </w:rPr>
      </w:pPr>
    </w:p>
    <w:p w:rsidR="00407D4D" w:rsidRDefault="00407D4D" w:rsidP="007D3A4A">
      <w:pPr>
        <w:rPr>
          <w:rFonts w:ascii="Sylfaen" w:hAnsi="Sylfaen"/>
          <w:lang w:val="ka-GE"/>
        </w:rPr>
      </w:pPr>
    </w:p>
    <w:p w:rsidR="00407D4D" w:rsidRDefault="00407D4D" w:rsidP="007D3A4A">
      <w:pPr>
        <w:rPr>
          <w:rFonts w:ascii="Sylfaen" w:hAnsi="Sylfaen"/>
          <w:lang w:val="ka-GE"/>
        </w:rPr>
      </w:pPr>
    </w:p>
    <w:p w:rsidR="00A77936" w:rsidRDefault="00A77936" w:rsidP="007D3A4A">
      <w:pPr>
        <w:rPr>
          <w:rFonts w:ascii="Sylfaen" w:hAnsi="Sylfaen"/>
          <w:lang w:val="ka-GE"/>
        </w:rPr>
      </w:pPr>
      <w:bookmarkStart w:id="0" w:name="_GoBack"/>
      <w:bookmarkEnd w:id="0"/>
    </w:p>
    <w:p w:rsidR="00407D4D" w:rsidRPr="00407D4D" w:rsidRDefault="00407D4D" w:rsidP="007D3A4A">
      <w:pPr>
        <w:rPr>
          <w:rFonts w:ascii="Sylfaen" w:hAnsi="Sylfaen"/>
          <w:lang w:val="ka-GE"/>
        </w:rPr>
      </w:pPr>
    </w:p>
    <w:p w:rsidR="00536717" w:rsidRPr="00F60770" w:rsidRDefault="00536717" w:rsidP="00A77936">
      <w:pPr>
        <w:pStyle w:val="Heading1"/>
        <w:rPr>
          <w:lang w:val="ka-GE"/>
        </w:rPr>
      </w:pPr>
      <w:bookmarkStart w:id="1" w:name="_Toc477782847"/>
      <w:r w:rsidRPr="00F60770">
        <w:rPr>
          <w:rFonts w:ascii="Sylfaen" w:hAnsi="Sylfaen" w:cs="Sylfaen"/>
          <w:lang w:val="ka-GE"/>
        </w:rPr>
        <w:lastRenderedPageBreak/>
        <w:t>ზოგადი</w:t>
      </w:r>
      <w:r w:rsidRPr="00F60770">
        <w:rPr>
          <w:lang w:val="ka-GE"/>
        </w:rPr>
        <w:t xml:space="preserve"> </w:t>
      </w:r>
      <w:r w:rsidRPr="00F60770">
        <w:rPr>
          <w:rFonts w:ascii="Sylfaen" w:hAnsi="Sylfaen" w:cs="Sylfaen"/>
          <w:lang w:val="ka-GE"/>
        </w:rPr>
        <w:t>ინფორმაცია</w:t>
      </w:r>
      <w:bookmarkEnd w:id="1"/>
    </w:p>
    <w:p w:rsidR="00992AA5" w:rsidRPr="00992AA5" w:rsidRDefault="00992AA5" w:rsidP="000A5B8C">
      <w:pPr>
        <w:rPr>
          <w:rFonts w:ascii="Sylfaen" w:hAnsi="Sylfaen"/>
          <w:lang w:val="ka-GE"/>
        </w:rPr>
      </w:pPr>
      <w:r>
        <w:rPr>
          <w:rFonts w:ascii="Sylfaen" w:hAnsi="Sylfaen"/>
          <w:lang w:val="ka-GE"/>
        </w:rPr>
        <w:t>საქართველოს გაერთიანებული წყალმომარაგების კომპანიის (ს</w:t>
      </w:r>
      <w:r w:rsidR="00ED78F9">
        <w:rPr>
          <w:rFonts w:ascii="Sylfaen" w:hAnsi="Sylfaen"/>
          <w:lang w:val="ka-GE"/>
        </w:rPr>
        <w:t>ემეკი</w:t>
      </w:r>
      <w:r>
        <w:rPr>
          <w:rFonts w:ascii="Sylfaen" w:hAnsi="Sylfaen"/>
          <w:lang w:val="ka-GE"/>
        </w:rPr>
        <w:t xml:space="preserve">) </w:t>
      </w:r>
      <w:r w:rsidR="0091709C">
        <w:rPr>
          <w:rFonts w:ascii="Sylfaen" w:hAnsi="Sylfaen"/>
          <w:lang w:val="ka-GE"/>
        </w:rPr>
        <w:t>მხარდასაჭერად მიმდინარე ბიზნეს გეგმის შემუშავებაში და იმის გათვალისწინებით, რომ აქტივების დაგეგმილი შეფასება არ არის მოსალოდნელი ბიზნეს გეგმის დახურვის თარიღამდე, კონსულტანტმა სემეკისა და ს</w:t>
      </w:r>
      <w:r w:rsidR="00ED78F9">
        <w:rPr>
          <w:rFonts w:ascii="Sylfaen" w:hAnsi="Sylfaen"/>
          <w:lang w:val="ka-GE"/>
        </w:rPr>
        <w:t>ემე</w:t>
      </w:r>
      <w:r w:rsidR="0091709C">
        <w:rPr>
          <w:rFonts w:ascii="Sylfaen" w:hAnsi="Sylfaen"/>
          <w:lang w:val="ka-GE"/>
        </w:rPr>
        <w:t>კ-ში ხელმისაწვდომ მონაცემებზე დაყრდნობით ჩაატარა ფიქსირებული აქტივების ანალიზი. შედეგები წარმოდგენილია ამ დოკუმენტში.</w:t>
      </w:r>
    </w:p>
    <w:p w:rsidR="000A5B8C" w:rsidRPr="00A77936" w:rsidRDefault="00F60770" w:rsidP="00A77936">
      <w:pPr>
        <w:pStyle w:val="Heading1"/>
        <w:ind w:left="431" w:hanging="431"/>
        <w:rPr>
          <w:rFonts w:ascii="Sylfaen" w:hAnsi="Sylfaen" w:cs="Sylfaen"/>
          <w:lang w:val="ka-GE"/>
        </w:rPr>
      </w:pPr>
      <w:bookmarkStart w:id="2" w:name="_Toc477782848"/>
      <w:r w:rsidRPr="00A77936">
        <w:rPr>
          <w:rFonts w:ascii="Sylfaen" w:hAnsi="Sylfaen" w:cs="Sylfaen"/>
          <w:lang w:val="ka-GE"/>
        </w:rPr>
        <w:t>მთლიანი აქტივების ღირებულების შეფასება</w:t>
      </w:r>
      <w:bookmarkEnd w:id="2"/>
    </w:p>
    <w:p w:rsidR="00F60770" w:rsidRPr="00F60770" w:rsidRDefault="00B838B0" w:rsidP="00515E2B">
      <w:pPr>
        <w:rPr>
          <w:rFonts w:ascii="Sylfaen" w:hAnsi="Sylfaen"/>
          <w:lang w:val="ka-GE"/>
        </w:rPr>
      </w:pPr>
      <w:r>
        <w:rPr>
          <w:rFonts w:ascii="Sylfaen" w:hAnsi="Sylfaen"/>
          <w:lang w:val="ka-GE"/>
        </w:rPr>
        <w:t>მონაცემების სიმცირის გამო, აქტივების ღირებულების შეფასების ერთადერთი გზა არის „არსებული ინფრასტრუქტურის ჩანაცვლებისთვის“ საჭირო ხარჯების შეფასება, რათა შესრულდეს მოცემული ამოცანები და დაკმაყოფილდეს მიმდინარე მოთხოვნები.</w:t>
      </w:r>
    </w:p>
    <w:p w:rsidR="00766E49" w:rsidRPr="00766E49" w:rsidRDefault="00766E49" w:rsidP="00515E2B">
      <w:pPr>
        <w:rPr>
          <w:rFonts w:ascii="Sylfaen" w:hAnsi="Sylfaen"/>
          <w:lang w:val="ka-GE"/>
        </w:rPr>
      </w:pPr>
      <w:r>
        <w:rPr>
          <w:rFonts w:ascii="Sylfaen" w:hAnsi="Sylfaen"/>
          <w:lang w:val="ka-GE"/>
        </w:rPr>
        <w:t xml:space="preserve">პირველი ნაბიჯი </w:t>
      </w:r>
      <w:r w:rsidR="00407D4D">
        <w:rPr>
          <w:rFonts w:ascii="Sylfaen" w:hAnsi="Sylfaen"/>
          <w:lang w:val="ka-GE"/>
        </w:rPr>
        <w:t>გადაიდგა</w:t>
      </w:r>
      <w:r>
        <w:rPr>
          <w:rFonts w:ascii="Sylfaen" w:hAnsi="Sylfaen"/>
          <w:lang w:val="ka-GE"/>
        </w:rPr>
        <w:t xml:space="preserve"> შესაბამისი წყალმომარაგების გამანაწილებელი სისტემების </w:t>
      </w:r>
      <w:r w:rsidR="00407D4D">
        <w:rPr>
          <w:rFonts w:ascii="Sylfaen" w:hAnsi="Sylfaen"/>
          <w:lang w:val="ka-GE"/>
        </w:rPr>
        <w:t>განლაგების გეგმის განსახორციელებლად</w:t>
      </w:r>
      <w:r>
        <w:rPr>
          <w:rFonts w:ascii="Sylfaen" w:hAnsi="Sylfaen"/>
          <w:lang w:val="ka-GE"/>
        </w:rPr>
        <w:t xml:space="preserve">. წყალმომარაგების </w:t>
      </w:r>
      <w:r w:rsidR="00C21DF8">
        <w:rPr>
          <w:rFonts w:ascii="Sylfaen" w:hAnsi="Sylfaen"/>
          <w:lang w:val="ka-GE"/>
        </w:rPr>
        <w:t xml:space="preserve">მოცულობის შესახებ ანგარიში წარდგენილია სემეკთან და საწყის ეტაპზე მოხდა ჩაწერილი მოსახლეობის აღრიცხვა. წყალზე მოთხოვნად მიჩნეული იქნა დღეში 300 ლიტრი თითოეულ ადამიანზე. </w:t>
      </w:r>
      <w:r w:rsidR="006430B2">
        <w:rPr>
          <w:rFonts w:ascii="Sylfaen" w:hAnsi="Sylfaen"/>
          <w:lang w:val="ka-GE"/>
        </w:rPr>
        <w:t>ამ</w:t>
      </w:r>
      <w:r w:rsidR="00C21DF8">
        <w:rPr>
          <w:rFonts w:ascii="Sylfaen" w:hAnsi="Sylfaen"/>
          <w:lang w:val="ka-GE"/>
        </w:rPr>
        <w:t xml:space="preserve"> მაჩვენებელ</w:t>
      </w:r>
      <w:r w:rsidR="006430B2">
        <w:rPr>
          <w:rFonts w:ascii="Sylfaen" w:hAnsi="Sylfaen"/>
          <w:lang w:val="ka-GE"/>
        </w:rPr>
        <w:t>ზე</w:t>
      </w:r>
      <w:r w:rsidR="00C21DF8">
        <w:rPr>
          <w:rFonts w:ascii="Sylfaen" w:hAnsi="Sylfaen"/>
          <w:lang w:val="ka-GE"/>
        </w:rPr>
        <w:t xml:space="preserve"> შესაძლ</w:t>
      </w:r>
      <w:r w:rsidR="006430B2">
        <w:rPr>
          <w:rFonts w:ascii="Sylfaen" w:hAnsi="Sylfaen"/>
          <w:lang w:val="ka-GE"/>
        </w:rPr>
        <w:t>ებელია</w:t>
      </w:r>
      <w:r w:rsidR="00C21DF8">
        <w:rPr>
          <w:rFonts w:ascii="Sylfaen" w:hAnsi="Sylfaen"/>
          <w:lang w:val="ka-GE"/>
        </w:rPr>
        <w:t xml:space="preserve"> </w:t>
      </w:r>
      <w:r w:rsidR="006430B2">
        <w:rPr>
          <w:rFonts w:ascii="Sylfaen" w:hAnsi="Sylfaen"/>
          <w:lang w:val="ka-GE"/>
        </w:rPr>
        <w:t>მსჯელობა, რადგანაც წყლის მოხმარების ნავარაუდევი მოცულობა შეიძლება შემცირდეს სგწკ-ს მენეჯმენტის შედეგად და მიზნობრივი მაჩვენებელი მომავალში შემცირდეს 200 ლიტრამდე ადამიანზე.</w:t>
      </w:r>
      <w:r w:rsidR="004F1DDB">
        <w:rPr>
          <w:rFonts w:ascii="Sylfaen" w:hAnsi="Sylfaen"/>
          <w:lang w:val="ka-GE"/>
        </w:rPr>
        <w:t xml:space="preserve"> იმის გათვალისწინებით, რომ ადრე არჩეული იყო მოცულობის 400 ლ და 800 ლ მაჩვენებლები, 300 ლ თითოეულ ადამიანზე</w:t>
      </w:r>
      <w:r w:rsidR="002B3075">
        <w:rPr>
          <w:rFonts w:ascii="Sylfaen" w:hAnsi="Sylfaen"/>
          <w:lang w:val="ka-GE"/>
        </w:rPr>
        <w:t xml:space="preserve"> შეიძლება მისაღებად იქნას მიჩნეული.</w:t>
      </w:r>
    </w:p>
    <w:p w:rsidR="002B3075" w:rsidRPr="002B3075" w:rsidRDefault="002B3075" w:rsidP="00535D9D">
      <w:pPr>
        <w:rPr>
          <w:rFonts w:ascii="Sylfaen" w:hAnsi="Sylfaen"/>
          <w:lang w:val="ka-GE"/>
        </w:rPr>
      </w:pPr>
      <w:r>
        <w:rPr>
          <w:rFonts w:ascii="Sylfaen" w:hAnsi="Sylfaen"/>
          <w:lang w:val="ka-GE"/>
        </w:rPr>
        <w:t xml:space="preserve">წყალმომარაგების ქსელის </w:t>
      </w:r>
      <w:r w:rsidRPr="00407D4D">
        <w:rPr>
          <w:rFonts w:ascii="Sylfaen" w:hAnsi="Sylfaen"/>
          <w:color w:val="auto"/>
          <w:lang w:val="ka-GE"/>
        </w:rPr>
        <w:t>განლაგების</w:t>
      </w:r>
      <w:r w:rsidR="00407D4D" w:rsidRPr="00407D4D">
        <w:rPr>
          <w:rFonts w:ascii="Sylfaen" w:hAnsi="Sylfaen"/>
          <w:color w:val="auto"/>
          <w:lang w:val="ka-GE"/>
        </w:rPr>
        <w:t xml:space="preserve"> მიხედვით</w:t>
      </w:r>
      <w:r>
        <w:rPr>
          <w:rFonts w:ascii="Sylfaen" w:hAnsi="Sylfaen"/>
          <w:lang w:val="ka-GE"/>
        </w:rPr>
        <w:t xml:space="preserve"> წყლის დინების სიხშირის შესაბამის მაჩვენებელად მიღებულია საათობრივი მოხმარების ყველაზე მაღალი მაჩვენებელი, მაღალი მოთხოვნით და დაანგარიშებულია პროცენტებში.</w:t>
      </w:r>
    </w:p>
    <w:p w:rsidR="002B3075" w:rsidRPr="00802433" w:rsidRDefault="00802433" w:rsidP="0084044D">
      <w:pPr>
        <w:pStyle w:val="ListParagraph"/>
        <w:numPr>
          <w:ilvl w:val="0"/>
          <w:numId w:val="41"/>
        </w:numPr>
      </w:pPr>
      <w:r>
        <w:rPr>
          <w:rFonts w:ascii="Sylfaen" w:hAnsi="Sylfaen"/>
          <w:lang w:val="ka-GE"/>
        </w:rPr>
        <w:t>დღიური მაჩვენებელი მაღალი მოთხოვნით: საშვალო მოთხოვნა 1.4-დან 1.8-მდე მიწოდების ადგილებში, ხოლო მცირე წყალმომარაგების ადგილებისთვის შედარებით მაღალი მაჩვენებელია გამოყენებული.</w:t>
      </w:r>
    </w:p>
    <w:p w:rsidR="00802433" w:rsidRDefault="00802433" w:rsidP="0084044D">
      <w:pPr>
        <w:pStyle w:val="ListParagraph"/>
        <w:numPr>
          <w:ilvl w:val="0"/>
          <w:numId w:val="41"/>
        </w:numPr>
      </w:pPr>
      <w:r>
        <w:rPr>
          <w:rFonts w:ascii="Sylfaen" w:hAnsi="Sylfaen"/>
          <w:lang w:val="ka-GE"/>
        </w:rPr>
        <w:t>ქსელის განლაგება: დინების სიხშირე ყველაზე მაღალი საათობრივი მოხმარებისთვის მერყეობს 5%-დან 17%-მდე მაღალი მოთხოვნით.</w:t>
      </w:r>
    </w:p>
    <w:p w:rsidR="005F4101" w:rsidRPr="00802433" w:rsidRDefault="008F733C" w:rsidP="00535D9D">
      <w:pPr>
        <w:rPr>
          <w:rFonts w:ascii="Sylfaen" w:hAnsi="Sylfaen"/>
          <w:lang w:val="ka-GE"/>
        </w:rPr>
      </w:pPr>
      <w:r>
        <w:rPr>
          <w:rFonts w:ascii="Sylfaen" w:hAnsi="Sylfaen"/>
          <w:lang w:val="ka-GE"/>
        </w:rPr>
        <w:t xml:space="preserve">რეკომენდებული სიჩქარეები </w:t>
      </w:r>
      <w:r w:rsidR="00802433">
        <w:rPr>
          <w:rFonts w:ascii="Sylfaen" w:hAnsi="Sylfaen"/>
          <w:lang w:val="ka-GE"/>
        </w:rPr>
        <w:t xml:space="preserve">მთავარი </w:t>
      </w:r>
      <w:r>
        <w:rPr>
          <w:rFonts w:ascii="Sylfaen" w:hAnsi="Sylfaen"/>
          <w:lang w:val="ka-GE"/>
        </w:rPr>
        <w:t>ტერმინალისთვის არის 1-დან 2 მეტრამდე წამში, ხოლო გამანაწილებელი ქსელებისთვის 0.6-დან 0.8 მეტრამდე წამში. გაანგარიშებების გასამარტივებლად შერჩეული იქნა 0.8 მ/წმ გამანაწილებელი ქსელებისთვის. ასევე ნავარაუდევია, რომ გაანგარიშებული მაქსიმალური დინება მთლიანად იქნება ტრანსპორტირებული</w:t>
      </w:r>
      <w:r w:rsidR="00D30E40">
        <w:rPr>
          <w:rFonts w:ascii="Sylfaen" w:hAnsi="Sylfaen"/>
          <w:lang w:val="ka-GE"/>
        </w:rPr>
        <w:t xml:space="preserve"> ზემოთ მითითებული მაჩვენებლების მიხედვით გამოთვლილი დიამეტრის მქონე</w:t>
      </w:r>
      <w:r>
        <w:rPr>
          <w:rFonts w:ascii="Sylfaen" w:hAnsi="Sylfaen"/>
          <w:lang w:val="ka-GE"/>
        </w:rPr>
        <w:t xml:space="preserve"> მთავარი ტერმინალით.</w:t>
      </w:r>
      <w:r w:rsidR="00D30E40">
        <w:rPr>
          <w:rFonts w:ascii="Sylfaen" w:hAnsi="Sylfaen"/>
          <w:lang w:val="ka-GE"/>
        </w:rPr>
        <w:t xml:space="preserve"> შეფასების მიხედვით, მთავარი ტერმინალების მილების საერთო სიგრძე იქნება დაახლოებით მთლიანი მილების ქსელის 15%. საშვალო დიამეტრის მილები იქნება ქსელის 35%, ხოლო მცირე დიამეტრის მილები კი ქსელის 50%. ვარაუდის მიხედვით ხარჯებში ასევე შედის ჭები, ჭაბურღილები და არმატურები.</w:t>
      </w:r>
    </w:p>
    <w:p w:rsidR="00D30E40" w:rsidRPr="00D30E40" w:rsidRDefault="00A11D87" w:rsidP="00535D9D">
      <w:pPr>
        <w:rPr>
          <w:rFonts w:ascii="Sylfaen" w:hAnsi="Sylfaen"/>
          <w:lang w:val="ka-GE"/>
        </w:rPr>
      </w:pPr>
      <w:r>
        <w:rPr>
          <w:rFonts w:ascii="Sylfaen" w:hAnsi="Sylfaen"/>
          <w:lang w:val="ka-GE"/>
        </w:rPr>
        <w:t>ჩამდინარე წყლების</w:t>
      </w:r>
      <w:r w:rsidR="00DD11F9">
        <w:rPr>
          <w:rFonts w:ascii="Sylfaen" w:hAnsi="Sylfaen"/>
          <w:lang w:val="ka-GE"/>
        </w:rPr>
        <w:t xml:space="preserve"> ქსელის განლაგება</w:t>
      </w:r>
      <w:r w:rsidR="005F4101">
        <w:rPr>
          <w:rFonts w:ascii="Sylfaen" w:hAnsi="Sylfaen"/>
          <w:lang w:val="ka-GE"/>
        </w:rPr>
        <w:t xml:space="preserve"> დაფუძნებულია განცალკევებული საკანალიზაციო სისტემების მოწყობის ჩანაფიქრზე. მილში წყლის სიჩქარე უნდა იყოს მინიმუმ 0.7 მ/წმ, საანგარიშოდ შერჩეული იქნა 1.0 მ/წმ. მონაცემები სგწკ-ს საკუთრებაში არსებული </w:t>
      </w:r>
      <w:r w:rsidR="005F4101">
        <w:rPr>
          <w:rFonts w:ascii="Sylfaen" w:hAnsi="Sylfaen"/>
          <w:lang w:val="ka-GE"/>
        </w:rPr>
        <w:lastRenderedPageBreak/>
        <w:t>საკანალიზაციო ქსელების შესახებ აჩვენებს, რომ ისინი სიგრძით საგრძნობლად მოკლეა ვიდრე მათი შესაბამისი წყალმომარაგების ქსელები. ამის მიზეზი შესაძლოა იყოს ის, რომ შესაძლებელია, მომხმარებლები, რომლებიც უკავშირდებიან ცენტრალური წყალმომარაგების სისტემას</w:t>
      </w:r>
      <w:r w:rsidR="000767B7">
        <w:rPr>
          <w:rFonts w:ascii="Sylfaen" w:hAnsi="Sylfaen"/>
          <w:lang w:val="ka-GE"/>
        </w:rPr>
        <w:t xml:space="preserve"> ასევე უკავშირდებიან ცენტრალურ საკანალიზაციო სისტემას. ამის გამო </w:t>
      </w:r>
      <w:r>
        <w:rPr>
          <w:rFonts w:ascii="Sylfaen" w:hAnsi="Sylfaen"/>
          <w:lang w:val="ka-GE"/>
        </w:rPr>
        <w:t>ჩამდინარე წყლების</w:t>
      </w:r>
      <w:r w:rsidR="000767B7">
        <w:rPr>
          <w:rFonts w:ascii="Sylfaen" w:hAnsi="Sylfaen"/>
          <w:lang w:val="ka-GE"/>
        </w:rPr>
        <w:t xml:space="preserve"> მოცულობა იქნა შემცირებული „წყლის მიწოდების ქსელის საკანალიზაციო ქსელთან შეფარდებით“ მიღებული კოეფიციენტით და ამასთან ერთად ამ უკვე შემცირებული მოცულობის მხოლოდ 80% იქნა განხილული დაგეგმვისას.</w:t>
      </w:r>
    </w:p>
    <w:p w:rsidR="00405B95" w:rsidRDefault="00405B95" w:rsidP="00535D9D">
      <w:pPr>
        <w:rPr>
          <w:rFonts w:ascii="Sylfaen" w:hAnsi="Sylfaen"/>
          <w:lang w:val="ka-GE"/>
        </w:rPr>
      </w:pPr>
      <w:r>
        <w:rPr>
          <w:rFonts w:ascii="Sylfaen" w:hAnsi="Sylfaen"/>
          <w:lang w:val="ka-GE"/>
        </w:rPr>
        <w:t>მილების</w:t>
      </w:r>
      <w:r w:rsidR="002D7AE1">
        <w:rPr>
          <w:rFonts w:ascii="Sylfaen" w:hAnsi="Sylfaen"/>
          <w:lang w:val="ka-GE"/>
        </w:rPr>
        <w:t xml:space="preserve">, მათი ჩაყენების, შესაბამისი ჭებისა და არმატურების საშვალო </w:t>
      </w:r>
      <w:r w:rsidR="00EC1089">
        <w:rPr>
          <w:rFonts w:ascii="Sylfaen" w:hAnsi="Sylfaen"/>
          <w:lang w:val="ka-GE"/>
        </w:rPr>
        <w:t>ხარჯები</w:t>
      </w:r>
      <w:r w:rsidR="002D7AE1">
        <w:rPr>
          <w:rFonts w:ascii="Sylfaen" w:hAnsi="Sylfaen"/>
          <w:lang w:val="ka-GE"/>
        </w:rPr>
        <w:t xml:space="preserve"> შეფასების მიხედვით 500 მმ შიდა დიამეტრის მქონე მილებისთვის შეადგენს 500 ლარს, 200-300 მმ მქონე შიდა დიამეტრის მილებისთვის 200 ლარს და 100 მმ დიამეტრის მქონე მილებისთვის 60 ლარს.</w:t>
      </w:r>
    </w:p>
    <w:p w:rsidR="002D7AE1" w:rsidRPr="00405B95" w:rsidRDefault="00EC1089" w:rsidP="00535D9D">
      <w:pPr>
        <w:rPr>
          <w:rFonts w:ascii="Sylfaen" w:hAnsi="Sylfaen"/>
          <w:lang w:val="ka-GE"/>
        </w:rPr>
      </w:pPr>
      <w:r>
        <w:rPr>
          <w:rFonts w:ascii="Sylfaen" w:hAnsi="Sylfaen"/>
          <w:lang w:val="ka-GE"/>
        </w:rPr>
        <w:t>რეზერვუარებისა და მათი შესაბამისი მოცულობების ღირებულებები იქნა დაანგარიშებული ერთეულების ნავარაუდევი ფასების მიხედვით</w:t>
      </w:r>
      <w:r w:rsidR="009A4F75">
        <w:rPr>
          <w:rFonts w:ascii="Sylfaen" w:hAnsi="Sylfaen"/>
          <w:lang w:val="ka-GE"/>
        </w:rPr>
        <w:t xml:space="preserve"> და ნაჩვენებია ცხრილი 1-ში. სატუმბი სადგურების ღირებულებები სემეკის მონაცემებზე დაყრდნობით ნაჩვენებია ცხრილი 2-ში.</w:t>
      </w:r>
    </w:p>
    <w:p w:rsidR="00360887" w:rsidRDefault="00360887" w:rsidP="00535D9D"/>
    <w:p w:rsidR="00310041" w:rsidRPr="009A4F75" w:rsidRDefault="00E37CE7" w:rsidP="00535D9D">
      <w:pPr>
        <w:rPr>
          <w:rFonts w:ascii="Sylfaen" w:hAnsi="Sylfaen"/>
          <w:lang w:val="ka-GE"/>
        </w:rPr>
      </w:pPr>
      <w:r>
        <w:rPr>
          <w:rFonts w:ascii="Sylfaen" w:hAnsi="Sylfaen"/>
          <w:lang w:val="ka-GE"/>
        </w:rPr>
        <w:t>გრაფიკი</w:t>
      </w:r>
      <w:r w:rsidR="009A4F75">
        <w:rPr>
          <w:rFonts w:ascii="Sylfaen" w:hAnsi="Sylfaen"/>
          <w:lang w:val="ka-GE"/>
        </w:rPr>
        <w:t xml:space="preserve"> 1, ერთეულის </w:t>
      </w:r>
      <w:r w:rsidR="007E58DA">
        <w:rPr>
          <w:rFonts w:ascii="Sylfaen" w:hAnsi="Sylfaen"/>
          <w:lang w:val="ka-GE"/>
        </w:rPr>
        <w:t>ფასები</w:t>
      </w:r>
      <w:r w:rsidR="009A4F75">
        <w:rPr>
          <w:rFonts w:ascii="Sylfaen" w:hAnsi="Sylfaen"/>
          <w:lang w:val="ka-GE"/>
        </w:rPr>
        <w:t xml:space="preserve"> ლარში რეზერვუარის მ</w:t>
      </w:r>
      <w:r w:rsidR="009A4F75">
        <w:rPr>
          <w:rFonts w:ascii="Sylfaen" w:hAnsi="Sylfaen"/>
          <w:vertAlign w:val="superscript"/>
          <w:lang w:val="ka-GE"/>
        </w:rPr>
        <w:t>3</w:t>
      </w:r>
      <w:r w:rsidR="009A4F75">
        <w:rPr>
          <w:rFonts w:ascii="Sylfaen" w:hAnsi="Sylfaen"/>
          <w:lang w:val="ka-GE"/>
        </w:rPr>
        <w:t xml:space="preserve"> მოცულობებზე.</w:t>
      </w:r>
    </w:p>
    <w:p w:rsidR="009C33A8" w:rsidRDefault="00310041" w:rsidP="00535D9D">
      <w:r w:rsidRPr="00310041">
        <w:rPr>
          <w:noProof/>
        </w:rPr>
        <w:drawing>
          <wp:inline distT="0" distB="0" distL="0" distR="0">
            <wp:extent cx="5943600" cy="32683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D3A4A" w:rsidRDefault="00A77936" w:rsidP="00535D9D">
      <w:r>
        <w:rPr>
          <w:noProof/>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89535</wp:posOffset>
                </wp:positionV>
                <wp:extent cx="2747010" cy="361315"/>
                <wp:effectExtent l="0" t="0" r="1524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361315"/>
                        </a:xfrm>
                        <a:prstGeom prst="rect">
                          <a:avLst/>
                        </a:prstGeom>
                        <a:solidFill>
                          <a:srgbClr val="FFFFFF"/>
                        </a:solidFill>
                        <a:ln w="9525">
                          <a:solidFill>
                            <a:srgbClr val="000000"/>
                          </a:solidFill>
                          <a:miter lim="800000"/>
                          <a:headEnd/>
                          <a:tailEnd/>
                        </a:ln>
                      </wps:spPr>
                      <wps:txbx>
                        <w:txbxContent>
                          <w:p w:rsidR="00AF6064" w:rsidRDefault="007E58DA" w:rsidP="00AF6064">
                            <w:r>
                              <w:rPr>
                                <w:rFonts w:ascii="Sylfaen" w:hAnsi="Sylfaen"/>
                                <w:lang w:val="ka-GE"/>
                              </w:rPr>
                              <w:t>რეზერვუარის მოცულობები</w:t>
                            </w:r>
                            <w:r w:rsidR="00AF6064">
                              <w:t xml:space="preserve"> [</w:t>
                            </w:r>
                            <w:r>
                              <w:rPr>
                                <w:rFonts w:ascii="Sylfaen" w:hAnsi="Sylfaen"/>
                                <w:lang w:val="ka-GE"/>
                              </w:rPr>
                              <w:t>მ</w:t>
                            </w:r>
                            <w:r w:rsidR="00AF6064" w:rsidRPr="007E58DA">
                              <w:rPr>
                                <w:vertAlign w:val="superscript"/>
                              </w:rPr>
                              <w:t>3</w:t>
                            </w:r>
                            <w:r w:rsidR="00AF6064">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65.1pt;margin-top:7.05pt;width:216.3pt;height:28.45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">
                <v:textbox style="mso-fit-shape-to-text:t">
                  <w:txbxContent>
                    <w:p w:rsidR="00AF6064" w:rsidRDefault="007E58DA" w:rsidP="00AF6064">
                      <w:r>
                        <w:rPr>
                          <w:rFonts w:ascii="Sylfaen" w:hAnsi="Sylfaen"/>
                          <w:lang w:val="ka-GE"/>
                        </w:rPr>
                        <w:t>რეზერვუარის მოცულობები</w:t>
                      </w:r>
                      <w:r w:rsidR="00AF6064">
                        <w:t xml:space="preserve"> [</w:t>
                      </w:r>
                      <w:r>
                        <w:rPr>
                          <w:rFonts w:ascii="Sylfaen" w:hAnsi="Sylfaen"/>
                          <w:lang w:val="ka-GE"/>
                        </w:rPr>
                        <w:t>მ</w:t>
                      </w:r>
                      <w:r w:rsidR="00AF6064" w:rsidRPr="007E58DA">
                        <w:rPr>
                          <w:vertAlign w:val="superscript"/>
                        </w:rPr>
                        <w:t>3</w:t>
                      </w:r>
                      <w:r w:rsidR="00AF6064">
                        <w:t>]</w:t>
                      </w:r>
                    </w:p>
                  </w:txbxContent>
                </v:textbox>
                <w10:wrap type="square" anchorx="margin"/>
              </v:shape>
            </w:pict>
          </mc:Fallback>
        </mc:AlternateContent>
      </w:r>
    </w:p>
    <w:p w:rsidR="00AF6064" w:rsidRDefault="00AF6064" w:rsidP="00535D9D">
      <w:r>
        <w:t xml:space="preserve">                                                                                         </w:t>
      </w:r>
    </w:p>
    <w:p w:rsidR="00AF6064" w:rsidRDefault="00AF6064" w:rsidP="00535D9D"/>
    <w:p w:rsidR="00AF6064" w:rsidRDefault="00AF6064" w:rsidP="00535D9D"/>
    <w:p w:rsidR="00A77936" w:rsidRDefault="00A77936" w:rsidP="00535D9D"/>
    <w:p w:rsidR="00A77936" w:rsidRDefault="00A77936" w:rsidP="00535D9D"/>
    <w:p w:rsidR="00A77936" w:rsidRDefault="00A77936" w:rsidP="00535D9D"/>
    <w:p w:rsidR="00810BBA" w:rsidRPr="00AE37AD" w:rsidRDefault="00AE37AD" w:rsidP="00535D9D">
      <w:pPr>
        <w:rPr>
          <w:rFonts w:ascii="Sylfaen" w:hAnsi="Sylfaen"/>
          <w:lang w:val="ka-GE"/>
        </w:rPr>
      </w:pPr>
      <w:r>
        <w:rPr>
          <w:rFonts w:ascii="Sylfaen" w:hAnsi="Sylfaen"/>
          <w:lang w:val="ka-GE"/>
        </w:rPr>
        <w:lastRenderedPageBreak/>
        <w:t>გრაფიკი 2, ერთეულის ფასები [ლარი/მ</w:t>
      </w:r>
      <w:r>
        <w:rPr>
          <w:rFonts w:ascii="Sylfaen" w:hAnsi="Sylfaen"/>
          <w:vertAlign w:val="superscript"/>
          <w:lang w:val="ka-GE"/>
        </w:rPr>
        <w:t>3</w:t>
      </w:r>
      <w:r>
        <w:rPr>
          <w:rFonts w:ascii="Sylfaen" w:hAnsi="Sylfaen"/>
          <w:lang w:val="ka-GE"/>
        </w:rPr>
        <w:t xml:space="preserve"> და დღე] სატუმბი სადგურებისთვის სატუმბ სიმძლავრესთან მიმართებაში [მ</w:t>
      </w:r>
      <w:r>
        <w:rPr>
          <w:rFonts w:ascii="Sylfaen" w:hAnsi="Sylfaen"/>
          <w:vertAlign w:val="superscript"/>
          <w:lang w:val="ka-GE"/>
        </w:rPr>
        <w:t>3</w:t>
      </w:r>
      <w:r>
        <w:rPr>
          <w:rFonts w:ascii="Sylfaen" w:hAnsi="Sylfaen"/>
          <w:lang w:val="ka-GE"/>
        </w:rPr>
        <w:t>/დღე]</w:t>
      </w:r>
    </w:p>
    <w:p w:rsidR="006B3D6F" w:rsidRPr="00515E2B" w:rsidRDefault="00B24566" w:rsidP="00515E2B">
      <w:r>
        <w:t xml:space="preserve"> </w:t>
      </w:r>
      <w:r w:rsidR="00411425">
        <w:t xml:space="preserve"> </w:t>
      </w:r>
      <w:r w:rsidR="00310041" w:rsidRPr="00310041">
        <w:rPr>
          <w:noProof/>
        </w:rPr>
        <w:drawing>
          <wp:inline distT="0" distB="0" distL="0" distR="0">
            <wp:extent cx="5452533" cy="2845012"/>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6064" w:rsidRDefault="00AF6064" w:rsidP="000A5B8C"/>
    <w:p w:rsidR="00AE37AD" w:rsidRPr="00AE37AD" w:rsidRDefault="00AE37AD" w:rsidP="000A5B8C">
      <w:pPr>
        <w:rPr>
          <w:rFonts w:ascii="Sylfaen" w:hAnsi="Sylfaen"/>
          <w:lang w:val="ka-GE"/>
        </w:rPr>
      </w:pPr>
      <w:r>
        <w:rPr>
          <w:rFonts w:ascii="Sylfaen" w:hAnsi="Sylfaen"/>
          <w:lang w:val="ka-GE"/>
        </w:rPr>
        <w:t>აქტივების შეფასების შედეგები ნაჩვენებია ქვემოთ მოცემულ ცხრილში.</w:t>
      </w:r>
    </w:p>
    <w:p w:rsidR="00AF6064" w:rsidRDefault="00AF6064" w:rsidP="000A5B8C"/>
    <w:p w:rsidR="00B54E3C" w:rsidRPr="00AE37AD" w:rsidRDefault="00AE37AD" w:rsidP="00B54E3C">
      <w:pPr>
        <w:pStyle w:val="Caption"/>
        <w:rPr>
          <w:rFonts w:ascii="Sylfaen" w:hAnsi="Sylfaen"/>
          <w:lang w:val="ka-GE"/>
        </w:rPr>
      </w:pPr>
      <w:r>
        <w:rPr>
          <w:rFonts w:ascii="Sylfaen" w:hAnsi="Sylfaen"/>
          <w:lang w:val="ka-GE"/>
        </w:rPr>
        <w:t xml:space="preserve">ცხრილი 1  </w:t>
      </w:r>
      <w:r w:rsidR="00821C33">
        <w:rPr>
          <w:rFonts w:ascii="Sylfaen" w:hAnsi="Sylfaen"/>
          <w:lang w:val="ka-GE"/>
        </w:rPr>
        <w:t>აქტივების მთლიანი ღირებულება 2016 წლის ფასების მიხედვით</w:t>
      </w:r>
    </w:p>
    <w:tbl>
      <w:tblPr>
        <w:tblW w:w="7940" w:type="dxa"/>
        <w:tblCellMar>
          <w:left w:w="70" w:type="dxa"/>
          <w:right w:w="70" w:type="dxa"/>
        </w:tblCellMar>
        <w:tblLook w:val="04A0" w:firstRow="1" w:lastRow="0" w:firstColumn="1" w:lastColumn="0" w:noHBand="0" w:noVBand="1"/>
      </w:tblPr>
      <w:tblGrid>
        <w:gridCol w:w="2597"/>
        <w:gridCol w:w="1923"/>
        <w:gridCol w:w="1900"/>
        <w:gridCol w:w="1768"/>
      </w:tblGrid>
      <w:tr w:rsidR="00B54E3C" w:rsidRPr="00B54E3C" w:rsidTr="00B54E3C">
        <w:trPr>
          <w:trHeight w:val="370"/>
        </w:trPr>
        <w:tc>
          <w:tcPr>
            <w:tcW w:w="4520" w:type="dxa"/>
            <w:gridSpan w:val="2"/>
            <w:tcBorders>
              <w:top w:val="nil"/>
              <w:left w:val="nil"/>
              <w:bottom w:val="nil"/>
              <w:right w:val="nil"/>
            </w:tcBorders>
            <w:shd w:val="clear" w:color="auto" w:fill="auto"/>
            <w:noWrap/>
            <w:vAlign w:val="bottom"/>
            <w:hideMark/>
          </w:tcPr>
          <w:p w:rsidR="00821C33" w:rsidRPr="00821C33" w:rsidRDefault="00821C33" w:rsidP="00B54E3C">
            <w:pPr>
              <w:autoSpaceDE/>
              <w:autoSpaceDN/>
              <w:adjustRightInd/>
              <w:spacing w:before="0"/>
              <w:jc w:val="left"/>
              <w:rPr>
                <w:rFonts w:ascii="Sylfaen" w:eastAsia="Times New Roman" w:hAnsi="Sylfaen" w:cs="Calibri"/>
                <w:sz w:val="28"/>
                <w:szCs w:val="28"/>
                <w:lang w:val="ka-GE" w:eastAsia="de-DE"/>
              </w:rPr>
            </w:pPr>
            <w:r>
              <w:rPr>
                <w:rFonts w:ascii="Sylfaen" w:eastAsia="Times New Roman" w:hAnsi="Sylfaen" w:cs="Calibri"/>
                <w:sz w:val="28"/>
                <w:szCs w:val="28"/>
                <w:lang w:val="ka-GE" w:eastAsia="de-DE"/>
              </w:rPr>
              <w:t>სგწკ აქტივების შეფასება</w:t>
            </w:r>
          </w:p>
        </w:tc>
        <w:tc>
          <w:tcPr>
            <w:tcW w:w="1900" w:type="dxa"/>
            <w:tcBorders>
              <w:top w:val="nil"/>
              <w:left w:val="nil"/>
              <w:bottom w:val="nil"/>
              <w:right w:val="nil"/>
            </w:tcBorders>
            <w:shd w:val="clear" w:color="auto" w:fill="auto"/>
            <w:noWrap/>
            <w:vAlign w:val="bottom"/>
            <w:hideMark/>
          </w:tcPr>
          <w:p w:rsidR="00B54E3C" w:rsidRPr="00B54E3C" w:rsidRDefault="00B54E3C" w:rsidP="00B54E3C">
            <w:pPr>
              <w:autoSpaceDE/>
              <w:autoSpaceDN/>
              <w:adjustRightInd/>
              <w:spacing w:before="0"/>
              <w:jc w:val="left"/>
              <w:rPr>
                <w:rFonts w:ascii="Calibri" w:eastAsia="Times New Roman" w:hAnsi="Calibri" w:cs="Calibri"/>
                <w:sz w:val="28"/>
                <w:szCs w:val="28"/>
                <w:lang w:val="de-DE" w:eastAsia="de-DE"/>
              </w:rPr>
            </w:pPr>
          </w:p>
        </w:tc>
        <w:tc>
          <w:tcPr>
            <w:tcW w:w="1520" w:type="dxa"/>
            <w:tcBorders>
              <w:top w:val="nil"/>
              <w:left w:val="nil"/>
              <w:bottom w:val="nil"/>
              <w:right w:val="nil"/>
            </w:tcBorders>
            <w:shd w:val="clear" w:color="auto" w:fill="auto"/>
            <w:noWrap/>
            <w:vAlign w:val="bottom"/>
            <w:hideMark/>
          </w:tcPr>
          <w:p w:rsidR="00B54E3C" w:rsidRPr="00B54E3C" w:rsidRDefault="00B54E3C" w:rsidP="00B54E3C">
            <w:pPr>
              <w:autoSpaceDE/>
              <w:autoSpaceDN/>
              <w:adjustRightInd/>
              <w:spacing w:before="0"/>
              <w:jc w:val="left"/>
              <w:rPr>
                <w:rFonts w:ascii="Times New Roman" w:eastAsia="Times New Roman" w:hAnsi="Times New Roman" w:cs="Times New Roman"/>
                <w:color w:val="auto"/>
                <w:sz w:val="20"/>
                <w:szCs w:val="20"/>
                <w:lang w:val="de-DE" w:eastAsia="de-DE"/>
              </w:rPr>
            </w:pPr>
          </w:p>
        </w:tc>
      </w:tr>
      <w:tr w:rsidR="00B54E3C" w:rsidRPr="00B54E3C" w:rsidTr="00B54E3C">
        <w:trPr>
          <w:trHeight w:val="290"/>
        </w:trPr>
        <w:tc>
          <w:tcPr>
            <w:tcW w:w="7940" w:type="dxa"/>
            <w:gridSpan w:val="4"/>
            <w:tcBorders>
              <w:top w:val="nil"/>
              <w:left w:val="nil"/>
              <w:bottom w:val="nil"/>
              <w:right w:val="nil"/>
            </w:tcBorders>
            <w:shd w:val="clear" w:color="auto" w:fill="auto"/>
            <w:noWrap/>
            <w:vAlign w:val="bottom"/>
            <w:hideMark/>
          </w:tcPr>
          <w:p w:rsidR="00B54E3C" w:rsidRPr="00821C33" w:rsidRDefault="00821C33" w:rsidP="00B54E3C">
            <w:pPr>
              <w:autoSpaceDE/>
              <w:autoSpaceDN/>
              <w:adjustRightInd/>
              <w:spacing w:before="0"/>
              <w:jc w:val="left"/>
              <w:rPr>
                <w:rFonts w:ascii="Sylfaen" w:eastAsia="Times New Roman" w:hAnsi="Sylfaen" w:cs="Calibri"/>
                <w:lang w:eastAsia="de-DE"/>
              </w:rPr>
            </w:pPr>
            <w:r>
              <w:rPr>
                <w:rFonts w:ascii="Sylfaen" w:eastAsia="Times New Roman" w:hAnsi="Sylfaen" w:cs="Calibri"/>
                <w:lang w:val="ka-GE" w:eastAsia="de-DE"/>
              </w:rPr>
              <w:t>მეთოდი: გამოცვლის ღირებულება სემეკის მონაცემებზე დაყრდნობით (</w:t>
            </w:r>
            <w:r>
              <w:rPr>
                <w:rFonts w:ascii="Sylfaen" w:eastAsia="Times New Roman" w:hAnsi="Sylfaen" w:cs="Calibri"/>
                <w:lang w:eastAsia="de-DE"/>
              </w:rPr>
              <w:t>IV/2016)</w:t>
            </w:r>
          </w:p>
        </w:tc>
      </w:tr>
      <w:tr w:rsidR="00B54E3C" w:rsidRPr="00B54E3C" w:rsidTr="00B54E3C">
        <w:trPr>
          <w:trHeight w:val="870"/>
        </w:trPr>
        <w:tc>
          <w:tcPr>
            <w:tcW w:w="2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4E3C" w:rsidRPr="00E37CE7" w:rsidRDefault="00E37CE7" w:rsidP="00B54E3C">
            <w:pPr>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კომპონენტები</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54E3C" w:rsidRPr="00B54E3C" w:rsidRDefault="00821C33" w:rsidP="00821C33">
            <w:pPr>
              <w:autoSpaceDE/>
              <w:autoSpaceDN/>
              <w:adjustRightInd/>
              <w:spacing w:before="0"/>
              <w:jc w:val="center"/>
              <w:rPr>
                <w:rFonts w:ascii="Calibri" w:eastAsia="Times New Roman" w:hAnsi="Calibri" w:cs="Calibri"/>
                <w:lang w:val="de-DE" w:eastAsia="de-DE"/>
              </w:rPr>
            </w:pPr>
            <w:r>
              <w:rPr>
                <w:rFonts w:ascii="Sylfaen" w:eastAsia="Times New Roman" w:hAnsi="Sylfaen" w:cs="Calibri"/>
                <w:lang w:val="ka-GE" w:eastAsia="de-DE"/>
              </w:rPr>
              <w:t>შეფასება</w:t>
            </w:r>
            <w:r w:rsidR="00B54E3C" w:rsidRPr="00B54E3C">
              <w:rPr>
                <w:rFonts w:ascii="Calibri" w:eastAsia="Times New Roman" w:hAnsi="Calibri" w:cs="Calibri"/>
                <w:lang w:eastAsia="de-DE"/>
              </w:rPr>
              <w:t xml:space="preserve"> (</w:t>
            </w:r>
            <w:r>
              <w:rPr>
                <w:rFonts w:ascii="Sylfaen" w:eastAsia="Times New Roman" w:hAnsi="Sylfaen" w:cs="Calibri"/>
                <w:lang w:val="ka-GE" w:eastAsia="de-DE"/>
              </w:rPr>
              <w:t>ლარში</w:t>
            </w:r>
            <w:r w:rsidR="00B54E3C" w:rsidRPr="00B54E3C">
              <w:rPr>
                <w:rFonts w:ascii="Calibri" w:eastAsia="Times New Roman" w:hAnsi="Calibri" w:cs="Calibri"/>
                <w:lang w:eastAsia="de-DE"/>
              </w:rPr>
              <w:t xml:space="preserve">), </w:t>
            </w:r>
            <w:r>
              <w:rPr>
                <w:rFonts w:ascii="Sylfaen" w:eastAsia="Times New Roman" w:hAnsi="Sylfaen" w:cs="Calibri"/>
                <w:lang w:val="ka-GE" w:eastAsia="de-DE"/>
              </w:rPr>
              <w:t>დამრგვალებული</w:t>
            </w:r>
            <w:r w:rsidR="00B54E3C" w:rsidRPr="00B54E3C">
              <w:rPr>
                <w:rFonts w:ascii="Calibri" w:eastAsia="Times New Roman" w:hAnsi="Calibri" w:cs="Calibri"/>
                <w:lang w:eastAsia="de-DE"/>
              </w:rPr>
              <w:t xml:space="preserve"> *1000</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rsidR="00B54E3C" w:rsidRPr="00B54E3C" w:rsidRDefault="00821C33" w:rsidP="00821C33">
            <w:pPr>
              <w:autoSpaceDE/>
              <w:autoSpaceDN/>
              <w:adjustRightInd/>
              <w:spacing w:before="0"/>
              <w:jc w:val="center"/>
              <w:rPr>
                <w:rFonts w:ascii="Calibri" w:eastAsia="Times New Roman" w:hAnsi="Calibri" w:cs="Calibri"/>
                <w:lang w:val="de-DE" w:eastAsia="de-DE"/>
              </w:rPr>
            </w:pPr>
            <w:r>
              <w:rPr>
                <w:rFonts w:ascii="Sylfaen" w:eastAsia="Times New Roman" w:hAnsi="Sylfaen" w:cs="Calibri"/>
                <w:lang w:val="ka-GE" w:eastAsia="de-DE"/>
              </w:rPr>
              <w:t>ექსპლუატაციის ვადები</w:t>
            </w:r>
            <w:r w:rsidR="00B54E3C" w:rsidRPr="00B54E3C">
              <w:rPr>
                <w:rFonts w:ascii="Calibri" w:eastAsia="Times New Roman" w:hAnsi="Calibri" w:cs="Calibri"/>
                <w:lang w:eastAsia="de-DE"/>
              </w:rPr>
              <w:t xml:space="preserve"> (</w:t>
            </w:r>
            <w:r>
              <w:rPr>
                <w:rFonts w:ascii="Sylfaen" w:eastAsia="Times New Roman" w:hAnsi="Sylfaen" w:cs="Calibri"/>
                <w:lang w:val="ka-GE" w:eastAsia="de-DE"/>
              </w:rPr>
              <w:t>წლებში</w:t>
            </w:r>
            <w:r w:rsidR="00B54E3C" w:rsidRPr="00B54E3C">
              <w:rPr>
                <w:rFonts w:ascii="Calibri" w:eastAsia="Times New Roman" w:hAnsi="Calibri" w:cs="Calibri"/>
                <w:lang w:eastAsia="de-DE"/>
              </w:rPr>
              <w:t>)</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B54E3C" w:rsidRPr="00B54E3C" w:rsidRDefault="00821C33" w:rsidP="00821C33">
            <w:pPr>
              <w:autoSpaceDE/>
              <w:autoSpaceDN/>
              <w:adjustRightInd/>
              <w:spacing w:before="0"/>
              <w:jc w:val="center"/>
              <w:rPr>
                <w:rFonts w:ascii="Calibri" w:eastAsia="Times New Roman" w:hAnsi="Calibri" w:cs="Calibri"/>
                <w:lang w:val="de-DE" w:eastAsia="de-DE"/>
              </w:rPr>
            </w:pPr>
            <w:r>
              <w:rPr>
                <w:rFonts w:ascii="Sylfaen" w:eastAsia="Times New Roman" w:hAnsi="Sylfaen" w:cs="Calibri"/>
                <w:lang w:val="ka-GE" w:eastAsia="de-DE"/>
              </w:rPr>
              <w:t>ექსპლუატაციის სავარაუდო ვადები</w:t>
            </w:r>
            <w:r w:rsidR="00B54E3C" w:rsidRPr="00B54E3C">
              <w:rPr>
                <w:rFonts w:ascii="Calibri" w:eastAsia="Times New Roman" w:hAnsi="Calibri" w:cs="Calibri"/>
                <w:lang w:eastAsia="de-DE"/>
              </w:rPr>
              <w:t xml:space="preserve"> </w:t>
            </w:r>
          </w:p>
        </w:tc>
      </w:tr>
      <w:tr w:rsidR="00B54E3C" w:rsidRPr="00B54E3C" w:rsidTr="00B54E3C">
        <w:trPr>
          <w:trHeight w:val="290"/>
        </w:trPr>
        <w:tc>
          <w:tcPr>
            <w:tcW w:w="2620" w:type="dxa"/>
            <w:tcBorders>
              <w:top w:val="nil"/>
              <w:left w:val="single" w:sz="4" w:space="0" w:color="auto"/>
              <w:bottom w:val="single" w:sz="4" w:space="0" w:color="auto"/>
              <w:right w:val="single" w:sz="4" w:space="0" w:color="auto"/>
            </w:tcBorders>
            <w:shd w:val="clear" w:color="000000" w:fill="B8CCE4"/>
            <w:vAlign w:val="center"/>
            <w:hideMark/>
          </w:tcPr>
          <w:p w:rsidR="00821C33" w:rsidRPr="00821C33" w:rsidRDefault="00821C33" w:rsidP="00B54E3C">
            <w:pPr>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წყალმომარაგების ქსელები</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right"/>
              <w:rPr>
                <w:rFonts w:ascii="Calibri" w:eastAsia="Times New Roman" w:hAnsi="Calibri" w:cs="Calibri"/>
                <w:lang w:val="de-DE" w:eastAsia="de-DE"/>
              </w:rPr>
            </w:pPr>
            <w:r w:rsidRPr="00B54E3C">
              <w:rPr>
                <w:rFonts w:ascii="Calibri" w:eastAsia="Times New Roman" w:hAnsi="Calibri" w:cs="Calibri"/>
                <w:lang w:eastAsia="de-DE"/>
              </w:rPr>
              <w:t>750,000</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40-80</w:t>
            </w:r>
          </w:p>
        </w:tc>
        <w:tc>
          <w:tcPr>
            <w:tcW w:w="152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50</w:t>
            </w:r>
          </w:p>
        </w:tc>
      </w:tr>
      <w:tr w:rsidR="00B54E3C" w:rsidRPr="00B54E3C" w:rsidTr="00B54E3C">
        <w:trPr>
          <w:trHeight w:val="290"/>
        </w:trPr>
        <w:tc>
          <w:tcPr>
            <w:tcW w:w="2620" w:type="dxa"/>
            <w:tcBorders>
              <w:top w:val="nil"/>
              <w:left w:val="single" w:sz="4" w:space="0" w:color="auto"/>
              <w:bottom w:val="single" w:sz="4" w:space="0" w:color="auto"/>
              <w:right w:val="single" w:sz="4" w:space="0" w:color="auto"/>
            </w:tcBorders>
            <w:shd w:val="clear" w:color="000000" w:fill="B8CCE4"/>
            <w:vAlign w:val="center"/>
            <w:hideMark/>
          </w:tcPr>
          <w:p w:rsidR="00B54E3C" w:rsidRPr="00821C33" w:rsidRDefault="00821C33" w:rsidP="00B54E3C">
            <w:pPr>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რეზერვუარები</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right"/>
              <w:rPr>
                <w:rFonts w:ascii="Calibri" w:eastAsia="Times New Roman" w:hAnsi="Calibri" w:cs="Calibri"/>
                <w:lang w:val="de-DE" w:eastAsia="de-DE"/>
              </w:rPr>
            </w:pPr>
            <w:r w:rsidRPr="00B54E3C">
              <w:rPr>
                <w:rFonts w:ascii="Calibri" w:eastAsia="Times New Roman" w:hAnsi="Calibri" w:cs="Calibri"/>
                <w:lang w:eastAsia="de-DE"/>
              </w:rPr>
              <w:t>180,000</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50-100</w:t>
            </w:r>
          </w:p>
        </w:tc>
        <w:tc>
          <w:tcPr>
            <w:tcW w:w="152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50</w:t>
            </w:r>
          </w:p>
        </w:tc>
      </w:tr>
      <w:tr w:rsidR="00B54E3C" w:rsidRPr="00B54E3C" w:rsidTr="00B54E3C">
        <w:trPr>
          <w:trHeight w:val="290"/>
        </w:trPr>
        <w:tc>
          <w:tcPr>
            <w:tcW w:w="2620" w:type="dxa"/>
            <w:tcBorders>
              <w:top w:val="nil"/>
              <w:left w:val="single" w:sz="4" w:space="0" w:color="auto"/>
              <w:bottom w:val="single" w:sz="4" w:space="0" w:color="auto"/>
              <w:right w:val="single" w:sz="4" w:space="0" w:color="auto"/>
            </w:tcBorders>
            <w:shd w:val="clear" w:color="000000" w:fill="B8CCE4"/>
            <w:vAlign w:val="center"/>
            <w:hideMark/>
          </w:tcPr>
          <w:p w:rsidR="00B54E3C" w:rsidRPr="00821C33" w:rsidRDefault="00821C33" w:rsidP="00B54E3C">
            <w:pPr>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სატუმბი სადგურები</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right"/>
              <w:rPr>
                <w:rFonts w:ascii="Calibri" w:eastAsia="Times New Roman" w:hAnsi="Calibri" w:cs="Calibri"/>
                <w:lang w:val="de-DE" w:eastAsia="de-DE"/>
              </w:rPr>
            </w:pPr>
            <w:r w:rsidRPr="00B54E3C">
              <w:rPr>
                <w:rFonts w:ascii="Calibri" w:eastAsia="Times New Roman" w:hAnsi="Calibri" w:cs="Calibri"/>
                <w:lang w:eastAsia="de-DE"/>
              </w:rPr>
              <w:t>65,000</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25</w:t>
            </w:r>
          </w:p>
        </w:tc>
        <w:tc>
          <w:tcPr>
            <w:tcW w:w="152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25</w:t>
            </w:r>
          </w:p>
        </w:tc>
      </w:tr>
      <w:tr w:rsidR="00B54E3C" w:rsidRPr="00B54E3C" w:rsidTr="00B54E3C">
        <w:trPr>
          <w:trHeight w:val="290"/>
        </w:trPr>
        <w:tc>
          <w:tcPr>
            <w:tcW w:w="2620" w:type="dxa"/>
            <w:tcBorders>
              <w:top w:val="nil"/>
              <w:left w:val="single" w:sz="4" w:space="0" w:color="auto"/>
              <w:bottom w:val="single" w:sz="4" w:space="0" w:color="auto"/>
              <w:right w:val="single" w:sz="4" w:space="0" w:color="auto"/>
            </w:tcBorders>
            <w:shd w:val="clear" w:color="000000" w:fill="B8CCE4"/>
            <w:vAlign w:val="center"/>
            <w:hideMark/>
          </w:tcPr>
          <w:p w:rsidR="00B54E3C" w:rsidRPr="00821C33" w:rsidRDefault="00821C33" w:rsidP="00B54E3C">
            <w:pPr>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საკანალიზაციო ქსელები</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right"/>
              <w:rPr>
                <w:rFonts w:ascii="Calibri" w:eastAsia="Times New Roman" w:hAnsi="Calibri" w:cs="Calibri"/>
                <w:lang w:val="de-DE" w:eastAsia="de-DE"/>
              </w:rPr>
            </w:pPr>
            <w:r w:rsidRPr="00B54E3C">
              <w:rPr>
                <w:rFonts w:ascii="Calibri" w:eastAsia="Times New Roman" w:hAnsi="Calibri" w:cs="Calibri"/>
                <w:lang w:eastAsia="de-DE"/>
              </w:rPr>
              <w:t>150,000</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40-80</w:t>
            </w:r>
          </w:p>
        </w:tc>
        <w:tc>
          <w:tcPr>
            <w:tcW w:w="152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50</w:t>
            </w:r>
          </w:p>
        </w:tc>
      </w:tr>
      <w:tr w:rsidR="00B54E3C" w:rsidRPr="00B54E3C" w:rsidTr="00821C33">
        <w:trPr>
          <w:trHeight w:val="395"/>
        </w:trPr>
        <w:tc>
          <w:tcPr>
            <w:tcW w:w="2620" w:type="dxa"/>
            <w:tcBorders>
              <w:top w:val="nil"/>
              <w:left w:val="single" w:sz="4" w:space="0" w:color="auto"/>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left"/>
              <w:rPr>
                <w:rFonts w:ascii="Calibri" w:eastAsia="Times New Roman" w:hAnsi="Calibri" w:cs="Calibri"/>
                <w:b/>
                <w:bCs/>
                <w:lang w:val="de-DE" w:eastAsia="de-DE"/>
              </w:rPr>
            </w:pPr>
            <w:r w:rsidRPr="00B54E3C">
              <w:rPr>
                <w:rFonts w:ascii="Calibri" w:eastAsia="Times New Roman" w:hAnsi="Calibri" w:cs="Calibri"/>
                <w:b/>
                <w:bCs/>
                <w:lang w:eastAsia="de-DE"/>
              </w:rPr>
              <w:t>∑</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right"/>
              <w:rPr>
                <w:rFonts w:ascii="Calibri" w:eastAsia="Times New Roman" w:hAnsi="Calibri" w:cs="Calibri"/>
                <w:b/>
                <w:bCs/>
                <w:lang w:val="de-DE" w:eastAsia="de-DE"/>
              </w:rPr>
            </w:pPr>
            <w:r w:rsidRPr="00B54E3C">
              <w:rPr>
                <w:rFonts w:ascii="Calibri" w:eastAsia="Times New Roman" w:hAnsi="Calibri" w:cs="Calibri"/>
                <w:b/>
                <w:bCs/>
                <w:lang w:eastAsia="de-DE"/>
              </w:rPr>
              <w:t>1,145,000</w:t>
            </w:r>
          </w:p>
        </w:tc>
        <w:tc>
          <w:tcPr>
            <w:tcW w:w="1900" w:type="dxa"/>
            <w:tcBorders>
              <w:top w:val="nil"/>
              <w:left w:val="nil"/>
              <w:bottom w:val="single" w:sz="4" w:space="0" w:color="auto"/>
              <w:right w:val="single" w:sz="4" w:space="0" w:color="auto"/>
            </w:tcBorders>
            <w:shd w:val="clear" w:color="auto" w:fill="auto"/>
            <w:vAlign w:val="center"/>
            <w:hideMark/>
          </w:tcPr>
          <w:p w:rsidR="00B54E3C" w:rsidRPr="00B54E3C" w:rsidRDefault="00B54E3C" w:rsidP="00B54E3C">
            <w:pPr>
              <w:autoSpaceDE/>
              <w:autoSpaceDN/>
              <w:adjustRightInd/>
              <w:spacing w:before="0"/>
              <w:jc w:val="center"/>
              <w:rPr>
                <w:rFonts w:ascii="Calibri" w:eastAsia="Times New Roman" w:hAnsi="Calibri" w:cs="Calibri"/>
                <w:lang w:val="de-DE" w:eastAsia="de-DE"/>
              </w:rPr>
            </w:pPr>
            <w:r w:rsidRPr="00B54E3C">
              <w:rPr>
                <w:rFonts w:ascii="Calibri" w:eastAsia="Times New Roman" w:hAnsi="Calibri" w:cs="Calibri"/>
                <w:lang w:eastAsia="de-DE"/>
              </w:rPr>
              <w:t> </w:t>
            </w:r>
          </w:p>
        </w:tc>
        <w:tc>
          <w:tcPr>
            <w:tcW w:w="1520" w:type="dxa"/>
            <w:tcBorders>
              <w:top w:val="nil"/>
              <w:left w:val="nil"/>
              <w:bottom w:val="single" w:sz="4" w:space="0" w:color="auto"/>
              <w:right w:val="single" w:sz="4" w:space="0" w:color="auto"/>
            </w:tcBorders>
            <w:shd w:val="clear" w:color="auto" w:fill="auto"/>
            <w:vAlign w:val="center"/>
            <w:hideMark/>
          </w:tcPr>
          <w:p w:rsidR="00B54E3C" w:rsidRPr="00821C33" w:rsidRDefault="00B54E3C" w:rsidP="00821C33">
            <w:pPr>
              <w:autoSpaceDE/>
              <w:autoSpaceDN/>
              <w:adjustRightInd/>
              <w:spacing w:before="0"/>
              <w:jc w:val="center"/>
              <w:rPr>
                <w:rFonts w:ascii="Sylfaen" w:eastAsia="Times New Roman" w:hAnsi="Sylfaen" w:cs="Calibri"/>
                <w:lang w:val="ka-GE" w:eastAsia="de-DE"/>
              </w:rPr>
            </w:pPr>
            <w:r>
              <w:rPr>
                <w:rFonts w:ascii="Calibri" w:eastAsia="Times New Roman" w:hAnsi="Calibri" w:cs="Calibri"/>
                <w:lang w:val="de-DE" w:eastAsia="de-DE"/>
              </w:rPr>
              <w:t>47</w:t>
            </w:r>
            <w:r w:rsidRPr="00B54E3C">
              <w:rPr>
                <w:rFonts w:ascii="Calibri" w:eastAsia="Times New Roman" w:hAnsi="Calibri" w:cs="Calibri"/>
                <w:lang w:val="de-DE" w:eastAsia="de-DE"/>
              </w:rPr>
              <w:t> </w:t>
            </w:r>
            <w:r w:rsidR="00A77936">
              <w:rPr>
                <w:rFonts w:ascii="Sylfaen" w:eastAsia="Times New Roman" w:hAnsi="Sylfaen" w:cs="Calibri"/>
                <w:lang w:val="ka-GE" w:eastAsia="de-DE"/>
              </w:rPr>
              <w:t>საშუ</w:t>
            </w:r>
            <w:r w:rsidR="00821C33">
              <w:rPr>
                <w:rFonts w:ascii="Sylfaen" w:eastAsia="Times New Roman" w:hAnsi="Sylfaen" w:cs="Calibri"/>
                <w:lang w:val="ka-GE" w:eastAsia="de-DE"/>
              </w:rPr>
              <w:t>ალო</w:t>
            </w:r>
          </w:p>
        </w:tc>
      </w:tr>
    </w:tbl>
    <w:p w:rsidR="000A5B8C" w:rsidRDefault="000A5B8C" w:rsidP="000A5B8C"/>
    <w:p w:rsidR="00A77936" w:rsidRDefault="00A77936" w:rsidP="000A5B8C"/>
    <w:p w:rsidR="00A77936" w:rsidRDefault="00A77936" w:rsidP="000A5B8C"/>
    <w:p w:rsidR="00A77936" w:rsidRDefault="00A77936" w:rsidP="000A5B8C"/>
    <w:p w:rsidR="00821C33" w:rsidRPr="00821C33" w:rsidRDefault="00821C33" w:rsidP="00821C33">
      <w:pPr>
        <w:pStyle w:val="Caption"/>
        <w:rPr>
          <w:rFonts w:ascii="Sylfaen" w:hAnsi="Sylfaen"/>
          <w:lang w:val="ka-GE"/>
        </w:rPr>
      </w:pPr>
      <w:r>
        <w:rPr>
          <w:rFonts w:ascii="Sylfaen" w:hAnsi="Sylfaen"/>
          <w:lang w:val="ka-GE"/>
        </w:rPr>
        <w:lastRenderedPageBreak/>
        <w:t>ცხრილი 2</w:t>
      </w:r>
      <w:r>
        <w:rPr>
          <w:rFonts w:ascii="Sylfaen" w:hAnsi="Sylfaen"/>
          <w:lang w:val="ka-GE"/>
        </w:rPr>
        <w:tab/>
        <w:t>მთლიანი აქტივების საშვალო წლიური ცვეთის შეფასება</w:t>
      </w:r>
    </w:p>
    <w:tbl>
      <w:tblPr>
        <w:tblW w:w="5524" w:type="dxa"/>
        <w:tblCellMar>
          <w:left w:w="70" w:type="dxa"/>
          <w:right w:w="70" w:type="dxa"/>
        </w:tblCellMar>
        <w:tblLook w:val="04A0" w:firstRow="1" w:lastRow="0" w:firstColumn="1" w:lastColumn="0" w:noHBand="0" w:noVBand="1"/>
      </w:tblPr>
      <w:tblGrid>
        <w:gridCol w:w="2860"/>
        <w:gridCol w:w="1660"/>
        <w:gridCol w:w="1004"/>
      </w:tblGrid>
      <w:tr w:rsidR="00C2465A" w:rsidRPr="00137A44" w:rsidTr="00821C33">
        <w:trPr>
          <w:trHeight w:val="290"/>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465A" w:rsidRPr="00137A44" w:rsidRDefault="00821C33" w:rsidP="00B54E3C">
            <w:pPr>
              <w:autoSpaceDE/>
              <w:autoSpaceDN/>
              <w:adjustRightInd/>
              <w:spacing w:before="0"/>
              <w:jc w:val="left"/>
              <w:rPr>
                <w:rFonts w:eastAsia="Times New Roman"/>
                <w:lang w:eastAsia="de-DE"/>
              </w:rPr>
            </w:pPr>
            <w:r>
              <w:rPr>
                <w:rFonts w:ascii="Sylfaen" w:eastAsia="Times New Roman" w:hAnsi="Sylfaen"/>
                <w:lang w:val="ka-GE" w:eastAsia="de-DE"/>
              </w:rPr>
              <w:t>საშვალო ცვეთა</w:t>
            </w:r>
            <w:r w:rsidR="00C2465A" w:rsidRPr="00137A44">
              <w:rPr>
                <w:rFonts w:eastAsia="Times New Roman"/>
                <w:lang w:eastAsia="de-DE"/>
              </w:rPr>
              <w:t>:</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C2465A" w:rsidRPr="00137A44" w:rsidRDefault="00821C33" w:rsidP="00B54E3C">
            <w:pPr>
              <w:autoSpaceDE/>
              <w:autoSpaceDN/>
              <w:adjustRightInd/>
              <w:spacing w:before="0"/>
              <w:jc w:val="center"/>
              <w:rPr>
                <w:rFonts w:eastAsia="Times New Roman"/>
                <w:lang w:eastAsia="de-DE"/>
              </w:rPr>
            </w:pPr>
            <w:r>
              <w:rPr>
                <w:rFonts w:ascii="Sylfaen" w:eastAsia="Times New Roman" w:hAnsi="Sylfaen"/>
                <w:lang w:val="ka-GE" w:eastAsia="de-DE"/>
              </w:rPr>
              <w:t>ლარი</w:t>
            </w:r>
            <w:r w:rsidR="00C2465A" w:rsidRPr="00137A44">
              <w:rPr>
                <w:rFonts w:eastAsia="Times New Roman"/>
                <w:lang w:eastAsia="de-DE"/>
              </w:rPr>
              <w:t xml:space="preserve"> *1000</w:t>
            </w:r>
          </w:p>
        </w:tc>
        <w:tc>
          <w:tcPr>
            <w:tcW w:w="1004" w:type="dxa"/>
            <w:tcBorders>
              <w:top w:val="single" w:sz="4" w:space="0" w:color="auto"/>
              <w:left w:val="nil"/>
              <w:bottom w:val="single" w:sz="4" w:space="0" w:color="auto"/>
              <w:right w:val="single" w:sz="4" w:space="0" w:color="auto"/>
            </w:tcBorders>
          </w:tcPr>
          <w:p w:rsidR="00C2465A" w:rsidRPr="00137A44" w:rsidRDefault="00C2465A" w:rsidP="00B54E3C">
            <w:pPr>
              <w:autoSpaceDE/>
              <w:autoSpaceDN/>
              <w:adjustRightInd/>
              <w:spacing w:before="0"/>
              <w:jc w:val="center"/>
              <w:rPr>
                <w:rFonts w:eastAsia="Times New Roman"/>
                <w:lang w:eastAsia="de-DE"/>
              </w:rPr>
            </w:pPr>
            <w:r w:rsidRPr="00137A44">
              <w:rPr>
                <w:rFonts w:eastAsia="Times New Roman"/>
                <w:lang w:eastAsia="de-DE"/>
              </w:rPr>
              <w:t xml:space="preserve">% </w:t>
            </w:r>
          </w:p>
        </w:tc>
      </w:tr>
      <w:tr w:rsidR="00C2465A" w:rsidRPr="00137A44" w:rsidTr="00821C33">
        <w:trPr>
          <w:trHeight w:val="290"/>
        </w:trPr>
        <w:tc>
          <w:tcPr>
            <w:tcW w:w="2860" w:type="dxa"/>
            <w:tcBorders>
              <w:top w:val="nil"/>
              <w:left w:val="single" w:sz="4" w:space="0" w:color="auto"/>
              <w:bottom w:val="single" w:sz="4" w:space="0" w:color="auto"/>
              <w:right w:val="single" w:sz="4" w:space="0" w:color="auto"/>
            </w:tcBorders>
            <w:shd w:val="clear" w:color="000000" w:fill="B8CCE4"/>
            <w:vAlign w:val="center"/>
            <w:hideMark/>
          </w:tcPr>
          <w:p w:rsidR="00C2465A" w:rsidRPr="00821C33" w:rsidRDefault="00821C33" w:rsidP="00B54E3C">
            <w:pPr>
              <w:autoSpaceDE/>
              <w:autoSpaceDN/>
              <w:adjustRightInd/>
              <w:spacing w:before="0"/>
              <w:jc w:val="left"/>
              <w:rPr>
                <w:rFonts w:ascii="Sylfaen" w:eastAsia="Times New Roman" w:hAnsi="Sylfaen"/>
                <w:lang w:val="ka-GE" w:eastAsia="de-DE"/>
              </w:rPr>
            </w:pPr>
            <w:r>
              <w:rPr>
                <w:rFonts w:ascii="Sylfaen" w:eastAsia="Times New Roman" w:hAnsi="Sylfaen"/>
                <w:lang w:val="ka-GE" w:eastAsia="de-DE"/>
              </w:rPr>
              <w:t>წყალმომარაგების ქსელები</w:t>
            </w:r>
          </w:p>
        </w:tc>
        <w:tc>
          <w:tcPr>
            <w:tcW w:w="1660" w:type="dxa"/>
            <w:tcBorders>
              <w:top w:val="nil"/>
              <w:left w:val="nil"/>
              <w:bottom w:val="single" w:sz="4" w:space="0" w:color="auto"/>
              <w:right w:val="single" w:sz="4" w:space="0" w:color="auto"/>
            </w:tcBorders>
            <w:shd w:val="clear" w:color="auto" w:fill="auto"/>
            <w:noWrap/>
            <w:vAlign w:val="bottom"/>
            <w:hideMark/>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15,000</w:t>
            </w:r>
          </w:p>
        </w:tc>
        <w:tc>
          <w:tcPr>
            <w:tcW w:w="1004" w:type="dxa"/>
            <w:tcBorders>
              <w:top w:val="nil"/>
              <w:left w:val="nil"/>
              <w:bottom w:val="single" w:sz="4" w:space="0" w:color="auto"/>
              <w:right w:val="single" w:sz="4" w:space="0" w:color="auto"/>
            </w:tcBorders>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2%</w:t>
            </w:r>
          </w:p>
        </w:tc>
      </w:tr>
      <w:tr w:rsidR="00C2465A" w:rsidRPr="00137A44" w:rsidTr="00821C33">
        <w:trPr>
          <w:trHeight w:val="290"/>
        </w:trPr>
        <w:tc>
          <w:tcPr>
            <w:tcW w:w="2860" w:type="dxa"/>
            <w:tcBorders>
              <w:top w:val="nil"/>
              <w:left w:val="single" w:sz="4" w:space="0" w:color="auto"/>
              <w:bottom w:val="single" w:sz="4" w:space="0" w:color="auto"/>
              <w:right w:val="single" w:sz="4" w:space="0" w:color="auto"/>
            </w:tcBorders>
            <w:shd w:val="clear" w:color="000000" w:fill="B8CCE4"/>
            <w:vAlign w:val="center"/>
            <w:hideMark/>
          </w:tcPr>
          <w:p w:rsidR="00C2465A" w:rsidRPr="00821C33" w:rsidRDefault="00821C33" w:rsidP="00B54E3C">
            <w:pPr>
              <w:autoSpaceDE/>
              <w:autoSpaceDN/>
              <w:adjustRightInd/>
              <w:spacing w:before="0"/>
              <w:jc w:val="left"/>
              <w:rPr>
                <w:rFonts w:ascii="Sylfaen" w:eastAsia="Times New Roman" w:hAnsi="Sylfaen"/>
                <w:lang w:val="ka-GE" w:eastAsia="de-DE"/>
              </w:rPr>
            </w:pPr>
            <w:r>
              <w:rPr>
                <w:rFonts w:ascii="Sylfaen" w:eastAsia="Times New Roman" w:hAnsi="Sylfaen"/>
                <w:lang w:val="ka-GE" w:eastAsia="de-DE"/>
              </w:rPr>
              <w:t>რეზერვუარები</w:t>
            </w:r>
          </w:p>
        </w:tc>
        <w:tc>
          <w:tcPr>
            <w:tcW w:w="1660" w:type="dxa"/>
            <w:tcBorders>
              <w:top w:val="nil"/>
              <w:left w:val="nil"/>
              <w:bottom w:val="single" w:sz="4" w:space="0" w:color="auto"/>
              <w:right w:val="single" w:sz="4" w:space="0" w:color="auto"/>
            </w:tcBorders>
            <w:shd w:val="clear" w:color="auto" w:fill="auto"/>
            <w:noWrap/>
            <w:vAlign w:val="bottom"/>
            <w:hideMark/>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3,600</w:t>
            </w:r>
          </w:p>
        </w:tc>
        <w:tc>
          <w:tcPr>
            <w:tcW w:w="1004" w:type="dxa"/>
            <w:tcBorders>
              <w:top w:val="nil"/>
              <w:left w:val="nil"/>
              <w:bottom w:val="single" w:sz="4" w:space="0" w:color="auto"/>
              <w:right w:val="single" w:sz="4" w:space="0" w:color="auto"/>
            </w:tcBorders>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2%</w:t>
            </w:r>
          </w:p>
        </w:tc>
      </w:tr>
      <w:tr w:rsidR="00C2465A" w:rsidRPr="00137A44" w:rsidTr="00821C33">
        <w:trPr>
          <w:trHeight w:val="290"/>
        </w:trPr>
        <w:tc>
          <w:tcPr>
            <w:tcW w:w="2860" w:type="dxa"/>
            <w:tcBorders>
              <w:top w:val="nil"/>
              <w:left w:val="single" w:sz="4" w:space="0" w:color="auto"/>
              <w:bottom w:val="single" w:sz="4" w:space="0" w:color="auto"/>
              <w:right w:val="single" w:sz="4" w:space="0" w:color="auto"/>
            </w:tcBorders>
            <w:shd w:val="clear" w:color="000000" w:fill="B8CCE4"/>
            <w:vAlign w:val="center"/>
            <w:hideMark/>
          </w:tcPr>
          <w:p w:rsidR="00C2465A" w:rsidRPr="00821C33" w:rsidRDefault="00821C33" w:rsidP="00B54E3C">
            <w:pPr>
              <w:autoSpaceDE/>
              <w:autoSpaceDN/>
              <w:adjustRightInd/>
              <w:spacing w:before="0"/>
              <w:jc w:val="left"/>
              <w:rPr>
                <w:rFonts w:ascii="Sylfaen" w:eastAsia="Times New Roman" w:hAnsi="Sylfaen"/>
                <w:lang w:val="ka-GE" w:eastAsia="de-DE"/>
              </w:rPr>
            </w:pPr>
            <w:r>
              <w:rPr>
                <w:rFonts w:ascii="Sylfaen" w:eastAsia="Times New Roman" w:hAnsi="Sylfaen"/>
                <w:lang w:val="ka-GE" w:eastAsia="de-DE"/>
              </w:rPr>
              <w:t>სატუმბი სადგურები</w:t>
            </w:r>
          </w:p>
        </w:tc>
        <w:tc>
          <w:tcPr>
            <w:tcW w:w="1660" w:type="dxa"/>
            <w:tcBorders>
              <w:top w:val="nil"/>
              <w:left w:val="nil"/>
              <w:bottom w:val="single" w:sz="4" w:space="0" w:color="auto"/>
              <w:right w:val="single" w:sz="4" w:space="0" w:color="auto"/>
            </w:tcBorders>
            <w:shd w:val="clear" w:color="auto" w:fill="auto"/>
            <w:noWrap/>
            <w:vAlign w:val="bottom"/>
            <w:hideMark/>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2,600</w:t>
            </w:r>
          </w:p>
        </w:tc>
        <w:tc>
          <w:tcPr>
            <w:tcW w:w="1004" w:type="dxa"/>
            <w:tcBorders>
              <w:top w:val="nil"/>
              <w:left w:val="nil"/>
              <w:bottom w:val="single" w:sz="4" w:space="0" w:color="auto"/>
              <w:right w:val="single" w:sz="4" w:space="0" w:color="auto"/>
            </w:tcBorders>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4%</w:t>
            </w:r>
          </w:p>
        </w:tc>
      </w:tr>
      <w:tr w:rsidR="00C2465A" w:rsidRPr="00137A44" w:rsidTr="00821C33">
        <w:trPr>
          <w:trHeight w:val="290"/>
        </w:trPr>
        <w:tc>
          <w:tcPr>
            <w:tcW w:w="2860" w:type="dxa"/>
            <w:tcBorders>
              <w:top w:val="nil"/>
              <w:left w:val="single" w:sz="4" w:space="0" w:color="auto"/>
              <w:bottom w:val="single" w:sz="4" w:space="0" w:color="auto"/>
              <w:right w:val="single" w:sz="4" w:space="0" w:color="auto"/>
            </w:tcBorders>
            <w:shd w:val="clear" w:color="000000" w:fill="B8CCE4"/>
            <w:vAlign w:val="center"/>
            <w:hideMark/>
          </w:tcPr>
          <w:p w:rsidR="00C2465A" w:rsidRPr="00821C33" w:rsidRDefault="00821C33" w:rsidP="00B54E3C">
            <w:pPr>
              <w:autoSpaceDE/>
              <w:autoSpaceDN/>
              <w:adjustRightInd/>
              <w:spacing w:before="0"/>
              <w:jc w:val="left"/>
              <w:rPr>
                <w:rFonts w:ascii="Sylfaen" w:eastAsia="Times New Roman" w:hAnsi="Sylfaen"/>
                <w:lang w:val="ka-GE" w:eastAsia="de-DE"/>
              </w:rPr>
            </w:pPr>
            <w:r>
              <w:rPr>
                <w:rFonts w:ascii="Sylfaen" w:eastAsia="Times New Roman" w:hAnsi="Sylfaen"/>
                <w:lang w:val="ka-GE" w:eastAsia="de-DE"/>
              </w:rPr>
              <w:t>საკანალიზაციო ქსელები</w:t>
            </w:r>
          </w:p>
        </w:tc>
        <w:tc>
          <w:tcPr>
            <w:tcW w:w="1660" w:type="dxa"/>
            <w:tcBorders>
              <w:top w:val="nil"/>
              <w:left w:val="nil"/>
              <w:bottom w:val="single" w:sz="4" w:space="0" w:color="auto"/>
              <w:right w:val="single" w:sz="4" w:space="0" w:color="auto"/>
            </w:tcBorders>
            <w:shd w:val="clear" w:color="auto" w:fill="auto"/>
            <w:noWrap/>
            <w:vAlign w:val="bottom"/>
            <w:hideMark/>
          </w:tcPr>
          <w:p w:rsidR="00C2465A" w:rsidRPr="00137A44" w:rsidRDefault="00C2465A" w:rsidP="00B54E3C">
            <w:pPr>
              <w:autoSpaceDE/>
              <w:autoSpaceDN/>
              <w:adjustRightInd/>
              <w:spacing w:before="0"/>
              <w:jc w:val="right"/>
              <w:rPr>
                <w:rFonts w:eastAsia="Times New Roman"/>
                <w:lang w:val="de-DE" w:eastAsia="de-DE"/>
              </w:rPr>
            </w:pPr>
            <w:r w:rsidRPr="00137A44">
              <w:rPr>
                <w:rFonts w:eastAsia="Times New Roman"/>
                <w:lang w:eastAsia="de-DE"/>
              </w:rPr>
              <w:t>3,</w:t>
            </w:r>
            <w:r w:rsidRPr="00137A44">
              <w:rPr>
                <w:rFonts w:eastAsia="Times New Roman"/>
                <w:lang w:val="de-DE" w:eastAsia="de-DE"/>
              </w:rPr>
              <w:t>000</w:t>
            </w:r>
          </w:p>
        </w:tc>
        <w:tc>
          <w:tcPr>
            <w:tcW w:w="1004" w:type="dxa"/>
            <w:tcBorders>
              <w:top w:val="nil"/>
              <w:left w:val="nil"/>
              <w:bottom w:val="single" w:sz="4" w:space="0" w:color="auto"/>
              <w:right w:val="single" w:sz="4" w:space="0" w:color="auto"/>
            </w:tcBorders>
          </w:tcPr>
          <w:p w:rsidR="00C2465A" w:rsidRPr="00137A44" w:rsidRDefault="00C2465A" w:rsidP="00B54E3C">
            <w:pPr>
              <w:autoSpaceDE/>
              <w:autoSpaceDN/>
              <w:adjustRightInd/>
              <w:spacing w:before="0"/>
              <w:jc w:val="right"/>
              <w:rPr>
                <w:rFonts w:eastAsia="Times New Roman"/>
                <w:lang w:eastAsia="de-DE"/>
              </w:rPr>
            </w:pPr>
            <w:r w:rsidRPr="00137A44">
              <w:rPr>
                <w:rFonts w:eastAsia="Times New Roman"/>
                <w:lang w:eastAsia="de-DE"/>
              </w:rPr>
              <w:t>2%</w:t>
            </w:r>
          </w:p>
        </w:tc>
      </w:tr>
      <w:tr w:rsidR="00C2465A" w:rsidRPr="00137A44" w:rsidTr="00821C33">
        <w:trPr>
          <w:trHeight w:val="290"/>
        </w:trPr>
        <w:tc>
          <w:tcPr>
            <w:tcW w:w="2860" w:type="dxa"/>
            <w:tcBorders>
              <w:top w:val="nil"/>
              <w:left w:val="single" w:sz="4" w:space="0" w:color="auto"/>
              <w:bottom w:val="single" w:sz="4" w:space="0" w:color="auto"/>
              <w:right w:val="single" w:sz="4" w:space="0" w:color="auto"/>
            </w:tcBorders>
            <w:shd w:val="clear" w:color="auto" w:fill="auto"/>
            <w:vAlign w:val="center"/>
            <w:hideMark/>
          </w:tcPr>
          <w:p w:rsidR="00C2465A" w:rsidRPr="00137A44" w:rsidRDefault="00C2465A" w:rsidP="00B54E3C">
            <w:pPr>
              <w:autoSpaceDE/>
              <w:autoSpaceDN/>
              <w:adjustRightInd/>
              <w:spacing w:before="0"/>
              <w:jc w:val="left"/>
              <w:rPr>
                <w:rFonts w:eastAsia="Times New Roman"/>
                <w:lang w:val="de-DE" w:eastAsia="de-DE"/>
              </w:rPr>
            </w:pPr>
            <w:r w:rsidRPr="00137A44">
              <w:rPr>
                <w:rFonts w:eastAsia="Times New Roman"/>
                <w:lang w:eastAsia="de-DE"/>
              </w:rPr>
              <w:t>∑</w:t>
            </w:r>
          </w:p>
        </w:tc>
        <w:tc>
          <w:tcPr>
            <w:tcW w:w="1660" w:type="dxa"/>
            <w:tcBorders>
              <w:top w:val="nil"/>
              <w:left w:val="nil"/>
              <w:bottom w:val="single" w:sz="4" w:space="0" w:color="auto"/>
              <w:right w:val="single" w:sz="4" w:space="0" w:color="auto"/>
            </w:tcBorders>
            <w:shd w:val="clear" w:color="auto" w:fill="auto"/>
            <w:noWrap/>
            <w:vAlign w:val="bottom"/>
            <w:hideMark/>
          </w:tcPr>
          <w:p w:rsidR="00C2465A" w:rsidRPr="00137A44" w:rsidRDefault="00C2465A" w:rsidP="00B54E3C">
            <w:pPr>
              <w:autoSpaceDE/>
              <w:autoSpaceDN/>
              <w:adjustRightInd/>
              <w:spacing w:before="0"/>
              <w:jc w:val="right"/>
              <w:rPr>
                <w:rFonts w:eastAsia="Times New Roman"/>
                <w:lang w:val="de-DE" w:eastAsia="de-DE"/>
              </w:rPr>
            </w:pPr>
            <w:r w:rsidRPr="00137A44">
              <w:rPr>
                <w:rFonts w:eastAsia="Times New Roman"/>
                <w:lang w:val="de-DE" w:eastAsia="de-DE"/>
              </w:rPr>
              <w:t>24,200</w:t>
            </w:r>
          </w:p>
        </w:tc>
        <w:tc>
          <w:tcPr>
            <w:tcW w:w="1004" w:type="dxa"/>
            <w:tcBorders>
              <w:top w:val="nil"/>
              <w:left w:val="nil"/>
              <w:bottom w:val="single" w:sz="4" w:space="0" w:color="auto"/>
              <w:right w:val="single" w:sz="4" w:space="0" w:color="auto"/>
            </w:tcBorders>
          </w:tcPr>
          <w:p w:rsidR="00C2465A" w:rsidRPr="00137A44" w:rsidRDefault="00C2465A" w:rsidP="00B54E3C">
            <w:pPr>
              <w:autoSpaceDE/>
              <w:autoSpaceDN/>
              <w:adjustRightInd/>
              <w:spacing w:before="0"/>
              <w:jc w:val="right"/>
              <w:rPr>
                <w:rFonts w:eastAsia="Times New Roman"/>
                <w:lang w:val="de-DE" w:eastAsia="de-DE"/>
              </w:rPr>
            </w:pPr>
            <w:r w:rsidRPr="00137A44">
              <w:rPr>
                <w:rFonts w:eastAsia="Times New Roman"/>
                <w:lang w:val="de-DE" w:eastAsia="de-DE"/>
              </w:rPr>
              <w:t>2.11%</w:t>
            </w:r>
          </w:p>
        </w:tc>
      </w:tr>
    </w:tbl>
    <w:p w:rsidR="00C85163" w:rsidRPr="00C85163" w:rsidRDefault="00C85163" w:rsidP="00C85163">
      <w:bookmarkStart w:id="3" w:name="_Toc470605945"/>
    </w:p>
    <w:p w:rsidR="000A5B8C" w:rsidRPr="00A77936" w:rsidRDefault="00821C33" w:rsidP="00A77936">
      <w:pPr>
        <w:pStyle w:val="Heading1"/>
        <w:ind w:left="431" w:hanging="431"/>
        <w:rPr>
          <w:rFonts w:ascii="Sylfaen" w:hAnsi="Sylfaen" w:cs="Sylfaen"/>
          <w:lang w:val="ka-GE"/>
        </w:rPr>
      </w:pPr>
      <w:bookmarkStart w:id="4" w:name="_Toc477782849"/>
      <w:bookmarkEnd w:id="3"/>
      <w:r w:rsidRPr="00A77936">
        <w:rPr>
          <w:rFonts w:ascii="Sylfaen" w:hAnsi="Sylfaen" w:cs="Sylfaen"/>
          <w:lang w:val="ka-GE"/>
        </w:rPr>
        <w:t xml:space="preserve">საბაზრო ღირებულება, </w:t>
      </w:r>
      <w:r w:rsidR="00A77936">
        <w:rPr>
          <w:rFonts w:ascii="Sylfaen" w:hAnsi="Sylfaen" w:cs="Sylfaen"/>
          <w:lang w:val="ka-GE"/>
        </w:rPr>
        <w:t>შეცვლის ღირებულება</w:t>
      </w:r>
      <w:r w:rsidRPr="00A77936">
        <w:rPr>
          <w:rFonts w:ascii="Sylfaen" w:hAnsi="Sylfaen" w:cs="Sylfaen"/>
          <w:lang w:val="ka-GE"/>
        </w:rPr>
        <w:t xml:space="preserve"> და ისტორიული </w:t>
      </w:r>
      <w:r w:rsidR="00A77936">
        <w:rPr>
          <w:rFonts w:ascii="Sylfaen" w:hAnsi="Sylfaen" w:cs="Sylfaen"/>
          <w:lang w:val="ka-GE"/>
        </w:rPr>
        <w:t>ღირებულება</w:t>
      </w:r>
      <w:bookmarkEnd w:id="4"/>
    </w:p>
    <w:p w:rsidR="00E37CE7" w:rsidRDefault="00E37CE7" w:rsidP="000A5B8C">
      <w:pPr>
        <w:rPr>
          <w:rFonts w:ascii="Sylfaen" w:hAnsi="Sylfaen"/>
          <w:lang w:val="ka-GE"/>
        </w:rPr>
      </w:pPr>
    </w:p>
    <w:p w:rsidR="00C85163" w:rsidRPr="007A79D0" w:rsidRDefault="00821C33" w:rsidP="000A5B8C">
      <w:pPr>
        <w:rPr>
          <w:rFonts w:ascii="Sylfaen" w:hAnsi="Sylfaen"/>
          <w:lang w:val="ka-GE"/>
        </w:rPr>
      </w:pPr>
      <w:r>
        <w:rPr>
          <w:rFonts w:ascii="Sylfaen" w:hAnsi="Sylfaen"/>
          <w:lang w:val="ka-GE"/>
        </w:rPr>
        <w:t>არსებობს აქტივების შეფასების ბევრი სხვადასხვა კუთხეები</w:t>
      </w:r>
      <w:r w:rsidR="00991965">
        <w:rPr>
          <w:rFonts w:ascii="Sylfaen" w:hAnsi="Sylfaen"/>
          <w:lang w:val="ka-GE"/>
        </w:rPr>
        <w:t>, მაგრამ ყველა მათგანი არ არის მისაღები წყლის სექტორისთვის.</w:t>
      </w:r>
    </w:p>
    <w:p w:rsidR="00C85163" w:rsidRPr="00EF0287" w:rsidRDefault="00EF0287" w:rsidP="00C85163">
      <w:pPr>
        <w:pStyle w:val="Caption"/>
        <w:rPr>
          <w:rFonts w:ascii="Sylfaen" w:hAnsi="Sylfaen"/>
          <w:lang w:val="ka-GE"/>
        </w:rPr>
      </w:pPr>
      <w:r>
        <w:rPr>
          <w:rFonts w:ascii="Sylfaen" w:hAnsi="Sylfaen"/>
          <w:lang w:val="ka-GE"/>
        </w:rPr>
        <w:t xml:space="preserve">ცხრილი 3 </w:t>
      </w:r>
      <w:r>
        <w:rPr>
          <w:rFonts w:ascii="Sylfaen" w:hAnsi="Sylfaen"/>
          <w:lang w:val="ka-GE"/>
        </w:rPr>
        <w:tab/>
        <w:t>გადაფასების შერჩეული მეთოდები</w:t>
      </w:r>
    </w:p>
    <w:p w:rsidR="00C85163" w:rsidRDefault="00A77936" w:rsidP="00C85163">
      <w:r>
        <w:rPr>
          <w:noProof/>
        </w:rPr>
        <mc:AlternateContent>
          <mc:Choice Requires="wps">
            <w:drawing>
              <wp:inline distT="0" distB="0" distL="0" distR="0">
                <wp:extent cx="6102350" cy="4290695"/>
                <wp:effectExtent l="9525" t="13335" r="12700" b="1079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4290695"/>
                        </a:xfrm>
                        <a:prstGeom prst="rect">
                          <a:avLst/>
                        </a:prstGeom>
                        <a:solidFill>
                          <a:srgbClr val="FFFFFF"/>
                        </a:solidFill>
                        <a:ln w="9525">
                          <a:solidFill>
                            <a:srgbClr val="000000"/>
                          </a:solidFill>
                          <a:miter lim="800000"/>
                          <a:headEnd/>
                          <a:tailEnd/>
                        </a:ln>
                      </wps:spPr>
                      <wps:txbx>
                        <w:txbxContent>
                          <w:p w:rsidR="00EF0287" w:rsidRDefault="00ED78F9" w:rsidP="00C85163">
                            <w:pPr>
                              <w:rPr>
                                <w:rFonts w:ascii="Sylfaen" w:hAnsi="Sylfaen"/>
                                <w:lang w:val="ka-GE"/>
                              </w:rPr>
                            </w:pPr>
                            <w:r>
                              <w:rPr>
                                <w:rFonts w:ascii="Sylfaen" w:hAnsi="Sylfaen"/>
                                <w:lang w:val="ka-GE"/>
                              </w:rPr>
                              <w:t>ბაზარზე</w:t>
                            </w:r>
                            <w:r w:rsidR="00EF0287">
                              <w:rPr>
                                <w:rFonts w:ascii="Sylfaen" w:hAnsi="Sylfaen"/>
                                <w:lang w:val="ka-GE"/>
                              </w:rPr>
                              <w:t xml:space="preserve"> დაფუძნებული:</w:t>
                            </w:r>
                          </w:p>
                          <w:p w:rsidR="00EF0287" w:rsidRPr="00EF0287" w:rsidRDefault="00EF0287" w:rsidP="00C85163">
                            <w:pPr>
                              <w:rPr>
                                <w:rFonts w:ascii="Sylfaen" w:hAnsi="Sylfaen"/>
                                <w:lang w:val="ka-GE"/>
                              </w:rPr>
                            </w:pPr>
                            <w:r>
                              <w:rPr>
                                <w:rFonts w:ascii="Sylfaen" w:hAnsi="Sylfaen"/>
                                <w:lang w:val="ka-GE"/>
                              </w:rPr>
                              <w:t>აქტივების სამართლიანი მარკეტზე დაფუძნებული ღირებულების განსაზღვრა არ არის მისაღები წყლის ინდუსტრიისთვის, რადგან</w:t>
                            </w:r>
                            <w:r w:rsidR="003F2954">
                              <w:rPr>
                                <w:rFonts w:ascii="Sylfaen" w:hAnsi="Sylfaen"/>
                                <w:lang w:val="ka-GE"/>
                              </w:rPr>
                              <w:t xml:space="preserve"> მისი</w:t>
                            </w:r>
                            <w:r>
                              <w:rPr>
                                <w:rFonts w:ascii="Sylfaen" w:hAnsi="Sylfaen"/>
                                <w:lang w:val="ka-GE"/>
                              </w:rPr>
                              <w:t xml:space="preserve"> </w:t>
                            </w:r>
                            <w:r w:rsidR="003F2954">
                              <w:rPr>
                                <w:rFonts w:ascii="Sylfaen" w:hAnsi="Sylfaen"/>
                                <w:lang w:val="ka-GE"/>
                              </w:rPr>
                              <w:t>აქტივებით ვაჭრობა ან</w:t>
                            </w:r>
                            <w:r>
                              <w:rPr>
                                <w:rFonts w:ascii="Sylfaen" w:hAnsi="Sylfaen"/>
                                <w:lang w:val="ka-GE"/>
                              </w:rPr>
                              <w:t xml:space="preserve"> გაყიდვა </w:t>
                            </w:r>
                            <w:r w:rsidR="003F2954">
                              <w:rPr>
                                <w:rFonts w:ascii="Sylfaen" w:hAnsi="Sylfaen"/>
                                <w:lang w:val="ka-GE"/>
                              </w:rPr>
                              <w:t>მარტივად არ არის შესაძლებელი მათი დამონტაჟების შემდეგ. არ არსებობს ბაზარი მათი აქტივებისთვის ექსპლუატაციის გაშვების შემდეგ (გარდა იმ შემთხვევისა, როდესაც ხდება მთლიანი ბიზნესის გაყიდვა ან გადაცემა). აქედან გამომდინარე სუფთა საბაზრო ღირებულებით მიდგომა შეგვიძლია გამოვრიცხოთ.</w:t>
                            </w:r>
                          </w:p>
                          <w:p w:rsidR="003F2954" w:rsidRPr="003F2954" w:rsidRDefault="003F2954" w:rsidP="00C85163">
                            <w:pPr>
                              <w:rPr>
                                <w:rFonts w:ascii="Sylfaen" w:hAnsi="Sylfaen"/>
                                <w:u w:val="single"/>
                                <w:lang w:val="ka-GE"/>
                              </w:rPr>
                            </w:pPr>
                            <w:r>
                              <w:rPr>
                                <w:rFonts w:ascii="Sylfaen" w:hAnsi="Sylfaen"/>
                                <w:u w:val="single"/>
                                <w:lang w:val="ka-GE"/>
                              </w:rPr>
                              <w:t>ეკონომიკაზე დაფუძნებული</w:t>
                            </w:r>
                          </w:p>
                          <w:p w:rsidR="003F2954" w:rsidRPr="00E37CE7" w:rsidRDefault="003F2954" w:rsidP="00C85163">
                            <w:pPr>
                              <w:pStyle w:val="ListParagraph"/>
                              <w:numPr>
                                <w:ilvl w:val="0"/>
                                <w:numId w:val="39"/>
                              </w:numPr>
                            </w:pPr>
                            <w:r>
                              <w:rPr>
                                <w:rFonts w:ascii="Sylfaen" w:hAnsi="Sylfaen"/>
                                <w:lang w:val="ka-GE"/>
                              </w:rPr>
                              <w:t xml:space="preserve">დისკონტირებული ფულადი ნაკადები </w:t>
                            </w:r>
                            <w:r w:rsidR="00E37CE7">
                              <w:rPr>
                                <w:rFonts w:ascii="Sylfaen" w:hAnsi="Sylfaen"/>
                                <w:lang w:val="ka-GE"/>
                              </w:rPr>
                              <w:t>(შიდა მოგების ნორმა (</w:t>
                            </w:r>
                            <w:r w:rsidR="00E37CE7">
                              <w:rPr>
                                <w:rFonts w:ascii="Sylfaen" w:hAnsi="Sylfaen"/>
                              </w:rPr>
                              <w:t>IRR</w:t>
                            </w:r>
                            <w:r w:rsidR="00E37CE7">
                              <w:rPr>
                                <w:rFonts w:ascii="Sylfaen" w:hAnsi="Sylfaen"/>
                                <w:lang w:val="ka-GE"/>
                              </w:rPr>
                              <w:t>),</w:t>
                            </w:r>
                            <w:r w:rsidR="00E37CE7">
                              <w:rPr>
                                <w:rFonts w:ascii="Sylfaen" w:hAnsi="Sylfaen"/>
                              </w:rPr>
                              <w:t xml:space="preserve"> </w:t>
                            </w:r>
                            <w:r w:rsidR="00E37CE7" w:rsidRPr="003F2954">
                              <w:rPr>
                                <w:rFonts w:ascii="Sylfaen" w:hAnsi="Sylfaen"/>
                              </w:rPr>
                              <w:t xml:space="preserve">წმინდა მიმდინარე </w:t>
                            </w:r>
                            <w:r w:rsidR="00E37CE7">
                              <w:rPr>
                                <w:rFonts w:ascii="Sylfaen" w:hAnsi="Sylfaen"/>
                              </w:rPr>
                              <w:t>ღირებულე</w:t>
                            </w:r>
                            <w:r w:rsidR="00E37CE7">
                              <w:rPr>
                                <w:rFonts w:ascii="Sylfaen" w:hAnsi="Sylfaen"/>
                                <w:lang w:val="ka-GE"/>
                              </w:rPr>
                              <w:t>ბა (</w:t>
                            </w:r>
                            <w:r w:rsidR="00E37CE7">
                              <w:rPr>
                                <w:rFonts w:ascii="Sylfaen" w:hAnsi="Sylfaen"/>
                              </w:rPr>
                              <w:t>NPV</w:t>
                            </w:r>
                            <w:r w:rsidR="00E37CE7">
                              <w:rPr>
                                <w:rFonts w:ascii="Sylfaen" w:hAnsi="Sylfaen"/>
                                <w:lang w:val="ka-GE"/>
                              </w:rPr>
                              <w:t>)</w:t>
                            </w:r>
                            <w:r w:rsidR="00E37CE7">
                              <w:rPr>
                                <w:rFonts w:ascii="Sylfaen" w:hAnsi="Sylfaen"/>
                              </w:rPr>
                              <w:t>)</w:t>
                            </w:r>
                          </w:p>
                          <w:p w:rsidR="00E37CE7" w:rsidRDefault="00E37CE7" w:rsidP="00C85163">
                            <w:pPr>
                              <w:pStyle w:val="ListParagraph"/>
                              <w:numPr>
                                <w:ilvl w:val="0"/>
                                <w:numId w:val="39"/>
                              </w:numPr>
                            </w:pPr>
                            <w:r>
                              <w:rPr>
                                <w:rFonts w:ascii="Sylfaen" w:hAnsi="Sylfaen"/>
                                <w:lang w:val="ka-GE"/>
                              </w:rPr>
                              <w:t>მოგების კაპიტალიზაცია</w:t>
                            </w:r>
                          </w:p>
                          <w:p w:rsidR="00C85163" w:rsidRPr="00186F2D" w:rsidRDefault="00C85163" w:rsidP="00C85163">
                            <w:pPr>
                              <w:pStyle w:val="ListParagraph"/>
                              <w:numPr>
                                <w:ilvl w:val="0"/>
                                <w:numId w:val="39"/>
                              </w:numPr>
                            </w:pPr>
                            <w:r>
                              <w:t>…</w:t>
                            </w:r>
                          </w:p>
                          <w:p w:rsidR="00AA3F53" w:rsidRPr="00AA3F53" w:rsidRDefault="00AA3F53" w:rsidP="00C85163">
                            <w:pPr>
                              <w:rPr>
                                <w:rFonts w:ascii="Sylfaen" w:hAnsi="Sylfaen"/>
                                <w:u w:val="single"/>
                                <w:lang w:val="ka-GE"/>
                              </w:rPr>
                            </w:pPr>
                            <w:r>
                              <w:rPr>
                                <w:rFonts w:ascii="Sylfaen" w:hAnsi="Sylfaen"/>
                                <w:u w:val="single"/>
                                <w:lang w:val="ka-GE"/>
                              </w:rPr>
                              <w:t>ხარჯებზე დაფუძნებული</w:t>
                            </w:r>
                          </w:p>
                          <w:p w:rsidR="00AA3F53" w:rsidRPr="00AA3F53" w:rsidRDefault="00AA3F53" w:rsidP="00C85163">
                            <w:pPr>
                              <w:pStyle w:val="ListParagraph"/>
                              <w:numPr>
                                <w:ilvl w:val="0"/>
                                <w:numId w:val="38"/>
                              </w:numPr>
                            </w:pPr>
                            <w:r>
                              <w:rPr>
                                <w:rFonts w:ascii="Sylfaen" w:hAnsi="Sylfaen"/>
                                <w:lang w:val="ka-GE"/>
                              </w:rPr>
                              <w:t>ორიგინალ ფასებზე დაფუძნებული ისტორიული ღირებულება.</w:t>
                            </w:r>
                          </w:p>
                          <w:p w:rsidR="00AA3F53" w:rsidRPr="00AA3F53" w:rsidRDefault="00AA3F53" w:rsidP="00C85163">
                            <w:pPr>
                              <w:pStyle w:val="ListParagraph"/>
                              <w:numPr>
                                <w:ilvl w:val="0"/>
                                <w:numId w:val="38"/>
                              </w:numPr>
                            </w:pPr>
                            <w:r>
                              <w:rPr>
                                <w:rFonts w:ascii="Sylfaen" w:hAnsi="Sylfaen"/>
                                <w:lang w:val="ka-GE"/>
                              </w:rPr>
                              <w:t>ინდექსზე დაფუძნებული ისტორიული ღირებულება.</w:t>
                            </w:r>
                          </w:p>
                          <w:p w:rsidR="00AA3F53" w:rsidRDefault="00AA3F53" w:rsidP="00C85163">
                            <w:pPr>
                              <w:pStyle w:val="ListParagraph"/>
                              <w:numPr>
                                <w:ilvl w:val="0"/>
                                <w:numId w:val="38"/>
                              </w:numPr>
                            </w:pPr>
                            <w:r>
                              <w:rPr>
                                <w:rFonts w:ascii="Sylfaen" w:hAnsi="Sylfaen"/>
                                <w:lang w:val="ka-GE"/>
                              </w:rPr>
                              <w:t>გამოცვლის ღირებულება</w:t>
                            </w:r>
                          </w:p>
                          <w:p w:rsidR="00AA3F53" w:rsidRPr="00AA3F53" w:rsidRDefault="00AA3F53" w:rsidP="00C85163">
                            <w:pPr>
                              <w:pStyle w:val="ListParagraph"/>
                              <w:numPr>
                                <w:ilvl w:val="1"/>
                                <w:numId w:val="38"/>
                              </w:numPr>
                            </w:pPr>
                            <w:r>
                              <w:rPr>
                                <w:rFonts w:ascii="Sylfaen" w:hAnsi="Sylfaen"/>
                                <w:lang w:val="ka-GE"/>
                              </w:rPr>
                              <w:t>აქტივის თანამედროვე ექვივალენტი</w:t>
                            </w:r>
                          </w:p>
                          <w:p w:rsidR="00AA3F53" w:rsidRPr="00AA3F53" w:rsidRDefault="00AA3F53" w:rsidP="00C85163">
                            <w:pPr>
                              <w:pStyle w:val="ListParagraph"/>
                              <w:numPr>
                                <w:ilvl w:val="1"/>
                                <w:numId w:val="38"/>
                              </w:numPr>
                            </w:pPr>
                            <w:r>
                              <w:rPr>
                                <w:rFonts w:ascii="Sylfaen" w:hAnsi="Sylfaen"/>
                                <w:lang w:val="ka-GE"/>
                              </w:rPr>
                              <w:t>გამოცვლის ოპტიმიზებული ღირებულება (მორგებული მოცულობა)</w:t>
                            </w:r>
                          </w:p>
                          <w:p w:rsidR="00AA3F53" w:rsidRDefault="00AA3F53" w:rsidP="00C85163">
                            <w:pPr>
                              <w:pStyle w:val="ListParagraph"/>
                              <w:numPr>
                                <w:ilvl w:val="1"/>
                                <w:numId w:val="38"/>
                              </w:numPr>
                            </w:pPr>
                            <w:r>
                              <w:rPr>
                                <w:rFonts w:ascii="Sylfaen" w:hAnsi="Sylfaen"/>
                                <w:lang w:val="ka-GE"/>
                              </w:rPr>
                              <w:t>ამორტიზებული აქტივების ოპტიმიზებული გამოცვლა (მორგებული მოცულობა)</w:t>
                            </w:r>
                          </w:p>
                        </w:txbxContent>
                      </wps:txbx>
                      <wps:bodyPr rot="0" vert="horz" wrap="square" lIns="91440" tIns="45720" rIns="91440" bIns="45720" anchor="t" anchorCtr="0" upright="1">
                        <a:noAutofit/>
                      </wps:bodyPr>
                    </wps:wsp>
                  </a:graphicData>
                </a:graphic>
              </wp:inline>
            </w:drawing>
          </mc:Choice>
          <mc:Fallback>
            <w:pict>
              <v:shape id="Text Box 2" o:spid="_x0000_s1027" type="#_x0000_t202" style="width:480.5pt;height:3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6hKLAIAAFgEAAAOAAAAZHJzL2Uyb0RvYy54bWysVNtu2zAMfR+wfxD0vthxk6w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">
                <v:textbox>
                  <w:txbxContent>
                    <w:p w:rsidR="00EF0287" w:rsidRDefault="00ED78F9" w:rsidP="00C85163">
                      <w:pPr>
                        <w:rPr>
                          <w:rFonts w:ascii="Sylfaen" w:hAnsi="Sylfaen"/>
                          <w:lang w:val="ka-GE"/>
                        </w:rPr>
                      </w:pPr>
                      <w:r>
                        <w:rPr>
                          <w:rFonts w:ascii="Sylfaen" w:hAnsi="Sylfaen"/>
                          <w:lang w:val="ka-GE"/>
                        </w:rPr>
                        <w:t>ბაზარზე</w:t>
                      </w:r>
                      <w:r w:rsidR="00EF0287">
                        <w:rPr>
                          <w:rFonts w:ascii="Sylfaen" w:hAnsi="Sylfaen"/>
                          <w:lang w:val="ka-GE"/>
                        </w:rPr>
                        <w:t xml:space="preserve"> დაფუძნებული:</w:t>
                      </w:r>
                    </w:p>
                    <w:p w:rsidR="00EF0287" w:rsidRPr="00EF0287" w:rsidRDefault="00EF0287" w:rsidP="00C85163">
                      <w:pPr>
                        <w:rPr>
                          <w:rFonts w:ascii="Sylfaen" w:hAnsi="Sylfaen"/>
                          <w:lang w:val="ka-GE"/>
                        </w:rPr>
                      </w:pPr>
                      <w:r>
                        <w:rPr>
                          <w:rFonts w:ascii="Sylfaen" w:hAnsi="Sylfaen"/>
                          <w:lang w:val="ka-GE"/>
                        </w:rPr>
                        <w:t>აქტივების სამართლიანი მარკეტზე დაფუძნებული ღირებულების განსაზღვრა არ არის მისაღები წყლის ინდუსტრიისთვის, რადგან</w:t>
                      </w:r>
                      <w:r w:rsidR="003F2954">
                        <w:rPr>
                          <w:rFonts w:ascii="Sylfaen" w:hAnsi="Sylfaen"/>
                          <w:lang w:val="ka-GE"/>
                        </w:rPr>
                        <w:t xml:space="preserve"> მისი</w:t>
                      </w:r>
                      <w:r>
                        <w:rPr>
                          <w:rFonts w:ascii="Sylfaen" w:hAnsi="Sylfaen"/>
                          <w:lang w:val="ka-GE"/>
                        </w:rPr>
                        <w:t xml:space="preserve"> </w:t>
                      </w:r>
                      <w:r w:rsidR="003F2954">
                        <w:rPr>
                          <w:rFonts w:ascii="Sylfaen" w:hAnsi="Sylfaen"/>
                          <w:lang w:val="ka-GE"/>
                        </w:rPr>
                        <w:t>აქტივებით ვაჭრობა ან</w:t>
                      </w:r>
                      <w:r>
                        <w:rPr>
                          <w:rFonts w:ascii="Sylfaen" w:hAnsi="Sylfaen"/>
                          <w:lang w:val="ka-GE"/>
                        </w:rPr>
                        <w:t xml:space="preserve"> გაყიდვა </w:t>
                      </w:r>
                      <w:r w:rsidR="003F2954">
                        <w:rPr>
                          <w:rFonts w:ascii="Sylfaen" w:hAnsi="Sylfaen"/>
                          <w:lang w:val="ka-GE"/>
                        </w:rPr>
                        <w:t>მარტივად არ არის შესაძლებელი მათი დამონტაჟების შემდეგ. არ არსებობს ბაზარი მათი აქტივებისთვის ექსპლუატაციის გაშვების შემდეგ (გარდა იმ შემთხვევისა, როდესაც ხდება მთლიანი ბიზნესის გაყიდვა ან გადაცემა). აქედან გამომდინარე სუფთა საბაზრო ღირებულებით მიდგომა შეგვიძლია გამოვრიცხოთ.</w:t>
                      </w:r>
                    </w:p>
                    <w:p w:rsidR="003F2954" w:rsidRPr="003F2954" w:rsidRDefault="003F2954" w:rsidP="00C85163">
                      <w:pPr>
                        <w:rPr>
                          <w:rFonts w:ascii="Sylfaen" w:hAnsi="Sylfaen"/>
                          <w:u w:val="single"/>
                          <w:lang w:val="ka-GE"/>
                        </w:rPr>
                      </w:pPr>
                      <w:r>
                        <w:rPr>
                          <w:rFonts w:ascii="Sylfaen" w:hAnsi="Sylfaen"/>
                          <w:u w:val="single"/>
                          <w:lang w:val="ka-GE"/>
                        </w:rPr>
                        <w:t>ეკონომიკაზე დაფუძნებული</w:t>
                      </w:r>
                    </w:p>
                    <w:p w:rsidR="003F2954" w:rsidRPr="00E37CE7" w:rsidRDefault="003F2954" w:rsidP="00C85163">
                      <w:pPr>
                        <w:pStyle w:val="ListParagraph"/>
                        <w:numPr>
                          <w:ilvl w:val="0"/>
                          <w:numId w:val="39"/>
                        </w:numPr>
                      </w:pPr>
                      <w:r>
                        <w:rPr>
                          <w:rFonts w:ascii="Sylfaen" w:hAnsi="Sylfaen"/>
                          <w:lang w:val="ka-GE"/>
                        </w:rPr>
                        <w:t xml:space="preserve">დისკონტირებული ფულადი ნაკადები </w:t>
                      </w:r>
                      <w:r w:rsidR="00E37CE7">
                        <w:rPr>
                          <w:rFonts w:ascii="Sylfaen" w:hAnsi="Sylfaen"/>
                          <w:lang w:val="ka-GE"/>
                        </w:rPr>
                        <w:t>(შიდა მოგების ნორმა (</w:t>
                      </w:r>
                      <w:r w:rsidR="00E37CE7">
                        <w:rPr>
                          <w:rFonts w:ascii="Sylfaen" w:hAnsi="Sylfaen"/>
                        </w:rPr>
                        <w:t>IRR</w:t>
                      </w:r>
                      <w:r w:rsidR="00E37CE7">
                        <w:rPr>
                          <w:rFonts w:ascii="Sylfaen" w:hAnsi="Sylfaen"/>
                          <w:lang w:val="ka-GE"/>
                        </w:rPr>
                        <w:t>),</w:t>
                      </w:r>
                      <w:r w:rsidR="00E37CE7">
                        <w:rPr>
                          <w:rFonts w:ascii="Sylfaen" w:hAnsi="Sylfaen"/>
                        </w:rPr>
                        <w:t xml:space="preserve"> </w:t>
                      </w:r>
                      <w:r w:rsidR="00E37CE7" w:rsidRPr="003F2954">
                        <w:rPr>
                          <w:rFonts w:ascii="Sylfaen" w:hAnsi="Sylfaen"/>
                        </w:rPr>
                        <w:t xml:space="preserve">წმინდა მიმდინარე </w:t>
                      </w:r>
                      <w:r w:rsidR="00E37CE7">
                        <w:rPr>
                          <w:rFonts w:ascii="Sylfaen" w:hAnsi="Sylfaen"/>
                        </w:rPr>
                        <w:t>ღირებულე</w:t>
                      </w:r>
                      <w:r w:rsidR="00E37CE7">
                        <w:rPr>
                          <w:rFonts w:ascii="Sylfaen" w:hAnsi="Sylfaen"/>
                          <w:lang w:val="ka-GE"/>
                        </w:rPr>
                        <w:t>ბა (</w:t>
                      </w:r>
                      <w:r w:rsidR="00E37CE7">
                        <w:rPr>
                          <w:rFonts w:ascii="Sylfaen" w:hAnsi="Sylfaen"/>
                        </w:rPr>
                        <w:t>NPV</w:t>
                      </w:r>
                      <w:r w:rsidR="00E37CE7">
                        <w:rPr>
                          <w:rFonts w:ascii="Sylfaen" w:hAnsi="Sylfaen"/>
                          <w:lang w:val="ka-GE"/>
                        </w:rPr>
                        <w:t>)</w:t>
                      </w:r>
                      <w:r w:rsidR="00E37CE7">
                        <w:rPr>
                          <w:rFonts w:ascii="Sylfaen" w:hAnsi="Sylfaen"/>
                        </w:rPr>
                        <w:t>)</w:t>
                      </w:r>
                    </w:p>
                    <w:p w:rsidR="00E37CE7" w:rsidRDefault="00E37CE7" w:rsidP="00C85163">
                      <w:pPr>
                        <w:pStyle w:val="ListParagraph"/>
                        <w:numPr>
                          <w:ilvl w:val="0"/>
                          <w:numId w:val="39"/>
                        </w:numPr>
                      </w:pPr>
                      <w:r>
                        <w:rPr>
                          <w:rFonts w:ascii="Sylfaen" w:hAnsi="Sylfaen"/>
                          <w:lang w:val="ka-GE"/>
                        </w:rPr>
                        <w:t>მოგების კაპიტალიზაცია</w:t>
                      </w:r>
                    </w:p>
                    <w:p w:rsidR="00C85163" w:rsidRPr="00186F2D" w:rsidRDefault="00C85163" w:rsidP="00C85163">
                      <w:pPr>
                        <w:pStyle w:val="ListParagraph"/>
                        <w:numPr>
                          <w:ilvl w:val="0"/>
                          <w:numId w:val="39"/>
                        </w:numPr>
                      </w:pPr>
                      <w:r>
                        <w:t>…</w:t>
                      </w:r>
                    </w:p>
                    <w:p w:rsidR="00AA3F53" w:rsidRPr="00AA3F53" w:rsidRDefault="00AA3F53" w:rsidP="00C85163">
                      <w:pPr>
                        <w:rPr>
                          <w:rFonts w:ascii="Sylfaen" w:hAnsi="Sylfaen"/>
                          <w:u w:val="single"/>
                          <w:lang w:val="ka-GE"/>
                        </w:rPr>
                      </w:pPr>
                      <w:r>
                        <w:rPr>
                          <w:rFonts w:ascii="Sylfaen" w:hAnsi="Sylfaen"/>
                          <w:u w:val="single"/>
                          <w:lang w:val="ka-GE"/>
                        </w:rPr>
                        <w:t>ხარჯებზე დაფუძნებული</w:t>
                      </w:r>
                    </w:p>
                    <w:p w:rsidR="00AA3F53" w:rsidRPr="00AA3F53" w:rsidRDefault="00AA3F53" w:rsidP="00C85163">
                      <w:pPr>
                        <w:pStyle w:val="ListParagraph"/>
                        <w:numPr>
                          <w:ilvl w:val="0"/>
                          <w:numId w:val="38"/>
                        </w:numPr>
                      </w:pPr>
                      <w:r>
                        <w:rPr>
                          <w:rFonts w:ascii="Sylfaen" w:hAnsi="Sylfaen"/>
                          <w:lang w:val="ka-GE"/>
                        </w:rPr>
                        <w:t>ორიგინალ ფასებზე დაფუძნებული ისტორიული ღირებულება.</w:t>
                      </w:r>
                    </w:p>
                    <w:p w:rsidR="00AA3F53" w:rsidRPr="00AA3F53" w:rsidRDefault="00AA3F53" w:rsidP="00C85163">
                      <w:pPr>
                        <w:pStyle w:val="ListParagraph"/>
                        <w:numPr>
                          <w:ilvl w:val="0"/>
                          <w:numId w:val="38"/>
                        </w:numPr>
                      </w:pPr>
                      <w:r>
                        <w:rPr>
                          <w:rFonts w:ascii="Sylfaen" w:hAnsi="Sylfaen"/>
                          <w:lang w:val="ka-GE"/>
                        </w:rPr>
                        <w:t>ინდექსზე დაფუძნებული ისტორიული ღირებულება.</w:t>
                      </w:r>
                    </w:p>
                    <w:p w:rsidR="00AA3F53" w:rsidRDefault="00AA3F53" w:rsidP="00C85163">
                      <w:pPr>
                        <w:pStyle w:val="ListParagraph"/>
                        <w:numPr>
                          <w:ilvl w:val="0"/>
                          <w:numId w:val="38"/>
                        </w:numPr>
                      </w:pPr>
                      <w:r>
                        <w:rPr>
                          <w:rFonts w:ascii="Sylfaen" w:hAnsi="Sylfaen"/>
                          <w:lang w:val="ka-GE"/>
                        </w:rPr>
                        <w:t>გამოცვლის ღირებულება</w:t>
                      </w:r>
                    </w:p>
                    <w:p w:rsidR="00AA3F53" w:rsidRPr="00AA3F53" w:rsidRDefault="00AA3F53" w:rsidP="00C85163">
                      <w:pPr>
                        <w:pStyle w:val="ListParagraph"/>
                        <w:numPr>
                          <w:ilvl w:val="1"/>
                          <w:numId w:val="38"/>
                        </w:numPr>
                      </w:pPr>
                      <w:r>
                        <w:rPr>
                          <w:rFonts w:ascii="Sylfaen" w:hAnsi="Sylfaen"/>
                          <w:lang w:val="ka-GE"/>
                        </w:rPr>
                        <w:t>აქტივის თანამედროვე ექვივალენტი</w:t>
                      </w:r>
                    </w:p>
                    <w:p w:rsidR="00AA3F53" w:rsidRPr="00AA3F53" w:rsidRDefault="00AA3F53" w:rsidP="00C85163">
                      <w:pPr>
                        <w:pStyle w:val="ListParagraph"/>
                        <w:numPr>
                          <w:ilvl w:val="1"/>
                          <w:numId w:val="38"/>
                        </w:numPr>
                      </w:pPr>
                      <w:r>
                        <w:rPr>
                          <w:rFonts w:ascii="Sylfaen" w:hAnsi="Sylfaen"/>
                          <w:lang w:val="ka-GE"/>
                        </w:rPr>
                        <w:t>გამოცვლის ოპტიმიზებული ღირებულება (მორგებული მოცულობა)</w:t>
                      </w:r>
                    </w:p>
                    <w:p w:rsidR="00AA3F53" w:rsidRDefault="00AA3F53" w:rsidP="00C85163">
                      <w:pPr>
                        <w:pStyle w:val="ListParagraph"/>
                        <w:numPr>
                          <w:ilvl w:val="1"/>
                          <w:numId w:val="38"/>
                        </w:numPr>
                      </w:pPr>
                      <w:r>
                        <w:rPr>
                          <w:rFonts w:ascii="Sylfaen" w:hAnsi="Sylfaen"/>
                          <w:lang w:val="ka-GE"/>
                        </w:rPr>
                        <w:t>ამორტიზებული აქტივების ოპტიმიზებული გამოცვლა (მორგებული მოცულობა)</w:t>
                      </w:r>
                    </w:p>
                  </w:txbxContent>
                </v:textbox>
                <w10:anchorlock/>
              </v:shape>
            </w:pict>
          </mc:Fallback>
        </mc:AlternateContent>
      </w:r>
    </w:p>
    <w:p w:rsidR="00C85163" w:rsidRDefault="00C85163" w:rsidP="000A5B8C"/>
    <w:p w:rsidR="00AA3F53" w:rsidRPr="00AA3F53" w:rsidRDefault="00AA3F53" w:rsidP="0079708E">
      <w:pPr>
        <w:pStyle w:val="Source"/>
        <w:rPr>
          <w:rFonts w:ascii="Sylfaen" w:hAnsi="Sylfaen"/>
          <w:lang w:val="ka-GE"/>
        </w:rPr>
      </w:pPr>
      <w:r>
        <w:rPr>
          <w:rFonts w:ascii="Sylfaen" w:hAnsi="Sylfaen"/>
          <w:lang w:val="ka-GE"/>
        </w:rPr>
        <w:t xml:space="preserve">დაფუძნებულია </w:t>
      </w:r>
      <w:r>
        <w:rPr>
          <w:rFonts w:ascii="Sylfaen" w:hAnsi="Sylfaen"/>
        </w:rPr>
        <w:t>PWS-</w:t>
      </w:r>
      <w:r>
        <w:rPr>
          <w:rFonts w:ascii="Sylfaen" w:hAnsi="Sylfaen"/>
          <w:lang w:val="ka-GE"/>
        </w:rPr>
        <w:t>ზე: ურბანული წყლის ფასები - აქტივების ოპტიმიზაცია, 2000</w:t>
      </w:r>
    </w:p>
    <w:p w:rsidR="00AA3F53" w:rsidRPr="00AA3F53" w:rsidRDefault="00AA3F53" w:rsidP="0079708E">
      <w:pPr>
        <w:rPr>
          <w:rFonts w:ascii="Sylfaen" w:hAnsi="Sylfaen"/>
          <w:lang w:val="ka-GE"/>
        </w:rPr>
      </w:pPr>
      <w:r>
        <w:rPr>
          <w:rFonts w:ascii="Sylfaen" w:hAnsi="Sylfaen"/>
          <w:lang w:val="ka-GE"/>
        </w:rPr>
        <w:lastRenderedPageBreak/>
        <w:t xml:space="preserve">მაგალითისთვის </w:t>
      </w:r>
      <w:r w:rsidR="0099211F">
        <w:rPr>
          <w:rFonts w:ascii="Sylfaen" w:hAnsi="Sylfaen"/>
          <w:lang w:val="ka-GE"/>
        </w:rPr>
        <w:t>ავსტრალიის</w:t>
      </w:r>
      <w:r>
        <w:rPr>
          <w:rFonts w:ascii="Sylfaen" w:hAnsi="Sylfaen"/>
          <w:lang w:val="ka-GE"/>
        </w:rPr>
        <w:t xml:space="preserve"> </w:t>
      </w:r>
      <w:r w:rsidR="0099211F">
        <w:rPr>
          <w:rFonts w:ascii="Sylfaen" w:hAnsi="Sylfaen"/>
          <w:lang w:val="ka-GE"/>
        </w:rPr>
        <w:t xml:space="preserve">წყალმომარაგების სექტორში უმეტესად განიხილავენ  </w:t>
      </w:r>
      <w:r>
        <w:rPr>
          <w:rFonts w:ascii="Sylfaen" w:hAnsi="Sylfaen"/>
          <w:lang w:val="ka-GE"/>
        </w:rPr>
        <w:t>2 ალტერნატიულ მიდგომას</w:t>
      </w:r>
      <w:r w:rsidR="0099211F">
        <w:rPr>
          <w:rFonts w:ascii="Sylfaen" w:hAnsi="Sylfaen"/>
          <w:lang w:val="ka-GE"/>
        </w:rPr>
        <w:t>, გამომდინარე იქედან, რომ მარკეტზე დაფუძნებული სამართლიანი ღირებულების დადგენა შეუძლებელია მარტივად (ავსტრალიის სტატისტიკის ბიურო: წყლის რესურსებისა და ინფრასტრუქტურული აქტივების შეფასება, 2012).</w:t>
      </w:r>
    </w:p>
    <w:p w:rsidR="0099211F" w:rsidRPr="0099211F" w:rsidRDefault="0099211F" w:rsidP="0079708E">
      <w:pPr>
        <w:pStyle w:val="ListParagraph"/>
        <w:numPr>
          <w:ilvl w:val="0"/>
          <w:numId w:val="40"/>
        </w:numPr>
      </w:pPr>
      <w:r>
        <w:rPr>
          <w:rFonts w:ascii="Sylfaen" w:hAnsi="Sylfaen"/>
          <w:lang w:val="ka-GE"/>
        </w:rPr>
        <w:t>მოსალოდნელი შემოსავლის წმინდა მიმდინარე ღირებულება აქტივებზე (მოგების კაპიტალიზაცია).</w:t>
      </w:r>
    </w:p>
    <w:p w:rsidR="0099211F" w:rsidRDefault="0099211F" w:rsidP="0079708E">
      <w:pPr>
        <w:pStyle w:val="ListParagraph"/>
        <w:numPr>
          <w:ilvl w:val="0"/>
          <w:numId w:val="40"/>
        </w:numPr>
      </w:pPr>
      <w:r>
        <w:rPr>
          <w:rFonts w:ascii="Sylfaen" w:hAnsi="Sylfaen"/>
          <w:lang w:val="ka-GE"/>
        </w:rPr>
        <w:t>ამორტიზებული აქტივების გამოცვლის ხარჯები.</w:t>
      </w:r>
    </w:p>
    <w:p w:rsidR="0079708E" w:rsidRDefault="0079708E" w:rsidP="0079708E">
      <w:pPr>
        <w:rPr>
          <w:rFonts w:ascii="Sylfaen" w:hAnsi="Sylfaen"/>
          <w:lang w:val="ka-GE"/>
        </w:rPr>
      </w:pPr>
    </w:p>
    <w:p w:rsidR="0099211F" w:rsidRDefault="0099211F" w:rsidP="0079708E">
      <w:pPr>
        <w:rPr>
          <w:rFonts w:ascii="Sylfaen" w:hAnsi="Sylfaen"/>
          <w:lang w:val="ka-GE"/>
        </w:rPr>
      </w:pPr>
      <w:r>
        <w:rPr>
          <w:rFonts w:ascii="Sylfaen" w:hAnsi="Sylfaen"/>
          <w:lang w:val="ka-GE"/>
        </w:rPr>
        <w:t xml:space="preserve">ავსტრალიის შემთხვევაში არსებობს </w:t>
      </w:r>
      <w:r>
        <w:rPr>
          <w:rFonts w:ascii="Sylfaen" w:hAnsi="Sylfaen"/>
          <w:u w:val="single"/>
          <w:lang w:val="ka-GE"/>
        </w:rPr>
        <w:t xml:space="preserve">ნათელი </w:t>
      </w:r>
      <w:r w:rsidRPr="0099211F">
        <w:rPr>
          <w:rFonts w:ascii="Sylfaen" w:hAnsi="Sylfaen"/>
          <w:u w:val="single"/>
          <w:lang w:val="ka-GE"/>
        </w:rPr>
        <w:t>რეკომენდაცია ამორტიზებული აქტივების გამოცვლის ხარჯები</w:t>
      </w:r>
      <w:r>
        <w:rPr>
          <w:rFonts w:ascii="Sylfaen" w:hAnsi="Sylfaen"/>
          <w:u w:val="single"/>
          <w:lang w:val="ka-GE"/>
        </w:rPr>
        <w:t>სთვის</w:t>
      </w:r>
      <w:r w:rsidRPr="0099211F">
        <w:rPr>
          <w:rFonts w:ascii="Sylfaen" w:hAnsi="Sylfaen"/>
          <w:u w:val="single"/>
          <w:lang w:val="ka-GE"/>
        </w:rPr>
        <w:t>.</w:t>
      </w:r>
      <w:r>
        <w:rPr>
          <w:rFonts w:ascii="Sylfaen" w:hAnsi="Sylfaen"/>
          <w:lang w:val="ka-GE"/>
        </w:rPr>
        <w:t xml:space="preserve"> პრაქტიკაში მოსალოდნელი შემოსავლის წმინდა მიმდინარე </w:t>
      </w:r>
      <w:r w:rsidR="001A610A">
        <w:rPr>
          <w:rFonts w:ascii="Sylfaen" w:hAnsi="Sylfaen"/>
          <w:lang w:val="ka-GE"/>
        </w:rPr>
        <w:t>ღირებულების განსაზღვრის მეთოდის გამოყენება შეუძლებელი იქნებოდა, რადგანაც შემოსავალი დამოკიდებულია ტარიფზე, ხოლო ტარიფი დამოკიდებულია რეგულირებულ აქტივებზე. შედეგად იარსებებდა წრიული მიმართვა, რაც ნიშნავს, რომ ტარიფი დამოკიდებულია თვით მასზე.</w:t>
      </w:r>
    </w:p>
    <w:p w:rsidR="001A610A" w:rsidRPr="0099211F" w:rsidRDefault="001F6664" w:rsidP="0079708E">
      <w:pPr>
        <w:rPr>
          <w:rFonts w:ascii="Sylfaen" w:hAnsi="Sylfaen"/>
          <w:lang w:val="ka-GE"/>
        </w:rPr>
      </w:pPr>
      <w:r>
        <w:rPr>
          <w:rFonts w:ascii="Sylfaen" w:hAnsi="Sylfaen"/>
          <w:lang w:val="ka-GE"/>
        </w:rPr>
        <w:t xml:space="preserve">აქტივების შეფასებული ღირებულება 1.145 მილიონი ლარი კავშირშია მოცულობაზე მორგებულ ოპტიმიზებული გამოცვლის ხარჯებთან. მოცულობაზე მორგებული ნიშნავს გამოცვლებს ისეთ შემთხვევებში, როდესაც სისტემების ზომები გადაჭარბებულია და მათი გამოცვლა ნავარაუდევია უფრო გონივრულ ზომებში. </w:t>
      </w:r>
      <w:r w:rsidR="0085571A" w:rsidRPr="0085571A">
        <w:rPr>
          <w:rFonts w:ascii="Sylfaen" w:hAnsi="Sylfaen"/>
          <w:lang w:val="ka-GE"/>
        </w:rPr>
        <w:t>ამორტიზებული აქტივების გამოცვლის ხარჯები</w:t>
      </w:r>
      <w:r w:rsidR="0085571A">
        <w:rPr>
          <w:rFonts w:ascii="Sylfaen" w:hAnsi="Sylfaen"/>
          <w:lang w:val="ka-GE"/>
        </w:rPr>
        <w:t>ს დასადგენად უნდა მოხდეს ამორტიზაციის შეფასება.</w:t>
      </w:r>
    </w:p>
    <w:p w:rsidR="007A79D0" w:rsidRDefault="0085571A" w:rsidP="0079708E">
      <w:pPr>
        <w:rPr>
          <w:rFonts w:ascii="Sylfaen" w:hAnsi="Sylfaen"/>
          <w:lang w:val="ka-GE"/>
        </w:rPr>
      </w:pPr>
      <w:r>
        <w:rPr>
          <w:rFonts w:ascii="Sylfaen" w:hAnsi="Sylfaen"/>
          <w:lang w:val="ka-GE"/>
        </w:rPr>
        <w:t xml:space="preserve">მაშასადამე, უნდა შეფასდეს არსებული აქტივების საექსპლუატაციო წლების საშვალო რაოდენობა. </w:t>
      </w:r>
      <w:r w:rsidR="007A79D0">
        <w:rPr>
          <w:rFonts w:ascii="Sylfaen" w:hAnsi="Sylfaen"/>
          <w:lang w:val="ka-GE"/>
        </w:rPr>
        <w:t>შეფასების მიხედვით საშვალო ეკონომი</w:t>
      </w:r>
      <w:r>
        <w:rPr>
          <w:rFonts w:ascii="Sylfaen" w:hAnsi="Sylfaen"/>
          <w:lang w:val="ka-GE"/>
        </w:rPr>
        <w:t xml:space="preserve">ური </w:t>
      </w:r>
      <w:r w:rsidR="007A79D0">
        <w:rPr>
          <w:rFonts w:ascii="Sylfaen" w:hAnsi="Sylfaen"/>
          <w:lang w:val="ka-GE"/>
        </w:rPr>
        <w:t>ექპლუატაციის</w:t>
      </w:r>
      <w:r>
        <w:rPr>
          <w:rFonts w:ascii="Sylfaen" w:hAnsi="Sylfaen"/>
          <w:lang w:val="ka-GE"/>
        </w:rPr>
        <w:t xml:space="preserve"> 47 </w:t>
      </w:r>
      <w:r w:rsidR="007A79D0">
        <w:rPr>
          <w:rFonts w:ascii="Sylfaen" w:hAnsi="Sylfaen"/>
          <w:lang w:val="ka-GE"/>
        </w:rPr>
        <w:t>წლიანი ვადიდან</w:t>
      </w:r>
      <w:r>
        <w:rPr>
          <w:rFonts w:ascii="Sylfaen" w:hAnsi="Sylfaen"/>
          <w:lang w:val="ka-GE"/>
        </w:rPr>
        <w:t xml:space="preserve"> (იხილეთ ცხრილი 1), უკვე გამოყენებული დრო 35 წელია.</w:t>
      </w:r>
    </w:p>
    <w:p w:rsidR="007A79D0" w:rsidRDefault="007A79D0" w:rsidP="0079708E">
      <w:pPr>
        <w:rPr>
          <w:rFonts w:ascii="Sylfaen" w:hAnsi="Sylfaen"/>
          <w:lang w:val="ka-GE"/>
        </w:rPr>
      </w:pPr>
      <w:r>
        <w:rPr>
          <w:rFonts w:ascii="Sylfaen" w:hAnsi="Sylfaen"/>
          <w:lang w:val="ka-GE"/>
        </w:rPr>
        <w:t>ამ მიზნისთვის მონაცემები</w:t>
      </w:r>
      <w:r w:rsidR="0056330D">
        <w:rPr>
          <w:rFonts w:ascii="Sylfaen" w:hAnsi="Sylfaen"/>
          <w:lang w:val="ka-GE"/>
        </w:rPr>
        <w:t xml:space="preserve"> მხოლოდ</w:t>
      </w:r>
      <w:r>
        <w:rPr>
          <w:rFonts w:ascii="Sylfaen" w:hAnsi="Sylfaen"/>
          <w:lang w:val="ka-GE"/>
        </w:rPr>
        <w:t xml:space="preserve"> ხელმისაწვდომია ამორტიზაციის </w:t>
      </w:r>
      <w:r w:rsidR="0056330D">
        <w:rPr>
          <w:rFonts w:ascii="Sylfaen" w:hAnsi="Sylfaen"/>
          <w:lang w:val="ka-GE"/>
        </w:rPr>
        <w:t>გრაფიკში</w:t>
      </w:r>
      <w:r>
        <w:rPr>
          <w:rFonts w:ascii="Sylfaen" w:hAnsi="Sylfaen"/>
          <w:lang w:val="ka-GE"/>
        </w:rPr>
        <w:t xml:space="preserve"> </w:t>
      </w:r>
      <w:r w:rsidR="0056330D">
        <w:rPr>
          <w:rFonts w:ascii="Sylfaen" w:hAnsi="Sylfaen"/>
          <w:lang w:val="ka-GE"/>
        </w:rPr>
        <w:t xml:space="preserve">სგწკ  </w:t>
      </w:r>
      <w:r>
        <w:rPr>
          <w:rFonts w:ascii="Sylfaen" w:hAnsi="Sylfaen"/>
          <w:lang w:val="ka-GE"/>
        </w:rPr>
        <w:t xml:space="preserve">მოგება ზარალის </w:t>
      </w:r>
      <w:r w:rsidR="0056330D">
        <w:rPr>
          <w:rFonts w:ascii="Sylfaen" w:hAnsi="Sylfaen"/>
          <w:lang w:val="ka-GE"/>
        </w:rPr>
        <w:t>ანგარიშ</w:t>
      </w:r>
      <w:r>
        <w:rPr>
          <w:rFonts w:ascii="Sylfaen" w:hAnsi="Sylfaen"/>
          <w:lang w:val="ka-GE"/>
        </w:rPr>
        <w:t>ი</w:t>
      </w:r>
      <w:r w:rsidR="0056330D">
        <w:rPr>
          <w:rFonts w:ascii="Sylfaen" w:hAnsi="Sylfaen"/>
          <w:lang w:val="ka-GE"/>
        </w:rPr>
        <w:t>დან</w:t>
      </w:r>
      <w:r>
        <w:rPr>
          <w:rFonts w:ascii="Sylfaen" w:hAnsi="Sylfaen"/>
          <w:lang w:val="ka-GE"/>
        </w:rPr>
        <w:t xml:space="preserve">. 2015 წლის 31 დეკემბრის მონაცემებით ღირებულება შეადგენს 10.8 მილიონ ლარს, რაც შეადგენს </w:t>
      </w:r>
      <w:r w:rsidR="0056330D">
        <w:rPr>
          <w:rFonts w:ascii="Sylfaen" w:hAnsi="Sylfaen"/>
          <w:lang w:val="ka-GE"/>
        </w:rPr>
        <w:t>45% საშვალო ამორტიზაციას 2016 წლის ფასებში.</w:t>
      </w:r>
    </w:p>
    <w:p w:rsidR="0056330D" w:rsidRPr="0085571A" w:rsidRDefault="0056330D" w:rsidP="0079708E">
      <w:pPr>
        <w:rPr>
          <w:rFonts w:ascii="Sylfaen" w:hAnsi="Sylfaen"/>
          <w:lang w:val="ka-GE"/>
        </w:rPr>
      </w:pPr>
      <w:r>
        <w:rPr>
          <w:rFonts w:ascii="Sylfaen" w:hAnsi="Sylfaen"/>
          <w:lang w:val="ka-GE"/>
        </w:rPr>
        <w:t>ამ ვარაუდებზე დაყრდნობით ქვემოთ მოცემული ცხრილი აჩვენებს აქტივების მიახლოებით ღირებულებებს გამოცვლის ხარჯებისა და ისტორიული ღირებულების მიხედვით.</w:t>
      </w:r>
    </w:p>
    <w:p w:rsidR="00C85163" w:rsidRDefault="00C85163" w:rsidP="0079708E"/>
    <w:p w:rsidR="00745FDA" w:rsidRPr="0056330D" w:rsidRDefault="0056330D" w:rsidP="00745FDA">
      <w:pPr>
        <w:pStyle w:val="Caption"/>
        <w:rPr>
          <w:rFonts w:ascii="Sylfaen" w:hAnsi="Sylfaen"/>
          <w:lang w:val="ka-GE"/>
        </w:rPr>
      </w:pPr>
      <w:r>
        <w:rPr>
          <w:rFonts w:ascii="Sylfaen" w:hAnsi="Sylfaen"/>
          <w:lang w:val="ka-GE"/>
        </w:rPr>
        <w:lastRenderedPageBreak/>
        <w:t xml:space="preserve">ცხრილი 4 </w:t>
      </w:r>
      <w:r>
        <w:rPr>
          <w:rFonts w:ascii="Sylfaen" w:hAnsi="Sylfaen"/>
          <w:lang w:val="ka-GE"/>
        </w:rPr>
        <w:tab/>
      </w:r>
      <w:r w:rsidR="00A77936">
        <w:rPr>
          <w:rFonts w:ascii="Sylfaen" w:hAnsi="Sylfaen"/>
          <w:lang w:val="ka-GE"/>
        </w:rPr>
        <w:t>შეცვლის ღირებულება</w:t>
      </w:r>
      <w:r>
        <w:rPr>
          <w:rFonts w:ascii="Sylfaen" w:hAnsi="Sylfaen"/>
          <w:lang w:val="ka-GE"/>
        </w:rPr>
        <w:t xml:space="preserve"> და ისტორიული ღირებულებები</w:t>
      </w:r>
      <w:r w:rsidR="00A77936">
        <w:rPr>
          <w:rFonts w:ascii="Sylfaen" w:hAnsi="Sylfaen"/>
          <w:lang w:val="ka-GE"/>
        </w:rPr>
        <w:t xml:space="preserve"> (დაახლ.)</w:t>
      </w:r>
    </w:p>
    <w:tbl>
      <w:tblPr>
        <w:tblW w:w="7940" w:type="dxa"/>
        <w:tblInd w:w="-5" w:type="dxa"/>
        <w:tblCellMar>
          <w:left w:w="70" w:type="dxa"/>
          <w:right w:w="70" w:type="dxa"/>
        </w:tblCellMar>
        <w:tblLook w:val="04A0" w:firstRow="1" w:lastRow="0" w:firstColumn="1" w:lastColumn="0" w:noHBand="0" w:noVBand="1"/>
      </w:tblPr>
      <w:tblGrid>
        <w:gridCol w:w="2620"/>
        <w:gridCol w:w="1900"/>
        <w:gridCol w:w="1900"/>
        <w:gridCol w:w="1520"/>
      </w:tblGrid>
      <w:tr w:rsidR="000C2EFD" w:rsidRPr="000C2EFD" w:rsidTr="000C2EFD">
        <w:trPr>
          <w:trHeight w:val="290"/>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eastAsia="de-DE"/>
              </w:rPr>
            </w:pPr>
            <w:r w:rsidRPr="000C2EFD">
              <w:rPr>
                <w:rFonts w:ascii="Calibri" w:eastAsia="Times New Roman" w:hAnsi="Calibri" w:cs="Calibri"/>
                <w:lang w:eastAsia="de-DE"/>
              </w:rPr>
              <w:t> </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EFD" w:rsidRPr="000C2EFD" w:rsidRDefault="0056330D" w:rsidP="0056330D">
            <w:pPr>
              <w:keepNext/>
              <w:keepLines/>
              <w:autoSpaceDE/>
              <w:autoSpaceDN/>
              <w:adjustRightInd/>
              <w:spacing w:before="0"/>
              <w:jc w:val="center"/>
              <w:rPr>
                <w:rFonts w:ascii="Calibri" w:eastAsia="Times New Roman" w:hAnsi="Calibri" w:cs="Calibri"/>
                <w:lang w:val="de-DE" w:eastAsia="de-DE"/>
              </w:rPr>
            </w:pPr>
            <w:r>
              <w:rPr>
                <w:rFonts w:ascii="Sylfaen" w:eastAsia="Times New Roman" w:hAnsi="Sylfaen" w:cs="Calibri"/>
                <w:lang w:val="ka-GE" w:eastAsia="de-DE"/>
              </w:rPr>
              <w:t>გამოცვლა</w:t>
            </w:r>
            <w:r w:rsidR="000C2EFD" w:rsidRPr="000C2EFD">
              <w:rPr>
                <w:rFonts w:ascii="Calibri" w:eastAsia="Times New Roman" w:hAnsi="Calibri" w:cs="Calibri"/>
                <w:lang w:eastAsia="de-DE"/>
              </w:rPr>
              <w:br/>
              <w:t>(</w:t>
            </w:r>
            <w:r>
              <w:rPr>
                <w:rFonts w:ascii="Sylfaen" w:eastAsia="Times New Roman" w:hAnsi="Sylfaen" w:cs="Calibri"/>
                <w:lang w:val="ka-GE" w:eastAsia="de-DE"/>
              </w:rPr>
              <w:t>მიახლოებით</w:t>
            </w:r>
            <w:r w:rsidR="000C2EFD" w:rsidRPr="000C2EFD">
              <w:rPr>
                <w:rFonts w:ascii="Calibri" w:eastAsia="Times New Roman" w:hAnsi="Calibri" w:cs="Calibri"/>
                <w:lang w:eastAsia="de-DE"/>
              </w:rPr>
              <w:t>)</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EFD" w:rsidRPr="000C2EFD" w:rsidRDefault="0056330D" w:rsidP="0056330D">
            <w:pPr>
              <w:keepNext/>
              <w:keepLines/>
              <w:autoSpaceDE/>
              <w:autoSpaceDN/>
              <w:adjustRightInd/>
              <w:spacing w:before="0"/>
              <w:jc w:val="center"/>
              <w:rPr>
                <w:rFonts w:ascii="Calibri" w:eastAsia="Times New Roman" w:hAnsi="Calibri" w:cs="Calibri"/>
                <w:lang w:val="de-DE" w:eastAsia="de-DE"/>
              </w:rPr>
            </w:pPr>
            <w:r>
              <w:rPr>
                <w:rFonts w:ascii="Sylfaen" w:eastAsia="Times New Roman" w:hAnsi="Sylfaen" w:cs="Calibri"/>
                <w:lang w:val="ka-GE" w:eastAsia="de-DE"/>
              </w:rPr>
              <w:t>ისტორიული</w:t>
            </w:r>
            <w:r w:rsidR="000C2EFD" w:rsidRPr="000C2EFD">
              <w:rPr>
                <w:rFonts w:ascii="Calibri" w:eastAsia="Times New Roman" w:hAnsi="Calibri" w:cs="Calibri"/>
                <w:lang w:eastAsia="de-DE"/>
              </w:rPr>
              <w:br/>
              <w:t>(</w:t>
            </w:r>
            <w:r>
              <w:rPr>
                <w:rFonts w:ascii="Sylfaen" w:eastAsia="Times New Roman" w:hAnsi="Sylfaen" w:cs="Calibri"/>
                <w:lang w:val="ka-GE" w:eastAsia="de-DE"/>
              </w:rPr>
              <w:t>მიახლოებით</w:t>
            </w:r>
            <w:r w:rsidR="000C2EFD" w:rsidRPr="000C2EFD">
              <w:rPr>
                <w:rFonts w:ascii="Calibri" w:eastAsia="Times New Roman" w:hAnsi="Calibri" w:cs="Calibri"/>
                <w:lang w:eastAsia="de-DE"/>
              </w:rPr>
              <w:t>)</w:t>
            </w:r>
          </w:p>
        </w:tc>
        <w:tc>
          <w:tcPr>
            <w:tcW w:w="1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C2EFD" w:rsidRPr="0056330D" w:rsidRDefault="0056330D" w:rsidP="0056330D">
            <w:pPr>
              <w:keepNext/>
              <w:keepLines/>
              <w:autoSpaceDE/>
              <w:autoSpaceDN/>
              <w:adjustRightInd/>
              <w:spacing w:before="0"/>
              <w:jc w:val="right"/>
              <w:rPr>
                <w:rFonts w:ascii="Sylfaen" w:eastAsia="Times New Roman" w:hAnsi="Sylfaen" w:cs="Calibri"/>
                <w:lang w:val="ka-GE" w:eastAsia="de-DE"/>
              </w:rPr>
            </w:pPr>
            <w:r>
              <w:rPr>
                <w:rFonts w:ascii="Calibri" w:eastAsia="Times New Roman" w:hAnsi="Calibri" w:cs="Calibri"/>
                <w:lang w:eastAsia="de-DE"/>
              </w:rPr>
              <w:t xml:space="preserve">% </w:t>
            </w:r>
            <w:r w:rsidR="000C2EFD" w:rsidRPr="000C2EFD">
              <w:rPr>
                <w:rFonts w:ascii="Calibri" w:eastAsia="Times New Roman" w:hAnsi="Calibri" w:cs="Calibri"/>
                <w:lang w:eastAsia="de-DE"/>
              </w:rPr>
              <w:t xml:space="preserve"> 2016 </w:t>
            </w:r>
            <w:r>
              <w:rPr>
                <w:rFonts w:ascii="Sylfaen" w:eastAsia="Times New Roman" w:hAnsi="Sylfaen" w:cs="Calibri"/>
                <w:lang w:val="ka-GE" w:eastAsia="de-DE"/>
              </w:rPr>
              <w:t>ფასის დონე</w:t>
            </w:r>
          </w:p>
        </w:tc>
      </w:tr>
      <w:tr w:rsidR="000C2EFD" w:rsidRPr="000C2EFD" w:rsidTr="000C2EFD">
        <w:trPr>
          <w:trHeight w:val="464"/>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p>
        </w:tc>
        <w:tc>
          <w:tcPr>
            <w:tcW w:w="1900" w:type="dxa"/>
            <w:vMerge/>
            <w:tcBorders>
              <w:top w:val="single" w:sz="4" w:space="0" w:color="auto"/>
              <w:left w:val="single" w:sz="4" w:space="0" w:color="auto"/>
              <w:bottom w:val="single" w:sz="4" w:space="0" w:color="auto"/>
              <w:right w:val="single" w:sz="4" w:space="0" w:color="auto"/>
            </w:tcBorders>
            <w:vAlign w:val="center"/>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p>
        </w:tc>
        <w:tc>
          <w:tcPr>
            <w:tcW w:w="1520" w:type="dxa"/>
            <w:vMerge/>
            <w:tcBorders>
              <w:top w:val="single" w:sz="4" w:space="0" w:color="auto"/>
              <w:left w:val="single" w:sz="4" w:space="0" w:color="auto"/>
              <w:bottom w:val="single" w:sz="4" w:space="0" w:color="auto"/>
              <w:right w:val="single" w:sz="4" w:space="0" w:color="auto"/>
            </w:tcBorders>
            <w:vAlign w:val="center"/>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auto" w:fill="auto"/>
            <w:noWrap/>
            <w:hideMark/>
          </w:tcPr>
          <w:p w:rsidR="000C2EFD" w:rsidRPr="000C2EFD" w:rsidRDefault="003B01AD" w:rsidP="004214EF">
            <w:pPr>
              <w:keepNext/>
              <w:keepLines/>
              <w:autoSpaceDE/>
              <w:autoSpaceDN/>
              <w:adjustRightInd/>
              <w:spacing w:before="0"/>
              <w:jc w:val="left"/>
              <w:rPr>
                <w:rFonts w:ascii="Calibri" w:eastAsia="Times New Roman" w:hAnsi="Calibri" w:cs="Calibri"/>
                <w:lang w:val="de-DE" w:eastAsia="de-DE"/>
              </w:rPr>
            </w:pPr>
            <w:r>
              <w:rPr>
                <w:rFonts w:ascii="Sylfaen" w:eastAsia="Times New Roman" w:hAnsi="Sylfaen" w:cs="Calibri"/>
                <w:lang w:val="ka-GE" w:eastAsia="de-DE"/>
              </w:rPr>
              <w:t>აქტივები</w:t>
            </w:r>
            <w:r w:rsidR="000C2EFD" w:rsidRPr="000C2EFD">
              <w:rPr>
                <w:rFonts w:ascii="Calibri" w:eastAsia="Times New Roman" w:hAnsi="Calibri" w:cs="Calibri"/>
                <w:lang w:val="de-DE" w:eastAsia="de-DE"/>
              </w:rPr>
              <w:t xml:space="preserve"> 2016</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56330D" w:rsidRDefault="0056330D" w:rsidP="004214EF">
            <w:pPr>
              <w:keepNext/>
              <w:keepLines/>
              <w:autoSpaceDE/>
              <w:autoSpaceDN/>
              <w:adjustRightInd/>
              <w:spacing w:before="0"/>
              <w:jc w:val="right"/>
              <w:rPr>
                <w:rFonts w:ascii="Sylfaen" w:eastAsia="Times New Roman" w:hAnsi="Sylfaen" w:cs="Calibri"/>
                <w:lang w:val="ka-GE" w:eastAsia="de-DE"/>
              </w:rPr>
            </w:pPr>
            <w:r>
              <w:rPr>
                <w:rFonts w:ascii="Sylfaen" w:eastAsia="Times New Roman" w:hAnsi="Sylfaen" w:cs="Calibri"/>
                <w:lang w:val="ka-GE" w:eastAsia="de-DE"/>
              </w:rPr>
              <w:t>2016 წლის ფასები</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56330D" w:rsidRDefault="0056330D" w:rsidP="004214EF">
            <w:pPr>
              <w:keepNext/>
              <w:keepLines/>
              <w:autoSpaceDE/>
              <w:autoSpaceDN/>
              <w:adjustRightInd/>
              <w:spacing w:before="0"/>
              <w:jc w:val="right"/>
              <w:rPr>
                <w:rFonts w:ascii="Sylfaen" w:eastAsia="Times New Roman" w:hAnsi="Sylfaen" w:cs="Calibri"/>
                <w:lang w:val="ka-GE" w:eastAsia="de-DE"/>
              </w:rPr>
            </w:pPr>
            <w:r>
              <w:rPr>
                <w:rFonts w:ascii="Sylfaen" w:eastAsia="Times New Roman" w:hAnsi="Sylfaen" w:cs="Calibri"/>
                <w:lang w:val="ka-GE" w:eastAsia="de-DE"/>
              </w:rPr>
              <w:t>ცვეთაზე დაფუძნებით</w:t>
            </w:r>
          </w:p>
        </w:tc>
        <w:tc>
          <w:tcPr>
            <w:tcW w:w="1520" w:type="dxa"/>
            <w:tcBorders>
              <w:top w:val="nil"/>
              <w:left w:val="nil"/>
              <w:bottom w:val="single" w:sz="4" w:space="0" w:color="auto"/>
              <w:right w:val="single" w:sz="4" w:space="0" w:color="auto"/>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000000" w:fill="B8CCE4"/>
            <w:noWrap/>
            <w:vAlign w:val="center"/>
            <w:hideMark/>
          </w:tcPr>
          <w:p w:rsidR="000C2EFD" w:rsidRPr="0056330D" w:rsidRDefault="0056330D" w:rsidP="004214EF">
            <w:pPr>
              <w:keepNext/>
              <w:keepLines/>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წლიური ცვეთა</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-24,200</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-10,811</w:t>
            </w:r>
          </w:p>
        </w:tc>
        <w:tc>
          <w:tcPr>
            <w:tcW w:w="152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45%</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000000" w:fill="B8CCE4"/>
            <w:noWrap/>
            <w:vAlign w:val="center"/>
            <w:hideMark/>
          </w:tcPr>
          <w:p w:rsidR="000C2EFD" w:rsidRPr="0056330D" w:rsidRDefault="0056330D" w:rsidP="004214EF">
            <w:pPr>
              <w:keepNext/>
              <w:keepLines/>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მთლიანი ღირებულება</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1,145,000</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511,512</w:t>
            </w:r>
          </w:p>
        </w:tc>
        <w:tc>
          <w:tcPr>
            <w:tcW w:w="1520" w:type="dxa"/>
            <w:tcBorders>
              <w:top w:val="nil"/>
              <w:left w:val="nil"/>
              <w:bottom w:val="single" w:sz="4" w:space="0" w:color="auto"/>
              <w:right w:val="single" w:sz="4" w:space="0" w:color="auto"/>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000000" w:fill="B8CCE4"/>
            <w:noWrap/>
            <w:vAlign w:val="center"/>
            <w:hideMark/>
          </w:tcPr>
          <w:p w:rsidR="000C2EFD" w:rsidRPr="0056330D" w:rsidRDefault="0056330D" w:rsidP="004214EF">
            <w:pPr>
              <w:keepNext/>
              <w:keepLines/>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დაგროვებული ცვეთა</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-847,000</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-378,385</w:t>
            </w:r>
          </w:p>
        </w:tc>
        <w:tc>
          <w:tcPr>
            <w:tcW w:w="1520" w:type="dxa"/>
            <w:tcBorders>
              <w:top w:val="nil"/>
              <w:left w:val="nil"/>
              <w:bottom w:val="single" w:sz="4" w:space="0" w:color="auto"/>
              <w:right w:val="single" w:sz="4" w:space="0" w:color="auto"/>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000000" w:fill="B8CCE4"/>
            <w:noWrap/>
            <w:vAlign w:val="center"/>
            <w:hideMark/>
          </w:tcPr>
          <w:p w:rsidR="000C2EFD" w:rsidRPr="0056330D" w:rsidRDefault="0056330D" w:rsidP="004214EF">
            <w:pPr>
              <w:keepNext/>
              <w:keepLines/>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წმინდა ღირებულება</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298,000</w:t>
            </w:r>
          </w:p>
        </w:tc>
        <w:tc>
          <w:tcPr>
            <w:tcW w:w="190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right"/>
              <w:rPr>
                <w:rFonts w:ascii="Calibri" w:eastAsia="Times New Roman" w:hAnsi="Calibri" w:cs="Calibri"/>
                <w:lang w:val="de-DE" w:eastAsia="de-DE"/>
              </w:rPr>
            </w:pPr>
            <w:r w:rsidRPr="000C2EFD">
              <w:rPr>
                <w:rFonts w:ascii="Calibri" w:eastAsia="Times New Roman" w:hAnsi="Calibri" w:cs="Calibri"/>
                <w:lang w:val="de-DE" w:eastAsia="de-DE"/>
              </w:rPr>
              <w:t>133,127</w:t>
            </w:r>
          </w:p>
        </w:tc>
        <w:tc>
          <w:tcPr>
            <w:tcW w:w="1520" w:type="dxa"/>
            <w:tcBorders>
              <w:top w:val="nil"/>
              <w:left w:val="nil"/>
              <w:bottom w:val="single" w:sz="4" w:space="0" w:color="auto"/>
              <w:right w:val="single" w:sz="4" w:space="0" w:color="auto"/>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C2EFD" w:rsidRPr="000C2EFD" w:rsidRDefault="003B01AD" w:rsidP="004214EF">
            <w:pPr>
              <w:keepNext/>
              <w:keepLines/>
              <w:autoSpaceDE/>
              <w:autoSpaceDN/>
              <w:adjustRightInd/>
              <w:spacing w:before="0"/>
              <w:jc w:val="left"/>
              <w:rPr>
                <w:rFonts w:ascii="Calibri" w:eastAsia="Times New Roman" w:hAnsi="Calibri" w:cs="Calibri"/>
                <w:lang w:val="de-DE" w:eastAsia="de-DE"/>
              </w:rPr>
            </w:pPr>
            <w:r>
              <w:rPr>
                <w:rFonts w:ascii="Sylfaen" w:eastAsia="Times New Roman" w:hAnsi="Sylfaen" w:cs="Calibri"/>
                <w:lang w:val="ka-GE" w:eastAsia="de-DE"/>
              </w:rPr>
              <w:t>ექსპლუატაციის საშვალო ვადა</w:t>
            </w:r>
            <w:r w:rsidR="000C2EFD" w:rsidRPr="000C2EFD">
              <w:rPr>
                <w:rFonts w:ascii="Calibri" w:eastAsia="Times New Roman" w:hAnsi="Calibri" w:cs="Calibri"/>
                <w:lang w:val="de-DE" w:eastAsia="de-DE"/>
              </w:rPr>
              <w:t xml:space="preserve"> </w:t>
            </w:r>
            <w:r>
              <w:rPr>
                <w:rFonts w:ascii="Sylfaen" w:eastAsia="Times New Roman" w:hAnsi="Sylfaen" w:cs="Calibri"/>
                <w:lang w:val="ka-GE" w:eastAsia="de-DE"/>
              </w:rPr>
              <w:t>(წლებში)</w:t>
            </w:r>
          </w:p>
        </w:tc>
        <w:tc>
          <w:tcPr>
            <w:tcW w:w="1900" w:type="dxa"/>
            <w:tcBorders>
              <w:top w:val="nil"/>
              <w:left w:val="nil"/>
              <w:bottom w:val="single" w:sz="4" w:space="0" w:color="auto"/>
              <w:right w:val="nil"/>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c>
          <w:tcPr>
            <w:tcW w:w="1900" w:type="dxa"/>
            <w:tcBorders>
              <w:top w:val="nil"/>
              <w:left w:val="nil"/>
              <w:bottom w:val="single" w:sz="4" w:space="0" w:color="auto"/>
              <w:right w:val="nil"/>
            </w:tcBorders>
            <w:shd w:val="clear" w:color="auto" w:fill="auto"/>
            <w:noWrap/>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c>
          <w:tcPr>
            <w:tcW w:w="152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center"/>
              <w:rPr>
                <w:rFonts w:ascii="Calibri" w:eastAsia="Times New Roman" w:hAnsi="Calibri" w:cs="Calibri"/>
                <w:lang w:val="de-DE" w:eastAsia="de-DE"/>
              </w:rPr>
            </w:pPr>
            <w:r w:rsidRPr="000C2EFD">
              <w:rPr>
                <w:rFonts w:ascii="Calibri" w:eastAsia="Times New Roman" w:hAnsi="Calibri" w:cs="Calibri"/>
                <w:lang w:val="de-DE" w:eastAsia="de-DE"/>
              </w:rPr>
              <w:t>47</w:t>
            </w:r>
          </w:p>
        </w:tc>
      </w:tr>
      <w:tr w:rsidR="000C2EFD" w:rsidRPr="000C2EFD" w:rsidTr="000C2EFD">
        <w:trPr>
          <w:trHeight w:val="290"/>
        </w:trPr>
        <w:tc>
          <w:tcPr>
            <w:tcW w:w="2620" w:type="dxa"/>
            <w:tcBorders>
              <w:top w:val="nil"/>
              <w:left w:val="single" w:sz="4" w:space="0" w:color="auto"/>
              <w:bottom w:val="single" w:sz="4" w:space="0" w:color="auto"/>
              <w:right w:val="single" w:sz="4" w:space="0" w:color="auto"/>
            </w:tcBorders>
            <w:shd w:val="clear" w:color="auto" w:fill="auto"/>
            <w:noWrap/>
            <w:vAlign w:val="center"/>
            <w:hideMark/>
          </w:tcPr>
          <w:p w:rsidR="000C2EFD" w:rsidRPr="003B01AD" w:rsidRDefault="003B01AD" w:rsidP="004214EF">
            <w:pPr>
              <w:keepNext/>
              <w:keepLines/>
              <w:autoSpaceDE/>
              <w:autoSpaceDN/>
              <w:adjustRightInd/>
              <w:spacing w:before="0"/>
              <w:jc w:val="left"/>
              <w:rPr>
                <w:rFonts w:ascii="Sylfaen" w:eastAsia="Times New Roman" w:hAnsi="Sylfaen" w:cs="Calibri"/>
                <w:lang w:val="ka-GE" w:eastAsia="de-DE"/>
              </w:rPr>
            </w:pPr>
            <w:r>
              <w:rPr>
                <w:rFonts w:ascii="Sylfaen" w:eastAsia="Times New Roman" w:hAnsi="Sylfaen" w:cs="Calibri"/>
                <w:lang w:val="ka-GE" w:eastAsia="de-DE"/>
              </w:rPr>
              <w:t>გასული დროის ხანგრძლივობა (წლებში)</w:t>
            </w:r>
          </w:p>
        </w:tc>
        <w:tc>
          <w:tcPr>
            <w:tcW w:w="1900" w:type="dxa"/>
            <w:tcBorders>
              <w:top w:val="nil"/>
              <w:left w:val="nil"/>
              <w:bottom w:val="single" w:sz="4" w:space="0" w:color="auto"/>
              <w:right w:val="nil"/>
            </w:tcBorders>
            <w:shd w:val="clear" w:color="auto" w:fill="auto"/>
            <w:noWrap/>
            <w:vAlign w:val="center"/>
            <w:hideMark/>
          </w:tcPr>
          <w:p w:rsidR="000C2EFD" w:rsidRPr="000C2EFD" w:rsidRDefault="000C2EFD" w:rsidP="004214EF">
            <w:pPr>
              <w:keepNext/>
              <w:keepLines/>
              <w:autoSpaceDE/>
              <w:autoSpaceDN/>
              <w:adjustRightInd/>
              <w:spacing w:before="0"/>
              <w:jc w:val="left"/>
              <w:rPr>
                <w:rFonts w:ascii="Calibri" w:eastAsia="Times New Roman" w:hAnsi="Calibri" w:cs="Calibri"/>
                <w:lang w:val="de-DE" w:eastAsia="de-DE"/>
              </w:rPr>
            </w:pPr>
            <w:r w:rsidRPr="000C2EFD">
              <w:rPr>
                <w:rFonts w:ascii="Calibri" w:eastAsia="Times New Roman" w:hAnsi="Calibri" w:cs="Calibri"/>
                <w:lang w:val="de-DE" w:eastAsia="de-DE"/>
              </w:rPr>
              <w:t> </w:t>
            </w:r>
          </w:p>
        </w:tc>
        <w:tc>
          <w:tcPr>
            <w:tcW w:w="1900" w:type="dxa"/>
            <w:tcBorders>
              <w:top w:val="nil"/>
              <w:left w:val="nil"/>
              <w:bottom w:val="single" w:sz="4" w:space="0" w:color="auto"/>
              <w:right w:val="nil"/>
            </w:tcBorders>
            <w:shd w:val="clear" w:color="auto" w:fill="auto"/>
            <w:noWrap/>
            <w:vAlign w:val="center"/>
            <w:hideMark/>
          </w:tcPr>
          <w:p w:rsidR="000C2EFD" w:rsidRPr="000C2EFD" w:rsidRDefault="000C2EFD" w:rsidP="004214EF">
            <w:pPr>
              <w:keepNext/>
              <w:keepLines/>
              <w:autoSpaceDE/>
              <w:autoSpaceDN/>
              <w:adjustRightInd/>
              <w:spacing w:before="0"/>
              <w:jc w:val="left"/>
              <w:rPr>
                <w:rFonts w:ascii="Times New Roman" w:eastAsia="Times New Roman" w:hAnsi="Times New Roman" w:cs="Times New Roman"/>
                <w:color w:val="auto"/>
                <w:sz w:val="20"/>
                <w:szCs w:val="20"/>
                <w:lang w:val="de-DE" w:eastAsia="de-DE"/>
              </w:rPr>
            </w:pPr>
            <w:r w:rsidRPr="000C2EFD">
              <w:rPr>
                <w:rFonts w:ascii="Times New Roman" w:eastAsia="Times New Roman" w:hAnsi="Times New Roman" w:cs="Times New Roman"/>
                <w:color w:val="auto"/>
                <w:sz w:val="20"/>
                <w:szCs w:val="20"/>
                <w:lang w:val="de-DE" w:eastAsia="de-DE"/>
              </w:rPr>
              <w:t> </w:t>
            </w:r>
          </w:p>
        </w:tc>
        <w:tc>
          <w:tcPr>
            <w:tcW w:w="1520" w:type="dxa"/>
            <w:tcBorders>
              <w:top w:val="nil"/>
              <w:left w:val="nil"/>
              <w:bottom w:val="single" w:sz="4" w:space="0" w:color="auto"/>
              <w:right w:val="single" w:sz="4" w:space="0" w:color="auto"/>
            </w:tcBorders>
            <w:shd w:val="clear" w:color="auto" w:fill="auto"/>
            <w:noWrap/>
            <w:vAlign w:val="center"/>
            <w:hideMark/>
          </w:tcPr>
          <w:p w:rsidR="000C2EFD" w:rsidRPr="000C2EFD" w:rsidRDefault="000C2EFD" w:rsidP="004214EF">
            <w:pPr>
              <w:keepNext/>
              <w:keepLines/>
              <w:autoSpaceDE/>
              <w:autoSpaceDN/>
              <w:adjustRightInd/>
              <w:spacing w:before="0"/>
              <w:jc w:val="center"/>
              <w:rPr>
                <w:rFonts w:ascii="Calibri" w:eastAsia="Times New Roman" w:hAnsi="Calibri" w:cs="Calibri"/>
                <w:lang w:val="de-DE" w:eastAsia="de-DE"/>
              </w:rPr>
            </w:pPr>
            <w:r w:rsidRPr="000C2EFD">
              <w:rPr>
                <w:rFonts w:ascii="Calibri" w:eastAsia="Times New Roman" w:hAnsi="Calibri" w:cs="Calibri"/>
                <w:lang w:val="de-DE" w:eastAsia="de-DE"/>
              </w:rPr>
              <w:t>35</w:t>
            </w:r>
          </w:p>
        </w:tc>
      </w:tr>
    </w:tbl>
    <w:p w:rsidR="00C85163" w:rsidRDefault="00C85163" w:rsidP="0079708E"/>
    <w:p w:rsidR="00745FDA" w:rsidRPr="003B01AD" w:rsidRDefault="003B01AD" w:rsidP="0079708E">
      <w:pPr>
        <w:rPr>
          <w:rFonts w:ascii="Sylfaen" w:hAnsi="Sylfaen"/>
          <w:lang w:val="ka-GE"/>
        </w:rPr>
      </w:pPr>
      <w:r>
        <w:rPr>
          <w:rFonts w:ascii="Sylfaen" w:hAnsi="Sylfaen"/>
          <w:lang w:val="ka-GE"/>
        </w:rPr>
        <w:t>ამ ცხრილში 298 მილიონი ლარის ღირებულება შესაძლებელია მიჩნეული იქნას ამორტიზებული აქტივების ოპტიმიზებული გამოცვლის ხარჯებთან მიახლოებულად. ამორტიზებული ისტორიული ხარჯები მიახლოებით შეადგენს 113 მილიონ ლარს.</w:t>
      </w:r>
    </w:p>
    <w:sectPr w:rsidR="00745FDA" w:rsidRPr="003B01AD" w:rsidSect="003428A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A4D" w:rsidRDefault="00EE4A4D" w:rsidP="000F1230">
      <w:r>
        <w:separator/>
      </w:r>
    </w:p>
  </w:endnote>
  <w:endnote w:type="continuationSeparator" w:id="0">
    <w:p w:rsidR="00EE4A4D" w:rsidRDefault="00EE4A4D" w:rsidP="000F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936" w:rsidRPr="00313D23" w:rsidRDefault="00A77936" w:rsidP="00A77936">
    <w:pPr>
      <w:pStyle w:val="Footer"/>
      <w:jc w:val="right"/>
      <w:rPr>
        <w:rFonts w:ascii="Sylfaen" w:hAnsi="Sylfaen"/>
        <w:sz w:val="18"/>
        <w:szCs w:val="18"/>
        <w:lang w:val="ka-GE"/>
      </w:rPr>
    </w:pPr>
    <w:r>
      <w:rPr>
        <w:rFonts w:ascii="Sylfaen" w:hAnsi="Sylfaen"/>
        <w:sz w:val="18"/>
        <w:szCs w:val="18"/>
        <w:lang w:val="ka-GE"/>
      </w:rPr>
      <w:t>შუალედური ანგარიშის დანართი</w:t>
    </w:r>
    <w:r>
      <w:rPr>
        <w:rFonts w:ascii="Sylfaen" w:hAnsi="Sylfaen"/>
        <w:sz w:val="18"/>
        <w:szCs w:val="18"/>
        <w:lang w:val="ka-GE"/>
      </w:rPr>
      <w:t xml:space="preserve"> 5</w:t>
    </w:r>
  </w:p>
  <w:p w:rsidR="00A77936" w:rsidRDefault="00A779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A4D" w:rsidRDefault="00EE4A4D" w:rsidP="000F1230">
      <w:r>
        <w:separator/>
      </w:r>
    </w:p>
  </w:footnote>
  <w:footnote w:type="continuationSeparator" w:id="0">
    <w:p w:rsidR="00EE4A4D" w:rsidRDefault="00EE4A4D" w:rsidP="000F12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D4D" w:rsidRPr="00407D4D" w:rsidRDefault="00A77936" w:rsidP="005D0B5D">
    <w:pPr>
      <w:pStyle w:val="Header"/>
      <w:tabs>
        <w:tab w:val="clear" w:pos="9026"/>
        <w:tab w:val="right" w:pos="9356"/>
      </w:tabs>
      <w:rPr>
        <w:rFonts w:ascii="Sylfaen" w:hAnsi="Sylfaen"/>
        <w:noProof/>
        <w:lang w:val="ka-GE"/>
      </w:rPr>
    </w:pPr>
    <w:r>
      <w:rPr>
        <w:rFonts w:ascii="Sylfaen" w:hAnsi="Sylfaen"/>
        <w:lang w:val="ka-GE"/>
      </w:rPr>
      <w:t>სემეკის შესაძლებლობების განვითარება</w:t>
    </w:r>
    <w:r>
      <w:rPr>
        <w:rFonts w:ascii="Sylfaen" w:hAnsi="Sylfaen"/>
      </w:rPr>
      <w:t xml:space="preserve"> </w:t>
    </w:r>
    <w:r>
      <w:rPr>
        <w:rFonts w:ascii="Sylfaen" w:hAnsi="Sylfaen"/>
        <w:lang w:val="ka-GE"/>
      </w:rPr>
      <w:t xml:space="preserve">  </w:t>
    </w:r>
    <w:r>
      <w:rPr>
        <w:lang w:val="en-GB"/>
      </w:rPr>
      <w:t xml:space="preserve"> </w:t>
    </w:r>
    <w:r>
      <w:rPr>
        <w:rFonts w:ascii="Sylfaen" w:hAnsi="Sylfaen"/>
        <w:noProof/>
        <w:lang w:val="ka-GE"/>
      </w:rPr>
      <w:t xml:space="preserve">სგწკ </w:t>
    </w:r>
    <w:r w:rsidR="00407D4D">
      <w:rPr>
        <w:rFonts w:ascii="Sylfaen" w:hAnsi="Sylfaen"/>
        <w:noProof/>
        <w:lang w:val="ka-GE"/>
      </w:rPr>
      <w:t xml:space="preserve">ბიზნეს </w:t>
    </w:r>
    <w:r>
      <w:rPr>
        <w:rFonts w:ascii="Sylfaen" w:hAnsi="Sylfaen"/>
        <w:noProof/>
        <w:lang w:val="ka-GE"/>
      </w:rPr>
      <w:t xml:space="preserve">გეგმის შესახებ                   </w:t>
    </w:r>
    <w:r>
      <w:rPr>
        <w:rFonts w:ascii="Sylfaen" w:hAnsi="Sylfaen"/>
        <w:lang w:val="ka-GE"/>
      </w:rPr>
      <w:t>გვერდი</w:t>
    </w:r>
    <w:r>
      <w:rPr>
        <w:lang w:val="en-GB"/>
      </w:rPr>
      <w:t xml:space="preserve"> </w:t>
    </w:r>
    <w:r w:rsidRPr="00EB659F">
      <w:rPr>
        <w:lang w:val="en-GB"/>
      </w:rPr>
      <w:fldChar w:fldCharType="begin"/>
    </w:r>
    <w:r w:rsidRPr="00EB659F">
      <w:rPr>
        <w:lang w:val="en-GB"/>
      </w:rPr>
      <w:instrText xml:space="preserve"> PAGE   \* MERGEFORMAT </w:instrText>
    </w:r>
    <w:r w:rsidRPr="00EB659F">
      <w:rPr>
        <w:lang w:val="en-GB"/>
      </w:rPr>
      <w:fldChar w:fldCharType="separate"/>
    </w:r>
    <w:r>
      <w:rPr>
        <w:noProof/>
        <w:lang w:val="en-GB"/>
      </w:rPr>
      <w:t>2</w:t>
    </w:r>
    <w:r w:rsidRPr="00EB659F">
      <w:rPr>
        <w:noProof/>
        <w:lang w:val="en-GB"/>
      </w:rPr>
      <w:fldChar w:fldCharType="end"/>
    </w:r>
  </w:p>
  <w:p w:rsidR="00716F18" w:rsidRPr="00716F18" w:rsidRDefault="00407D4D" w:rsidP="005D0B5D">
    <w:pPr>
      <w:pStyle w:val="Header"/>
      <w:tabs>
        <w:tab w:val="clear" w:pos="9026"/>
        <w:tab w:val="right" w:pos="9356"/>
      </w:tabs>
      <w:rPr>
        <w:rFonts w:ascii="Sylfaen" w:hAnsi="Sylfaen"/>
        <w:lang w:val="ka-GE"/>
      </w:rPr>
    </w:pPr>
    <w:r>
      <w:rPr>
        <w:rFonts w:ascii="Sylfaen" w:hAnsi="Sylfaen"/>
        <w:noProof/>
        <w:lang w:val="ka-G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6D6"/>
    <w:multiLevelType w:val="hybridMultilevel"/>
    <w:tmpl w:val="E320FC12"/>
    <w:lvl w:ilvl="0" w:tplc="04500001">
      <w:start w:val="1"/>
      <w:numFmt w:val="bullet"/>
      <w:lvlText w:val=""/>
      <w:lvlJc w:val="left"/>
      <w:pPr>
        <w:ind w:left="813" w:hanging="360"/>
      </w:pPr>
      <w:rPr>
        <w:rFonts w:ascii="Symbol" w:hAnsi="Symbol" w:hint="default"/>
      </w:rPr>
    </w:lvl>
    <w:lvl w:ilvl="1" w:tplc="04500003" w:tentative="1">
      <w:start w:val="1"/>
      <w:numFmt w:val="bullet"/>
      <w:lvlText w:val="o"/>
      <w:lvlJc w:val="left"/>
      <w:pPr>
        <w:ind w:left="1533" w:hanging="360"/>
      </w:pPr>
      <w:rPr>
        <w:rFonts w:ascii="Courier New" w:hAnsi="Courier New" w:cs="Courier New" w:hint="default"/>
      </w:rPr>
    </w:lvl>
    <w:lvl w:ilvl="2" w:tplc="04500005" w:tentative="1">
      <w:start w:val="1"/>
      <w:numFmt w:val="bullet"/>
      <w:lvlText w:val=""/>
      <w:lvlJc w:val="left"/>
      <w:pPr>
        <w:ind w:left="2253" w:hanging="360"/>
      </w:pPr>
      <w:rPr>
        <w:rFonts w:ascii="Wingdings" w:hAnsi="Wingdings" w:hint="default"/>
      </w:rPr>
    </w:lvl>
    <w:lvl w:ilvl="3" w:tplc="04500001" w:tentative="1">
      <w:start w:val="1"/>
      <w:numFmt w:val="bullet"/>
      <w:lvlText w:val=""/>
      <w:lvlJc w:val="left"/>
      <w:pPr>
        <w:ind w:left="2973" w:hanging="360"/>
      </w:pPr>
      <w:rPr>
        <w:rFonts w:ascii="Symbol" w:hAnsi="Symbol" w:hint="default"/>
      </w:rPr>
    </w:lvl>
    <w:lvl w:ilvl="4" w:tplc="04500003" w:tentative="1">
      <w:start w:val="1"/>
      <w:numFmt w:val="bullet"/>
      <w:lvlText w:val="o"/>
      <w:lvlJc w:val="left"/>
      <w:pPr>
        <w:ind w:left="3693" w:hanging="360"/>
      </w:pPr>
      <w:rPr>
        <w:rFonts w:ascii="Courier New" w:hAnsi="Courier New" w:cs="Courier New" w:hint="default"/>
      </w:rPr>
    </w:lvl>
    <w:lvl w:ilvl="5" w:tplc="04500005" w:tentative="1">
      <w:start w:val="1"/>
      <w:numFmt w:val="bullet"/>
      <w:lvlText w:val=""/>
      <w:lvlJc w:val="left"/>
      <w:pPr>
        <w:ind w:left="4413" w:hanging="360"/>
      </w:pPr>
      <w:rPr>
        <w:rFonts w:ascii="Wingdings" w:hAnsi="Wingdings" w:hint="default"/>
      </w:rPr>
    </w:lvl>
    <w:lvl w:ilvl="6" w:tplc="04500001" w:tentative="1">
      <w:start w:val="1"/>
      <w:numFmt w:val="bullet"/>
      <w:lvlText w:val=""/>
      <w:lvlJc w:val="left"/>
      <w:pPr>
        <w:ind w:left="5133" w:hanging="360"/>
      </w:pPr>
      <w:rPr>
        <w:rFonts w:ascii="Symbol" w:hAnsi="Symbol" w:hint="default"/>
      </w:rPr>
    </w:lvl>
    <w:lvl w:ilvl="7" w:tplc="04500003" w:tentative="1">
      <w:start w:val="1"/>
      <w:numFmt w:val="bullet"/>
      <w:lvlText w:val="o"/>
      <w:lvlJc w:val="left"/>
      <w:pPr>
        <w:ind w:left="5853" w:hanging="360"/>
      </w:pPr>
      <w:rPr>
        <w:rFonts w:ascii="Courier New" w:hAnsi="Courier New" w:cs="Courier New" w:hint="default"/>
      </w:rPr>
    </w:lvl>
    <w:lvl w:ilvl="8" w:tplc="04500005" w:tentative="1">
      <w:start w:val="1"/>
      <w:numFmt w:val="bullet"/>
      <w:lvlText w:val=""/>
      <w:lvlJc w:val="left"/>
      <w:pPr>
        <w:ind w:left="6573" w:hanging="360"/>
      </w:pPr>
      <w:rPr>
        <w:rFonts w:ascii="Wingdings" w:hAnsi="Wingdings" w:hint="default"/>
      </w:rPr>
    </w:lvl>
  </w:abstractNum>
  <w:abstractNum w:abstractNumId="1" w15:restartNumberingAfterBreak="0">
    <w:nsid w:val="01042081"/>
    <w:multiLevelType w:val="hybridMultilevel"/>
    <w:tmpl w:val="7C4E45B6"/>
    <w:lvl w:ilvl="0" w:tplc="0450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 w15:restartNumberingAfterBreak="0">
    <w:nsid w:val="02047D55"/>
    <w:multiLevelType w:val="hybridMultilevel"/>
    <w:tmpl w:val="E03ACC66"/>
    <w:lvl w:ilvl="0" w:tplc="1A5EFFB4">
      <w:start w:val="1"/>
      <w:numFmt w:val="decimal"/>
      <w:lvlText w:val="%1."/>
      <w:lvlJc w:val="left"/>
      <w:pPr>
        <w:tabs>
          <w:tab w:val="num" w:pos="720"/>
        </w:tabs>
        <w:ind w:left="720" w:hanging="360"/>
      </w:pPr>
    </w:lvl>
    <w:lvl w:ilvl="1" w:tplc="59685F56" w:tentative="1">
      <w:start w:val="1"/>
      <w:numFmt w:val="decimal"/>
      <w:lvlText w:val="%2."/>
      <w:lvlJc w:val="left"/>
      <w:pPr>
        <w:tabs>
          <w:tab w:val="num" w:pos="1440"/>
        </w:tabs>
        <w:ind w:left="1440" w:hanging="360"/>
      </w:pPr>
    </w:lvl>
    <w:lvl w:ilvl="2" w:tplc="D580100E" w:tentative="1">
      <w:start w:val="1"/>
      <w:numFmt w:val="decimal"/>
      <w:lvlText w:val="%3."/>
      <w:lvlJc w:val="left"/>
      <w:pPr>
        <w:tabs>
          <w:tab w:val="num" w:pos="2160"/>
        </w:tabs>
        <w:ind w:left="2160" w:hanging="360"/>
      </w:pPr>
    </w:lvl>
    <w:lvl w:ilvl="3" w:tplc="4044FDBE" w:tentative="1">
      <w:start w:val="1"/>
      <w:numFmt w:val="decimal"/>
      <w:lvlText w:val="%4."/>
      <w:lvlJc w:val="left"/>
      <w:pPr>
        <w:tabs>
          <w:tab w:val="num" w:pos="2880"/>
        </w:tabs>
        <w:ind w:left="2880" w:hanging="360"/>
      </w:pPr>
    </w:lvl>
    <w:lvl w:ilvl="4" w:tplc="04E87170" w:tentative="1">
      <w:start w:val="1"/>
      <w:numFmt w:val="decimal"/>
      <w:lvlText w:val="%5."/>
      <w:lvlJc w:val="left"/>
      <w:pPr>
        <w:tabs>
          <w:tab w:val="num" w:pos="3600"/>
        </w:tabs>
        <w:ind w:left="3600" w:hanging="360"/>
      </w:pPr>
    </w:lvl>
    <w:lvl w:ilvl="5" w:tplc="64CC7BD2" w:tentative="1">
      <w:start w:val="1"/>
      <w:numFmt w:val="decimal"/>
      <w:lvlText w:val="%6."/>
      <w:lvlJc w:val="left"/>
      <w:pPr>
        <w:tabs>
          <w:tab w:val="num" w:pos="4320"/>
        </w:tabs>
        <w:ind w:left="4320" w:hanging="360"/>
      </w:pPr>
    </w:lvl>
    <w:lvl w:ilvl="6" w:tplc="C9BA7FF0" w:tentative="1">
      <w:start w:val="1"/>
      <w:numFmt w:val="decimal"/>
      <w:lvlText w:val="%7."/>
      <w:lvlJc w:val="left"/>
      <w:pPr>
        <w:tabs>
          <w:tab w:val="num" w:pos="5040"/>
        </w:tabs>
        <w:ind w:left="5040" w:hanging="360"/>
      </w:pPr>
    </w:lvl>
    <w:lvl w:ilvl="7" w:tplc="99C23C3A" w:tentative="1">
      <w:start w:val="1"/>
      <w:numFmt w:val="decimal"/>
      <w:lvlText w:val="%8."/>
      <w:lvlJc w:val="left"/>
      <w:pPr>
        <w:tabs>
          <w:tab w:val="num" w:pos="5760"/>
        </w:tabs>
        <w:ind w:left="5760" w:hanging="360"/>
      </w:pPr>
    </w:lvl>
    <w:lvl w:ilvl="8" w:tplc="FDDCA6D0" w:tentative="1">
      <w:start w:val="1"/>
      <w:numFmt w:val="decimal"/>
      <w:lvlText w:val="%9."/>
      <w:lvlJc w:val="left"/>
      <w:pPr>
        <w:tabs>
          <w:tab w:val="num" w:pos="6480"/>
        </w:tabs>
        <w:ind w:left="6480" w:hanging="360"/>
      </w:pPr>
    </w:lvl>
  </w:abstractNum>
  <w:abstractNum w:abstractNumId="3" w15:restartNumberingAfterBreak="0">
    <w:nsid w:val="04196FFF"/>
    <w:multiLevelType w:val="hybridMultilevel"/>
    <w:tmpl w:val="9E70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B6861"/>
    <w:multiLevelType w:val="hybridMultilevel"/>
    <w:tmpl w:val="FAC266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513480"/>
    <w:multiLevelType w:val="hybridMultilevel"/>
    <w:tmpl w:val="C3704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312D97"/>
    <w:multiLevelType w:val="hybridMultilevel"/>
    <w:tmpl w:val="8F4832BA"/>
    <w:lvl w:ilvl="0" w:tplc="42646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F927BE"/>
    <w:multiLevelType w:val="hybridMultilevel"/>
    <w:tmpl w:val="C7361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561F5F"/>
    <w:multiLevelType w:val="hybridMultilevel"/>
    <w:tmpl w:val="610698C4"/>
    <w:lvl w:ilvl="0" w:tplc="0450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9" w15:restartNumberingAfterBreak="0">
    <w:nsid w:val="14524D27"/>
    <w:multiLevelType w:val="hybridMultilevel"/>
    <w:tmpl w:val="47641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176F0"/>
    <w:multiLevelType w:val="hybridMultilevel"/>
    <w:tmpl w:val="5166270A"/>
    <w:lvl w:ilvl="0" w:tplc="10D40124">
      <w:start w:val="1"/>
      <w:numFmt w:val="bullet"/>
      <w:lvlText w:val="-"/>
      <w:lvlJc w:val="left"/>
      <w:pPr>
        <w:tabs>
          <w:tab w:val="num" w:pos="720"/>
        </w:tabs>
        <w:ind w:left="720" w:hanging="360"/>
      </w:pPr>
      <w:rPr>
        <w:rFonts w:ascii="Times New Roman" w:hAnsi="Times New Roman" w:hint="default"/>
      </w:rPr>
    </w:lvl>
    <w:lvl w:ilvl="1" w:tplc="35322D78" w:tentative="1">
      <w:start w:val="1"/>
      <w:numFmt w:val="bullet"/>
      <w:lvlText w:val="-"/>
      <w:lvlJc w:val="left"/>
      <w:pPr>
        <w:tabs>
          <w:tab w:val="num" w:pos="1440"/>
        </w:tabs>
        <w:ind w:left="1440" w:hanging="360"/>
      </w:pPr>
      <w:rPr>
        <w:rFonts w:ascii="Times New Roman" w:hAnsi="Times New Roman" w:hint="default"/>
      </w:rPr>
    </w:lvl>
    <w:lvl w:ilvl="2" w:tplc="C0669690" w:tentative="1">
      <w:start w:val="1"/>
      <w:numFmt w:val="bullet"/>
      <w:lvlText w:val="-"/>
      <w:lvlJc w:val="left"/>
      <w:pPr>
        <w:tabs>
          <w:tab w:val="num" w:pos="2160"/>
        </w:tabs>
        <w:ind w:left="2160" w:hanging="360"/>
      </w:pPr>
      <w:rPr>
        <w:rFonts w:ascii="Times New Roman" w:hAnsi="Times New Roman" w:hint="default"/>
      </w:rPr>
    </w:lvl>
    <w:lvl w:ilvl="3" w:tplc="75DA862E" w:tentative="1">
      <w:start w:val="1"/>
      <w:numFmt w:val="bullet"/>
      <w:lvlText w:val="-"/>
      <w:lvlJc w:val="left"/>
      <w:pPr>
        <w:tabs>
          <w:tab w:val="num" w:pos="2880"/>
        </w:tabs>
        <w:ind w:left="2880" w:hanging="360"/>
      </w:pPr>
      <w:rPr>
        <w:rFonts w:ascii="Times New Roman" w:hAnsi="Times New Roman" w:hint="default"/>
      </w:rPr>
    </w:lvl>
    <w:lvl w:ilvl="4" w:tplc="F260F0C6" w:tentative="1">
      <w:start w:val="1"/>
      <w:numFmt w:val="bullet"/>
      <w:lvlText w:val="-"/>
      <w:lvlJc w:val="left"/>
      <w:pPr>
        <w:tabs>
          <w:tab w:val="num" w:pos="3600"/>
        </w:tabs>
        <w:ind w:left="3600" w:hanging="360"/>
      </w:pPr>
      <w:rPr>
        <w:rFonts w:ascii="Times New Roman" w:hAnsi="Times New Roman" w:hint="default"/>
      </w:rPr>
    </w:lvl>
    <w:lvl w:ilvl="5" w:tplc="963058C4" w:tentative="1">
      <w:start w:val="1"/>
      <w:numFmt w:val="bullet"/>
      <w:lvlText w:val="-"/>
      <w:lvlJc w:val="left"/>
      <w:pPr>
        <w:tabs>
          <w:tab w:val="num" w:pos="4320"/>
        </w:tabs>
        <w:ind w:left="4320" w:hanging="360"/>
      </w:pPr>
      <w:rPr>
        <w:rFonts w:ascii="Times New Roman" w:hAnsi="Times New Roman" w:hint="default"/>
      </w:rPr>
    </w:lvl>
    <w:lvl w:ilvl="6" w:tplc="BA20D8BC" w:tentative="1">
      <w:start w:val="1"/>
      <w:numFmt w:val="bullet"/>
      <w:lvlText w:val="-"/>
      <w:lvlJc w:val="left"/>
      <w:pPr>
        <w:tabs>
          <w:tab w:val="num" w:pos="5040"/>
        </w:tabs>
        <w:ind w:left="5040" w:hanging="360"/>
      </w:pPr>
      <w:rPr>
        <w:rFonts w:ascii="Times New Roman" w:hAnsi="Times New Roman" w:hint="default"/>
      </w:rPr>
    </w:lvl>
    <w:lvl w:ilvl="7" w:tplc="5900C856" w:tentative="1">
      <w:start w:val="1"/>
      <w:numFmt w:val="bullet"/>
      <w:lvlText w:val="-"/>
      <w:lvlJc w:val="left"/>
      <w:pPr>
        <w:tabs>
          <w:tab w:val="num" w:pos="5760"/>
        </w:tabs>
        <w:ind w:left="5760" w:hanging="360"/>
      </w:pPr>
      <w:rPr>
        <w:rFonts w:ascii="Times New Roman" w:hAnsi="Times New Roman" w:hint="default"/>
      </w:rPr>
    </w:lvl>
    <w:lvl w:ilvl="8" w:tplc="030895C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8095587"/>
    <w:multiLevelType w:val="hybridMultilevel"/>
    <w:tmpl w:val="CC94DD10"/>
    <w:lvl w:ilvl="0" w:tplc="2B2EEA72">
      <w:start w:val="1"/>
      <w:numFmt w:val="decimal"/>
      <w:lvlText w:val="%1."/>
      <w:lvlJc w:val="left"/>
      <w:pPr>
        <w:tabs>
          <w:tab w:val="num" w:pos="720"/>
        </w:tabs>
        <w:ind w:left="720" w:hanging="360"/>
      </w:pPr>
    </w:lvl>
    <w:lvl w:ilvl="1" w:tplc="C3D8C244" w:tentative="1">
      <w:start w:val="1"/>
      <w:numFmt w:val="decimal"/>
      <w:lvlText w:val="%2."/>
      <w:lvlJc w:val="left"/>
      <w:pPr>
        <w:tabs>
          <w:tab w:val="num" w:pos="1440"/>
        </w:tabs>
        <w:ind w:left="1440" w:hanging="360"/>
      </w:pPr>
    </w:lvl>
    <w:lvl w:ilvl="2" w:tplc="2304C058" w:tentative="1">
      <w:start w:val="1"/>
      <w:numFmt w:val="decimal"/>
      <w:lvlText w:val="%3."/>
      <w:lvlJc w:val="left"/>
      <w:pPr>
        <w:tabs>
          <w:tab w:val="num" w:pos="2160"/>
        </w:tabs>
        <w:ind w:left="2160" w:hanging="360"/>
      </w:pPr>
    </w:lvl>
    <w:lvl w:ilvl="3" w:tplc="7C9034C2" w:tentative="1">
      <w:start w:val="1"/>
      <w:numFmt w:val="decimal"/>
      <w:lvlText w:val="%4."/>
      <w:lvlJc w:val="left"/>
      <w:pPr>
        <w:tabs>
          <w:tab w:val="num" w:pos="2880"/>
        </w:tabs>
        <w:ind w:left="2880" w:hanging="360"/>
      </w:pPr>
    </w:lvl>
    <w:lvl w:ilvl="4" w:tplc="491288AC" w:tentative="1">
      <w:start w:val="1"/>
      <w:numFmt w:val="decimal"/>
      <w:lvlText w:val="%5."/>
      <w:lvlJc w:val="left"/>
      <w:pPr>
        <w:tabs>
          <w:tab w:val="num" w:pos="3600"/>
        </w:tabs>
        <w:ind w:left="3600" w:hanging="360"/>
      </w:pPr>
    </w:lvl>
    <w:lvl w:ilvl="5" w:tplc="D1E2713A" w:tentative="1">
      <w:start w:val="1"/>
      <w:numFmt w:val="decimal"/>
      <w:lvlText w:val="%6."/>
      <w:lvlJc w:val="left"/>
      <w:pPr>
        <w:tabs>
          <w:tab w:val="num" w:pos="4320"/>
        </w:tabs>
        <w:ind w:left="4320" w:hanging="360"/>
      </w:pPr>
    </w:lvl>
    <w:lvl w:ilvl="6" w:tplc="5762E70C" w:tentative="1">
      <w:start w:val="1"/>
      <w:numFmt w:val="decimal"/>
      <w:lvlText w:val="%7."/>
      <w:lvlJc w:val="left"/>
      <w:pPr>
        <w:tabs>
          <w:tab w:val="num" w:pos="5040"/>
        </w:tabs>
        <w:ind w:left="5040" w:hanging="360"/>
      </w:pPr>
    </w:lvl>
    <w:lvl w:ilvl="7" w:tplc="62249130" w:tentative="1">
      <w:start w:val="1"/>
      <w:numFmt w:val="decimal"/>
      <w:lvlText w:val="%8."/>
      <w:lvlJc w:val="left"/>
      <w:pPr>
        <w:tabs>
          <w:tab w:val="num" w:pos="5760"/>
        </w:tabs>
        <w:ind w:left="5760" w:hanging="360"/>
      </w:pPr>
    </w:lvl>
    <w:lvl w:ilvl="8" w:tplc="6EE83FA4" w:tentative="1">
      <w:start w:val="1"/>
      <w:numFmt w:val="decimal"/>
      <w:lvlText w:val="%9."/>
      <w:lvlJc w:val="left"/>
      <w:pPr>
        <w:tabs>
          <w:tab w:val="num" w:pos="6480"/>
        </w:tabs>
        <w:ind w:left="6480" w:hanging="360"/>
      </w:pPr>
    </w:lvl>
  </w:abstractNum>
  <w:abstractNum w:abstractNumId="12" w15:restartNumberingAfterBreak="0">
    <w:nsid w:val="1BDD2965"/>
    <w:multiLevelType w:val="hybridMultilevel"/>
    <w:tmpl w:val="98EC3646"/>
    <w:lvl w:ilvl="0" w:tplc="0407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CD76DF"/>
    <w:multiLevelType w:val="hybridMultilevel"/>
    <w:tmpl w:val="3208E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E50453"/>
    <w:multiLevelType w:val="hybridMultilevel"/>
    <w:tmpl w:val="3C527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811E8"/>
    <w:multiLevelType w:val="hybridMultilevel"/>
    <w:tmpl w:val="7C9E4658"/>
    <w:lvl w:ilvl="0" w:tplc="4E1055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E80310"/>
    <w:multiLevelType w:val="hybridMultilevel"/>
    <w:tmpl w:val="52C82EE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22B70BD9"/>
    <w:multiLevelType w:val="hybridMultilevel"/>
    <w:tmpl w:val="6782667A"/>
    <w:lvl w:ilvl="0" w:tplc="04500001">
      <w:start w:val="1"/>
      <w:numFmt w:val="bullet"/>
      <w:lvlText w:val=""/>
      <w:lvlJc w:val="left"/>
      <w:pPr>
        <w:ind w:left="720" w:hanging="360"/>
      </w:pPr>
      <w:rPr>
        <w:rFonts w:ascii="Symbol" w:hAnsi="Symbol" w:hint="default"/>
      </w:rPr>
    </w:lvl>
    <w:lvl w:ilvl="1" w:tplc="04500003">
      <w:start w:val="1"/>
      <w:numFmt w:val="bullet"/>
      <w:lvlText w:val="o"/>
      <w:lvlJc w:val="left"/>
      <w:pPr>
        <w:ind w:left="1440" w:hanging="360"/>
      </w:pPr>
      <w:rPr>
        <w:rFonts w:ascii="Courier New" w:hAnsi="Courier New" w:cs="Courier New" w:hint="default"/>
      </w:rPr>
    </w:lvl>
    <w:lvl w:ilvl="2" w:tplc="04500005">
      <w:start w:val="1"/>
      <w:numFmt w:val="bullet"/>
      <w:lvlText w:val=""/>
      <w:lvlJc w:val="left"/>
      <w:pPr>
        <w:ind w:left="2160" w:hanging="360"/>
      </w:pPr>
      <w:rPr>
        <w:rFonts w:ascii="Wingdings" w:hAnsi="Wingdings" w:hint="default"/>
      </w:rPr>
    </w:lvl>
    <w:lvl w:ilvl="3" w:tplc="0450000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8" w15:restartNumberingAfterBreak="0">
    <w:nsid w:val="23757F0C"/>
    <w:multiLevelType w:val="multilevel"/>
    <w:tmpl w:val="9F002E0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35E26638"/>
    <w:multiLevelType w:val="hybridMultilevel"/>
    <w:tmpl w:val="366A115C"/>
    <w:lvl w:ilvl="0" w:tplc="42646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91880"/>
    <w:multiLevelType w:val="hybridMultilevel"/>
    <w:tmpl w:val="5E38ED1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0230CD"/>
    <w:multiLevelType w:val="hybridMultilevel"/>
    <w:tmpl w:val="AB2A0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1163C43"/>
    <w:multiLevelType w:val="hybridMultilevel"/>
    <w:tmpl w:val="193EE16C"/>
    <w:lvl w:ilvl="0" w:tplc="43D0F638">
      <w:start w:val="8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5504C"/>
    <w:multiLevelType w:val="hybridMultilevel"/>
    <w:tmpl w:val="8BC0C6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23405F"/>
    <w:multiLevelType w:val="hybridMultilevel"/>
    <w:tmpl w:val="775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D2428"/>
    <w:multiLevelType w:val="hybridMultilevel"/>
    <w:tmpl w:val="9BB29E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CD70BD2"/>
    <w:multiLevelType w:val="hybridMultilevel"/>
    <w:tmpl w:val="4852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54724"/>
    <w:multiLevelType w:val="hybridMultilevel"/>
    <w:tmpl w:val="EDC0A2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0521390"/>
    <w:multiLevelType w:val="hybridMultilevel"/>
    <w:tmpl w:val="7DF8FF6E"/>
    <w:lvl w:ilvl="0" w:tplc="DCA6684E">
      <w:start w:val="1"/>
      <w:numFmt w:val="decimal"/>
      <w:lvlText w:val="%1."/>
      <w:lvlJc w:val="left"/>
      <w:pPr>
        <w:tabs>
          <w:tab w:val="num" w:pos="720"/>
        </w:tabs>
        <w:ind w:left="720" w:hanging="360"/>
      </w:pPr>
    </w:lvl>
    <w:lvl w:ilvl="1" w:tplc="CED2CF64" w:tentative="1">
      <w:start w:val="1"/>
      <w:numFmt w:val="decimal"/>
      <w:lvlText w:val="%2."/>
      <w:lvlJc w:val="left"/>
      <w:pPr>
        <w:tabs>
          <w:tab w:val="num" w:pos="1440"/>
        </w:tabs>
        <w:ind w:left="1440" w:hanging="360"/>
      </w:pPr>
    </w:lvl>
    <w:lvl w:ilvl="2" w:tplc="D2C0908A" w:tentative="1">
      <w:start w:val="1"/>
      <w:numFmt w:val="decimal"/>
      <w:lvlText w:val="%3."/>
      <w:lvlJc w:val="left"/>
      <w:pPr>
        <w:tabs>
          <w:tab w:val="num" w:pos="2160"/>
        </w:tabs>
        <w:ind w:left="2160" w:hanging="360"/>
      </w:pPr>
    </w:lvl>
    <w:lvl w:ilvl="3" w:tplc="60BEECD0" w:tentative="1">
      <w:start w:val="1"/>
      <w:numFmt w:val="decimal"/>
      <w:lvlText w:val="%4."/>
      <w:lvlJc w:val="left"/>
      <w:pPr>
        <w:tabs>
          <w:tab w:val="num" w:pos="2880"/>
        </w:tabs>
        <w:ind w:left="2880" w:hanging="360"/>
      </w:pPr>
    </w:lvl>
    <w:lvl w:ilvl="4" w:tplc="A4ACF574" w:tentative="1">
      <w:start w:val="1"/>
      <w:numFmt w:val="decimal"/>
      <w:lvlText w:val="%5."/>
      <w:lvlJc w:val="left"/>
      <w:pPr>
        <w:tabs>
          <w:tab w:val="num" w:pos="3600"/>
        </w:tabs>
        <w:ind w:left="3600" w:hanging="360"/>
      </w:pPr>
    </w:lvl>
    <w:lvl w:ilvl="5" w:tplc="061A6382" w:tentative="1">
      <w:start w:val="1"/>
      <w:numFmt w:val="decimal"/>
      <w:lvlText w:val="%6."/>
      <w:lvlJc w:val="left"/>
      <w:pPr>
        <w:tabs>
          <w:tab w:val="num" w:pos="4320"/>
        </w:tabs>
        <w:ind w:left="4320" w:hanging="360"/>
      </w:pPr>
    </w:lvl>
    <w:lvl w:ilvl="6" w:tplc="FF724852" w:tentative="1">
      <w:start w:val="1"/>
      <w:numFmt w:val="decimal"/>
      <w:lvlText w:val="%7."/>
      <w:lvlJc w:val="left"/>
      <w:pPr>
        <w:tabs>
          <w:tab w:val="num" w:pos="5040"/>
        </w:tabs>
        <w:ind w:left="5040" w:hanging="360"/>
      </w:pPr>
    </w:lvl>
    <w:lvl w:ilvl="7" w:tplc="E02C99EA" w:tentative="1">
      <w:start w:val="1"/>
      <w:numFmt w:val="decimal"/>
      <w:lvlText w:val="%8."/>
      <w:lvlJc w:val="left"/>
      <w:pPr>
        <w:tabs>
          <w:tab w:val="num" w:pos="5760"/>
        </w:tabs>
        <w:ind w:left="5760" w:hanging="360"/>
      </w:pPr>
    </w:lvl>
    <w:lvl w:ilvl="8" w:tplc="0B70231A" w:tentative="1">
      <w:start w:val="1"/>
      <w:numFmt w:val="decimal"/>
      <w:lvlText w:val="%9."/>
      <w:lvlJc w:val="left"/>
      <w:pPr>
        <w:tabs>
          <w:tab w:val="num" w:pos="6480"/>
        </w:tabs>
        <w:ind w:left="6480" w:hanging="360"/>
      </w:pPr>
    </w:lvl>
  </w:abstractNum>
  <w:abstractNum w:abstractNumId="29" w15:restartNumberingAfterBreak="0">
    <w:nsid w:val="51CE221E"/>
    <w:multiLevelType w:val="hybridMultilevel"/>
    <w:tmpl w:val="32264F52"/>
    <w:lvl w:ilvl="0" w:tplc="0450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0" w15:restartNumberingAfterBreak="0">
    <w:nsid w:val="55282F56"/>
    <w:multiLevelType w:val="hybridMultilevel"/>
    <w:tmpl w:val="67A2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E3497A"/>
    <w:multiLevelType w:val="hybridMultilevel"/>
    <w:tmpl w:val="13A63600"/>
    <w:lvl w:ilvl="0" w:tplc="04070015">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266DBB"/>
    <w:multiLevelType w:val="hybridMultilevel"/>
    <w:tmpl w:val="F8AC7A3E"/>
    <w:lvl w:ilvl="0" w:tplc="04500001">
      <w:start w:val="1"/>
      <w:numFmt w:val="bullet"/>
      <w:lvlText w:val=""/>
      <w:lvlJc w:val="left"/>
      <w:pPr>
        <w:ind w:left="969" w:hanging="360"/>
      </w:pPr>
      <w:rPr>
        <w:rFonts w:ascii="Symbol" w:hAnsi="Symbol" w:hint="default"/>
      </w:rPr>
    </w:lvl>
    <w:lvl w:ilvl="1" w:tplc="04500003" w:tentative="1">
      <w:start w:val="1"/>
      <w:numFmt w:val="bullet"/>
      <w:lvlText w:val="o"/>
      <w:lvlJc w:val="left"/>
      <w:pPr>
        <w:ind w:left="1689" w:hanging="360"/>
      </w:pPr>
      <w:rPr>
        <w:rFonts w:ascii="Courier New" w:hAnsi="Courier New" w:cs="Courier New" w:hint="default"/>
      </w:rPr>
    </w:lvl>
    <w:lvl w:ilvl="2" w:tplc="04500005" w:tentative="1">
      <w:start w:val="1"/>
      <w:numFmt w:val="bullet"/>
      <w:lvlText w:val=""/>
      <w:lvlJc w:val="left"/>
      <w:pPr>
        <w:ind w:left="2409" w:hanging="360"/>
      </w:pPr>
      <w:rPr>
        <w:rFonts w:ascii="Wingdings" w:hAnsi="Wingdings" w:hint="default"/>
      </w:rPr>
    </w:lvl>
    <w:lvl w:ilvl="3" w:tplc="04500001" w:tentative="1">
      <w:start w:val="1"/>
      <w:numFmt w:val="bullet"/>
      <w:lvlText w:val=""/>
      <w:lvlJc w:val="left"/>
      <w:pPr>
        <w:ind w:left="3129" w:hanging="360"/>
      </w:pPr>
      <w:rPr>
        <w:rFonts w:ascii="Symbol" w:hAnsi="Symbol" w:hint="default"/>
      </w:rPr>
    </w:lvl>
    <w:lvl w:ilvl="4" w:tplc="04500003" w:tentative="1">
      <w:start w:val="1"/>
      <w:numFmt w:val="bullet"/>
      <w:lvlText w:val="o"/>
      <w:lvlJc w:val="left"/>
      <w:pPr>
        <w:ind w:left="3849" w:hanging="360"/>
      </w:pPr>
      <w:rPr>
        <w:rFonts w:ascii="Courier New" w:hAnsi="Courier New" w:cs="Courier New" w:hint="default"/>
      </w:rPr>
    </w:lvl>
    <w:lvl w:ilvl="5" w:tplc="04500005" w:tentative="1">
      <w:start w:val="1"/>
      <w:numFmt w:val="bullet"/>
      <w:lvlText w:val=""/>
      <w:lvlJc w:val="left"/>
      <w:pPr>
        <w:ind w:left="4569" w:hanging="360"/>
      </w:pPr>
      <w:rPr>
        <w:rFonts w:ascii="Wingdings" w:hAnsi="Wingdings" w:hint="default"/>
      </w:rPr>
    </w:lvl>
    <w:lvl w:ilvl="6" w:tplc="04500001" w:tentative="1">
      <w:start w:val="1"/>
      <w:numFmt w:val="bullet"/>
      <w:lvlText w:val=""/>
      <w:lvlJc w:val="left"/>
      <w:pPr>
        <w:ind w:left="5289" w:hanging="360"/>
      </w:pPr>
      <w:rPr>
        <w:rFonts w:ascii="Symbol" w:hAnsi="Symbol" w:hint="default"/>
      </w:rPr>
    </w:lvl>
    <w:lvl w:ilvl="7" w:tplc="04500003" w:tentative="1">
      <w:start w:val="1"/>
      <w:numFmt w:val="bullet"/>
      <w:lvlText w:val="o"/>
      <w:lvlJc w:val="left"/>
      <w:pPr>
        <w:ind w:left="6009" w:hanging="360"/>
      </w:pPr>
      <w:rPr>
        <w:rFonts w:ascii="Courier New" w:hAnsi="Courier New" w:cs="Courier New" w:hint="default"/>
      </w:rPr>
    </w:lvl>
    <w:lvl w:ilvl="8" w:tplc="04500005" w:tentative="1">
      <w:start w:val="1"/>
      <w:numFmt w:val="bullet"/>
      <w:lvlText w:val=""/>
      <w:lvlJc w:val="left"/>
      <w:pPr>
        <w:ind w:left="6729" w:hanging="360"/>
      </w:pPr>
      <w:rPr>
        <w:rFonts w:ascii="Wingdings" w:hAnsi="Wingdings" w:hint="default"/>
      </w:rPr>
    </w:lvl>
  </w:abstractNum>
  <w:abstractNum w:abstractNumId="33" w15:restartNumberingAfterBreak="0">
    <w:nsid w:val="6C6B24B2"/>
    <w:multiLevelType w:val="hybridMultilevel"/>
    <w:tmpl w:val="E6EA4226"/>
    <w:lvl w:ilvl="0" w:tplc="B894BBEA">
      <w:start w:val="1"/>
      <w:numFmt w:val="bullet"/>
      <w:lvlText w:val=""/>
      <w:lvlJc w:val="left"/>
      <w:pPr>
        <w:ind w:left="720" w:hanging="360"/>
      </w:pPr>
      <w:rPr>
        <w:rFonts w:ascii="Symbol" w:hAnsi="Symbol" w:hint="default"/>
      </w:rPr>
    </w:lvl>
    <w:lvl w:ilvl="1" w:tplc="B894BBE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424C07"/>
    <w:multiLevelType w:val="hybridMultilevel"/>
    <w:tmpl w:val="E256B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B73676"/>
    <w:multiLevelType w:val="hybridMultilevel"/>
    <w:tmpl w:val="05BA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CA1683"/>
    <w:multiLevelType w:val="hybridMultilevel"/>
    <w:tmpl w:val="A168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2F4D2A"/>
    <w:multiLevelType w:val="hybridMultilevel"/>
    <w:tmpl w:val="4A1A5672"/>
    <w:lvl w:ilvl="0" w:tplc="43D0F638">
      <w:start w:val="8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863519"/>
    <w:multiLevelType w:val="hybridMultilevel"/>
    <w:tmpl w:val="78D284BE"/>
    <w:lvl w:ilvl="0" w:tplc="0409000F">
      <w:start w:val="1"/>
      <w:numFmt w:val="decimal"/>
      <w:lvlText w:val="%1."/>
      <w:lvlJc w:val="left"/>
      <w:pPr>
        <w:tabs>
          <w:tab w:val="num" w:pos="720"/>
        </w:tabs>
        <w:ind w:left="720" w:hanging="360"/>
      </w:pPr>
      <w:rPr>
        <w:rFonts w:hint="default"/>
      </w:rPr>
    </w:lvl>
    <w:lvl w:ilvl="1" w:tplc="D9B2308E" w:tentative="1">
      <w:start w:val="1"/>
      <w:numFmt w:val="bullet"/>
      <w:lvlText w:val="•"/>
      <w:lvlJc w:val="left"/>
      <w:pPr>
        <w:tabs>
          <w:tab w:val="num" w:pos="1440"/>
        </w:tabs>
        <w:ind w:left="1440" w:hanging="360"/>
      </w:pPr>
      <w:rPr>
        <w:rFonts w:ascii="Arial" w:hAnsi="Arial" w:hint="default"/>
      </w:rPr>
    </w:lvl>
    <w:lvl w:ilvl="2" w:tplc="0EC27230" w:tentative="1">
      <w:start w:val="1"/>
      <w:numFmt w:val="bullet"/>
      <w:lvlText w:val="•"/>
      <w:lvlJc w:val="left"/>
      <w:pPr>
        <w:tabs>
          <w:tab w:val="num" w:pos="2160"/>
        </w:tabs>
        <w:ind w:left="2160" w:hanging="360"/>
      </w:pPr>
      <w:rPr>
        <w:rFonts w:ascii="Arial" w:hAnsi="Arial" w:hint="default"/>
      </w:rPr>
    </w:lvl>
    <w:lvl w:ilvl="3" w:tplc="FA762F56" w:tentative="1">
      <w:start w:val="1"/>
      <w:numFmt w:val="bullet"/>
      <w:lvlText w:val="•"/>
      <w:lvlJc w:val="left"/>
      <w:pPr>
        <w:tabs>
          <w:tab w:val="num" w:pos="2880"/>
        </w:tabs>
        <w:ind w:left="2880" w:hanging="360"/>
      </w:pPr>
      <w:rPr>
        <w:rFonts w:ascii="Arial" w:hAnsi="Arial" w:hint="default"/>
      </w:rPr>
    </w:lvl>
    <w:lvl w:ilvl="4" w:tplc="4A643346" w:tentative="1">
      <w:start w:val="1"/>
      <w:numFmt w:val="bullet"/>
      <w:lvlText w:val="•"/>
      <w:lvlJc w:val="left"/>
      <w:pPr>
        <w:tabs>
          <w:tab w:val="num" w:pos="3600"/>
        </w:tabs>
        <w:ind w:left="3600" w:hanging="360"/>
      </w:pPr>
      <w:rPr>
        <w:rFonts w:ascii="Arial" w:hAnsi="Arial" w:hint="default"/>
      </w:rPr>
    </w:lvl>
    <w:lvl w:ilvl="5" w:tplc="736097F2" w:tentative="1">
      <w:start w:val="1"/>
      <w:numFmt w:val="bullet"/>
      <w:lvlText w:val="•"/>
      <w:lvlJc w:val="left"/>
      <w:pPr>
        <w:tabs>
          <w:tab w:val="num" w:pos="4320"/>
        </w:tabs>
        <w:ind w:left="4320" w:hanging="360"/>
      </w:pPr>
      <w:rPr>
        <w:rFonts w:ascii="Arial" w:hAnsi="Arial" w:hint="default"/>
      </w:rPr>
    </w:lvl>
    <w:lvl w:ilvl="6" w:tplc="8F760944" w:tentative="1">
      <w:start w:val="1"/>
      <w:numFmt w:val="bullet"/>
      <w:lvlText w:val="•"/>
      <w:lvlJc w:val="left"/>
      <w:pPr>
        <w:tabs>
          <w:tab w:val="num" w:pos="5040"/>
        </w:tabs>
        <w:ind w:left="5040" w:hanging="360"/>
      </w:pPr>
      <w:rPr>
        <w:rFonts w:ascii="Arial" w:hAnsi="Arial" w:hint="default"/>
      </w:rPr>
    </w:lvl>
    <w:lvl w:ilvl="7" w:tplc="EBB2A332" w:tentative="1">
      <w:start w:val="1"/>
      <w:numFmt w:val="bullet"/>
      <w:lvlText w:val="•"/>
      <w:lvlJc w:val="left"/>
      <w:pPr>
        <w:tabs>
          <w:tab w:val="num" w:pos="5760"/>
        </w:tabs>
        <w:ind w:left="5760" w:hanging="360"/>
      </w:pPr>
      <w:rPr>
        <w:rFonts w:ascii="Arial" w:hAnsi="Arial" w:hint="default"/>
      </w:rPr>
    </w:lvl>
    <w:lvl w:ilvl="8" w:tplc="5CE8B67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97B2698"/>
    <w:multiLevelType w:val="hybridMultilevel"/>
    <w:tmpl w:val="8116BB1A"/>
    <w:lvl w:ilvl="0" w:tplc="813092F2">
      <w:start w:val="1"/>
      <w:numFmt w:val="bullet"/>
      <w:lvlText w:val="-"/>
      <w:lvlJc w:val="left"/>
      <w:pPr>
        <w:tabs>
          <w:tab w:val="num" w:pos="720"/>
        </w:tabs>
        <w:ind w:left="720" w:hanging="360"/>
      </w:pPr>
      <w:rPr>
        <w:rFonts w:ascii="Times New Roman" w:hAnsi="Times New Roman" w:hint="default"/>
      </w:rPr>
    </w:lvl>
    <w:lvl w:ilvl="1" w:tplc="DB04CD26" w:tentative="1">
      <w:start w:val="1"/>
      <w:numFmt w:val="bullet"/>
      <w:lvlText w:val="-"/>
      <w:lvlJc w:val="left"/>
      <w:pPr>
        <w:tabs>
          <w:tab w:val="num" w:pos="1440"/>
        </w:tabs>
        <w:ind w:left="1440" w:hanging="360"/>
      </w:pPr>
      <w:rPr>
        <w:rFonts w:ascii="Times New Roman" w:hAnsi="Times New Roman" w:hint="default"/>
      </w:rPr>
    </w:lvl>
    <w:lvl w:ilvl="2" w:tplc="CF744310" w:tentative="1">
      <w:start w:val="1"/>
      <w:numFmt w:val="bullet"/>
      <w:lvlText w:val="-"/>
      <w:lvlJc w:val="left"/>
      <w:pPr>
        <w:tabs>
          <w:tab w:val="num" w:pos="2160"/>
        </w:tabs>
        <w:ind w:left="2160" w:hanging="360"/>
      </w:pPr>
      <w:rPr>
        <w:rFonts w:ascii="Times New Roman" w:hAnsi="Times New Roman" w:hint="default"/>
      </w:rPr>
    </w:lvl>
    <w:lvl w:ilvl="3" w:tplc="1FB23088" w:tentative="1">
      <w:start w:val="1"/>
      <w:numFmt w:val="bullet"/>
      <w:lvlText w:val="-"/>
      <w:lvlJc w:val="left"/>
      <w:pPr>
        <w:tabs>
          <w:tab w:val="num" w:pos="2880"/>
        </w:tabs>
        <w:ind w:left="2880" w:hanging="360"/>
      </w:pPr>
      <w:rPr>
        <w:rFonts w:ascii="Times New Roman" w:hAnsi="Times New Roman" w:hint="default"/>
      </w:rPr>
    </w:lvl>
    <w:lvl w:ilvl="4" w:tplc="180AA300" w:tentative="1">
      <w:start w:val="1"/>
      <w:numFmt w:val="bullet"/>
      <w:lvlText w:val="-"/>
      <w:lvlJc w:val="left"/>
      <w:pPr>
        <w:tabs>
          <w:tab w:val="num" w:pos="3600"/>
        </w:tabs>
        <w:ind w:left="3600" w:hanging="360"/>
      </w:pPr>
      <w:rPr>
        <w:rFonts w:ascii="Times New Roman" w:hAnsi="Times New Roman" w:hint="default"/>
      </w:rPr>
    </w:lvl>
    <w:lvl w:ilvl="5" w:tplc="C9CE7EEA" w:tentative="1">
      <w:start w:val="1"/>
      <w:numFmt w:val="bullet"/>
      <w:lvlText w:val="-"/>
      <w:lvlJc w:val="left"/>
      <w:pPr>
        <w:tabs>
          <w:tab w:val="num" w:pos="4320"/>
        </w:tabs>
        <w:ind w:left="4320" w:hanging="360"/>
      </w:pPr>
      <w:rPr>
        <w:rFonts w:ascii="Times New Roman" w:hAnsi="Times New Roman" w:hint="default"/>
      </w:rPr>
    </w:lvl>
    <w:lvl w:ilvl="6" w:tplc="7AE0686C" w:tentative="1">
      <w:start w:val="1"/>
      <w:numFmt w:val="bullet"/>
      <w:lvlText w:val="-"/>
      <w:lvlJc w:val="left"/>
      <w:pPr>
        <w:tabs>
          <w:tab w:val="num" w:pos="5040"/>
        </w:tabs>
        <w:ind w:left="5040" w:hanging="360"/>
      </w:pPr>
      <w:rPr>
        <w:rFonts w:ascii="Times New Roman" w:hAnsi="Times New Roman" w:hint="default"/>
      </w:rPr>
    </w:lvl>
    <w:lvl w:ilvl="7" w:tplc="81EEEF96" w:tentative="1">
      <w:start w:val="1"/>
      <w:numFmt w:val="bullet"/>
      <w:lvlText w:val="-"/>
      <w:lvlJc w:val="left"/>
      <w:pPr>
        <w:tabs>
          <w:tab w:val="num" w:pos="5760"/>
        </w:tabs>
        <w:ind w:left="5760" w:hanging="360"/>
      </w:pPr>
      <w:rPr>
        <w:rFonts w:ascii="Times New Roman" w:hAnsi="Times New Roman" w:hint="default"/>
      </w:rPr>
    </w:lvl>
    <w:lvl w:ilvl="8" w:tplc="02F6D330"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E281D99"/>
    <w:multiLevelType w:val="hybridMultilevel"/>
    <w:tmpl w:val="47284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1"/>
  </w:num>
  <w:num w:numId="3">
    <w:abstractNumId w:val="36"/>
  </w:num>
  <w:num w:numId="4">
    <w:abstractNumId w:val="1"/>
  </w:num>
  <w:num w:numId="5">
    <w:abstractNumId w:val="32"/>
  </w:num>
  <w:num w:numId="6">
    <w:abstractNumId w:val="8"/>
  </w:num>
  <w:num w:numId="7">
    <w:abstractNumId w:val="0"/>
  </w:num>
  <w:num w:numId="8">
    <w:abstractNumId w:val="37"/>
  </w:num>
  <w:num w:numId="9">
    <w:abstractNumId w:val="12"/>
  </w:num>
  <w:num w:numId="10">
    <w:abstractNumId w:val="23"/>
  </w:num>
  <w:num w:numId="11">
    <w:abstractNumId w:val="35"/>
  </w:num>
  <w:num w:numId="12">
    <w:abstractNumId w:val="15"/>
  </w:num>
  <w:num w:numId="13">
    <w:abstractNumId w:val="9"/>
  </w:num>
  <w:num w:numId="14">
    <w:abstractNumId w:val="7"/>
  </w:num>
  <w:num w:numId="15">
    <w:abstractNumId w:val="33"/>
  </w:num>
  <w:num w:numId="16">
    <w:abstractNumId w:val="40"/>
  </w:num>
  <w:num w:numId="17">
    <w:abstractNumId w:val="29"/>
  </w:num>
  <w:num w:numId="18">
    <w:abstractNumId w:val="19"/>
  </w:num>
  <w:num w:numId="19">
    <w:abstractNumId w:val="6"/>
  </w:num>
  <w:num w:numId="20">
    <w:abstractNumId w:val="4"/>
  </w:num>
  <w:num w:numId="21">
    <w:abstractNumId w:val="38"/>
  </w:num>
  <w:num w:numId="22">
    <w:abstractNumId w:val="17"/>
  </w:num>
  <w:num w:numId="23">
    <w:abstractNumId w:val="3"/>
  </w:num>
  <w:num w:numId="24">
    <w:abstractNumId w:val="14"/>
  </w:num>
  <w:num w:numId="25">
    <w:abstractNumId w:val="5"/>
  </w:num>
  <w:num w:numId="26">
    <w:abstractNumId w:val="13"/>
  </w:num>
  <w:num w:numId="27">
    <w:abstractNumId w:val="24"/>
  </w:num>
  <w:num w:numId="28">
    <w:abstractNumId w:val="22"/>
  </w:num>
  <w:num w:numId="29">
    <w:abstractNumId w:val="20"/>
  </w:num>
  <w:num w:numId="30">
    <w:abstractNumId w:val="30"/>
  </w:num>
  <w:num w:numId="31">
    <w:abstractNumId w:val="26"/>
  </w:num>
  <w:num w:numId="32">
    <w:abstractNumId w:val="34"/>
  </w:num>
  <w:num w:numId="33">
    <w:abstractNumId w:val="39"/>
  </w:num>
  <w:num w:numId="34">
    <w:abstractNumId w:val="10"/>
  </w:num>
  <w:num w:numId="35">
    <w:abstractNumId w:val="11"/>
  </w:num>
  <w:num w:numId="36">
    <w:abstractNumId w:val="28"/>
  </w:num>
  <w:num w:numId="37">
    <w:abstractNumId w:val="2"/>
  </w:num>
  <w:num w:numId="38">
    <w:abstractNumId w:val="27"/>
  </w:num>
  <w:num w:numId="39">
    <w:abstractNumId w:val="25"/>
  </w:num>
  <w:num w:numId="40">
    <w:abstractNumId w:val="21"/>
  </w:num>
  <w:num w:numId="41">
    <w:abstractNumId w:val="16"/>
  </w:num>
  <w:num w:numId="42">
    <w:abstractNumId w:val="18"/>
  </w:num>
  <w:num w:numId="43">
    <w:abstractNumId w:val="18"/>
  </w:num>
  <w:num w:numId="44">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4F"/>
    <w:rsid w:val="00001067"/>
    <w:rsid w:val="00016A73"/>
    <w:rsid w:val="00021CD0"/>
    <w:rsid w:val="00025DD7"/>
    <w:rsid w:val="00027098"/>
    <w:rsid w:val="00031668"/>
    <w:rsid w:val="00046CB7"/>
    <w:rsid w:val="00050946"/>
    <w:rsid w:val="00054D51"/>
    <w:rsid w:val="00055877"/>
    <w:rsid w:val="00060A15"/>
    <w:rsid w:val="00062FB1"/>
    <w:rsid w:val="00063206"/>
    <w:rsid w:val="00065296"/>
    <w:rsid w:val="0006552D"/>
    <w:rsid w:val="00066884"/>
    <w:rsid w:val="00071611"/>
    <w:rsid w:val="00073539"/>
    <w:rsid w:val="000767B7"/>
    <w:rsid w:val="00082EB9"/>
    <w:rsid w:val="00085557"/>
    <w:rsid w:val="0008775A"/>
    <w:rsid w:val="00090865"/>
    <w:rsid w:val="000911DA"/>
    <w:rsid w:val="0009169B"/>
    <w:rsid w:val="00093CB6"/>
    <w:rsid w:val="00094128"/>
    <w:rsid w:val="0009558A"/>
    <w:rsid w:val="000A1246"/>
    <w:rsid w:val="000A124E"/>
    <w:rsid w:val="000A5B8C"/>
    <w:rsid w:val="000A6FBA"/>
    <w:rsid w:val="000C2EFD"/>
    <w:rsid w:val="000C3C3C"/>
    <w:rsid w:val="000C492F"/>
    <w:rsid w:val="000C5104"/>
    <w:rsid w:val="000C7229"/>
    <w:rsid w:val="000C78BF"/>
    <w:rsid w:val="000D3986"/>
    <w:rsid w:val="000E452C"/>
    <w:rsid w:val="000F1230"/>
    <w:rsid w:val="000F148D"/>
    <w:rsid w:val="00100614"/>
    <w:rsid w:val="001075FB"/>
    <w:rsid w:val="0011381B"/>
    <w:rsid w:val="00116CAB"/>
    <w:rsid w:val="00124B21"/>
    <w:rsid w:val="00130364"/>
    <w:rsid w:val="00131911"/>
    <w:rsid w:val="001323F0"/>
    <w:rsid w:val="001362E3"/>
    <w:rsid w:val="00137A44"/>
    <w:rsid w:val="00137F45"/>
    <w:rsid w:val="00141E46"/>
    <w:rsid w:val="00145AFD"/>
    <w:rsid w:val="0015343F"/>
    <w:rsid w:val="001806DD"/>
    <w:rsid w:val="00184F76"/>
    <w:rsid w:val="00185EE0"/>
    <w:rsid w:val="00185EF0"/>
    <w:rsid w:val="0018630C"/>
    <w:rsid w:val="00186AA0"/>
    <w:rsid w:val="00186F2D"/>
    <w:rsid w:val="00194C42"/>
    <w:rsid w:val="00196244"/>
    <w:rsid w:val="001A2AEB"/>
    <w:rsid w:val="001A610A"/>
    <w:rsid w:val="001A6F06"/>
    <w:rsid w:val="001B400F"/>
    <w:rsid w:val="001B4925"/>
    <w:rsid w:val="001B65DA"/>
    <w:rsid w:val="001B6E5A"/>
    <w:rsid w:val="001C0273"/>
    <w:rsid w:val="001C0812"/>
    <w:rsid w:val="001C13B8"/>
    <w:rsid w:val="001C1E2A"/>
    <w:rsid w:val="001C2679"/>
    <w:rsid w:val="001D05B4"/>
    <w:rsid w:val="001D518C"/>
    <w:rsid w:val="001F20C2"/>
    <w:rsid w:val="001F6664"/>
    <w:rsid w:val="00200C1C"/>
    <w:rsid w:val="00202457"/>
    <w:rsid w:val="00203B4E"/>
    <w:rsid w:val="002040A8"/>
    <w:rsid w:val="00215278"/>
    <w:rsid w:val="00215C38"/>
    <w:rsid w:val="00216C5A"/>
    <w:rsid w:val="00221810"/>
    <w:rsid w:val="00230EE0"/>
    <w:rsid w:val="00246954"/>
    <w:rsid w:val="00253B66"/>
    <w:rsid w:val="0025550F"/>
    <w:rsid w:val="002558FF"/>
    <w:rsid w:val="00260215"/>
    <w:rsid w:val="00261FEE"/>
    <w:rsid w:val="002652A5"/>
    <w:rsid w:val="002704C8"/>
    <w:rsid w:val="00274C0E"/>
    <w:rsid w:val="00280295"/>
    <w:rsid w:val="002A3B98"/>
    <w:rsid w:val="002A49AC"/>
    <w:rsid w:val="002A75AF"/>
    <w:rsid w:val="002B3075"/>
    <w:rsid w:val="002C1679"/>
    <w:rsid w:val="002C26B4"/>
    <w:rsid w:val="002C342D"/>
    <w:rsid w:val="002C538D"/>
    <w:rsid w:val="002C7E32"/>
    <w:rsid w:val="002D15B6"/>
    <w:rsid w:val="002D42D4"/>
    <w:rsid w:val="002D7AE1"/>
    <w:rsid w:val="002E19D4"/>
    <w:rsid w:val="002E2A76"/>
    <w:rsid w:val="002E563B"/>
    <w:rsid w:val="002E6C6C"/>
    <w:rsid w:val="002E6CC5"/>
    <w:rsid w:val="002F5E04"/>
    <w:rsid w:val="003030C2"/>
    <w:rsid w:val="003039E9"/>
    <w:rsid w:val="003048BF"/>
    <w:rsid w:val="00310041"/>
    <w:rsid w:val="0032273D"/>
    <w:rsid w:val="00325645"/>
    <w:rsid w:val="0033623D"/>
    <w:rsid w:val="003428A9"/>
    <w:rsid w:val="00344ACC"/>
    <w:rsid w:val="003503EE"/>
    <w:rsid w:val="00352A02"/>
    <w:rsid w:val="00353413"/>
    <w:rsid w:val="00355B21"/>
    <w:rsid w:val="003577F6"/>
    <w:rsid w:val="003604DE"/>
    <w:rsid w:val="00360887"/>
    <w:rsid w:val="00360BBF"/>
    <w:rsid w:val="00361733"/>
    <w:rsid w:val="00370323"/>
    <w:rsid w:val="00372E88"/>
    <w:rsid w:val="0038777C"/>
    <w:rsid w:val="00391FD5"/>
    <w:rsid w:val="003966A0"/>
    <w:rsid w:val="003B01AD"/>
    <w:rsid w:val="003B1958"/>
    <w:rsid w:val="003B25F1"/>
    <w:rsid w:val="003B3F2E"/>
    <w:rsid w:val="003B5E7B"/>
    <w:rsid w:val="003C1327"/>
    <w:rsid w:val="003C1E7A"/>
    <w:rsid w:val="003C688D"/>
    <w:rsid w:val="003C6EDF"/>
    <w:rsid w:val="003C7253"/>
    <w:rsid w:val="003D426A"/>
    <w:rsid w:val="003D5C91"/>
    <w:rsid w:val="003E0009"/>
    <w:rsid w:val="003E1130"/>
    <w:rsid w:val="003E37AA"/>
    <w:rsid w:val="003F2954"/>
    <w:rsid w:val="003F4D45"/>
    <w:rsid w:val="00405B95"/>
    <w:rsid w:val="00406D74"/>
    <w:rsid w:val="00407D4D"/>
    <w:rsid w:val="00411425"/>
    <w:rsid w:val="004146ED"/>
    <w:rsid w:val="00415CE7"/>
    <w:rsid w:val="004174F6"/>
    <w:rsid w:val="004214EF"/>
    <w:rsid w:val="00432795"/>
    <w:rsid w:val="004367A1"/>
    <w:rsid w:val="00437D01"/>
    <w:rsid w:val="0044431C"/>
    <w:rsid w:val="00445409"/>
    <w:rsid w:val="00452852"/>
    <w:rsid w:val="004554B5"/>
    <w:rsid w:val="00455AB9"/>
    <w:rsid w:val="004570C8"/>
    <w:rsid w:val="004622EE"/>
    <w:rsid w:val="00463AE1"/>
    <w:rsid w:val="00466E4F"/>
    <w:rsid w:val="00473D3A"/>
    <w:rsid w:val="00490476"/>
    <w:rsid w:val="004949E7"/>
    <w:rsid w:val="004A5CF1"/>
    <w:rsid w:val="004A6163"/>
    <w:rsid w:val="004A6D49"/>
    <w:rsid w:val="004E093D"/>
    <w:rsid w:val="004E5CB8"/>
    <w:rsid w:val="004E64AC"/>
    <w:rsid w:val="004E6C25"/>
    <w:rsid w:val="004E6CE6"/>
    <w:rsid w:val="004F1DDB"/>
    <w:rsid w:val="005038CB"/>
    <w:rsid w:val="00504E3E"/>
    <w:rsid w:val="00505207"/>
    <w:rsid w:val="00515E2B"/>
    <w:rsid w:val="00523A2C"/>
    <w:rsid w:val="0052434A"/>
    <w:rsid w:val="00525A05"/>
    <w:rsid w:val="00527CDD"/>
    <w:rsid w:val="00532BED"/>
    <w:rsid w:val="00535D9D"/>
    <w:rsid w:val="00536717"/>
    <w:rsid w:val="00550230"/>
    <w:rsid w:val="005540AA"/>
    <w:rsid w:val="00554A0D"/>
    <w:rsid w:val="005610C0"/>
    <w:rsid w:val="0056330D"/>
    <w:rsid w:val="00563A06"/>
    <w:rsid w:val="005670D3"/>
    <w:rsid w:val="00570FE6"/>
    <w:rsid w:val="0057235B"/>
    <w:rsid w:val="005735D5"/>
    <w:rsid w:val="0057376C"/>
    <w:rsid w:val="00573FE1"/>
    <w:rsid w:val="00575772"/>
    <w:rsid w:val="00581E34"/>
    <w:rsid w:val="0058351E"/>
    <w:rsid w:val="00585952"/>
    <w:rsid w:val="00585D5E"/>
    <w:rsid w:val="00587495"/>
    <w:rsid w:val="00594B0E"/>
    <w:rsid w:val="005A5DD0"/>
    <w:rsid w:val="005B18C8"/>
    <w:rsid w:val="005B1D31"/>
    <w:rsid w:val="005B7E5A"/>
    <w:rsid w:val="005C7DB0"/>
    <w:rsid w:val="005D0B5D"/>
    <w:rsid w:val="005D70B9"/>
    <w:rsid w:val="005D76A2"/>
    <w:rsid w:val="005D7D1C"/>
    <w:rsid w:val="005E434E"/>
    <w:rsid w:val="005E6A8B"/>
    <w:rsid w:val="005F0E04"/>
    <w:rsid w:val="005F4101"/>
    <w:rsid w:val="00601F30"/>
    <w:rsid w:val="00602260"/>
    <w:rsid w:val="00603DC3"/>
    <w:rsid w:val="006040BA"/>
    <w:rsid w:val="00604F8E"/>
    <w:rsid w:val="00606120"/>
    <w:rsid w:val="00612D42"/>
    <w:rsid w:val="006136B4"/>
    <w:rsid w:val="006163C6"/>
    <w:rsid w:val="00617886"/>
    <w:rsid w:val="00617CD8"/>
    <w:rsid w:val="00622DA9"/>
    <w:rsid w:val="006268AD"/>
    <w:rsid w:val="00632E50"/>
    <w:rsid w:val="00637511"/>
    <w:rsid w:val="006430B2"/>
    <w:rsid w:val="00647B4B"/>
    <w:rsid w:val="0065085B"/>
    <w:rsid w:val="00660D3D"/>
    <w:rsid w:val="00661F18"/>
    <w:rsid w:val="00664770"/>
    <w:rsid w:val="006672E6"/>
    <w:rsid w:val="00671F59"/>
    <w:rsid w:val="00672942"/>
    <w:rsid w:val="0067438E"/>
    <w:rsid w:val="00674548"/>
    <w:rsid w:val="006837FB"/>
    <w:rsid w:val="006870C0"/>
    <w:rsid w:val="00687990"/>
    <w:rsid w:val="00691EFD"/>
    <w:rsid w:val="00692085"/>
    <w:rsid w:val="00693A27"/>
    <w:rsid w:val="0069509F"/>
    <w:rsid w:val="00695C2B"/>
    <w:rsid w:val="006A04EF"/>
    <w:rsid w:val="006A091C"/>
    <w:rsid w:val="006A0B7A"/>
    <w:rsid w:val="006A30D3"/>
    <w:rsid w:val="006A478E"/>
    <w:rsid w:val="006A6038"/>
    <w:rsid w:val="006A68CF"/>
    <w:rsid w:val="006B0033"/>
    <w:rsid w:val="006B3D6F"/>
    <w:rsid w:val="006B6E36"/>
    <w:rsid w:val="006C042E"/>
    <w:rsid w:val="006C201C"/>
    <w:rsid w:val="006C2C3F"/>
    <w:rsid w:val="006E10C1"/>
    <w:rsid w:val="00702560"/>
    <w:rsid w:val="00706E87"/>
    <w:rsid w:val="00714D52"/>
    <w:rsid w:val="00715C2D"/>
    <w:rsid w:val="00715FF2"/>
    <w:rsid w:val="00716CDC"/>
    <w:rsid w:val="00716F18"/>
    <w:rsid w:val="00722DC2"/>
    <w:rsid w:val="00723619"/>
    <w:rsid w:val="00727097"/>
    <w:rsid w:val="00727B02"/>
    <w:rsid w:val="00727DD3"/>
    <w:rsid w:val="00731A8E"/>
    <w:rsid w:val="00736214"/>
    <w:rsid w:val="00745FDA"/>
    <w:rsid w:val="00751399"/>
    <w:rsid w:val="00757360"/>
    <w:rsid w:val="00760F97"/>
    <w:rsid w:val="0076299D"/>
    <w:rsid w:val="00763FA7"/>
    <w:rsid w:val="007661A6"/>
    <w:rsid w:val="00766E49"/>
    <w:rsid w:val="007774CE"/>
    <w:rsid w:val="00780D74"/>
    <w:rsid w:val="0079430C"/>
    <w:rsid w:val="00796EE3"/>
    <w:rsid w:val="0079708E"/>
    <w:rsid w:val="007A79D0"/>
    <w:rsid w:val="007A7E55"/>
    <w:rsid w:val="007C0732"/>
    <w:rsid w:val="007C29D3"/>
    <w:rsid w:val="007C44A3"/>
    <w:rsid w:val="007D0837"/>
    <w:rsid w:val="007D31F5"/>
    <w:rsid w:val="007D3A4A"/>
    <w:rsid w:val="007E015D"/>
    <w:rsid w:val="007E1934"/>
    <w:rsid w:val="007E58DA"/>
    <w:rsid w:val="007F010D"/>
    <w:rsid w:val="007F1CD6"/>
    <w:rsid w:val="007F6906"/>
    <w:rsid w:val="007F7CE2"/>
    <w:rsid w:val="0080183F"/>
    <w:rsid w:val="00802433"/>
    <w:rsid w:val="00804624"/>
    <w:rsid w:val="00805385"/>
    <w:rsid w:val="00810BBA"/>
    <w:rsid w:val="0081123E"/>
    <w:rsid w:val="00811F95"/>
    <w:rsid w:val="00821C33"/>
    <w:rsid w:val="00822EE4"/>
    <w:rsid w:val="008231AC"/>
    <w:rsid w:val="008239A3"/>
    <w:rsid w:val="00827125"/>
    <w:rsid w:val="0082741E"/>
    <w:rsid w:val="008320F6"/>
    <w:rsid w:val="0083290F"/>
    <w:rsid w:val="00836436"/>
    <w:rsid w:val="00836640"/>
    <w:rsid w:val="0084044D"/>
    <w:rsid w:val="008419A2"/>
    <w:rsid w:val="00842331"/>
    <w:rsid w:val="00846D96"/>
    <w:rsid w:val="00847381"/>
    <w:rsid w:val="0085571A"/>
    <w:rsid w:val="0086055B"/>
    <w:rsid w:val="00867B1E"/>
    <w:rsid w:val="00872BB4"/>
    <w:rsid w:val="008732D1"/>
    <w:rsid w:val="00882CEF"/>
    <w:rsid w:val="00884B36"/>
    <w:rsid w:val="008853E8"/>
    <w:rsid w:val="00894274"/>
    <w:rsid w:val="00895078"/>
    <w:rsid w:val="00897AE7"/>
    <w:rsid w:val="008A31BF"/>
    <w:rsid w:val="008C12C0"/>
    <w:rsid w:val="008C3E29"/>
    <w:rsid w:val="008C6F36"/>
    <w:rsid w:val="008D0715"/>
    <w:rsid w:val="008D15F8"/>
    <w:rsid w:val="008D246A"/>
    <w:rsid w:val="008D46D0"/>
    <w:rsid w:val="008E6664"/>
    <w:rsid w:val="008E76A4"/>
    <w:rsid w:val="008F733C"/>
    <w:rsid w:val="009021ED"/>
    <w:rsid w:val="0091037C"/>
    <w:rsid w:val="009120A6"/>
    <w:rsid w:val="00914985"/>
    <w:rsid w:val="0091709C"/>
    <w:rsid w:val="00922AEF"/>
    <w:rsid w:val="00926437"/>
    <w:rsid w:val="00935BD8"/>
    <w:rsid w:val="00935E54"/>
    <w:rsid w:val="00940FAE"/>
    <w:rsid w:val="00947CC3"/>
    <w:rsid w:val="009547EC"/>
    <w:rsid w:val="0095578D"/>
    <w:rsid w:val="00963215"/>
    <w:rsid w:val="0097136E"/>
    <w:rsid w:val="00974B70"/>
    <w:rsid w:val="00975E5C"/>
    <w:rsid w:val="00976717"/>
    <w:rsid w:val="0097681D"/>
    <w:rsid w:val="00976A28"/>
    <w:rsid w:val="0098107C"/>
    <w:rsid w:val="00984632"/>
    <w:rsid w:val="00991965"/>
    <w:rsid w:val="0099211F"/>
    <w:rsid w:val="00992AA5"/>
    <w:rsid w:val="00994B70"/>
    <w:rsid w:val="009960DD"/>
    <w:rsid w:val="009976AF"/>
    <w:rsid w:val="00997738"/>
    <w:rsid w:val="009A0AF3"/>
    <w:rsid w:val="009A2790"/>
    <w:rsid w:val="009A2E49"/>
    <w:rsid w:val="009A4F75"/>
    <w:rsid w:val="009A54BC"/>
    <w:rsid w:val="009B5937"/>
    <w:rsid w:val="009C1AEC"/>
    <w:rsid w:val="009C287F"/>
    <w:rsid w:val="009C2DAC"/>
    <w:rsid w:val="009C33A8"/>
    <w:rsid w:val="009C3C7A"/>
    <w:rsid w:val="009C4FBC"/>
    <w:rsid w:val="009C5DDE"/>
    <w:rsid w:val="009C64E9"/>
    <w:rsid w:val="009E1DF0"/>
    <w:rsid w:val="009F044B"/>
    <w:rsid w:val="009F1214"/>
    <w:rsid w:val="009F6549"/>
    <w:rsid w:val="00A0134F"/>
    <w:rsid w:val="00A04FE6"/>
    <w:rsid w:val="00A0625E"/>
    <w:rsid w:val="00A11D87"/>
    <w:rsid w:val="00A17073"/>
    <w:rsid w:val="00A17B65"/>
    <w:rsid w:val="00A321B9"/>
    <w:rsid w:val="00A33052"/>
    <w:rsid w:val="00A35361"/>
    <w:rsid w:val="00A36149"/>
    <w:rsid w:val="00A46CB2"/>
    <w:rsid w:val="00A61500"/>
    <w:rsid w:val="00A63705"/>
    <w:rsid w:val="00A67608"/>
    <w:rsid w:val="00A678BB"/>
    <w:rsid w:val="00A71B92"/>
    <w:rsid w:val="00A76245"/>
    <w:rsid w:val="00A77936"/>
    <w:rsid w:val="00A84B76"/>
    <w:rsid w:val="00A8652A"/>
    <w:rsid w:val="00A87EC4"/>
    <w:rsid w:val="00A958A5"/>
    <w:rsid w:val="00AA34D3"/>
    <w:rsid w:val="00AA3DFF"/>
    <w:rsid w:val="00AA3F53"/>
    <w:rsid w:val="00AC46D5"/>
    <w:rsid w:val="00AC591C"/>
    <w:rsid w:val="00AE37AD"/>
    <w:rsid w:val="00AF5A90"/>
    <w:rsid w:val="00AF6064"/>
    <w:rsid w:val="00AF6802"/>
    <w:rsid w:val="00AF68B4"/>
    <w:rsid w:val="00B10CB2"/>
    <w:rsid w:val="00B11F5F"/>
    <w:rsid w:val="00B12999"/>
    <w:rsid w:val="00B15648"/>
    <w:rsid w:val="00B1639D"/>
    <w:rsid w:val="00B213A1"/>
    <w:rsid w:val="00B22AF8"/>
    <w:rsid w:val="00B24566"/>
    <w:rsid w:val="00B26AC8"/>
    <w:rsid w:val="00B3289F"/>
    <w:rsid w:val="00B32D50"/>
    <w:rsid w:val="00B343F6"/>
    <w:rsid w:val="00B415EA"/>
    <w:rsid w:val="00B42CEE"/>
    <w:rsid w:val="00B46395"/>
    <w:rsid w:val="00B50898"/>
    <w:rsid w:val="00B50A0D"/>
    <w:rsid w:val="00B52C55"/>
    <w:rsid w:val="00B547C0"/>
    <w:rsid w:val="00B54E3C"/>
    <w:rsid w:val="00B57946"/>
    <w:rsid w:val="00B61DD7"/>
    <w:rsid w:val="00B63A6F"/>
    <w:rsid w:val="00B63F04"/>
    <w:rsid w:val="00B67175"/>
    <w:rsid w:val="00B72846"/>
    <w:rsid w:val="00B73F76"/>
    <w:rsid w:val="00B80EE5"/>
    <w:rsid w:val="00B8222F"/>
    <w:rsid w:val="00B838B0"/>
    <w:rsid w:val="00B84223"/>
    <w:rsid w:val="00B94F02"/>
    <w:rsid w:val="00B95560"/>
    <w:rsid w:val="00BB5217"/>
    <w:rsid w:val="00BD3B1B"/>
    <w:rsid w:val="00BD4C94"/>
    <w:rsid w:val="00BE1B72"/>
    <w:rsid w:val="00BE3880"/>
    <w:rsid w:val="00BE5B8A"/>
    <w:rsid w:val="00BE70AF"/>
    <w:rsid w:val="00BF1911"/>
    <w:rsid w:val="00C03CE3"/>
    <w:rsid w:val="00C0471E"/>
    <w:rsid w:val="00C07874"/>
    <w:rsid w:val="00C15103"/>
    <w:rsid w:val="00C21DF8"/>
    <w:rsid w:val="00C2465A"/>
    <w:rsid w:val="00C2732B"/>
    <w:rsid w:val="00C32CA5"/>
    <w:rsid w:val="00C34982"/>
    <w:rsid w:val="00C437ED"/>
    <w:rsid w:val="00C44253"/>
    <w:rsid w:val="00C52722"/>
    <w:rsid w:val="00C63F21"/>
    <w:rsid w:val="00C67AAC"/>
    <w:rsid w:val="00C73522"/>
    <w:rsid w:val="00C75D35"/>
    <w:rsid w:val="00C75F95"/>
    <w:rsid w:val="00C8127F"/>
    <w:rsid w:val="00C81429"/>
    <w:rsid w:val="00C85163"/>
    <w:rsid w:val="00C869BA"/>
    <w:rsid w:val="00C91874"/>
    <w:rsid w:val="00C93E76"/>
    <w:rsid w:val="00CA35DA"/>
    <w:rsid w:val="00CB5F34"/>
    <w:rsid w:val="00CB6F85"/>
    <w:rsid w:val="00CC581B"/>
    <w:rsid w:val="00CC7D3A"/>
    <w:rsid w:val="00CD284B"/>
    <w:rsid w:val="00CD3215"/>
    <w:rsid w:val="00CD7206"/>
    <w:rsid w:val="00CE0E2B"/>
    <w:rsid w:val="00CE4040"/>
    <w:rsid w:val="00CE46FD"/>
    <w:rsid w:val="00CE4DCD"/>
    <w:rsid w:val="00CE5AB0"/>
    <w:rsid w:val="00D00E6A"/>
    <w:rsid w:val="00D0798A"/>
    <w:rsid w:val="00D108E3"/>
    <w:rsid w:val="00D21DF8"/>
    <w:rsid w:val="00D24906"/>
    <w:rsid w:val="00D25E7F"/>
    <w:rsid w:val="00D30E40"/>
    <w:rsid w:val="00D33EB3"/>
    <w:rsid w:val="00D4725C"/>
    <w:rsid w:val="00D660E7"/>
    <w:rsid w:val="00D67C35"/>
    <w:rsid w:val="00D751D8"/>
    <w:rsid w:val="00D95B8C"/>
    <w:rsid w:val="00D96F45"/>
    <w:rsid w:val="00DA085A"/>
    <w:rsid w:val="00DA4FEF"/>
    <w:rsid w:val="00DB078B"/>
    <w:rsid w:val="00DB0967"/>
    <w:rsid w:val="00DB0CD8"/>
    <w:rsid w:val="00DB1DEC"/>
    <w:rsid w:val="00DB7781"/>
    <w:rsid w:val="00DC4650"/>
    <w:rsid w:val="00DD00C6"/>
    <w:rsid w:val="00DD11F9"/>
    <w:rsid w:val="00DE0311"/>
    <w:rsid w:val="00DE053F"/>
    <w:rsid w:val="00DE4D39"/>
    <w:rsid w:val="00DF024B"/>
    <w:rsid w:val="00DF0466"/>
    <w:rsid w:val="00DF4850"/>
    <w:rsid w:val="00DF7D3B"/>
    <w:rsid w:val="00E000E4"/>
    <w:rsid w:val="00E0094D"/>
    <w:rsid w:val="00E0201D"/>
    <w:rsid w:val="00E04BA6"/>
    <w:rsid w:val="00E0555F"/>
    <w:rsid w:val="00E05CE4"/>
    <w:rsid w:val="00E06E40"/>
    <w:rsid w:val="00E1738C"/>
    <w:rsid w:val="00E17661"/>
    <w:rsid w:val="00E21015"/>
    <w:rsid w:val="00E262C2"/>
    <w:rsid w:val="00E35644"/>
    <w:rsid w:val="00E37CE7"/>
    <w:rsid w:val="00E50057"/>
    <w:rsid w:val="00E510CC"/>
    <w:rsid w:val="00E51314"/>
    <w:rsid w:val="00E535F8"/>
    <w:rsid w:val="00E60E36"/>
    <w:rsid w:val="00E65920"/>
    <w:rsid w:val="00E805CB"/>
    <w:rsid w:val="00E807CD"/>
    <w:rsid w:val="00E85C77"/>
    <w:rsid w:val="00E97113"/>
    <w:rsid w:val="00E977D7"/>
    <w:rsid w:val="00EA2556"/>
    <w:rsid w:val="00EB44A2"/>
    <w:rsid w:val="00EB55FF"/>
    <w:rsid w:val="00EC1089"/>
    <w:rsid w:val="00EC5AEF"/>
    <w:rsid w:val="00ED78F9"/>
    <w:rsid w:val="00EE140F"/>
    <w:rsid w:val="00EE3DA8"/>
    <w:rsid w:val="00EE4A4D"/>
    <w:rsid w:val="00EF0287"/>
    <w:rsid w:val="00EF40F2"/>
    <w:rsid w:val="00EF49FC"/>
    <w:rsid w:val="00EF4B93"/>
    <w:rsid w:val="00EF637D"/>
    <w:rsid w:val="00F01A76"/>
    <w:rsid w:val="00F027BA"/>
    <w:rsid w:val="00F050C3"/>
    <w:rsid w:val="00F12286"/>
    <w:rsid w:val="00F12E08"/>
    <w:rsid w:val="00F13239"/>
    <w:rsid w:val="00F22830"/>
    <w:rsid w:val="00F25F9F"/>
    <w:rsid w:val="00F27BFC"/>
    <w:rsid w:val="00F33482"/>
    <w:rsid w:val="00F35714"/>
    <w:rsid w:val="00F36A88"/>
    <w:rsid w:val="00F36AEB"/>
    <w:rsid w:val="00F463F0"/>
    <w:rsid w:val="00F520C7"/>
    <w:rsid w:val="00F60770"/>
    <w:rsid w:val="00F60EE7"/>
    <w:rsid w:val="00F65A76"/>
    <w:rsid w:val="00F7116B"/>
    <w:rsid w:val="00F71C99"/>
    <w:rsid w:val="00F82A2D"/>
    <w:rsid w:val="00F84472"/>
    <w:rsid w:val="00F8494D"/>
    <w:rsid w:val="00F84FBB"/>
    <w:rsid w:val="00F856AB"/>
    <w:rsid w:val="00F90CDC"/>
    <w:rsid w:val="00F91E16"/>
    <w:rsid w:val="00F96F8E"/>
    <w:rsid w:val="00FA2ECA"/>
    <w:rsid w:val="00FB7D79"/>
    <w:rsid w:val="00FC7D3D"/>
    <w:rsid w:val="00FD6183"/>
    <w:rsid w:val="00FD71A8"/>
    <w:rsid w:val="00FF1070"/>
    <w:rsid w:val="00FF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2F65A9-F10F-4902-AB58-A8A00D36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1230"/>
    <w:pPr>
      <w:autoSpaceDE w:val="0"/>
      <w:autoSpaceDN w:val="0"/>
      <w:adjustRightInd w:val="0"/>
      <w:spacing w:before="120" w:after="0" w:line="240" w:lineRule="auto"/>
      <w:jc w:val="both"/>
    </w:pPr>
    <w:rPr>
      <w:rFonts w:ascii="Arial" w:hAnsi="Arial" w:cs="Arial"/>
      <w:color w:val="000000"/>
    </w:rPr>
  </w:style>
  <w:style w:type="paragraph" w:styleId="Heading1">
    <w:name w:val="heading 1"/>
    <w:basedOn w:val="Normal"/>
    <w:next w:val="Normal"/>
    <w:link w:val="Heading1Char"/>
    <w:uiPriority w:val="9"/>
    <w:qFormat/>
    <w:rsid w:val="0083290F"/>
    <w:pPr>
      <w:keepNext/>
      <w:keepLines/>
      <w:numPr>
        <w:numId w:val="1"/>
      </w:numPr>
      <w:spacing w:before="360"/>
      <w:jc w:val="left"/>
      <w:outlineLvl w:val="0"/>
    </w:pPr>
    <w:rPr>
      <w:rFonts w:eastAsiaTheme="majorEastAsia"/>
      <w:color w:val="365F91" w:themeColor="accent1" w:themeShade="BF"/>
      <w:sz w:val="32"/>
      <w:szCs w:val="32"/>
    </w:rPr>
  </w:style>
  <w:style w:type="paragraph" w:styleId="Heading2">
    <w:name w:val="heading 2"/>
    <w:basedOn w:val="Normal"/>
    <w:next w:val="Normal"/>
    <w:link w:val="Heading2Char"/>
    <w:uiPriority w:val="9"/>
    <w:unhideWhenUsed/>
    <w:qFormat/>
    <w:rsid w:val="00D95B8C"/>
    <w:pPr>
      <w:keepNext/>
      <w:keepLines/>
      <w:numPr>
        <w:ilvl w:val="1"/>
        <w:numId w:val="1"/>
      </w:numPr>
      <w:spacing w:before="240"/>
      <w:ind w:left="578" w:hanging="578"/>
      <w:jc w:val="left"/>
      <w:outlineLvl w:val="1"/>
    </w:pPr>
    <w:rPr>
      <w:rFonts w:eastAsiaTheme="majorEastAsia"/>
      <w:color w:val="365F91" w:themeColor="accent1" w:themeShade="BF"/>
      <w:sz w:val="26"/>
      <w:szCs w:val="26"/>
    </w:rPr>
  </w:style>
  <w:style w:type="paragraph" w:styleId="Heading3">
    <w:name w:val="heading 3"/>
    <w:basedOn w:val="Normal"/>
    <w:next w:val="Normal"/>
    <w:link w:val="Heading3Char"/>
    <w:uiPriority w:val="9"/>
    <w:unhideWhenUsed/>
    <w:qFormat/>
    <w:rsid w:val="003048BF"/>
    <w:pPr>
      <w:keepNext/>
      <w:keepLines/>
      <w:numPr>
        <w:ilvl w:val="2"/>
        <w:numId w:val="1"/>
      </w:numPr>
      <w:spacing w:before="240"/>
      <w:jc w:val="left"/>
      <w:outlineLvl w:val="2"/>
    </w:pPr>
    <w:rPr>
      <w:rFonts w:eastAsiaTheme="majorEastAsia"/>
      <w:color w:val="243F60" w:themeColor="accent1" w:themeShade="7F"/>
      <w:sz w:val="24"/>
      <w:szCs w:val="24"/>
    </w:rPr>
  </w:style>
  <w:style w:type="paragraph" w:styleId="Heading4">
    <w:name w:val="heading 4"/>
    <w:basedOn w:val="Normal"/>
    <w:next w:val="Normal"/>
    <w:link w:val="Heading4Char"/>
    <w:uiPriority w:val="9"/>
    <w:unhideWhenUsed/>
    <w:qFormat/>
    <w:rsid w:val="00065296"/>
    <w:pPr>
      <w:keepNext/>
      <w:keepLines/>
      <w:numPr>
        <w:ilvl w:val="3"/>
        <w:numId w:val="1"/>
      </w:numPr>
      <w:spacing w:before="40"/>
      <w:outlineLvl w:val="3"/>
    </w:pPr>
    <w:rPr>
      <w:rFonts w:eastAsiaTheme="majorEastAsia"/>
      <w:i/>
      <w:iCs/>
      <w:color w:val="365F91" w:themeColor="accent1" w:themeShade="BF"/>
    </w:rPr>
  </w:style>
  <w:style w:type="paragraph" w:styleId="Heading5">
    <w:name w:val="heading 5"/>
    <w:basedOn w:val="Normal"/>
    <w:next w:val="Normal"/>
    <w:link w:val="Heading5Char"/>
    <w:uiPriority w:val="9"/>
    <w:semiHidden/>
    <w:unhideWhenUsed/>
    <w:qFormat/>
    <w:rsid w:val="003B5E7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B5E7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B5E7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B5E7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5E7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217"/>
    <w:rPr>
      <w:rFonts w:ascii="Tahoma" w:hAnsi="Tahoma" w:cs="Tahoma"/>
      <w:sz w:val="16"/>
      <w:szCs w:val="16"/>
    </w:rPr>
  </w:style>
  <w:style w:type="character" w:customStyle="1" w:styleId="BalloonTextChar">
    <w:name w:val="Balloon Text Char"/>
    <w:basedOn w:val="DefaultParagraphFont"/>
    <w:link w:val="BalloonText"/>
    <w:uiPriority w:val="99"/>
    <w:semiHidden/>
    <w:rsid w:val="00BB5217"/>
    <w:rPr>
      <w:rFonts w:ascii="Tahoma" w:hAnsi="Tahoma" w:cs="Tahoma"/>
      <w:sz w:val="16"/>
      <w:szCs w:val="16"/>
    </w:rPr>
  </w:style>
  <w:style w:type="character" w:customStyle="1" w:styleId="Heading1Char">
    <w:name w:val="Heading 1 Char"/>
    <w:basedOn w:val="DefaultParagraphFont"/>
    <w:link w:val="Heading1"/>
    <w:uiPriority w:val="9"/>
    <w:rsid w:val="0083290F"/>
    <w:rPr>
      <w:rFonts w:ascii="Arial" w:eastAsiaTheme="majorEastAsia" w:hAnsi="Arial" w:cs="Arial"/>
      <w:color w:val="365F91" w:themeColor="accent1" w:themeShade="BF"/>
      <w:sz w:val="32"/>
      <w:szCs w:val="32"/>
    </w:rPr>
  </w:style>
  <w:style w:type="character" w:customStyle="1" w:styleId="Heading2Char">
    <w:name w:val="Heading 2 Char"/>
    <w:basedOn w:val="DefaultParagraphFont"/>
    <w:link w:val="Heading2"/>
    <w:uiPriority w:val="9"/>
    <w:rsid w:val="00D95B8C"/>
    <w:rPr>
      <w:rFonts w:ascii="Arial" w:eastAsiaTheme="majorEastAsia" w:hAnsi="Arial" w:cs="Arial"/>
      <w:color w:val="365F91" w:themeColor="accent1" w:themeShade="BF"/>
      <w:sz w:val="26"/>
      <w:szCs w:val="26"/>
    </w:rPr>
  </w:style>
  <w:style w:type="character" w:customStyle="1" w:styleId="Heading3Char">
    <w:name w:val="Heading 3 Char"/>
    <w:basedOn w:val="DefaultParagraphFont"/>
    <w:link w:val="Heading3"/>
    <w:uiPriority w:val="9"/>
    <w:rsid w:val="003048BF"/>
    <w:rPr>
      <w:rFonts w:ascii="Arial" w:eastAsiaTheme="majorEastAsia" w:hAnsi="Arial" w:cs="Arial"/>
      <w:color w:val="243F60" w:themeColor="accent1" w:themeShade="7F"/>
      <w:sz w:val="24"/>
      <w:szCs w:val="24"/>
    </w:rPr>
  </w:style>
  <w:style w:type="character" w:customStyle="1" w:styleId="Heading4Char">
    <w:name w:val="Heading 4 Char"/>
    <w:basedOn w:val="DefaultParagraphFont"/>
    <w:link w:val="Heading4"/>
    <w:uiPriority w:val="9"/>
    <w:rsid w:val="00065296"/>
    <w:rPr>
      <w:rFonts w:ascii="Arial" w:eastAsiaTheme="majorEastAsia" w:hAnsi="Arial" w:cs="Arial"/>
      <w:i/>
      <w:iCs/>
      <w:color w:val="365F91" w:themeColor="accent1" w:themeShade="BF"/>
    </w:rPr>
  </w:style>
  <w:style w:type="character" w:customStyle="1" w:styleId="Heading5Char">
    <w:name w:val="Heading 5 Char"/>
    <w:basedOn w:val="DefaultParagraphFont"/>
    <w:link w:val="Heading5"/>
    <w:uiPriority w:val="9"/>
    <w:semiHidden/>
    <w:rsid w:val="003B5E7B"/>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3B5E7B"/>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3B5E7B"/>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3B5E7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5E7B"/>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2D42D4"/>
    <w:pPr>
      <w:keepNext/>
      <w:keepLines/>
      <w:numPr>
        <w:ilvl w:val="1"/>
      </w:numPr>
      <w:spacing w:after="160"/>
    </w:pPr>
    <w:rPr>
      <w:rFonts w:eastAsiaTheme="minorEastAsia"/>
      <w:spacing w:val="15"/>
      <w:szCs w:val="24"/>
      <w:u w:val="single"/>
    </w:rPr>
  </w:style>
  <w:style w:type="character" w:customStyle="1" w:styleId="SubtitleChar">
    <w:name w:val="Subtitle Char"/>
    <w:basedOn w:val="DefaultParagraphFont"/>
    <w:link w:val="Subtitle"/>
    <w:uiPriority w:val="11"/>
    <w:rsid w:val="002D42D4"/>
    <w:rPr>
      <w:rFonts w:ascii="Arial" w:eastAsiaTheme="minorEastAsia" w:hAnsi="Arial" w:cs="Arial"/>
      <w:spacing w:val="15"/>
      <w:szCs w:val="24"/>
      <w:u w:val="single"/>
    </w:rPr>
  </w:style>
  <w:style w:type="paragraph" w:styleId="TOCHeading">
    <w:name w:val="TOC Heading"/>
    <w:basedOn w:val="Heading1"/>
    <w:next w:val="Normal"/>
    <w:uiPriority w:val="39"/>
    <w:unhideWhenUsed/>
    <w:qFormat/>
    <w:rsid w:val="006A68CF"/>
    <w:pPr>
      <w:numPr>
        <w:numId w:val="0"/>
      </w:numPr>
      <w:spacing w:line="259" w:lineRule="auto"/>
      <w:outlineLvl w:val="9"/>
    </w:pPr>
    <w:rPr>
      <w:rFonts w:asciiTheme="majorHAnsi" w:hAnsiTheme="majorHAnsi" w:cstheme="majorBidi"/>
    </w:rPr>
  </w:style>
  <w:style w:type="paragraph" w:styleId="TOC2">
    <w:name w:val="toc 2"/>
    <w:basedOn w:val="Normal"/>
    <w:next w:val="Normal"/>
    <w:autoRedefine/>
    <w:uiPriority w:val="39"/>
    <w:unhideWhenUsed/>
    <w:rsid w:val="002A49AC"/>
    <w:pPr>
      <w:tabs>
        <w:tab w:val="left" w:pos="880"/>
        <w:tab w:val="right" w:leader="dot" w:pos="9350"/>
      </w:tabs>
      <w:spacing w:before="0" w:after="100" w:line="259" w:lineRule="auto"/>
      <w:ind w:left="220"/>
      <w:jc w:val="left"/>
    </w:pPr>
    <w:rPr>
      <w:rFonts w:eastAsiaTheme="minorEastAsia" w:cs="Times New Roman"/>
      <w:b/>
      <w:noProof/>
    </w:rPr>
  </w:style>
  <w:style w:type="paragraph" w:styleId="TOC1">
    <w:name w:val="toc 1"/>
    <w:basedOn w:val="Normal"/>
    <w:next w:val="Normal"/>
    <w:autoRedefine/>
    <w:uiPriority w:val="39"/>
    <w:unhideWhenUsed/>
    <w:rsid w:val="00C32CA5"/>
    <w:pPr>
      <w:tabs>
        <w:tab w:val="left" w:pos="440"/>
        <w:tab w:val="right" w:leader="dot" w:pos="9350"/>
      </w:tabs>
      <w:spacing w:before="0" w:after="100" w:line="259" w:lineRule="auto"/>
      <w:jc w:val="left"/>
    </w:pPr>
    <w:rPr>
      <w:rFonts w:eastAsiaTheme="minorEastAsia"/>
      <w:b/>
      <w:caps/>
      <w:noProof/>
    </w:rPr>
  </w:style>
  <w:style w:type="paragraph" w:styleId="TOC3">
    <w:name w:val="toc 3"/>
    <w:basedOn w:val="Normal"/>
    <w:next w:val="Normal"/>
    <w:autoRedefine/>
    <w:uiPriority w:val="39"/>
    <w:unhideWhenUsed/>
    <w:rsid w:val="002A49AC"/>
    <w:pPr>
      <w:spacing w:before="0" w:after="100" w:line="259" w:lineRule="auto"/>
      <w:ind w:left="440"/>
      <w:jc w:val="left"/>
    </w:pPr>
    <w:rPr>
      <w:rFonts w:eastAsiaTheme="minorEastAsia" w:cs="Times New Roman"/>
    </w:rPr>
  </w:style>
  <w:style w:type="character" w:styleId="Hyperlink">
    <w:name w:val="Hyperlink"/>
    <w:basedOn w:val="DefaultParagraphFont"/>
    <w:uiPriority w:val="99"/>
    <w:unhideWhenUsed/>
    <w:rsid w:val="006A68CF"/>
    <w:rPr>
      <w:color w:val="0000FF" w:themeColor="hyperlink"/>
      <w:u w:val="single"/>
    </w:rPr>
  </w:style>
  <w:style w:type="paragraph" w:styleId="Header">
    <w:name w:val="header"/>
    <w:basedOn w:val="Normal"/>
    <w:link w:val="HeaderChar"/>
    <w:uiPriority w:val="99"/>
    <w:unhideWhenUsed/>
    <w:rsid w:val="00F65A76"/>
    <w:pPr>
      <w:tabs>
        <w:tab w:val="center" w:pos="4513"/>
        <w:tab w:val="right" w:pos="9026"/>
      </w:tabs>
      <w:spacing w:before="0"/>
    </w:pPr>
  </w:style>
  <w:style w:type="character" w:customStyle="1" w:styleId="HeaderChar">
    <w:name w:val="Header Char"/>
    <w:basedOn w:val="DefaultParagraphFont"/>
    <w:link w:val="Header"/>
    <w:uiPriority w:val="99"/>
    <w:rsid w:val="00F65A76"/>
    <w:rPr>
      <w:rFonts w:ascii="Arial" w:hAnsi="Arial" w:cs="Arial"/>
    </w:rPr>
  </w:style>
  <w:style w:type="paragraph" w:styleId="Footer">
    <w:name w:val="footer"/>
    <w:basedOn w:val="Normal"/>
    <w:link w:val="FooterChar"/>
    <w:uiPriority w:val="99"/>
    <w:unhideWhenUsed/>
    <w:rsid w:val="00F65A76"/>
    <w:pPr>
      <w:tabs>
        <w:tab w:val="center" w:pos="4513"/>
        <w:tab w:val="right" w:pos="9026"/>
      </w:tabs>
      <w:spacing w:before="0"/>
    </w:pPr>
  </w:style>
  <w:style w:type="character" w:customStyle="1" w:styleId="FooterChar">
    <w:name w:val="Footer Char"/>
    <w:basedOn w:val="DefaultParagraphFont"/>
    <w:link w:val="Footer"/>
    <w:uiPriority w:val="99"/>
    <w:rsid w:val="00F65A76"/>
    <w:rPr>
      <w:rFonts w:ascii="Arial" w:hAnsi="Arial" w:cs="Arial"/>
    </w:rPr>
  </w:style>
  <w:style w:type="character" w:styleId="CommentReference">
    <w:name w:val="annotation reference"/>
    <w:basedOn w:val="DefaultParagraphFont"/>
    <w:uiPriority w:val="99"/>
    <w:semiHidden/>
    <w:unhideWhenUsed/>
    <w:rsid w:val="00926437"/>
    <w:rPr>
      <w:sz w:val="16"/>
      <w:szCs w:val="16"/>
    </w:rPr>
  </w:style>
  <w:style w:type="paragraph" w:styleId="CommentText">
    <w:name w:val="annotation text"/>
    <w:basedOn w:val="Normal"/>
    <w:link w:val="CommentTextChar"/>
    <w:uiPriority w:val="99"/>
    <w:semiHidden/>
    <w:unhideWhenUsed/>
    <w:rsid w:val="00926437"/>
    <w:rPr>
      <w:sz w:val="20"/>
      <w:szCs w:val="20"/>
    </w:rPr>
  </w:style>
  <w:style w:type="character" w:customStyle="1" w:styleId="CommentTextChar">
    <w:name w:val="Comment Text Char"/>
    <w:basedOn w:val="DefaultParagraphFont"/>
    <w:link w:val="CommentText"/>
    <w:uiPriority w:val="99"/>
    <w:semiHidden/>
    <w:rsid w:val="0092643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26437"/>
    <w:rPr>
      <w:b/>
      <w:bCs/>
    </w:rPr>
  </w:style>
  <w:style w:type="character" w:customStyle="1" w:styleId="CommentSubjectChar">
    <w:name w:val="Comment Subject Char"/>
    <w:basedOn w:val="CommentTextChar"/>
    <w:link w:val="CommentSubject"/>
    <w:uiPriority w:val="99"/>
    <w:semiHidden/>
    <w:rsid w:val="00926437"/>
    <w:rPr>
      <w:rFonts w:ascii="Arial" w:hAnsi="Arial" w:cs="Arial"/>
      <w:b/>
      <w:bCs/>
      <w:sz w:val="20"/>
      <w:szCs w:val="20"/>
    </w:rPr>
  </w:style>
  <w:style w:type="paragraph" w:styleId="ListParagraph">
    <w:name w:val="List Paragraph"/>
    <w:aliases w:val="Bullet 1"/>
    <w:basedOn w:val="Normal"/>
    <w:link w:val="ListParagraphChar"/>
    <w:uiPriority w:val="34"/>
    <w:qFormat/>
    <w:rsid w:val="00926437"/>
    <w:pPr>
      <w:ind w:left="720"/>
      <w:contextualSpacing/>
    </w:pPr>
  </w:style>
  <w:style w:type="paragraph" w:styleId="Caption">
    <w:name w:val="caption"/>
    <w:basedOn w:val="Normal"/>
    <w:next w:val="Normal"/>
    <w:uiPriority w:val="35"/>
    <w:unhideWhenUsed/>
    <w:qFormat/>
    <w:rsid w:val="00AF5A90"/>
    <w:pPr>
      <w:keepNext/>
      <w:spacing w:after="120"/>
    </w:pPr>
    <w:rPr>
      <w:i/>
      <w:iCs/>
      <w:color w:val="1F497D" w:themeColor="text2"/>
      <w:szCs w:val="18"/>
    </w:rPr>
  </w:style>
  <w:style w:type="paragraph" w:styleId="FootnoteText">
    <w:name w:val="footnote text"/>
    <w:basedOn w:val="Normal"/>
    <w:link w:val="FootnoteTextChar"/>
    <w:uiPriority w:val="99"/>
    <w:unhideWhenUsed/>
    <w:rsid w:val="007E1934"/>
    <w:pPr>
      <w:spacing w:before="0"/>
    </w:pPr>
    <w:rPr>
      <w:sz w:val="20"/>
      <w:szCs w:val="20"/>
    </w:rPr>
  </w:style>
  <w:style w:type="character" w:customStyle="1" w:styleId="FootnoteTextChar">
    <w:name w:val="Footnote Text Char"/>
    <w:basedOn w:val="DefaultParagraphFont"/>
    <w:link w:val="FootnoteText"/>
    <w:uiPriority w:val="99"/>
    <w:rsid w:val="007E1934"/>
    <w:rPr>
      <w:rFonts w:ascii="Arial" w:hAnsi="Arial" w:cs="Arial"/>
      <w:sz w:val="20"/>
      <w:szCs w:val="20"/>
    </w:rPr>
  </w:style>
  <w:style w:type="character" w:styleId="FootnoteReference">
    <w:name w:val="footnote reference"/>
    <w:basedOn w:val="DefaultParagraphFont"/>
    <w:uiPriority w:val="99"/>
    <w:semiHidden/>
    <w:unhideWhenUsed/>
    <w:rsid w:val="007E1934"/>
    <w:rPr>
      <w:vertAlign w:val="superscript"/>
    </w:rPr>
  </w:style>
  <w:style w:type="character" w:styleId="PlaceholderText">
    <w:name w:val="Placeholder Text"/>
    <w:basedOn w:val="DefaultParagraphFont"/>
    <w:uiPriority w:val="99"/>
    <w:semiHidden/>
    <w:rsid w:val="00116CAB"/>
    <w:rPr>
      <w:color w:val="808080"/>
    </w:rPr>
  </w:style>
  <w:style w:type="table" w:styleId="TableGrid">
    <w:name w:val="Table Grid"/>
    <w:basedOn w:val="TableNormal"/>
    <w:uiPriority w:val="39"/>
    <w:rsid w:val="00872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2D42D4"/>
    <w:rPr>
      <w:i/>
      <w:iCs/>
      <w:color w:val="404040" w:themeColor="text1" w:themeTint="BF"/>
    </w:rPr>
  </w:style>
  <w:style w:type="paragraph" w:customStyle="1" w:styleId="Default">
    <w:name w:val="Default"/>
    <w:rsid w:val="00137F4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73522"/>
    <w:pPr>
      <w:spacing w:before="100" w:beforeAutospacing="1" w:after="100" w:afterAutospacing="1"/>
      <w:jc w:val="left"/>
    </w:pPr>
    <w:rPr>
      <w:rFonts w:ascii="Times New Roman" w:eastAsia="Times New Roman" w:hAnsi="Times New Roman" w:cs="Times New Roman"/>
      <w:sz w:val="24"/>
      <w:szCs w:val="24"/>
    </w:rPr>
  </w:style>
  <w:style w:type="paragraph" w:customStyle="1" w:styleId="TabellenInhalt">
    <w:name w:val="Tabellen Inhalt"/>
    <w:basedOn w:val="Normal"/>
    <w:rsid w:val="00046CB7"/>
    <w:pPr>
      <w:suppressAutoHyphens/>
      <w:spacing w:before="0" w:line="480" w:lineRule="auto"/>
      <w:jc w:val="left"/>
    </w:pPr>
    <w:rPr>
      <w:rFonts w:ascii="Times New Roman" w:eastAsia="Droid Sans Fallback" w:hAnsi="Times New Roman" w:cs="Times New Roman"/>
      <w:sz w:val="24"/>
    </w:rPr>
  </w:style>
  <w:style w:type="paragraph" w:customStyle="1" w:styleId="Funote">
    <w:name w:val="Fußnote"/>
    <w:basedOn w:val="Normal"/>
    <w:rsid w:val="00751399"/>
    <w:pPr>
      <w:suppressAutoHyphens/>
      <w:spacing w:before="0" w:after="200"/>
      <w:jc w:val="left"/>
    </w:pPr>
    <w:rPr>
      <w:rFonts w:ascii="Calibri" w:eastAsia="SimSun" w:hAnsi="Calibri" w:cs="Calibri"/>
      <w:lang w:eastAsia="ar-SA"/>
    </w:rPr>
  </w:style>
  <w:style w:type="character" w:styleId="Strong">
    <w:name w:val="Strong"/>
    <w:basedOn w:val="DefaultParagraphFont"/>
    <w:uiPriority w:val="22"/>
    <w:qFormat/>
    <w:rsid w:val="0097681D"/>
    <w:rPr>
      <w:b/>
      <w:bCs/>
    </w:rPr>
  </w:style>
  <w:style w:type="character" w:customStyle="1" w:styleId="ListParagraphChar">
    <w:name w:val="List Paragraph Char"/>
    <w:aliases w:val="Bullet 1 Char"/>
    <w:link w:val="ListParagraph"/>
    <w:uiPriority w:val="34"/>
    <w:locked/>
    <w:rsid w:val="0097681D"/>
    <w:rPr>
      <w:rFonts w:ascii="Arial" w:hAnsi="Arial" w:cs="Arial"/>
    </w:rPr>
  </w:style>
  <w:style w:type="paragraph" w:styleId="TableofFigures">
    <w:name w:val="table of figures"/>
    <w:basedOn w:val="Normal"/>
    <w:next w:val="Normal"/>
    <w:uiPriority w:val="99"/>
    <w:unhideWhenUsed/>
    <w:rsid w:val="00DF024B"/>
  </w:style>
  <w:style w:type="paragraph" w:customStyle="1" w:styleId="Source">
    <w:name w:val="Source"/>
    <w:basedOn w:val="Normal"/>
    <w:qFormat/>
    <w:rsid w:val="00601F30"/>
    <w:pPr>
      <w:spacing w:before="0"/>
      <w:jc w:val="left"/>
    </w:pPr>
    <w:rPr>
      <w:i/>
      <w:sz w:val="20"/>
    </w:rPr>
  </w:style>
  <w:style w:type="paragraph" w:customStyle="1" w:styleId="formulainput">
    <w:name w:val="formula_input"/>
    <w:basedOn w:val="Normal"/>
    <w:qFormat/>
    <w:rsid w:val="00D0798A"/>
    <w:pPr>
      <w:ind w:left="1287" w:hanging="567"/>
    </w:pPr>
  </w:style>
  <w:style w:type="paragraph" w:styleId="Title">
    <w:name w:val="Title"/>
    <w:basedOn w:val="Normal"/>
    <w:next w:val="Normal"/>
    <w:link w:val="TitleChar"/>
    <w:uiPriority w:val="10"/>
    <w:qFormat/>
    <w:rsid w:val="000A5B8C"/>
    <w:pPr>
      <w:spacing w:before="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A5B8C"/>
    <w:rPr>
      <w:rFonts w:asciiTheme="majorHAnsi" w:eastAsiaTheme="majorEastAsia" w:hAnsiTheme="majorHAnsi" w:cstheme="majorBidi"/>
      <w:spacing w:val="-10"/>
      <w:kern w:val="28"/>
      <w:sz w:val="56"/>
      <w:szCs w:val="56"/>
    </w:rPr>
  </w:style>
  <w:style w:type="table" w:customStyle="1" w:styleId="GridTable1Light-Accent51">
    <w:name w:val="Grid Table 1 Light - Accent 51"/>
    <w:basedOn w:val="TableNormal"/>
    <w:uiPriority w:val="46"/>
    <w:rsid w:val="00E06E4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137A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827">
      <w:bodyDiv w:val="1"/>
      <w:marLeft w:val="0"/>
      <w:marRight w:val="0"/>
      <w:marTop w:val="0"/>
      <w:marBottom w:val="0"/>
      <w:divBdr>
        <w:top w:val="none" w:sz="0" w:space="0" w:color="auto"/>
        <w:left w:val="none" w:sz="0" w:space="0" w:color="auto"/>
        <w:bottom w:val="none" w:sz="0" w:space="0" w:color="auto"/>
        <w:right w:val="none" w:sz="0" w:space="0" w:color="auto"/>
      </w:divBdr>
    </w:div>
    <w:div w:id="234634659">
      <w:bodyDiv w:val="1"/>
      <w:marLeft w:val="0"/>
      <w:marRight w:val="0"/>
      <w:marTop w:val="0"/>
      <w:marBottom w:val="0"/>
      <w:divBdr>
        <w:top w:val="none" w:sz="0" w:space="0" w:color="auto"/>
        <w:left w:val="none" w:sz="0" w:space="0" w:color="auto"/>
        <w:bottom w:val="none" w:sz="0" w:space="0" w:color="auto"/>
        <w:right w:val="none" w:sz="0" w:space="0" w:color="auto"/>
      </w:divBdr>
    </w:div>
    <w:div w:id="249705239">
      <w:bodyDiv w:val="1"/>
      <w:marLeft w:val="0"/>
      <w:marRight w:val="0"/>
      <w:marTop w:val="0"/>
      <w:marBottom w:val="0"/>
      <w:divBdr>
        <w:top w:val="none" w:sz="0" w:space="0" w:color="auto"/>
        <w:left w:val="none" w:sz="0" w:space="0" w:color="auto"/>
        <w:bottom w:val="none" w:sz="0" w:space="0" w:color="auto"/>
        <w:right w:val="none" w:sz="0" w:space="0" w:color="auto"/>
      </w:divBdr>
    </w:div>
    <w:div w:id="293948980">
      <w:bodyDiv w:val="1"/>
      <w:marLeft w:val="0"/>
      <w:marRight w:val="0"/>
      <w:marTop w:val="0"/>
      <w:marBottom w:val="0"/>
      <w:divBdr>
        <w:top w:val="none" w:sz="0" w:space="0" w:color="auto"/>
        <w:left w:val="none" w:sz="0" w:space="0" w:color="auto"/>
        <w:bottom w:val="none" w:sz="0" w:space="0" w:color="auto"/>
        <w:right w:val="none" w:sz="0" w:space="0" w:color="auto"/>
      </w:divBdr>
    </w:div>
    <w:div w:id="464740232">
      <w:bodyDiv w:val="1"/>
      <w:marLeft w:val="0"/>
      <w:marRight w:val="0"/>
      <w:marTop w:val="0"/>
      <w:marBottom w:val="0"/>
      <w:divBdr>
        <w:top w:val="none" w:sz="0" w:space="0" w:color="auto"/>
        <w:left w:val="none" w:sz="0" w:space="0" w:color="auto"/>
        <w:bottom w:val="none" w:sz="0" w:space="0" w:color="auto"/>
        <w:right w:val="none" w:sz="0" w:space="0" w:color="auto"/>
      </w:divBdr>
    </w:div>
    <w:div w:id="495846470">
      <w:bodyDiv w:val="1"/>
      <w:marLeft w:val="0"/>
      <w:marRight w:val="0"/>
      <w:marTop w:val="0"/>
      <w:marBottom w:val="0"/>
      <w:divBdr>
        <w:top w:val="none" w:sz="0" w:space="0" w:color="auto"/>
        <w:left w:val="none" w:sz="0" w:space="0" w:color="auto"/>
        <w:bottom w:val="none" w:sz="0" w:space="0" w:color="auto"/>
        <w:right w:val="none" w:sz="0" w:space="0" w:color="auto"/>
      </w:divBdr>
    </w:div>
    <w:div w:id="556012744">
      <w:bodyDiv w:val="1"/>
      <w:marLeft w:val="0"/>
      <w:marRight w:val="0"/>
      <w:marTop w:val="0"/>
      <w:marBottom w:val="0"/>
      <w:divBdr>
        <w:top w:val="none" w:sz="0" w:space="0" w:color="auto"/>
        <w:left w:val="none" w:sz="0" w:space="0" w:color="auto"/>
        <w:bottom w:val="none" w:sz="0" w:space="0" w:color="auto"/>
        <w:right w:val="none" w:sz="0" w:space="0" w:color="auto"/>
      </w:divBdr>
    </w:div>
    <w:div w:id="703025256">
      <w:bodyDiv w:val="1"/>
      <w:marLeft w:val="0"/>
      <w:marRight w:val="0"/>
      <w:marTop w:val="0"/>
      <w:marBottom w:val="0"/>
      <w:divBdr>
        <w:top w:val="none" w:sz="0" w:space="0" w:color="auto"/>
        <w:left w:val="none" w:sz="0" w:space="0" w:color="auto"/>
        <w:bottom w:val="none" w:sz="0" w:space="0" w:color="auto"/>
        <w:right w:val="none" w:sz="0" w:space="0" w:color="auto"/>
      </w:divBdr>
    </w:div>
    <w:div w:id="766772439">
      <w:bodyDiv w:val="1"/>
      <w:marLeft w:val="0"/>
      <w:marRight w:val="0"/>
      <w:marTop w:val="0"/>
      <w:marBottom w:val="0"/>
      <w:divBdr>
        <w:top w:val="none" w:sz="0" w:space="0" w:color="auto"/>
        <w:left w:val="none" w:sz="0" w:space="0" w:color="auto"/>
        <w:bottom w:val="none" w:sz="0" w:space="0" w:color="auto"/>
        <w:right w:val="none" w:sz="0" w:space="0" w:color="auto"/>
      </w:divBdr>
    </w:div>
    <w:div w:id="773094950">
      <w:bodyDiv w:val="1"/>
      <w:marLeft w:val="0"/>
      <w:marRight w:val="0"/>
      <w:marTop w:val="0"/>
      <w:marBottom w:val="0"/>
      <w:divBdr>
        <w:top w:val="none" w:sz="0" w:space="0" w:color="auto"/>
        <w:left w:val="none" w:sz="0" w:space="0" w:color="auto"/>
        <w:bottom w:val="none" w:sz="0" w:space="0" w:color="auto"/>
        <w:right w:val="none" w:sz="0" w:space="0" w:color="auto"/>
      </w:divBdr>
    </w:div>
    <w:div w:id="785348524">
      <w:bodyDiv w:val="1"/>
      <w:marLeft w:val="0"/>
      <w:marRight w:val="0"/>
      <w:marTop w:val="0"/>
      <w:marBottom w:val="0"/>
      <w:divBdr>
        <w:top w:val="none" w:sz="0" w:space="0" w:color="auto"/>
        <w:left w:val="none" w:sz="0" w:space="0" w:color="auto"/>
        <w:bottom w:val="none" w:sz="0" w:space="0" w:color="auto"/>
        <w:right w:val="none" w:sz="0" w:space="0" w:color="auto"/>
      </w:divBdr>
    </w:div>
    <w:div w:id="874659704">
      <w:bodyDiv w:val="1"/>
      <w:marLeft w:val="0"/>
      <w:marRight w:val="0"/>
      <w:marTop w:val="0"/>
      <w:marBottom w:val="0"/>
      <w:divBdr>
        <w:top w:val="none" w:sz="0" w:space="0" w:color="auto"/>
        <w:left w:val="none" w:sz="0" w:space="0" w:color="auto"/>
        <w:bottom w:val="none" w:sz="0" w:space="0" w:color="auto"/>
        <w:right w:val="none" w:sz="0" w:space="0" w:color="auto"/>
      </w:divBdr>
    </w:div>
    <w:div w:id="874931506">
      <w:bodyDiv w:val="1"/>
      <w:marLeft w:val="0"/>
      <w:marRight w:val="0"/>
      <w:marTop w:val="0"/>
      <w:marBottom w:val="0"/>
      <w:divBdr>
        <w:top w:val="none" w:sz="0" w:space="0" w:color="auto"/>
        <w:left w:val="none" w:sz="0" w:space="0" w:color="auto"/>
        <w:bottom w:val="none" w:sz="0" w:space="0" w:color="auto"/>
        <w:right w:val="none" w:sz="0" w:space="0" w:color="auto"/>
      </w:divBdr>
    </w:div>
    <w:div w:id="886725331">
      <w:bodyDiv w:val="1"/>
      <w:marLeft w:val="0"/>
      <w:marRight w:val="0"/>
      <w:marTop w:val="0"/>
      <w:marBottom w:val="0"/>
      <w:divBdr>
        <w:top w:val="none" w:sz="0" w:space="0" w:color="auto"/>
        <w:left w:val="none" w:sz="0" w:space="0" w:color="auto"/>
        <w:bottom w:val="none" w:sz="0" w:space="0" w:color="auto"/>
        <w:right w:val="none" w:sz="0" w:space="0" w:color="auto"/>
      </w:divBdr>
    </w:div>
    <w:div w:id="897471721">
      <w:bodyDiv w:val="1"/>
      <w:marLeft w:val="0"/>
      <w:marRight w:val="0"/>
      <w:marTop w:val="0"/>
      <w:marBottom w:val="0"/>
      <w:divBdr>
        <w:top w:val="none" w:sz="0" w:space="0" w:color="auto"/>
        <w:left w:val="none" w:sz="0" w:space="0" w:color="auto"/>
        <w:bottom w:val="none" w:sz="0" w:space="0" w:color="auto"/>
        <w:right w:val="none" w:sz="0" w:space="0" w:color="auto"/>
      </w:divBdr>
    </w:div>
    <w:div w:id="898399802">
      <w:bodyDiv w:val="1"/>
      <w:marLeft w:val="0"/>
      <w:marRight w:val="0"/>
      <w:marTop w:val="0"/>
      <w:marBottom w:val="0"/>
      <w:divBdr>
        <w:top w:val="none" w:sz="0" w:space="0" w:color="auto"/>
        <w:left w:val="none" w:sz="0" w:space="0" w:color="auto"/>
        <w:bottom w:val="none" w:sz="0" w:space="0" w:color="auto"/>
        <w:right w:val="none" w:sz="0" w:space="0" w:color="auto"/>
      </w:divBdr>
    </w:div>
    <w:div w:id="1117143864">
      <w:bodyDiv w:val="1"/>
      <w:marLeft w:val="0"/>
      <w:marRight w:val="0"/>
      <w:marTop w:val="0"/>
      <w:marBottom w:val="0"/>
      <w:divBdr>
        <w:top w:val="none" w:sz="0" w:space="0" w:color="auto"/>
        <w:left w:val="none" w:sz="0" w:space="0" w:color="auto"/>
        <w:bottom w:val="none" w:sz="0" w:space="0" w:color="auto"/>
        <w:right w:val="none" w:sz="0" w:space="0" w:color="auto"/>
      </w:divBdr>
    </w:div>
    <w:div w:id="1138108122">
      <w:bodyDiv w:val="1"/>
      <w:marLeft w:val="0"/>
      <w:marRight w:val="0"/>
      <w:marTop w:val="0"/>
      <w:marBottom w:val="0"/>
      <w:divBdr>
        <w:top w:val="none" w:sz="0" w:space="0" w:color="auto"/>
        <w:left w:val="none" w:sz="0" w:space="0" w:color="auto"/>
        <w:bottom w:val="none" w:sz="0" w:space="0" w:color="auto"/>
        <w:right w:val="none" w:sz="0" w:space="0" w:color="auto"/>
      </w:divBdr>
    </w:div>
    <w:div w:id="1167095644">
      <w:bodyDiv w:val="1"/>
      <w:marLeft w:val="0"/>
      <w:marRight w:val="0"/>
      <w:marTop w:val="0"/>
      <w:marBottom w:val="0"/>
      <w:divBdr>
        <w:top w:val="none" w:sz="0" w:space="0" w:color="auto"/>
        <w:left w:val="none" w:sz="0" w:space="0" w:color="auto"/>
        <w:bottom w:val="none" w:sz="0" w:space="0" w:color="auto"/>
        <w:right w:val="none" w:sz="0" w:space="0" w:color="auto"/>
      </w:divBdr>
    </w:div>
    <w:div w:id="1191800443">
      <w:bodyDiv w:val="1"/>
      <w:marLeft w:val="0"/>
      <w:marRight w:val="0"/>
      <w:marTop w:val="0"/>
      <w:marBottom w:val="0"/>
      <w:divBdr>
        <w:top w:val="none" w:sz="0" w:space="0" w:color="auto"/>
        <w:left w:val="none" w:sz="0" w:space="0" w:color="auto"/>
        <w:bottom w:val="none" w:sz="0" w:space="0" w:color="auto"/>
        <w:right w:val="none" w:sz="0" w:space="0" w:color="auto"/>
      </w:divBdr>
    </w:div>
    <w:div w:id="1221553722">
      <w:bodyDiv w:val="1"/>
      <w:marLeft w:val="0"/>
      <w:marRight w:val="0"/>
      <w:marTop w:val="0"/>
      <w:marBottom w:val="0"/>
      <w:divBdr>
        <w:top w:val="none" w:sz="0" w:space="0" w:color="auto"/>
        <w:left w:val="none" w:sz="0" w:space="0" w:color="auto"/>
        <w:bottom w:val="none" w:sz="0" w:space="0" w:color="auto"/>
        <w:right w:val="none" w:sz="0" w:space="0" w:color="auto"/>
      </w:divBdr>
    </w:div>
    <w:div w:id="1292205401">
      <w:bodyDiv w:val="1"/>
      <w:marLeft w:val="0"/>
      <w:marRight w:val="0"/>
      <w:marTop w:val="0"/>
      <w:marBottom w:val="0"/>
      <w:divBdr>
        <w:top w:val="none" w:sz="0" w:space="0" w:color="auto"/>
        <w:left w:val="none" w:sz="0" w:space="0" w:color="auto"/>
        <w:bottom w:val="none" w:sz="0" w:space="0" w:color="auto"/>
        <w:right w:val="none" w:sz="0" w:space="0" w:color="auto"/>
      </w:divBdr>
    </w:div>
    <w:div w:id="1292857804">
      <w:bodyDiv w:val="1"/>
      <w:marLeft w:val="0"/>
      <w:marRight w:val="0"/>
      <w:marTop w:val="0"/>
      <w:marBottom w:val="0"/>
      <w:divBdr>
        <w:top w:val="none" w:sz="0" w:space="0" w:color="auto"/>
        <w:left w:val="none" w:sz="0" w:space="0" w:color="auto"/>
        <w:bottom w:val="none" w:sz="0" w:space="0" w:color="auto"/>
        <w:right w:val="none" w:sz="0" w:space="0" w:color="auto"/>
      </w:divBdr>
    </w:div>
    <w:div w:id="1327515830">
      <w:bodyDiv w:val="1"/>
      <w:marLeft w:val="0"/>
      <w:marRight w:val="0"/>
      <w:marTop w:val="0"/>
      <w:marBottom w:val="0"/>
      <w:divBdr>
        <w:top w:val="none" w:sz="0" w:space="0" w:color="auto"/>
        <w:left w:val="none" w:sz="0" w:space="0" w:color="auto"/>
        <w:bottom w:val="none" w:sz="0" w:space="0" w:color="auto"/>
        <w:right w:val="none" w:sz="0" w:space="0" w:color="auto"/>
      </w:divBdr>
    </w:div>
    <w:div w:id="1370448757">
      <w:bodyDiv w:val="1"/>
      <w:marLeft w:val="0"/>
      <w:marRight w:val="0"/>
      <w:marTop w:val="0"/>
      <w:marBottom w:val="0"/>
      <w:divBdr>
        <w:top w:val="none" w:sz="0" w:space="0" w:color="auto"/>
        <w:left w:val="none" w:sz="0" w:space="0" w:color="auto"/>
        <w:bottom w:val="none" w:sz="0" w:space="0" w:color="auto"/>
        <w:right w:val="none" w:sz="0" w:space="0" w:color="auto"/>
      </w:divBdr>
      <w:divsChild>
        <w:div w:id="1354651132">
          <w:marLeft w:val="547"/>
          <w:marRight w:val="0"/>
          <w:marTop w:val="0"/>
          <w:marBottom w:val="0"/>
          <w:divBdr>
            <w:top w:val="none" w:sz="0" w:space="0" w:color="auto"/>
            <w:left w:val="none" w:sz="0" w:space="0" w:color="auto"/>
            <w:bottom w:val="none" w:sz="0" w:space="0" w:color="auto"/>
            <w:right w:val="none" w:sz="0" w:space="0" w:color="auto"/>
          </w:divBdr>
        </w:div>
      </w:divsChild>
    </w:div>
    <w:div w:id="1382245596">
      <w:bodyDiv w:val="1"/>
      <w:marLeft w:val="0"/>
      <w:marRight w:val="0"/>
      <w:marTop w:val="0"/>
      <w:marBottom w:val="0"/>
      <w:divBdr>
        <w:top w:val="none" w:sz="0" w:space="0" w:color="auto"/>
        <w:left w:val="none" w:sz="0" w:space="0" w:color="auto"/>
        <w:bottom w:val="none" w:sz="0" w:space="0" w:color="auto"/>
        <w:right w:val="none" w:sz="0" w:space="0" w:color="auto"/>
      </w:divBdr>
    </w:div>
    <w:div w:id="1401365799">
      <w:bodyDiv w:val="1"/>
      <w:marLeft w:val="0"/>
      <w:marRight w:val="0"/>
      <w:marTop w:val="0"/>
      <w:marBottom w:val="0"/>
      <w:divBdr>
        <w:top w:val="none" w:sz="0" w:space="0" w:color="auto"/>
        <w:left w:val="none" w:sz="0" w:space="0" w:color="auto"/>
        <w:bottom w:val="none" w:sz="0" w:space="0" w:color="auto"/>
        <w:right w:val="none" w:sz="0" w:space="0" w:color="auto"/>
      </w:divBdr>
    </w:div>
    <w:div w:id="1535194479">
      <w:bodyDiv w:val="1"/>
      <w:marLeft w:val="0"/>
      <w:marRight w:val="0"/>
      <w:marTop w:val="0"/>
      <w:marBottom w:val="0"/>
      <w:divBdr>
        <w:top w:val="none" w:sz="0" w:space="0" w:color="auto"/>
        <w:left w:val="none" w:sz="0" w:space="0" w:color="auto"/>
        <w:bottom w:val="none" w:sz="0" w:space="0" w:color="auto"/>
        <w:right w:val="none" w:sz="0" w:space="0" w:color="auto"/>
      </w:divBdr>
    </w:div>
    <w:div w:id="1572500328">
      <w:bodyDiv w:val="1"/>
      <w:marLeft w:val="0"/>
      <w:marRight w:val="0"/>
      <w:marTop w:val="0"/>
      <w:marBottom w:val="0"/>
      <w:divBdr>
        <w:top w:val="none" w:sz="0" w:space="0" w:color="auto"/>
        <w:left w:val="none" w:sz="0" w:space="0" w:color="auto"/>
        <w:bottom w:val="none" w:sz="0" w:space="0" w:color="auto"/>
        <w:right w:val="none" w:sz="0" w:space="0" w:color="auto"/>
      </w:divBdr>
    </w:div>
    <w:div w:id="1696035491">
      <w:bodyDiv w:val="1"/>
      <w:marLeft w:val="0"/>
      <w:marRight w:val="0"/>
      <w:marTop w:val="0"/>
      <w:marBottom w:val="0"/>
      <w:divBdr>
        <w:top w:val="none" w:sz="0" w:space="0" w:color="auto"/>
        <w:left w:val="none" w:sz="0" w:space="0" w:color="auto"/>
        <w:bottom w:val="none" w:sz="0" w:space="0" w:color="auto"/>
        <w:right w:val="none" w:sz="0" w:space="0" w:color="auto"/>
      </w:divBdr>
    </w:div>
    <w:div w:id="1813013799">
      <w:bodyDiv w:val="1"/>
      <w:marLeft w:val="0"/>
      <w:marRight w:val="0"/>
      <w:marTop w:val="0"/>
      <w:marBottom w:val="0"/>
      <w:divBdr>
        <w:top w:val="none" w:sz="0" w:space="0" w:color="auto"/>
        <w:left w:val="none" w:sz="0" w:space="0" w:color="auto"/>
        <w:bottom w:val="none" w:sz="0" w:space="0" w:color="auto"/>
        <w:right w:val="none" w:sz="0" w:space="0" w:color="auto"/>
      </w:divBdr>
    </w:div>
    <w:div w:id="1882013431">
      <w:bodyDiv w:val="1"/>
      <w:marLeft w:val="0"/>
      <w:marRight w:val="0"/>
      <w:marTop w:val="0"/>
      <w:marBottom w:val="0"/>
      <w:divBdr>
        <w:top w:val="none" w:sz="0" w:space="0" w:color="auto"/>
        <w:left w:val="none" w:sz="0" w:space="0" w:color="auto"/>
        <w:bottom w:val="none" w:sz="0" w:space="0" w:color="auto"/>
        <w:right w:val="none" w:sz="0" w:space="0" w:color="auto"/>
      </w:divBdr>
    </w:div>
    <w:div w:id="1915045147">
      <w:bodyDiv w:val="1"/>
      <w:marLeft w:val="0"/>
      <w:marRight w:val="0"/>
      <w:marTop w:val="0"/>
      <w:marBottom w:val="0"/>
      <w:divBdr>
        <w:top w:val="none" w:sz="0" w:space="0" w:color="auto"/>
        <w:left w:val="none" w:sz="0" w:space="0" w:color="auto"/>
        <w:bottom w:val="none" w:sz="0" w:space="0" w:color="auto"/>
        <w:right w:val="none" w:sz="0" w:space="0" w:color="auto"/>
      </w:divBdr>
    </w:div>
    <w:div w:id="1923487523">
      <w:bodyDiv w:val="1"/>
      <w:marLeft w:val="0"/>
      <w:marRight w:val="0"/>
      <w:marTop w:val="0"/>
      <w:marBottom w:val="0"/>
      <w:divBdr>
        <w:top w:val="none" w:sz="0" w:space="0" w:color="auto"/>
        <w:left w:val="none" w:sz="0" w:space="0" w:color="auto"/>
        <w:bottom w:val="none" w:sz="0" w:space="0" w:color="auto"/>
        <w:right w:val="none" w:sz="0" w:space="0" w:color="auto"/>
      </w:divBdr>
    </w:div>
    <w:div w:id="1982690718">
      <w:bodyDiv w:val="1"/>
      <w:marLeft w:val="0"/>
      <w:marRight w:val="0"/>
      <w:marTop w:val="0"/>
      <w:marBottom w:val="0"/>
      <w:divBdr>
        <w:top w:val="none" w:sz="0" w:space="0" w:color="auto"/>
        <w:left w:val="none" w:sz="0" w:space="0" w:color="auto"/>
        <w:bottom w:val="none" w:sz="0" w:space="0" w:color="auto"/>
        <w:right w:val="none" w:sz="0" w:space="0" w:color="auto"/>
      </w:divBdr>
    </w:div>
    <w:div w:id="2042507682">
      <w:bodyDiv w:val="1"/>
      <w:marLeft w:val="0"/>
      <w:marRight w:val="0"/>
      <w:marTop w:val="0"/>
      <w:marBottom w:val="0"/>
      <w:divBdr>
        <w:top w:val="none" w:sz="0" w:space="0" w:color="auto"/>
        <w:left w:val="none" w:sz="0" w:space="0" w:color="auto"/>
        <w:bottom w:val="none" w:sz="0" w:space="0" w:color="auto"/>
        <w:right w:val="none" w:sz="0" w:space="0" w:color="auto"/>
      </w:divBdr>
    </w:div>
    <w:div w:id="208510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eindl\Documents\Custom%20Office%20Templates\Darkhan%20-%20Assessment%20Report_r9_Mdl.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887017595022853E-2"/>
          <c:y val="3.6443293946503842E-2"/>
          <c:w val="0.71384903275979605"/>
          <c:h val="0.84317326500459766"/>
        </c:manualLayout>
      </c:layout>
      <c:lineChart>
        <c:grouping val="standard"/>
        <c:varyColors val="0"/>
        <c:ser>
          <c:idx val="0"/>
          <c:order val="0"/>
          <c:tx>
            <c:strRef>
              <c:f>Sheet1!$B$1</c:f>
              <c:strCache>
                <c:ptCount val="1"/>
                <c:pt idx="0">
                  <c:v>Unit Costs</c:v>
                </c:pt>
              </c:strCache>
            </c:strRef>
          </c:tx>
          <c:cat>
            <c:numRef>
              <c:f>Sheet1!$A$2:$A$7</c:f>
              <c:numCache>
                <c:formatCode>#,##0</c:formatCode>
                <c:ptCount val="6"/>
                <c:pt idx="0">
                  <c:v>1000</c:v>
                </c:pt>
                <c:pt idx="1">
                  <c:v>2000</c:v>
                </c:pt>
                <c:pt idx="2">
                  <c:v>4000</c:v>
                </c:pt>
                <c:pt idx="3">
                  <c:v>8000</c:v>
                </c:pt>
                <c:pt idx="4">
                  <c:v>12000</c:v>
                </c:pt>
                <c:pt idx="5">
                  <c:v>18000</c:v>
                </c:pt>
              </c:numCache>
            </c:numRef>
          </c:cat>
          <c:val>
            <c:numRef>
              <c:f>Sheet1!$B$2:$B$7</c:f>
              <c:numCache>
                <c:formatCode>#,##0</c:formatCode>
                <c:ptCount val="6"/>
                <c:pt idx="0">
                  <c:v>1700</c:v>
                </c:pt>
                <c:pt idx="1">
                  <c:v>1000</c:v>
                </c:pt>
                <c:pt idx="2" formatCode="General">
                  <c:v>650</c:v>
                </c:pt>
                <c:pt idx="3" formatCode="General">
                  <c:v>420</c:v>
                </c:pt>
                <c:pt idx="4" formatCode="General">
                  <c:v>350</c:v>
                </c:pt>
                <c:pt idx="5" formatCode="General">
                  <c:v>300</c:v>
                </c:pt>
              </c:numCache>
            </c:numRef>
          </c:val>
          <c:smooth val="0"/>
          <c:extLst xmlns:c16r2="http://schemas.microsoft.com/office/drawing/2015/06/chart">
            <c:ext xmlns:c16="http://schemas.microsoft.com/office/drawing/2014/chart" uri="{C3380CC4-5D6E-409C-BE32-E72D297353CC}">
              <c16:uniqueId val="{00000000-A178-4FCC-8B6A-2876BA57F584}"/>
            </c:ext>
          </c:extLst>
        </c:ser>
        <c:ser>
          <c:idx val="1"/>
          <c:order val="1"/>
          <c:tx>
            <c:strRef>
              <c:f>Sheet1!$C$1</c:f>
              <c:strCache>
                <c:ptCount val="1"/>
                <c:pt idx="0">
                  <c:v>Column1</c:v>
                </c:pt>
              </c:strCache>
            </c:strRef>
          </c:tx>
          <c:cat>
            <c:numRef>
              <c:f>Sheet1!$A$2:$A$7</c:f>
              <c:numCache>
                <c:formatCode>#,##0</c:formatCode>
                <c:ptCount val="6"/>
                <c:pt idx="0">
                  <c:v>1000</c:v>
                </c:pt>
                <c:pt idx="1">
                  <c:v>2000</c:v>
                </c:pt>
                <c:pt idx="2">
                  <c:v>4000</c:v>
                </c:pt>
                <c:pt idx="3">
                  <c:v>8000</c:v>
                </c:pt>
                <c:pt idx="4">
                  <c:v>12000</c:v>
                </c:pt>
                <c:pt idx="5">
                  <c:v>18000</c:v>
                </c:pt>
              </c:numCache>
            </c:numRef>
          </c:cat>
          <c:val>
            <c:numRef>
              <c:f>Sheet1!$C$2:$C$7</c:f>
              <c:numCache>
                <c:formatCode>General</c:formatCode>
                <c:ptCount val="6"/>
              </c:numCache>
            </c:numRef>
          </c:val>
          <c:smooth val="0"/>
          <c:extLst xmlns:c16r2="http://schemas.microsoft.com/office/drawing/2015/06/chart">
            <c:ext xmlns:c16="http://schemas.microsoft.com/office/drawing/2014/chart" uri="{C3380CC4-5D6E-409C-BE32-E72D297353CC}">
              <c16:uniqueId val="{00000001-A178-4FCC-8B6A-2876BA57F584}"/>
            </c:ext>
          </c:extLst>
        </c:ser>
        <c:ser>
          <c:idx val="2"/>
          <c:order val="2"/>
          <c:tx>
            <c:strRef>
              <c:f>Sheet1!$D$1</c:f>
              <c:strCache>
                <c:ptCount val="1"/>
                <c:pt idx="0">
                  <c:v>Column2</c:v>
                </c:pt>
              </c:strCache>
            </c:strRef>
          </c:tx>
          <c:cat>
            <c:numRef>
              <c:f>Sheet1!$A$2:$A$7</c:f>
              <c:numCache>
                <c:formatCode>#,##0</c:formatCode>
                <c:ptCount val="6"/>
                <c:pt idx="0">
                  <c:v>1000</c:v>
                </c:pt>
                <c:pt idx="1">
                  <c:v>2000</c:v>
                </c:pt>
                <c:pt idx="2">
                  <c:v>4000</c:v>
                </c:pt>
                <c:pt idx="3">
                  <c:v>8000</c:v>
                </c:pt>
                <c:pt idx="4">
                  <c:v>12000</c:v>
                </c:pt>
                <c:pt idx="5">
                  <c:v>18000</c:v>
                </c:pt>
              </c:numCache>
            </c:numRef>
          </c:cat>
          <c:val>
            <c:numRef>
              <c:f>Sheet1!$D$2:$D$7</c:f>
              <c:numCache>
                <c:formatCode>General</c:formatCode>
                <c:ptCount val="6"/>
              </c:numCache>
            </c:numRef>
          </c:val>
          <c:smooth val="0"/>
          <c:extLst xmlns:c16r2="http://schemas.microsoft.com/office/drawing/2015/06/chart">
            <c:ext xmlns:c16="http://schemas.microsoft.com/office/drawing/2014/chart" uri="{C3380CC4-5D6E-409C-BE32-E72D297353CC}">
              <c16:uniqueId val="{00000002-A178-4FCC-8B6A-2876BA57F584}"/>
            </c:ext>
          </c:extLst>
        </c:ser>
        <c:dLbls>
          <c:showLegendKey val="0"/>
          <c:showVal val="0"/>
          <c:showCatName val="0"/>
          <c:showSerName val="0"/>
          <c:showPercent val="0"/>
          <c:showBubbleSize val="0"/>
        </c:dLbls>
        <c:marker val="1"/>
        <c:smooth val="0"/>
        <c:axId val="671486952"/>
        <c:axId val="671491656"/>
      </c:lineChart>
      <c:catAx>
        <c:axId val="671486952"/>
        <c:scaling>
          <c:orientation val="minMax"/>
        </c:scaling>
        <c:delete val="0"/>
        <c:axPos val="b"/>
        <c:numFmt formatCode="#,##0" sourceLinked="1"/>
        <c:majorTickMark val="out"/>
        <c:minorTickMark val="none"/>
        <c:tickLblPos val="nextTo"/>
        <c:txPr>
          <a:bodyPr/>
          <a:lstStyle/>
          <a:p>
            <a:pPr>
              <a:defRPr sz="1200"/>
            </a:pPr>
            <a:endParaRPr lang="en-US"/>
          </a:p>
        </c:txPr>
        <c:crossAx val="671491656"/>
        <c:crosses val="autoZero"/>
        <c:auto val="1"/>
        <c:lblAlgn val="ctr"/>
        <c:lblOffset val="100"/>
        <c:noMultiLvlLbl val="0"/>
      </c:catAx>
      <c:valAx>
        <c:axId val="671491656"/>
        <c:scaling>
          <c:orientation val="minMax"/>
        </c:scaling>
        <c:delete val="0"/>
        <c:axPos val="l"/>
        <c:majorGridlines/>
        <c:numFmt formatCode="#,##0" sourceLinked="1"/>
        <c:majorTickMark val="out"/>
        <c:minorTickMark val="none"/>
        <c:tickLblPos val="nextTo"/>
        <c:txPr>
          <a:bodyPr/>
          <a:lstStyle/>
          <a:p>
            <a:pPr>
              <a:defRPr sz="1200"/>
            </a:pPr>
            <a:endParaRPr lang="en-US"/>
          </a:p>
        </c:txPr>
        <c:crossAx val="671486952"/>
        <c:crosses val="autoZero"/>
        <c:crossBetween val="between"/>
      </c:valAx>
    </c:plotArea>
    <c:plotVisOnly val="1"/>
    <c:dispBlanksAs val="gap"/>
    <c:showDLblsOverMax val="0"/>
  </c:chart>
  <c:txPr>
    <a:bodyPr/>
    <a:lstStyle/>
    <a:p>
      <a:pPr>
        <a:defRPr sz="1800"/>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0394794400700015E-2"/>
          <c:y val="5.0473457250976302E-2"/>
          <c:w val="0.9049755759696706"/>
          <c:h val="0.84317326500459766"/>
        </c:manualLayout>
      </c:layout>
      <c:lineChart>
        <c:grouping val="standard"/>
        <c:varyColors val="0"/>
        <c:ser>
          <c:idx val="0"/>
          <c:order val="0"/>
          <c:tx>
            <c:strRef>
              <c:f>Sheet1!$B$1</c:f>
              <c:strCache>
                <c:ptCount val="1"/>
                <c:pt idx="0">
                  <c:v>Unit Costs</c:v>
                </c:pt>
              </c:strCache>
            </c:strRef>
          </c:tx>
          <c:marker>
            <c:symbol val="none"/>
          </c:marker>
          <c:cat>
            <c:numRef>
              <c:f>Sheet1!$A$2:$A$7</c:f>
              <c:numCache>
                <c:formatCode>General</c:formatCode>
                <c:ptCount val="6"/>
                <c:pt idx="0">
                  <c:v>1890</c:v>
                </c:pt>
                <c:pt idx="1">
                  <c:v>3785</c:v>
                </c:pt>
                <c:pt idx="2">
                  <c:v>7570</c:v>
                </c:pt>
                <c:pt idx="3">
                  <c:v>11355</c:v>
                </c:pt>
                <c:pt idx="4">
                  <c:v>18925</c:v>
                </c:pt>
                <c:pt idx="5">
                  <c:v>37850</c:v>
                </c:pt>
              </c:numCache>
            </c:numRef>
          </c:cat>
          <c:val>
            <c:numRef>
              <c:f>Sheet1!$B$2:$B$7</c:f>
              <c:numCache>
                <c:formatCode>General</c:formatCode>
                <c:ptCount val="6"/>
                <c:pt idx="0">
                  <c:v>530</c:v>
                </c:pt>
                <c:pt idx="1">
                  <c:v>290</c:v>
                </c:pt>
                <c:pt idx="2">
                  <c:v>160</c:v>
                </c:pt>
                <c:pt idx="3">
                  <c:v>125</c:v>
                </c:pt>
                <c:pt idx="4">
                  <c:v>85</c:v>
                </c:pt>
                <c:pt idx="5">
                  <c:v>60</c:v>
                </c:pt>
              </c:numCache>
            </c:numRef>
          </c:val>
          <c:smooth val="0"/>
          <c:extLst xmlns:c16r2="http://schemas.microsoft.com/office/drawing/2015/06/chart">
            <c:ext xmlns:c16="http://schemas.microsoft.com/office/drawing/2014/chart" uri="{C3380CC4-5D6E-409C-BE32-E72D297353CC}">
              <c16:uniqueId val="{00000000-730A-493B-9E17-7449A056C79A}"/>
            </c:ext>
          </c:extLst>
        </c:ser>
        <c:ser>
          <c:idx val="1"/>
          <c:order val="1"/>
          <c:tx>
            <c:strRef>
              <c:f>Sheet1!$C$1</c:f>
              <c:strCache>
                <c:ptCount val="1"/>
                <c:pt idx="0">
                  <c:v>Column1</c:v>
                </c:pt>
              </c:strCache>
            </c:strRef>
          </c:tx>
          <c:marker>
            <c:symbol val="none"/>
          </c:marker>
          <c:cat>
            <c:numRef>
              <c:f>Sheet1!$A$2:$A$7</c:f>
              <c:numCache>
                <c:formatCode>General</c:formatCode>
                <c:ptCount val="6"/>
                <c:pt idx="0">
                  <c:v>1890</c:v>
                </c:pt>
                <c:pt idx="1">
                  <c:v>3785</c:v>
                </c:pt>
                <c:pt idx="2">
                  <c:v>7570</c:v>
                </c:pt>
                <c:pt idx="3">
                  <c:v>11355</c:v>
                </c:pt>
                <c:pt idx="4">
                  <c:v>18925</c:v>
                </c:pt>
                <c:pt idx="5">
                  <c:v>37850</c:v>
                </c:pt>
              </c:numCache>
            </c:numRef>
          </c:cat>
          <c:val>
            <c:numRef>
              <c:f>Sheet1!$C$2:$C$7</c:f>
              <c:numCache>
                <c:formatCode>General</c:formatCode>
                <c:ptCount val="6"/>
              </c:numCache>
            </c:numRef>
          </c:val>
          <c:smooth val="0"/>
          <c:extLst xmlns:c16r2="http://schemas.microsoft.com/office/drawing/2015/06/chart">
            <c:ext xmlns:c16="http://schemas.microsoft.com/office/drawing/2014/chart" uri="{C3380CC4-5D6E-409C-BE32-E72D297353CC}">
              <c16:uniqueId val="{00000001-730A-493B-9E17-7449A056C79A}"/>
            </c:ext>
          </c:extLst>
        </c:ser>
        <c:ser>
          <c:idx val="2"/>
          <c:order val="2"/>
          <c:tx>
            <c:strRef>
              <c:f>Sheet1!$D$1</c:f>
              <c:strCache>
                <c:ptCount val="1"/>
                <c:pt idx="0">
                  <c:v>Column2</c:v>
                </c:pt>
              </c:strCache>
            </c:strRef>
          </c:tx>
          <c:marker>
            <c:symbol val="none"/>
          </c:marker>
          <c:cat>
            <c:numRef>
              <c:f>Sheet1!$A$2:$A$7</c:f>
              <c:numCache>
                <c:formatCode>General</c:formatCode>
                <c:ptCount val="6"/>
                <c:pt idx="0">
                  <c:v>1890</c:v>
                </c:pt>
                <c:pt idx="1">
                  <c:v>3785</c:v>
                </c:pt>
                <c:pt idx="2">
                  <c:v>7570</c:v>
                </c:pt>
                <c:pt idx="3">
                  <c:v>11355</c:v>
                </c:pt>
                <c:pt idx="4">
                  <c:v>18925</c:v>
                </c:pt>
                <c:pt idx="5">
                  <c:v>37850</c:v>
                </c:pt>
              </c:numCache>
            </c:numRef>
          </c:cat>
          <c:val>
            <c:numRef>
              <c:f>Sheet1!$D$2:$D$7</c:f>
              <c:numCache>
                <c:formatCode>General</c:formatCode>
                <c:ptCount val="6"/>
              </c:numCache>
            </c:numRef>
          </c:val>
          <c:smooth val="0"/>
          <c:extLst xmlns:c16r2="http://schemas.microsoft.com/office/drawing/2015/06/chart">
            <c:ext xmlns:c16="http://schemas.microsoft.com/office/drawing/2014/chart" uri="{C3380CC4-5D6E-409C-BE32-E72D297353CC}">
              <c16:uniqueId val="{00000002-730A-493B-9E17-7449A056C79A}"/>
            </c:ext>
          </c:extLst>
        </c:ser>
        <c:dLbls>
          <c:showLegendKey val="0"/>
          <c:showVal val="0"/>
          <c:showCatName val="0"/>
          <c:showSerName val="0"/>
          <c:showPercent val="0"/>
          <c:showBubbleSize val="0"/>
        </c:dLbls>
        <c:smooth val="0"/>
        <c:axId val="671488520"/>
        <c:axId val="671487736"/>
      </c:lineChart>
      <c:catAx>
        <c:axId val="671488520"/>
        <c:scaling>
          <c:orientation val="minMax"/>
        </c:scaling>
        <c:delete val="0"/>
        <c:axPos val="b"/>
        <c:numFmt formatCode="General" sourceLinked="1"/>
        <c:majorTickMark val="out"/>
        <c:minorTickMark val="none"/>
        <c:tickLblPos val="nextTo"/>
        <c:txPr>
          <a:bodyPr/>
          <a:lstStyle/>
          <a:p>
            <a:pPr>
              <a:defRPr sz="1200"/>
            </a:pPr>
            <a:endParaRPr lang="en-US"/>
          </a:p>
        </c:txPr>
        <c:crossAx val="671487736"/>
        <c:crosses val="autoZero"/>
        <c:auto val="1"/>
        <c:lblAlgn val="ctr"/>
        <c:lblOffset val="100"/>
        <c:noMultiLvlLbl val="0"/>
      </c:catAx>
      <c:valAx>
        <c:axId val="671487736"/>
        <c:scaling>
          <c:orientation val="minMax"/>
        </c:scaling>
        <c:delete val="0"/>
        <c:axPos val="l"/>
        <c:majorGridlines/>
        <c:numFmt formatCode="General" sourceLinked="1"/>
        <c:majorTickMark val="out"/>
        <c:minorTickMark val="none"/>
        <c:tickLblPos val="nextTo"/>
        <c:txPr>
          <a:bodyPr/>
          <a:lstStyle/>
          <a:p>
            <a:pPr>
              <a:defRPr sz="1200"/>
            </a:pPr>
            <a:endParaRPr lang="en-US"/>
          </a:p>
        </c:txPr>
        <c:crossAx val="671488520"/>
        <c:crosses val="autoZero"/>
        <c:crossBetween val="between"/>
      </c:valAx>
    </c:plotArea>
    <c:plotVisOnly val="1"/>
    <c:dispBlanksAs val="gap"/>
    <c:showDLblsOverMax val="0"/>
  </c:chart>
  <c:txPr>
    <a:bodyPr/>
    <a:lstStyle/>
    <a:p>
      <a:pPr>
        <a:defRPr sz="18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0.15598</cdr:x>
      <cdr:y>0.03367</cdr:y>
    </cdr:from>
    <cdr:to>
      <cdr:x>0.53526</cdr:x>
      <cdr:y>0.24014</cdr:y>
    </cdr:to>
    <cdr:sp macro="" textlink="">
      <cdr:nvSpPr>
        <cdr:cNvPr id="2" name="TextBox 1"/>
        <cdr:cNvSpPr txBox="1"/>
      </cdr:nvSpPr>
      <cdr:spPr>
        <a:xfrm xmlns:a="http://schemas.openxmlformats.org/drawingml/2006/main">
          <a:off x="927082" y="110045"/>
          <a:ext cx="2254267" cy="67481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a-GE" sz="1200" dirty="0" smtClean="0"/>
            <a:t>ერთეულის ღირ. </a:t>
          </a:r>
          <a:r>
            <a:rPr lang="en-US" sz="1200" dirty="0" smtClean="0"/>
            <a:t>[</a:t>
          </a:r>
          <a:r>
            <a:rPr lang="ka-GE" sz="1200" dirty="0" smtClean="0"/>
            <a:t>ლარი</a:t>
          </a:r>
          <a:r>
            <a:rPr lang="en-US" sz="1200" dirty="0" smtClean="0"/>
            <a:t>/</a:t>
          </a:r>
          <a:r>
            <a:rPr lang="ka-GE" sz="1200" dirty="0" smtClean="0"/>
            <a:t>მ</a:t>
          </a:r>
          <a:r>
            <a:rPr lang="en-US" sz="1200" baseline="30000" dirty="0" smtClean="0"/>
            <a:t>3</a:t>
          </a:r>
          <a:r>
            <a:rPr lang="en-US" sz="1200" dirty="0" smtClean="0"/>
            <a:t>]</a:t>
          </a:r>
          <a:endParaRPr lang="en-US" sz="1200" dirty="0"/>
        </a:p>
      </cdr:txBody>
    </cdr:sp>
  </cdr:relSizeAnchor>
</c:userShapes>
</file>

<file path=word/drawings/drawing2.xml><?xml version="1.0" encoding="utf-8"?>
<c:userShapes xmlns:c="http://schemas.openxmlformats.org/drawingml/2006/chart">
  <cdr:relSizeAnchor xmlns:cdr="http://schemas.openxmlformats.org/drawingml/2006/chartDrawing">
    <cdr:from>
      <cdr:x>0.1457</cdr:x>
      <cdr:y>0.03635</cdr:y>
    </cdr:from>
    <cdr:to>
      <cdr:x>0.3957</cdr:x>
      <cdr:y>0.32946</cdr:y>
    </cdr:to>
    <cdr:sp macro="" textlink="">
      <cdr:nvSpPr>
        <cdr:cNvPr id="2" name="TextBox 1"/>
        <cdr:cNvSpPr txBox="1"/>
      </cdr:nvSpPr>
      <cdr:spPr>
        <a:xfrm xmlns:a="http://schemas.openxmlformats.org/drawingml/2006/main">
          <a:off x="794371" y="103404"/>
          <a:ext cx="1363027" cy="833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a-GE" sz="1100" dirty="0" smtClean="0"/>
            <a:t>ერთეულის ღირ. </a:t>
          </a:r>
          <a:r>
            <a:rPr lang="en-US" sz="1100" dirty="0" smtClean="0"/>
            <a:t>[</a:t>
          </a:r>
          <a:r>
            <a:rPr lang="ka-GE" sz="1100" dirty="0" smtClean="0"/>
            <a:t>ლარი</a:t>
          </a:r>
          <a:r>
            <a:rPr lang="en-US" sz="1100" dirty="0" smtClean="0"/>
            <a:t>/</a:t>
          </a:r>
          <a:r>
            <a:rPr lang="ka-GE" sz="1100" dirty="0" smtClean="0"/>
            <a:t>მ</a:t>
          </a:r>
          <a:r>
            <a:rPr lang="en-US" sz="1100" baseline="30000" dirty="0" smtClean="0"/>
            <a:t>3</a:t>
          </a:r>
          <a:r>
            <a:rPr lang="en-US" sz="1100" dirty="0" smtClean="0"/>
            <a:t>,</a:t>
          </a:r>
          <a:r>
            <a:rPr lang="ka-GE" sz="1100" dirty="0" smtClean="0"/>
            <a:t>დღე</a:t>
          </a:r>
          <a:r>
            <a:rPr lang="en-US" sz="1100" dirty="0" smtClean="0"/>
            <a:t>]</a:t>
          </a:r>
          <a:endParaRPr lang="en-US" sz="1100" dirty="0"/>
        </a:p>
      </cdr:txBody>
    </cdr:sp>
  </cdr:relSizeAnchor>
  <cdr:relSizeAnchor xmlns:cdr="http://schemas.openxmlformats.org/drawingml/2006/chartDrawing">
    <cdr:from>
      <cdr:x>0.75926</cdr:x>
      <cdr:y>0.87548</cdr:y>
    </cdr:from>
    <cdr:to>
      <cdr:x>0.88889</cdr:x>
      <cdr:y>0.88558</cdr:y>
    </cdr:to>
    <cdr:sp macro="" textlink="">
      <cdr:nvSpPr>
        <cdr:cNvPr id="3" name="TextBox 2"/>
        <cdr:cNvSpPr txBox="1"/>
      </cdr:nvSpPr>
      <cdr:spPr>
        <a:xfrm xmlns:a="http://schemas.openxmlformats.org/drawingml/2006/main">
          <a:off x="6248400" y="3962400"/>
          <a:ext cx="1066800" cy="4571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0.81481</cdr:x>
      <cdr:y>0.80814</cdr:y>
    </cdr:from>
    <cdr:to>
      <cdr:x>0.99074</cdr:x>
      <cdr:y>0.90915</cdr:y>
    </cdr:to>
    <cdr:sp macro="" textlink="">
      <cdr:nvSpPr>
        <cdr:cNvPr id="4" name="TextBox 3"/>
        <cdr:cNvSpPr txBox="1"/>
      </cdr:nvSpPr>
      <cdr:spPr>
        <a:xfrm xmlns:a="http://schemas.openxmlformats.org/drawingml/2006/main">
          <a:off x="6705600" y="3657600"/>
          <a:ext cx="1447800"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dirty="0"/>
        </a:p>
      </cdr:txBody>
    </cdr:sp>
  </cdr:relSizeAnchor>
  <cdr:relSizeAnchor xmlns:cdr="http://schemas.openxmlformats.org/drawingml/2006/chartDrawing">
    <cdr:from>
      <cdr:x>0.64815</cdr:x>
      <cdr:y>0.80754</cdr:y>
    </cdr:from>
    <cdr:to>
      <cdr:x>1</cdr:x>
      <cdr:y>1</cdr:y>
    </cdr:to>
    <cdr:sp macro="" textlink="">
      <cdr:nvSpPr>
        <cdr:cNvPr id="5" name="TextBox 4"/>
        <cdr:cNvSpPr txBox="1"/>
      </cdr:nvSpPr>
      <cdr:spPr>
        <a:xfrm xmlns:a="http://schemas.openxmlformats.org/drawingml/2006/main">
          <a:off x="3533775" y="2297290"/>
          <a:ext cx="1918335" cy="5475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ka-GE" sz="1100" dirty="0" smtClean="0"/>
            <a:t>დინების სიხშირე </a:t>
          </a:r>
          <a:r>
            <a:rPr lang="en-US" sz="1100" dirty="0" smtClean="0"/>
            <a:t>[</a:t>
          </a:r>
          <a:r>
            <a:rPr lang="ka-GE" sz="1100" dirty="0" smtClean="0"/>
            <a:t>მ</a:t>
          </a:r>
          <a:r>
            <a:rPr lang="en-US" sz="1100" baseline="30000" dirty="0" smtClean="0"/>
            <a:t>3</a:t>
          </a:r>
          <a:r>
            <a:rPr lang="en-US" sz="1100" dirty="0" smtClean="0"/>
            <a:t>/</a:t>
          </a:r>
          <a:r>
            <a:rPr lang="ka-GE" sz="1100" dirty="0" smtClean="0"/>
            <a:t>დღე</a:t>
          </a:r>
          <a:r>
            <a:rPr lang="en-US" sz="1100" dirty="0" smtClean="0"/>
            <a:t>]</a:t>
          </a:r>
          <a:endParaRPr lang="en-US"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F69C-3D78-4996-A43B-B60CA25D9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Darkhan - Assessment Report_r9_Mdl</Template>
  <TotalTime>0</TotalTime>
  <Pages>7</Pages>
  <Words>1232</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Otuput 2: Assessment</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Otuput 2: Assessment</dc:title>
  <dc:creator>Meindl, Heinrich | decon.de</dc:creator>
  <cp:lastModifiedBy>Kvintradze Ekaterine</cp:lastModifiedBy>
  <cp:revision>2</cp:revision>
  <dcterms:created xsi:type="dcterms:W3CDTF">2017-03-20T10:19:00Z</dcterms:created>
  <dcterms:modified xsi:type="dcterms:W3CDTF">2017-03-20T10:19:00Z</dcterms:modified>
</cp:coreProperties>
</file>