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20" w:rsidRPr="00803420" w:rsidRDefault="00803420" w:rsidP="00803420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803420">
        <w:rPr>
          <w:rFonts w:ascii="Sylfaen" w:hAnsi="Sylfaen" w:cs="Arial"/>
          <w:b/>
          <w:sz w:val="24"/>
          <w:szCs w:val="24"/>
          <w:lang w:val="ka-GE"/>
        </w:rPr>
        <w:t xml:space="preserve">     </w:t>
      </w:r>
      <w:r w:rsidRPr="00803420">
        <w:rPr>
          <w:noProof/>
        </w:rPr>
        <w:drawing>
          <wp:inline distT="0" distB="0" distL="0" distR="0" wp14:anchorId="0D68BEE4" wp14:editId="066FFBE9">
            <wp:extent cx="1173480" cy="541020"/>
            <wp:effectExtent l="0" t="0" r="7620" b="0"/>
            <wp:docPr id="3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user\Desktop\logoebi\Moh Logo Ge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420">
        <w:rPr>
          <w:rFonts w:ascii="Sylfaen" w:hAnsi="Sylfaen" w:cs="Arial"/>
          <w:b/>
          <w:sz w:val="24"/>
          <w:szCs w:val="24"/>
          <w:lang w:val="ka-GE"/>
        </w:rPr>
        <w:t xml:space="preserve">         </w:t>
      </w:r>
      <w:r w:rsidRPr="00803420">
        <w:rPr>
          <w:noProof/>
        </w:rPr>
        <w:drawing>
          <wp:inline distT="0" distB="0" distL="0" distR="0" wp14:anchorId="111FCD46" wp14:editId="0C12AFAE">
            <wp:extent cx="571500" cy="563880"/>
            <wp:effectExtent l="0" t="0" r="0" b="7620"/>
            <wp:docPr id="6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user\Desktop\NCDC gamchvirvale n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420">
        <w:rPr>
          <w:rFonts w:ascii="Sylfaen" w:hAnsi="Sylfaen" w:cs="Arial"/>
          <w:b/>
          <w:sz w:val="24"/>
          <w:szCs w:val="24"/>
          <w:lang w:val="ka-GE"/>
        </w:rPr>
        <w:t xml:space="preserve">          </w:t>
      </w:r>
      <w:r w:rsidRPr="00803420">
        <w:rPr>
          <w:noProof/>
        </w:rPr>
        <w:drawing>
          <wp:inline distT="0" distB="0" distL="0" distR="0" wp14:anchorId="43EA50FF" wp14:editId="0F32159D">
            <wp:extent cx="1409700" cy="771525"/>
            <wp:effectExtent l="0" t="0" r="0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420">
        <w:rPr>
          <w:rFonts w:ascii="Sylfaen" w:hAnsi="Sylfaen" w:cs="Arial"/>
          <w:b/>
          <w:sz w:val="24"/>
          <w:szCs w:val="24"/>
          <w:lang w:val="ka-GE"/>
        </w:rPr>
        <w:t xml:space="preserve">                </w:t>
      </w:r>
      <w:r w:rsidRPr="00803420">
        <w:rPr>
          <w:noProof/>
        </w:rPr>
        <w:drawing>
          <wp:inline distT="0" distB="0" distL="0" distR="0" wp14:anchorId="0F73ECBF" wp14:editId="6D4E2484">
            <wp:extent cx="643220" cy="657225"/>
            <wp:effectExtent l="0" t="0" r="5080" b="0"/>
            <wp:docPr id="1" name="Picture 1" descr="Image result for WH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O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8" cy="67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420">
        <w:rPr>
          <w:rFonts w:ascii="Sylfaen" w:hAnsi="Sylfaen" w:cs="Arial"/>
          <w:b/>
          <w:sz w:val="24"/>
          <w:szCs w:val="24"/>
          <w:lang w:val="ka-GE"/>
        </w:rPr>
        <w:t xml:space="preserve">        </w:t>
      </w:r>
      <w:r w:rsidRPr="00803420">
        <w:rPr>
          <w:rFonts w:ascii="Sylfaen" w:hAnsi="Sylfaen"/>
          <w:noProof/>
          <w:lang w:val="ka-GE"/>
        </w:rPr>
        <w:t xml:space="preserve">   </w:t>
      </w:r>
      <w:r w:rsidRPr="00803420">
        <w:rPr>
          <w:noProof/>
        </w:rPr>
        <w:drawing>
          <wp:inline distT="0" distB="0" distL="0" distR="0" wp14:anchorId="69DBC094" wp14:editId="2E77EBDF">
            <wp:extent cx="1031422" cy="601663"/>
            <wp:effectExtent l="0" t="0" r="0" b="8255"/>
            <wp:docPr id="5" name="Picture 5" descr="Image result for WHO FCTC secretaria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O FCTC secretaria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081" cy="61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20" w:rsidRPr="00803420" w:rsidRDefault="00803420" w:rsidP="00803420">
      <w:pPr>
        <w:spacing w:after="0" w:line="240" w:lineRule="auto"/>
        <w:jc w:val="center"/>
        <w:rPr>
          <w:rFonts w:ascii="Sylfaen" w:hAnsi="Sylfaen" w:cs="Arial"/>
          <w:b/>
          <w:sz w:val="18"/>
          <w:szCs w:val="18"/>
          <w:lang w:val="ka-GE"/>
        </w:rPr>
      </w:pPr>
    </w:p>
    <w:p w:rsidR="00803420" w:rsidRPr="00803420" w:rsidRDefault="00803420" w:rsidP="00803420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  <w:lang w:val="ka-GE"/>
        </w:rPr>
      </w:pPr>
      <w:r w:rsidRPr="00803420">
        <w:rPr>
          <w:rFonts w:ascii="Sylfaen" w:hAnsi="Sylfaen" w:cs="Arial"/>
          <w:b/>
          <w:sz w:val="24"/>
          <w:szCs w:val="24"/>
          <w:lang w:val="ka-GE"/>
        </w:rPr>
        <w:t xml:space="preserve">   </w:t>
      </w:r>
    </w:p>
    <w:p w:rsidR="00803420" w:rsidRPr="00803420" w:rsidRDefault="00803420" w:rsidP="00803420">
      <w:pPr>
        <w:jc w:val="center"/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</w:pPr>
      <w:r w:rsidRPr="00803420"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  <w:t xml:space="preserve">  „გავთავისუფლდეთ თამბაქოს კვამლისაგან!“</w:t>
      </w:r>
    </w:p>
    <w:p w:rsidR="00803420" w:rsidRPr="00803420" w:rsidRDefault="00803420" w:rsidP="00803420">
      <w:pPr>
        <w:jc w:val="center"/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</w:pPr>
      <w:r w:rsidRPr="00803420"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  <w:t xml:space="preserve">კანონმდებლობის </w:t>
      </w:r>
      <w:r w:rsidR="00F83167"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  <w:t xml:space="preserve">დანერგვის </w:t>
      </w:r>
      <w:bookmarkStart w:id="0" w:name="_GoBack"/>
      <w:bookmarkEnd w:id="0"/>
      <w:r w:rsidRPr="00803420"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  <w:t>საკომუნიკაციო კამპანიის გახსნა</w:t>
      </w:r>
    </w:p>
    <w:p w:rsidR="00803420" w:rsidRPr="00803420" w:rsidRDefault="00803420" w:rsidP="00803420">
      <w:pPr>
        <w:jc w:val="center"/>
        <w:rPr>
          <w:rFonts w:ascii="BPGRioniVera" w:hAnsi="BPGRioniVera"/>
          <w:sz w:val="28"/>
          <w:szCs w:val="28"/>
          <w:shd w:val="clear" w:color="auto" w:fill="FFFFFF"/>
          <w:lang w:val="ka-GE"/>
        </w:rPr>
      </w:pPr>
    </w:p>
    <w:p w:rsidR="00803420" w:rsidRPr="00803420" w:rsidRDefault="00803420" w:rsidP="00803420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03420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2018 წლის 28 თებერვალს, 14.00 საათზე, </w:t>
      </w:r>
      <w:r w:rsidRPr="00803420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პარლამენტის ჯანმრთელობის დაცვისა და სოციალურ საკითხთა კომიტეტი, შრომის ჯანმრთელობისა და სოციალური დაცვის სამინისტრო, შინაგან საქმეთა სამინისტრო და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ჯანმრთელობის მსოფლიო ორგანიზაციის </w:t>
      </w:r>
      <w:r w:rsidRPr="00803420">
        <w:rPr>
          <w:rFonts w:ascii="Sylfaen" w:eastAsia="Times New Roman" w:hAnsi="Sylfaen" w:cs="Times New Roman"/>
          <w:sz w:val="24"/>
          <w:szCs w:val="24"/>
          <w:lang w:val="ka-GE"/>
        </w:rPr>
        <w:t>თამბაქოს კონტროლის ჩარჩო კონვენციის სამდივნო „თამბაქოს კონტროლის“ შესახებ კანონის დანერგვის საკომუნიკაციო კამპანიას „გავთავისუფლდეთ თამბაქოს კვამლისაგან“ გახსნის.</w:t>
      </w:r>
    </w:p>
    <w:p w:rsidR="00803420" w:rsidRPr="00803420" w:rsidRDefault="00803420" w:rsidP="0080342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val="ka-GE"/>
        </w:rPr>
      </w:pPr>
      <w:r w:rsidRPr="00803420">
        <w:rPr>
          <w:rFonts w:ascii="Sylfaen" w:eastAsia="Times New Roman" w:hAnsi="Sylfaen" w:cs="Arial"/>
          <w:sz w:val="24"/>
          <w:szCs w:val="24"/>
          <w:lang w:val="ka-GE"/>
        </w:rPr>
        <w:t xml:space="preserve">საქართველოს მე-9 მოწვევის პარლამენტმა 2017 წლის 17 მაისს დაასრულა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თამბაქოს</w:t>
      </w:r>
      <w:r w:rsidRPr="00803420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კონტროლის</w:t>
      </w:r>
      <w:r w:rsidRPr="00803420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 xml:space="preserve">კანონმდებლობის რეფორმა და </w:t>
      </w:r>
      <w:r w:rsidRPr="00803420">
        <w:rPr>
          <w:rFonts w:ascii="Sylfaen" w:eastAsia="Times New Roman" w:hAnsi="Sylfaen" w:cs="Arial"/>
          <w:sz w:val="24"/>
          <w:szCs w:val="24"/>
          <w:lang w:val="ka-GE"/>
        </w:rPr>
        <w:t>მიიღო გაძლიერებული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 xml:space="preserve"> რეგულაციები. ამ ცვლილებების განხორციელებით საქართველო შეუერთდა იმ ქვეყნებს, რომელთაც ყველაზე ეფექტიანი</w:t>
      </w:r>
      <w:r w:rsidRPr="00803420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რეგულაციები</w:t>
      </w:r>
      <w:r w:rsidRPr="00803420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Arial"/>
          <w:sz w:val="24"/>
          <w:szCs w:val="24"/>
          <w:lang w:val="ka-GE"/>
        </w:rPr>
        <w:t>აქვს;</w:t>
      </w:r>
      <w:r w:rsidRPr="00803420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ცვლილებების</w:t>
      </w:r>
      <w:r w:rsidRPr="00803420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მიზანია მოქალაქეთა დაცვა თამბაქოს კვამლის ფატალური ზეგავლენისაგან</w:t>
      </w:r>
      <w:r w:rsidRPr="00803420">
        <w:rPr>
          <w:rFonts w:ascii="Arial" w:eastAsia="Times New Roman" w:hAnsi="Arial" w:cs="Arial"/>
          <w:sz w:val="24"/>
          <w:szCs w:val="24"/>
          <w:lang w:val="ka-GE"/>
        </w:rPr>
        <w:t>.</w:t>
      </w:r>
    </w:p>
    <w:p w:rsidR="00803420" w:rsidRPr="00803420" w:rsidRDefault="00803420" w:rsidP="00803420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03420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 xml:space="preserve">ჩვენს ქვეყანაში თამბაქოს ეპიდემიის მაღალი მაჩვენებელია: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აქტიური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მწეველი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>33%</w:t>
      </w:r>
      <w:r w:rsidRPr="00803420">
        <w:rPr>
          <w:rFonts w:ascii="Sylfaen" w:eastAsia="Times New Roman" w:hAnsi="Sylfaen" w:cs="Times New Roman"/>
          <w:sz w:val="24"/>
          <w:szCs w:val="24"/>
          <w:lang w:val="ka-GE"/>
        </w:rPr>
        <w:t xml:space="preserve">-ია,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პასიური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მწეველი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- 39%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საერთო ჯამში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მოსახლეობის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2/3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კვამლის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ზეგავლენის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ქვეშ იმყოფება. სავალალოა, რომ საქართველო თამბაქოს ეპიდემიის მხრივ, მსოფლიოში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>-12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, ხოლო ევროპაში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-2 </w:t>
      </w:r>
      <w:r w:rsidRPr="00803420">
        <w:rPr>
          <w:rFonts w:ascii="Sylfaen" w:eastAsia="Times New Roman" w:hAnsi="Sylfaen" w:cs="Times New Roman"/>
          <w:sz w:val="24"/>
          <w:szCs w:val="24"/>
          <w:lang w:val="ka-GE"/>
        </w:rPr>
        <w:t xml:space="preserve">ადგილზეა; ასევე ძალზე საგანგაშოა, რომ კვლევებით დასტურდება, რომ სკოლებში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-10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კლასელებიდან მინიმუმ ყოველი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მერვე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(12%)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რეგულარული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მწეველია, ყოველ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მეორეს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გაუსინჯავს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თამბაქო, ხოლო ყოველ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მეხუთეს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(19%)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გაუსინჯავს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ელექტრონული სიგარეტი.  საგანგაშოა ისიც, რომ დინამიკა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მზარდია, განსაკუთრებით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გოგონების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ხარჯზე</w:t>
      </w:r>
      <w:r w:rsidRPr="00803420">
        <w:rPr>
          <w:rFonts w:ascii="Sylfaen" w:eastAsia="Times New Roman" w:hAnsi="Sylfaen" w:cs="Times New Roman"/>
          <w:sz w:val="24"/>
          <w:szCs w:val="24"/>
          <w:lang w:val="ka-GE"/>
        </w:rPr>
        <w:t xml:space="preserve">; დღეს ჩვენს ქვეყანაში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რეგულარული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მწეველობის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დაწყების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ასაკი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13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 xml:space="preserve">წელია. მწეველობის ტვირთი საგანგაშოა ამგვარი, მცირეშემოსავლიანი ქვეყნისათვის; ყოველწლიურად </w:t>
      </w:r>
      <w:r w:rsidRPr="0080342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თამბაქოს მოხმარებით გამოწვეული ახალი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დაავადებით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- 70 000</w:t>
      </w:r>
      <w:r w:rsidRPr="00803420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ადამიანი ავადდება და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გარდაცვლილთა რაოდენობა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- 11 000</w:t>
      </w:r>
      <w:r w:rsidRPr="00803420">
        <w:rPr>
          <w:rFonts w:ascii="Sylfaen" w:eastAsia="Times New Roman" w:hAnsi="Sylfaen" w:cs="Times New Roman"/>
          <w:sz w:val="24"/>
          <w:szCs w:val="24"/>
          <w:lang w:val="ka-GE"/>
        </w:rPr>
        <w:t>-ს შეადგენს. აქედან 300-მდე ბავშვია.</w:t>
      </w:r>
    </w:p>
    <w:p w:rsidR="00803420" w:rsidRPr="00803420" w:rsidRDefault="00803420" w:rsidP="00803420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803420">
        <w:rPr>
          <w:rFonts w:ascii="Sylfaen" w:eastAsia="Times New Roman" w:hAnsi="Sylfaen" w:cs="Times New Roman"/>
          <w:sz w:val="24"/>
          <w:szCs w:val="24"/>
          <w:lang w:val="ka-GE"/>
        </w:rPr>
        <w:t xml:space="preserve">ძალზე დიდია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თამბაქოს მოხმარების შედეგად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გამოწვეული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ზარალი ქვეყნისთვის. არსებული გათვლებით ყოველწლიურად ქვეყანა</w:t>
      </w:r>
      <w:r w:rsidRPr="00803420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Times New Roman"/>
          <w:sz w:val="24"/>
          <w:szCs w:val="24"/>
          <w:lang w:val="ka-GE"/>
        </w:rPr>
        <w:t xml:space="preserve">სულ მცირე 118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მლნ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ლარს ხარჯავს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ბიუჯეტიდან, რასაც ემატება სხვა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 დაცვის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პროგრამების, დაავადებათა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მკურნალობასა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რეაბილიტაციაზე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გაღებული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ადგილობრივი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 დაცვის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პროგრამების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ხარჯების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ნაწილი და აგრეთვე პირდაპირი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არასაბიუჯეტო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Times New Roman"/>
          <w:sz w:val="24"/>
          <w:szCs w:val="24"/>
          <w:lang w:val="ka-GE"/>
        </w:rPr>
        <w:t xml:space="preserve">ხარჯი,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დაავადებათა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მკურნალობასა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რეაბილიტაციაზე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პაციენტთა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ჯიბიდან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გადახდილი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>თანხა; ჯამურად პირდაპირი</w:t>
      </w:r>
      <w:r w:rsidRPr="0080342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sz w:val="24"/>
          <w:szCs w:val="24"/>
          <w:lang w:val="ka-GE"/>
        </w:rPr>
        <w:t xml:space="preserve">ზარალი წლიურად არანაკლებ </w:t>
      </w:r>
      <w:r w:rsidRPr="00803420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820 </w:t>
      </w:r>
      <w:r w:rsidRPr="00803420">
        <w:rPr>
          <w:rFonts w:ascii="Sylfaen" w:eastAsia="Times New Roman" w:hAnsi="Sylfaen" w:cs="Sylfaen"/>
          <w:bCs/>
          <w:sz w:val="24"/>
          <w:szCs w:val="24"/>
          <w:lang w:val="ka-GE"/>
        </w:rPr>
        <w:t>მლნ</w:t>
      </w:r>
      <w:r w:rsidRPr="00803420">
        <w:rPr>
          <w:rFonts w:ascii="Times New Roman" w:eastAsia="Times New Roman" w:hAnsi="Times New Roman" w:cs="Times New Roman"/>
          <w:bCs/>
          <w:sz w:val="24"/>
          <w:szCs w:val="24"/>
          <w:lang w:val="ka-GE"/>
        </w:rPr>
        <w:t xml:space="preserve"> </w:t>
      </w:r>
      <w:r w:rsidRPr="00803420">
        <w:rPr>
          <w:rFonts w:ascii="Sylfaen" w:eastAsia="Times New Roman" w:hAnsi="Sylfaen" w:cs="Sylfaen"/>
          <w:bCs/>
          <w:sz w:val="24"/>
          <w:szCs w:val="24"/>
          <w:lang w:val="ka-GE"/>
        </w:rPr>
        <w:t>ლარია.</w:t>
      </w:r>
    </w:p>
    <w:p w:rsidR="00803420" w:rsidRPr="00803420" w:rsidRDefault="00803420" w:rsidP="00803420">
      <w:pPr>
        <w:spacing w:after="0" w:line="240" w:lineRule="auto"/>
        <w:ind w:firstLine="72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803420">
        <w:rPr>
          <w:rFonts w:ascii="Sylfaen" w:eastAsia="Calibri" w:hAnsi="Sylfaen" w:cs="Sylfaen"/>
          <w:sz w:val="24"/>
          <w:szCs w:val="24"/>
          <w:lang w:val="ka-GE"/>
        </w:rPr>
        <w:t xml:space="preserve">ეფექტიანი საკანონმდებლო რეფორმის შედეგად </w:t>
      </w:r>
      <w:r w:rsidRPr="00803420">
        <w:rPr>
          <w:rFonts w:ascii="Sylfaen" w:eastAsia="Calibri" w:hAnsi="Sylfaen" w:cs="Times New Roman"/>
          <w:sz w:val="24"/>
          <w:szCs w:val="24"/>
          <w:lang w:val="ka-GE"/>
        </w:rPr>
        <w:t xml:space="preserve">საქართველოს პარლამენტი, მთავრობა და საბოლოოდ კი ქვეყნის მოსახლეობა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თამბაქოს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მოხმარების შემცირებით</w:t>
      </w:r>
      <w:r w:rsidRPr="00803420">
        <w:rPr>
          <w:rFonts w:ascii="Sylfaen" w:eastAsia="Calibri" w:hAnsi="Sylfaen" w:cs="Sylfaen"/>
          <w:b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მოკლევადიანი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პერიოდში მიიღებს ჯანმრთელობის დაცვის მნიშვნელოვან სარგებელს - მოსალოდნელია გულის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შეტევებით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ჰოსპიტალიზაციის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მაჩვენებლის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შემცირება</w:t>
      </w:r>
      <w:r w:rsidRPr="00803420">
        <w:rPr>
          <w:rFonts w:ascii="Sylfaen" w:eastAsia="Calibri" w:hAnsi="Sylfaen" w:cs="Times New Roman"/>
          <w:sz w:val="24"/>
          <w:szCs w:val="24"/>
          <w:lang w:val="ka-GE"/>
        </w:rPr>
        <w:t>, მწეველობის შემცირება წლიურად 1 %-</w:t>
      </w:r>
      <w:r w:rsidRPr="00803420">
        <w:rPr>
          <w:rFonts w:ascii="Sylfaen" w:eastAsia="Calibri" w:hAnsi="Sylfaen" w:cs="Times New Roman"/>
          <w:sz w:val="24"/>
          <w:szCs w:val="24"/>
          <w:lang w:val="ka-GE"/>
        </w:rPr>
        <w:lastRenderedPageBreak/>
        <w:t>მდე და პასიური მწეველობის შემცირება წლიურად 15%-მდე. საშუალო და გრძელვადიან პერიოდში კი ეს ეფექტი ბევრად უფრო დიდი იქნება.</w:t>
      </w:r>
    </w:p>
    <w:p w:rsidR="00803420" w:rsidRPr="00803420" w:rsidRDefault="00803420" w:rsidP="00803420">
      <w:pPr>
        <w:spacing w:line="254" w:lineRule="auto"/>
        <w:ind w:firstLine="720"/>
        <w:contextualSpacing/>
        <w:jc w:val="both"/>
        <w:rPr>
          <w:rFonts w:ascii="Sylfaen" w:eastAsia="Calibri" w:hAnsi="Sylfaen" w:cs="Menlo Regular"/>
          <w:sz w:val="24"/>
          <w:szCs w:val="24"/>
          <w:lang w:val="ka-GE"/>
        </w:rPr>
      </w:pPr>
      <w:r w:rsidRPr="00803420">
        <w:rPr>
          <w:rFonts w:ascii="Sylfaen" w:eastAsia="Calibri" w:hAnsi="Sylfaen" w:cs="Sylfaen"/>
          <w:sz w:val="24"/>
          <w:szCs w:val="24"/>
          <w:lang w:val="ka-GE"/>
        </w:rPr>
        <w:t xml:space="preserve">ქართული საკანონმდებლო რეფორმა  საერთაშორისო პრაქტიკით აღიარებულ </w:t>
      </w:r>
      <w:r w:rsidRPr="00803420">
        <w:rPr>
          <w:rFonts w:ascii="Sylfaen" w:eastAsia="Calibri" w:hAnsi="Sylfaen" w:cs="Times New Roman"/>
          <w:sz w:val="24"/>
          <w:szCs w:val="24"/>
          <w:lang w:val="ka-GE"/>
        </w:rPr>
        <w:t xml:space="preserve">20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ეფექტიანი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საკანონმდებლო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ღონისძიებებიდან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Times New Roman"/>
          <w:sz w:val="24"/>
          <w:szCs w:val="24"/>
          <w:lang w:val="ka-GE"/>
        </w:rPr>
        <w:t xml:space="preserve">11 ღონისძიებას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მოიცავს</w:t>
      </w:r>
      <w:r w:rsidRPr="00803420">
        <w:rPr>
          <w:rFonts w:ascii="Sylfaen" w:eastAsia="Calibri" w:hAnsi="Sylfaen" w:cs="Times New Roman"/>
          <w:sz w:val="24"/>
          <w:szCs w:val="24"/>
          <w:lang w:val="ka-GE"/>
        </w:rPr>
        <w:t xml:space="preserve">, რაც აღნიშნულ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ცვლილებებს შთამბეჭდავს ხდის. მოწევის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აკრძალვა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ყველა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საზოგადოებრივ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შენობასა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და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ტრანსპორტში, რეკლამის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,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სპონსორობისა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და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პოპულარიზაციის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ყველა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ფორმის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აკრძალვა, კოლოფებზე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პიქტოგრამების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დატანა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და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Times New Roman"/>
          <w:sz w:val="24"/>
          <w:szCs w:val="24"/>
          <w:lang w:val="ka-GE"/>
        </w:rPr>
        <w:t xml:space="preserve">მისი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ფართობის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გაზრდა, ელექტრონული სიგარეტების და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Menlo Regular"/>
          <w:sz w:val="24"/>
          <w:szCs w:val="24"/>
          <w:lang w:val="ka-GE"/>
        </w:rPr>
        <w:t xml:space="preserve">დასატენი კონტეინერების რეგულირება, სტანდარტიზებული შეფუთვა, ადმინისტრირების მოქნილი და ეფექტიანი მექანიზმის  დადგენა და სხვა მნიშვნელოვანი შეზღუდვები არის სახელმწიფოს მიერ გადადგმული სწორი ნაბიჯები ჯანმრთელობის ხელშეწყობის მიმართულებით. </w:t>
      </w:r>
    </w:p>
    <w:p w:rsidR="00803420" w:rsidRPr="00803420" w:rsidRDefault="00803420" w:rsidP="00803420">
      <w:pPr>
        <w:spacing w:line="254" w:lineRule="auto"/>
        <w:ind w:firstLine="810"/>
        <w:contextualSpacing/>
        <w:jc w:val="both"/>
        <w:rPr>
          <w:rFonts w:ascii="Calibri" w:eastAsia="Calibri" w:hAnsi="Calibri" w:cs="Times New Roman"/>
          <w:sz w:val="24"/>
          <w:szCs w:val="24"/>
          <w:lang w:val="ka-GE"/>
        </w:rPr>
      </w:pPr>
      <w:r w:rsidRPr="00803420">
        <w:rPr>
          <w:rFonts w:ascii="Sylfaen" w:eastAsia="Calibri" w:hAnsi="Sylfaen" w:cs="Sylfaen"/>
          <w:sz w:val="24"/>
          <w:szCs w:val="24"/>
          <w:lang w:val="ka-GE"/>
        </w:rPr>
        <w:t>მსოფლიოს მრავალ ქვეყანაში ჩატარებული უამრავი კვლევით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დასტურდება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თამბაქოსაგან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თავისუფალი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პოლიტიკის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ეფექტიანობა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.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ეს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კვლევები უჩვენებს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,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რომ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მოწევის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აკრძალვა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სამუშაო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Sylfaen"/>
          <w:sz w:val="24"/>
          <w:szCs w:val="24"/>
          <w:lang w:val="ka-GE"/>
        </w:rPr>
        <w:t>ადგილებზე წარმოადგენს ერთადერთ სწორ გზას დასაქმებულთა და სტუმრების თამბაქოს კვამლისაგან დასაცავად და აგრეთვე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803420">
        <w:rPr>
          <w:rFonts w:ascii="Sylfaen" w:eastAsia="Calibri" w:hAnsi="Sylfaen" w:cs="Times New Roman"/>
          <w:sz w:val="24"/>
          <w:szCs w:val="24"/>
          <w:lang w:val="ka-GE"/>
        </w:rPr>
        <w:t>ხელს უწყობს ბევრ მწეველს თავი დაანებოს მოწევას, ან როგორც მინიმუმ შეამციროს მოწეული ღერების რაოდენობა</w:t>
      </w:r>
      <w:r w:rsidRPr="00803420">
        <w:rPr>
          <w:rFonts w:ascii="Calibri" w:eastAsia="Calibri" w:hAnsi="Calibri" w:cs="Times New Roman"/>
          <w:sz w:val="24"/>
          <w:szCs w:val="24"/>
          <w:lang w:val="ka-GE"/>
        </w:rPr>
        <w:t xml:space="preserve">;  </w:t>
      </w:r>
    </w:p>
    <w:p w:rsidR="00803420" w:rsidRPr="00803420" w:rsidRDefault="00803420" w:rsidP="00803420">
      <w:pPr>
        <w:spacing w:line="254" w:lineRule="auto"/>
        <w:ind w:firstLine="810"/>
        <w:contextualSpacing/>
        <w:jc w:val="both"/>
        <w:rPr>
          <w:rFonts w:ascii="Calibri" w:eastAsia="Calibri" w:hAnsi="Calibri" w:cs="Times New Roman"/>
          <w:sz w:val="24"/>
          <w:szCs w:val="24"/>
          <w:lang w:val="ka-GE"/>
        </w:rPr>
      </w:pPr>
      <w:r w:rsidRPr="00803420">
        <w:rPr>
          <w:rFonts w:ascii="Sylfaen" w:eastAsia="Calibri" w:hAnsi="Sylfaen" w:cs="Times New Roman"/>
          <w:sz w:val="24"/>
          <w:szCs w:val="24"/>
          <w:lang w:val="ka-GE"/>
        </w:rPr>
        <w:t xml:space="preserve">კანონმდებლობის იმპლემენტაციისათვის შემუშავებული საკომუნიკაციო სტრატეგია მიზნად ისახავს მოსახლეობის და ბიზნეს სექტორის, ორგანიზაცია დაწესებულებების მაქსიმალურ ინფორმირებას, მობილიზებასა და პროცესში თანამონაწილეობის გაძლიერებას, რათა 1 მაისისათვის ასამოქმედებელ ცვლილებებს ყველა მაქსიმალურად მომზადებული შეხვდეს. </w:t>
      </w:r>
    </w:p>
    <w:p w:rsidR="00803420" w:rsidRPr="00803420" w:rsidRDefault="00803420" w:rsidP="00803420">
      <w:pPr>
        <w:pBdr>
          <w:bottom w:val="single" w:sz="4" w:space="1" w:color="auto"/>
        </w:pBdr>
        <w:shd w:val="clear" w:color="auto" w:fill="FFFFFF"/>
        <w:spacing w:after="0" w:line="240" w:lineRule="auto"/>
        <w:ind w:firstLine="720"/>
        <w:jc w:val="both"/>
        <w:rPr>
          <w:rFonts w:cs="AcadNusx"/>
          <w:sz w:val="24"/>
          <w:szCs w:val="24"/>
          <w:lang w:val="ka-GE"/>
        </w:rPr>
      </w:pPr>
      <w:r w:rsidRPr="00803420">
        <w:rPr>
          <w:rFonts w:ascii="Sylfaen" w:hAnsi="Sylfaen" w:cs="Sylfaen"/>
          <w:sz w:val="24"/>
          <w:szCs w:val="24"/>
          <w:lang w:val="ka-GE"/>
        </w:rPr>
        <w:t>ღონისძიებაზე მოწვეულნი</w:t>
      </w:r>
      <w:r w:rsidRPr="00803420">
        <w:rPr>
          <w:rFonts w:cs="AcadNusx"/>
          <w:sz w:val="24"/>
          <w:szCs w:val="24"/>
          <w:lang w:val="ka-GE"/>
        </w:rPr>
        <w:t xml:space="preserve"> </w:t>
      </w:r>
      <w:r w:rsidRPr="00803420">
        <w:rPr>
          <w:rFonts w:ascii="Sylfaen" w:hAnsi="Sylfaen" w:cs="Sylfaen"/>
          <w:sz w:val="24"/>
          <w:szCs w:val="24"/>
          <w:lang w:val="ka-GE"/>
        </w:rPr>
        <w:t>არიან</w:t>
      </w:r>
      <w:r w:rsidRPr="00803420">
        <w:rPr>
          <w:rFonts w:cs="AcadNusx"/>
          <w:sz w:val="24"/>
          <w:szCs w:val="24"/>
          <w:lang w:val="ka-GE"/>
        </w:rPr>
        <w:t xml:space="preserve"> </w:t>
      </w:r>
      <w:r w:rsidRPr="0080342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803420">
        <w:rPr>
          <w:rFonts w:cs="AcadNusx"/>
          <w:sz w:val="24"/>
          <w:szCs w:val="24"/>
          <w:lang w:val="ka-GE"/>
        </w:rPr>
        <w:t xml:space="preserve"> </w:t>
      </w:r>
      <w:r w:rsidRPr="00803420">
        <w:rPr>
          <w:rFonts w:ascii="Sylfaen" w:hAnsi="Sylfaen" w:cs="Sylfaen"/>
          <w:sz w:val="24"/>
          <w:szCs w:val="24"/>
          <w:lang w:val="ka-GE"/>
        </w:rPr>
        <w:t>პარლამენტის</w:t>
      </w:r>
      <w:r w:rsidRPr="00803420">
        <w:rPr>
          <w:rFonts w:cs="AcadNusx"/>
          <w:sz w:val="24"/>
          <w:szCs w:val="24"/>
          <w:lang w:val="ka-GE"/>
        </w:rPr>
        <w:t xml:space="preserve">, </w:t>
      </w:r>
      <w:r w:rsidRPr="0080342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803420">
        <w:rPr>
          <w:rFonts w:cs="AcadNusx"/>
          <w:sz w:val="24"/>
          <w:szCs w:val="24"/>
          <w:lang w:val="ka-GE"/>
        </w:rPr>
        <w:t xml:space="preserve"> </w:t>
      </w:r>
      <w:r w:rsidRPr="00803420">
        <w:rPr>
          <w:rFonts w:ascii="Sylfaen" w:hAnsi="Sylfaen" w:cs="AcadNusx"/>
          <w:sz w:val="24"/>
          <w:szCs w:val="24"/>
          <w:lang w:val="ka-GE"/>
        </w:rPr>
        <w:t>მთავრობის,</w:t>
      </w:r>
      <w:r w:rsidRPr="00803420">
        <w:rPr>
          <w:rFonts w:cs="AcadNusx"/>
          <w:sz w:val="24"/>
          <w:szCs w:val="24"/>
          <w:lang w:val="ka-GE"/>
        </w:rPr>
        <w:t xml:space="preserve"> </w:t>
      </w:r>
      <w:r w:rsidRPr="00803420">
        <w:rPr>
          <w:rFonts w:ascii="Sylfaen" w:hAnsi="Sylfaen" w:cs="Sylfaen"/>
          <w:sz w:val="24"/>
          <w:szCs w:val="24"/>
          <w:lang w:val="ka-GE"/>
        </w:rPr>
        <w:t>თამბაქოს კონტროლის</w:t>
      </w:r>
      <w:r w:rsidRPr="00803420">
        <w:rPr>
          <w:rFonts w:cs="AcadNusx"/>
          <w:sz w:val="24"/>
          <w:szCs w:val="24"/>
          <w:lang w:val="ka-GE"/>
        </w:rPr>
        <w:t xml:space="preserve"> </w:t>
      </w:r>
      <w:r w:rsidRPr="00803420">
        <w:rPr>
          <w:rFonts w:ascii="Sylfaen" w:hAnsi="Sylfaen" w:cs="AcadNusx"/>
          <w:sz w:val="24"/>
          <w:szCs w:val="24"/>
          <w:lang w:val="ka-GE"/>
        </w:rPr>
        <w:t xml:space="preserve">კანონმდებლობის რეფორმის აღმასრულებელი უწყებების, </w:t>
      </w:r>
      <w:r w:rsidRPr="00803420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803420">
        <w:rPr>
          <w:rFonts w:cs="AcadNusx"/>
          <w:sz w:val="24"/>
          <w:szCs w:val="24"/>
          <w:lang w:val="ka-GE"/>
        </w:rPr>
        <w:t xml:space="preserve"> </w:t>
      </w:r>
      <w:r w:rsidRPr="00803420">
        <w:rPr>
          <w:rFonts w:ascii="Sylfaen" w:hAnsi="Sylfaen" w:cs="AcadNusx"/>
          <w:sz w:val="24"/>
          <w:szCs w:val="24"/>
          <w:lang w:val="ka-GE"/>
        </w:rPr>
        <w:t xml:space="preserve">ორგანიზაციების </w:t>
      </w:r>
      <w:r w:rsidRPr="00803420">
        <w:rPr>
          <w:rFonts w:ascii="Sylfaen" w:hAnsi="Sylfaen" w:cs="Sylfaen"/>
          <w:sz w:val="24"/>
          <w:szCs w:val="24"/>
          <w:lang w:val="ka-GE"/>
        </w:rPr>
        <w:t>და</w:t>
      </w:r>
      <w:r w:rsidRPr="00803420">
        <w:rPr>
          <w:rFonts w:cs="AcadNusx"/>
          <w:sz w:val="24"/>
          <w:szCs w:val="24"/>
          <w:lang w:val="ka-GE"/>
        </w:rPr>
        <w:t xml:space="preserve"> </w:t>
      </w:r>
      <w:r w:rsidRPr="00803420">
        <w:rPr>
          <w:rFonts w:ascii="Sylfaen" w:hAnsi="Sylfaen" w:cs="Sylfaen"/>
          <w:sz w:val="24"/>
          <w:szCs w:val="24"/>
          <w:lang w:val="ka-GE"/>
        </w:rPr>
        <w:t>არასამთავრობო</w:t>
      </w:r>
      <w:r w:rsidRPr="00803420">
        <w:rPr>
          <w:rFonts w:cs="AcadNusx"/>
          <w:sz w:val="24"/>
          <w:szCs w:val="24"/>
          <w:lang w:val="ka-GE"/>
        </w:rPr>
        <w:t xml:space="preserve"> </w:t>
      </w:r>
      <w:r w:rsidRPr="00803420">
        <w:rPr>
          <w:rFonts w:ascii="Sylfaen" w:hAnsi="Sylfaen" w:cs="Sylfaen"/>
          <w:sz w:val="24"/>
          <w:szCs w:val="24"/>
          <w:lang w:val="ka-GE"/>
        </w:rPr>
        <w:t>სექტორის</w:t>
      </w:r>
      <w:r w:rsidRPr="00803420">
        <w:rPr>
          <w:rFonts w:cs="AcadNusx"/>
          <w:sz w:val="24"/>
          <w:szCs w:val="24"/>
          <w:lang w:val="ka-GE"/>
        </w:rPr>
        <w:t xml:space="preserve"> </w:t>
      </w:r>
      <w:r w:rsidRPr="00803420">
        <w:rPr>
          <w:rFonts w:ascii="Sylfaen" w:hAnsi="Sylfaen" w:cs="Sylfaen"/>
          <w:sz w:val="24"/>
          <w:szCs w:val="24"/>
          <w:lang w:val="ka-GE"/>
        </w:rPr>
        <w:t>წარმომადგენლები, აგრეთვე სამედიცინო საზოგადოების ღვაწლმოსილი მუშაკები.</w:t>
      </w:r>
    </w:p>
    <w:p w:rsidR="00803420" w:rsidRPr="00803420" w:rsidRDefault="00803420" w:rsidP="00803420">
      <w:pPr>
        <w:pBdr>
          <w:bottom w:val="single" w:sz="4" w:space="1" w:color="auto"/>
        </w:pBdr>
        <w:shd w:val="clear" w:color="auto" w:fill="FFFFFF"/>
        <w:spacing w:after="0" w:line="240" w:lineRule="auto"/>
        <w:ind w:firstLine="720"/>
        <w:jc w:val="both"/>
        <w:rPr>
          <w:rFonts w:cs="AcadNusx"/>
          <w:sz w:val="24"/>
          <w:szCs w:val="24"/>
          <w:lang w:val="ka-GE"/>
        </w:rPr>
      </w:pPr>
    </w:p>
    <w:p w:rsidR="00803420" w:rsidRPr="00803420" w:rsidRDefault="00803420" w:rsidP="00803420">
      <w:pPr>
        <w:pBdr>
          <w:bottom w:val="single" w:sz="4" w:space="1" w:color="auto"/>
        </w:pBdr>
        <w:shd w:val="clear" w:color="auto" w:fill="FFFFFF"/>
        <w:spacing w:after="0" w:line="240" w:lineRule="auto"/>
        <w:ind w:firstLine="720"/>
        <w:jc w:val="both"/>
        <w:rPr>
          <w:rFonts w:cs="AcadNusx"/>
          <w:sz w:val="24"/>
          <w:szCs w:val="24"/>
          <w:lang w:val="ka-GE"/>
        </w:rPr>
      </w:pPr>
    </w:p>
    <w:p w:rsidR="00803420" w:rsidRPr="00803420" w:rsidRDefault="00803420" w:rsidP="00803420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  <w:r w:rsidRPr="00803420">
        <w:rPr>
          <w:rFonts w:ascii="Sylfaen" w:hAnsi="Sylfaen"/>
          <w:b/>
          <w:sz w:val="20"/>
          <w:szCs w:val="20"/>
          <w:lang w:val="ka-GE"/>
        </w:rPr>
        <w:t xml:space="preserve">მისამართი: </w:t>
      </w:r>
      <w:r w:rsidRPr="00803420">
        <w:rPr>
          <w:rFonts w:ascii="Sylfaen" w:hAnsi="Sylfaen"/>
          <w:sz w:val="20"/>
          <w:szCs w:val="20"/>
          <w:lang w:val="ka-GE"/>
        </w:rPr>
        <w:t>თბილისი, რუსთაველის გამზ. N8 შოთა რუსთაველის ფოიე, კორპუსი B.</w:t>
      </w:r>
    </w:p>
    <w:p w:rsidR="00803420" w:rsidRPr="00803420" w:rsidRDefault="00803420" w:rsidP="00803420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803420">
        <w:rPr>
          <w:rFonts w:ascii="Sylfaen" w:hAnsi="Sylfaen" w:cs="Sylfaen"/>
          <w:b/>
          <w:sz w:val="20"/>
          <w:szCs w:val="20"/>
          <w:lang w:val="ka-GE"/>
        </w:rPr>
        <w:t xml:space="preserve">საკონტაქტო პირები: </w:t>
      </w:r>
    </w:p>
    <w:p w:rsidR="00803420" w:rsidRPr="00803420" w:rsidRDefault="00803420" w:rsidP="00803420">
      <w:pPr>
        <w:spacing w:after="0" w:line="240" w:lineRule="auto"/>
        <w:jc w:val="both"/>
        <w:rPr>
          <w:rFonts w:ascii="Sylfaen" w:eastAsia="Times New Roman" w:hAnsi="Sylfaen" w:cs="Arial"/>
          <w:sz w:val="20"/>
          <w:szCs w:val="20"/>
          <w:lang w:val="ka-GE" w:eastAsia="ka-GE"/>
        </w:rPr>
      </w:pPr>
      <w:r w:rsidRPr="00803420">
        <w:rPr>
          <w:rFonts w:ascii="Sylfaen" w:hAnsi="Sylfaen" w:cs="Sylfaen"/>
          <w:sz w:val="20"/>
          <w:szCs w:val="20"/>
          <w:lang w:val="ka-GE"/>
        </w:rPr>
        <w:t>საქართველოს პარლამენტის პრესცენტრი: მადონა</w:t>
      </w:r>
      <w:r w:rsidRPr="00803420">
        <w:rPr>
          <w:rFonts w:ascii="Sylfaen" w:hAnsi="Sylfaen"/>
          <w:sz w:val="20"/>
          <w:szCs w:val="20"/>
          <w:lang w:val="ka-GE"/>
        </w:rPr>
        <w:t xml:space="preserve"> </w:t>
      </w:r>
      <w:r w:rsidRPr="00803420">
        <w:rPr>
          <w:rFonts w:ascii="Sylfaen" w:hAnsi="Sylfaen" w:cs="Sylfaen"/>
          <w:sz w:val="20"/>
          <w:szCs w:val="20"/>
          <w:lang w:val="ka-GE"/>
        </w:rPr>
        <w:t>ნოზაძე,</w:t>
      </w:r>
      <w:r w:rsidRPr="00803420">
        <w:rPr>
          <w:rFonts w:ascii="Sylfaen" w:hAnsi="Sylfaen"/>
          <w:sz w:val="20"/>
          <w:szCs w:val="20"/>
          <w:lang w:val="ka-GE"/>
        </w:rPr>
        <w:t xml:space="preserve"> 599-557978, </w:t>
      </w:r>
      <w:hyperlink r:id="rId9" w:history="1">
        <w:r w:rsidRPr="00803420">
          <w:rPr>
            <w:rFonts w:ascii="Sylfaen" w:eastAsia="Times New Roman" w:hAnsi="Sylfaen" w:cs="Arial"/>
            <w:color w:val="0563C1" w:themeColor="hyperlink"/>
            <w:sz w:val="20"/>
            <w:szCs w:val="20"/>
            <w:u w:val="single"/>
            <w:lang w:val="ka-GE" w:eastAsia="ka-GE"/>
          </w:rPr>
          <w:t>www.parliament.ge</w:t>
        </w:r>
      </w:hyperlink>
    </w:p>
    <w:p w:rsidR="00803420" w:rsidRPr="00803420" w:rsidRDefault="00803420" w:rsidP="00803420">
      <w:pPr>
        <w:spacing w:after="0" w:line="240" w:lineRule="auto"/>
        <w:jc w:val="both"/>
        <w:rPr>
          <w:rFonts w:cs="AcadNusx"/>
          <w:lang w:val="ka-GE"/>
        </w:rPr>
      </w:pPr>
      <w:r w:rsidRPr="00803420">
        <w:rPr>
          <w:rFonts w:ascii="Sylfaen" w:hAnsi="Sylfaen" w:cs="Sylfaen"/>
          <w:sz w:val="20"/>
          <w:szCs w:val="20"/>
          <w:lang w:val="ka-GE"/>
        </w:rPr>
        <w:t xml:space="preserve">ჯანმრთელობის დაცვისა და სოციალურ საკითხთა კომიტეტი: ელენე ჟორჟოლაძე 599 957740 </w:t>
      </w:r>
      <w:hyperlink r:id="rId10" w:history="1">
        <w:r w:rsidRPr="00803420">
          <w:rPr>
            <w:rFonts w:ascii="Sylfaen" w:hAnsi="Sylfaen" w:cs="Sylfaen"/>
            <w:color w:val="0000FF"/>
            <w:u w:val="single"/>
            <w:lang w:val="ka-GE"/>
          </w:rPr>
          <w:t>www.elenezhorzholadze@gmail.com</w:t>
        </w:r>
      </w:hyperlink>
    </w:p>
    <w:p w:rsidR="008846BA" w:rsidRPr="00803420" w:rsidRDefault="008846BA">
      <w:pPr>
        <w:rPr>
          <w:lang w:val="ka-GE"/>
        </w:rPr>
      </w:pPr>
    </w:p>
    <w:sectPr w:rsidR="008846BA" w:rsidRPr="00803420" w:rsidSect="00A51121">
      <w:pgSz w:w="12240" w:h="15840"/>
      <w:pgMar w:top="720" w:right="85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PGRioniVera">
    <w:altName w:val="Times New Roman"/>
    <w:panose1 w:val="00000000000000000000"/>
    <w:charset w:val="00"/>
    <w:family w:val="roman"/>
    <w:notTrueType/>
    <w:pitch w:val="default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82"/>
    <w:rsid w:val="00803420"/>
    <w:rsid w:val="008846BA"/>
    <w:rsid w:val="008D75AC"/>
    <w:rsid w:val="00BF3282"/>
    <w:rsid w:val="00F8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1A290-A60B-4D2B-B2B3-9E86B03C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03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42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342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elenezhorzholadze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parliament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Zhorzholadze</dc:creator>
  <cp:keywords/>
  <dc:description/>
  <cp:lastModifiedBy>Elene Zhorzholadze</cp:lastModifiedBy>
  <cp:revision>4</cp:revision>
  <dcterms:created xsi:type="dcterms:W3CDTF">2018-02-14T06:00:00Z</dcterms:created>
  <dcterms:modified xsi:type="dcterms:W3CDTF">2018-02-14T06:16:00Z</dcterms:modified>
</cp:coreProperties>
</file>