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7281C" w14:textId="77777777" w:rsidR="00D11F0E" w:rsidRDefault="00D11F0E" w:rsidP="00D11F0E">
      <w:pPr>
        <w:spacing w:before="240" w:after="240"/>
        <w:rPr>
          <w:b/>
          <w:bCs/>
        </w:rPr>
      </w:pPr>
      <w:r>
        <w:rPr>
          <w:b/>
          <w:bCs/>
        </w:rPr>
        <w:t>Draft EU Statement</w:t>
      </w:r>
    </w:p>
    <w:p w14:paraId="5A4A77E9" w14:textId="77777777" w:rsidR="00D11F0E" w:rsidRDefault="00D11F0E" w:rsidP="00D11F0E">
      <w:pPr>
        <w:spacing w:before="240" w:after="240"/>
        <w:rPr>
          <w:b/>
          <w:bCs/>
          <w:sz w:val="24"/>
          <w:szCs w:val="24"/>
        </w:rPr>
      </w:pPr>
      <w:r>
        <w:rPr>
          <w:b/>
          <w:bCs/>
          <w:sz w:val="24"/>
          <w:szCs w:val="24"/>
        </w:rPr>
        <w:t xml:space="preserve">WHO </w:t>
      </w:r>
      <w:r>
        <w:rPr>
          <w:b/>
          <w:bCs/>
          <w:color w:val="000000"/>
          <w:sz w:val="24"/>
          <w:szCs w:val="24"/>
        </w:rPr>
        <w:t>71 WHA</w:t>
      </w:r>
      <w:r>
        <w:rPr>
          <w:b/>
          <w:bCs/>
          <w:sz w:val="24"/>
          <w:szCs w:val="24"/>
        </w:rPr>
        <w:t>; Agenda</w:t>
      </w:r>
      <w:r>
        <w:rPr>
          <w:b/>
          <w:bCs/>
          <w:color w:val="000000"/>
          <w:sz w:val="24"/>
          <w:szCs w:val="24"/>
        </w:rPr>
        <w:t>,</w:t>
      </w:r>
      <w:r>
        <w:rPr>
          <w:b/>
          <w:bCs/>
          <w:sz w:val="24"/>
          <w:szCs w:val="24"/>
        </w:rPr>
        <w:t xml:space="preserve"> GPW, resolution </w:t>
      </w:r>
    </w:p>
    <w:p w14:paraId="75E71942" w14:textId="77777777" w:rsidR="00D11F0E" w:rsidRDefault="00D11F0E" w:rsidP="00D11F0E">
      <w:pPr>
        <w:spacing w:before="240" w:after="240"/>
        <w:rPr>
          <w:b/>
          <w:bCs/>
          <w:sz w:val="24"/>
          <w:szCs w:val="24"/>
        </w:rPr>
      </w:pPr>
      <w:proofErr w:type="spellStart"/>
      <w:r>
        <w:rPr>
          <w:b/>
          <w:bCs/>
          <w:sz w:val="24"/>
          <w:szCs w:val="24"/>
        </w:rPr>
        <w:t>Burdensharers</w:t>
      </w:r>
      <w:proofErr w:type="spellEnd"/>
      <w:r>
        <w:rPr>
          <w:b/>
          <w:bCs/>
          <w:sz w:val="24"/>
          <w:szCs w:val="24"/>
        </w:rPr>
        <w:t>: DE, UK</w:t>
      </w:r>
    </w:p>
    <w:p w14:paraId="3DC0DD3B" w14:textId="77777777" w:rsidR="00D11F0E" w:rsidRDefault="00D11F0E" w:rsidP="00D11F0E">
      <w:pPr>
        <w:spacing w:before="240" w:after="240"/>
        <w:jc w:val="both"/>
        <w:rPr>
          <w:sz w:val="24"/>
          <w:szCs w:val="24"/>
        </w:rPr>
      </w:pPr>
      <w:r>
        <w:rPr>
          <w:sz w:val="24"/>
          <w:szCs w:val="24"/>
        </w:rPr>
        <w:t>Mr. Chairman,</w:t>
      </w:r>
    </w:p>
    <w:p w14:paraId="2AF3FBC6" w14:textId="77777777" w:rsidR="00D11F0E" w:rsidRDefault="00D11F0E" w:rsidP="005F7890">
      <w:pPr>
        <w:spacing w:before="240" w:after="240"/>
        <w:jc w:val="both"/>
        <w:rPr>
          <w:sz w:val="24"/>
          <w:szCs w:val="24"/>
        </w:rPr>
      </w:pPr>
      <w:r>
        <w:rPr>
          <w:sz w:val="24"/>
          <w:szCs w:val="24"/>
        </w:rPr>
        <w:t>I am speaking on behalf of the European Union and its Member States.</w:t>
      </w:r>
    </w:p>
    <w:p w14:paraId="4B821B0D" w14:textId="11976C61" w:rsidR="005D0B76" w:rsidRDefault="005D0B76" w:rsidP="005F7890">
      <w:pPr>
        <w:spacing w:before="240" w:after="240"/>
        <w:jc w:val="both"/>
        <w:rPr>
          <w:sz w:val="24"/>
          <w:szCs w:val="24"/>
        </w:rPr>
      </w:pPr>
      <w:r>
        <w:rPr>
          <w:sz w:val="24"/>
          <w:szCs w:val="24"/>
        </w:rPr>
        <w:t>[Alignment]</w:t>
      </w:r>
    </w:p>
    <w:p w14:paraId="6D0E9E83" w14:textId="3AE84AEA" w:rsidR="00D11F0E" w:rsidRPr="005F7890" w:rsidRDefault="00D11F0E" w:rsidP="005F7890">
      <w:pPr>
        <w:jc w:val="both"/>
        <w:rPr>
          <w:sz w:val="24"/>
          <w:szCs w:val="24"/>
        </w:rPr>
      </w:pPr>
      <w:r>
        <w:rPr>
          <w:sz w:val="24"/>
          <w:szCs w:val="24"/>
        </w:rPr>
        <w:t>We welcome the GPW</w:t>
      </w:r>
      <w:r w:rsidR="00ED2392">
        <w:rPr>
          <w:sz w:val="24"/>
          <w:szCs w:val="24"/>
        </w:rPr>
        <w:t xml:space="preserve"> with </w:t>
      </w:r>
      <w:r>
        <w:rPr>
          <w:sz w:val="24"/>
          <w:szCs w:val="24"/>
        </w:rPr>
        <w:t>its proposed priorities</w:t>
      </w:r>
      <w:r w:rsidR="00ED2392">
        <w:rPr>
          <w:sz w:val="24"/>
          <w:szCs w:val="24"/>
        </w:rPr>
        <w:t xml:space="preserve"> and the overarching goal to ensure healthy lives and promote well-being for all at all ages</w:t>
      </w:r>
      <w:r w:rsidR="004032B9">
        <w:rPr>
          <w:sz w:val="24"/>
          <w:szCs w:val="24"/>
        </w:rPr>
        <w:t xml:space="preserve">. We furthermore welcome the </w:t>
      </w:r>
      <w:r>
        <w:rPr>
          <w:sz w:val="24"/>
          <w:szCs w:val="24"/>
        </w:rPr>
        <w:t>stronger alignment with the SDGs</w:t>
      </w:r>
      <w:r w:rsidR="004032B9">
        <w:rPr>
          <w:sz w:val="24"/>
          <w:szCs w:val="24"/>
        </w:rPr>
        <w:t>, the strengthening of</w:t>
      </w:r>
      <w:r w:rsidR="00761448" w:rsidRPr="005F7890">
        <w:rPr>
          <w:sz w:val="24"/>
          <w:szCs w:val="24"/>
        </w:rPr>
        <w:t xml:space="preserve"> </w:t>
      </w:r>
      <w:proofErr w:type="gramStart"/>
      <w:r>
        <w:rPr>
          <w:sz w:val="24"/>
          <w:szCs w:val="24"/>
        </w:rPr>
        <w:t>WHO’s</w:t>
      </w:r>
      <w:proofErr w:type="gramEnd"/>
      <w:r>
        <w:rPr>
          <w:sz w:val="24"/>
          <w:szCs w:val="24"/>
        </w:rPr>
        <w:t xml:space="preserve"> normative and standard setting function, </w:t>
      </w:r>
      <w:r w:rsidR="004032B9">
        <w:rPr>
          <w:sz w:val="24"/>
          <w:szCs w:val="24"/>
        </w:rPr>
        <w:t xml:space="preserve">the </w:t>
      </w:r>
      <w:r w:rsidR="00ED2392">
        <w:rPr>
          <w:sz w:val="24"/>
          <w:szCs w:val="24"/>
        </w:rPr>
        <w:t xml:space="preserve">clear commitment to gender equality and gender mainstreaming, </w:t>
      </w:r>
      <w:r>
        <w:rPr>
          <w:sz w:val="24"/>
          <w:szCs w:val="24"/>
        </w:rPr>
        <w:t xml:space="preserve">the enhanced recognition of </w:t>
      </w:r>
      <w:r w:rsidR="00761448" w:rsidRPr="005F7890">
        <w:rPr>
          <w:sz w:val="24"/>
          <w:szCs w:val="24"/>
        </w:rPr>
        <w:t xml:space="preserve">broad determination of health, </w:t>
      </w:r>
      <w:r>
        <w:rPr>
          <w:sz w:val="24"/>
          <w:szCs w:val="24"/>
        </w:rPr>
        <w:t xml:space="preserve">the importance of the WHO working in partnership with all other relevant actors, and the One UN approach. We expect </w:t>
      </w:r>
      <w:r w:rsidR="00761448" w:rsidRPr="005F7890">
        <w:rPr>
          <w:sz w:val="24"/>
          <w:szCs w:val="24"/>
        </w:rPr>
        <w:t>transformational shifts described in the GPW</w:t>
      </w:r>
      <w:r w:rsidR="00761448">
        <w:rPr>
          <w:sz w:val="24"/>
          <w:szCs w:val="24"/>
        </w:rPr>
        <w:t xml:space="preserve"> </w:t>
      </w:r>
      <w:r w:rsidR="00761448" w:rsidRPr="005F7890">
        <w:rPr>
          <w:sz w:val="24"/>
          <w:szCs w:val="24"/>
        </w:rPr>
        <w:t xml:space="preserve">to make </w:t>
      </w:r>
      <w:r>
        <w:rPr>
          <w:sz w:val="24"/>
          <w:szCs w:val="24"/>
        </w:rPr>
        <w:t>WHO a committed player in the implemen</w:t>
      </w:r>
      <w:r w:rsidR="004032B9">
        <w:rPr>
          <w:sz w:val="24"/>
          <w:szCs w:val="24"/>
        </w:rPr>
        <w:t xml:space="preserve">tation of </w:t>
      </w:r>
      <w:r w:rsidR="00B2081B">
        <w:rPr>
          <w:sz w:val="24"/>
          <w:szCs w:val="24"/>
        </w:rPr>
        <w:t>the reform of the UN development system</w:t>
      </w:r>
      <w:r w:rsidR="004032B9">
        <w:rPr>
          <w:sz w:val="24"/>
          <w:szCs w:val="24"/>
        </w:rPr>
        <w:t>.</w:t>
      </w:r>
    </w:p>
    <w:p w14:paraId="0848AC61" w14:textId="77777777" w:rsidR="00D11F0E" w:rsidRDefault="00D11F0E" w:rsidP="005F7890">
      <w:pPr>
        <w:jc w:val="both"/>
        <w:rPr>
          <w:sz w:val="24"/>
          <w:szCs w:val="24"/>
        </w:rPr>
      </w:pPr>
    </w:p>
    <w:p w14:paraId="579BD284" w14:textId="29BE2DCC" w:rsidR="00D11F0E" w:rsidRDefault="00D11F0E" w:rsidP="005F7890">
      <w:pPr>
        <w:jc w:val="both"/>
        <w:rPr>
          <w:sz w:val="24"/>
          <w:szCs w:val="24"/>
        </w:rPr>
      </w:pPr>
      <w:r>
        <w:rPr>
          <w:sz w:val="24"/>
          <w:szCs w:val="24"/>
        </w:rPr>
        <w:t>The three "1 billion goals"</w:t>
      </w:r>
      <w:r w:rsidR="00ED2392">
        <w:rPr>
          <w:sz w:val="24"/>
          <w:szCs w:val="24"/>
        </w:rPr>
        <w:t xml:space="preserve"> </w:t>
      </w:r>
      <w:r>
        <w:rPr>
          <w:sz w:val="24"/>
          <w:szCs w:val="24"/>
        </w:rPr>
        <w:t xml:space="preserve">can only be attained through a collaborative effort between WHO, its Member States, </w:t>
      </w:r>
      <w:r w:rsidR="00ED2392">
        <w:rPr>
          <w:sz w:val="24"/>
          <w:szCs w:val="24"/>
        </w:rPr>
        <w:t xml:space="preserve">development partners, UN colleagues as well as the World Bank, the GFATM and </w:t>
      </w:r>
      <w:proofErr w:type="spellStart"/>
      <w:r w:rsidR="00ED2392">
        <w:rPr>
          <w:sz w:val="24"/>
          <w:szCs w:val="24"/>
        </w:rPr>
        <w:t>Gav</w:t>
      </w:r>
      <w:r w:rsidR="00D63A52">
        <w:rPr>
          <w:sz w:val="24"/>
          <w:szCs w:val="24"/>
        </w:rPr>
        <w:t>i</w:t>
      </w:r>
      <w:proofErr w:type="spellEnd"/>
      <w:r w:rsidR="00D63A52">
        <w:rPr>
          <w:sz w:val="24"/>
          <w:szCs w:val="24"/>
        </w:rPr>
        <w:t xml:space="preserve"> who are all partners to WHO. </w:t>
      </w:r>
      <w:r>
        <w:rPr>
          <w:sz w:val="24"/>
          <w:szCs w:val="24"/>
        </w:rPr>
        <w:t>We look forward to further information on how WHO will measure its contribution to reaching the three goals, particularly in countries that are in transition from external funding to domestic funding for health in due course.</w:t>
      </w:r>
      <w:r w:rsidR="00ED2392">
        <w:rPr>
          <w:sz w:val="24"/>
          <w:szCs w:val="24"/>
        </w:rPr>
        <w:t xml:space="preserve"> </w:t>
      </w:r>
    </w:p>
    <w:p w14:paraId="66BB6D6D" w14:textId="3C722100" w:rsidR="00ED2392" w:rsidRDefault="00ED2392" w:rsidP="005F7890">
      <w:pPr>
        <w:jc w:val="both"/>
        <w:rPr>
          <w:sz w:val="24"/>
          <w:szCs w:val="24"/>
        </w:rPr>
      </w:pPr>
    </w:p>
    <w:p w14:paraId="2369CD59" w14:textId="6017A142" w:rsidR="00ED2392" w:rsidRDefault="00ED2392" w:rsidP="005F7890">
      <w:pPr>
        <w:jc w:val="both"/>
        <w:rPr>
          <w:sz w:val="24"/>
          <w:szCs w:val="24"/>
        </w:rPr>
      </w:pPr>
      <w:r>
        <w:rPr>
          <w:sz w:val="24"/>
          <w:szCs w:val="24"/>
        </w:rPr>
        <w:t xml:space="preserve">We appreciate the road maps for both UHC as well as Public Health Emergencies but we request a more elaborate road map for the third pillar on how to ensure “More Healthy Populations” focusing on multi-sectorial work, tackling the broader determinants of health and contributing to more healthy societies. </w:t>
      </w:r>
    </w:p>
    <w:p w14:paraId="3102B29C" w14:textId="77777777" w:rsidR="00ED2392" w:rsidRDefault="00ED2392" w:rsidP="005F7890">
      <w:pPr>
        <w:jc w:val="both"/>
        <w:rPr>
          <w:sz w:val="24"/>
          <w:szCs w:val="24"/>
        </w:rPr>
      </w:pPr>
    </w:p>
    <w:p w14:paraId="30B202FF" w14:textId="7FEFA9D2" w:rsidR="00ED2392" w:rsidRDefault="00ED2392" w:rsidP="005F7890">
      <w:pPr>
        <w:jc w:val="both"/>
        <w:rPr>
          <w:sz w:val="24"/>
          <w:szCs w:val="24"/>
        </w:rPr>
      </w:pPr>
      <w:r>
        <w:rPr>
          <w:sz w:val="24"/>
          <w:szCs w:val="24"/>
        </w:rPr>
        <w:t>We commend the DG for the strong commitment and hard work to finalise the GPW one year ahead of schedule. However, we regret that the vital supporting documents requested by the EB [have not been released</w:t>
      </w:r>
      <w:r w:rsidRPr="005F7890">
        <w:rPr>
          <w:sz w:val="24"/>
          <w:szCs w:val="24"/>
        </w:rPr>
        <w:t xml:space="preserve"> </w:t>
      </w:r>
      <w:r>
        <w:rPr>
          <w:sz w:val="24"/>
          <w:szCs w:val="24"/>
        </w:rPr>
        <w:t xml:space="preserve">/ were released late]. This prevents MS from having full confidence that this ambitious plan is deliverable. The WHO must ensure these documents are made fit-for-purpose as a priority following this Assembly. We reaffirm that approval of the GPW does not constitute a commitment to fund the GPW. </w:t>
      </w:r>
    </w:p>
    <w:p w14:paraId="3829CA2D" w14:textId="77777777" w:rsidR="00ED2392" w:rsidRDefault="00ED2392" w:rsidP="005F7890">
      <w:pPr>
        <w:jc w:val="both"/>
        <w:rPr>
          <w:sz w:val="24"/>
          <w:szCs w:val="24"/>
        </w:rPr>
      </w:pPr>
    </w:p>
    <w:p w14:paraId="5ABD7D62" w14:textId="2420B670" w:rsidR="00ED2392" w:rsidRDefault="00ED2392" w:rsidP="005F7890">
      <w:pPr>
        <w:jc w:val="both"/>
        <w:rPr>
          <w:sz w:val="24"/>
          <w:szCs w:val="24"/>
        </w:rPr>
      </w:pPr>
      <w:r>
        <w:rPr>
          <w:sz w:val="24"/>
          <w:szCs w:val="24"/>
        </w:rPr>
        <w:t xml:space="preserve">The GPW </w:t>
      </w:r>
      <w:r w:rsidR="00B2081B">
        <w:rPr>
          <w:sz w:val="24"/>
          <w:szCs w:val="24"/>
        </w:rPr>
        <w:t>requests</w:t>
      </w:r>
      <w:r>
        <w:rPr>
          <w:sz w:val="24"/>
          <w:szCs w:val="24"/>
        </w:rPr>
        <w:t xml:space="preserve"> WHO to establish an independent accountability and oversight mechanism to monitor delivery of the GPW. We request an update in this respect.</w:t>
      </w:r>
      <w:r w:rsidR="00B2081B">
        <w:rPr>
          <w:sz w:val="24"/>
          <w:szCs w:val="24"/>
        </w:rPr>
        <w:t xml:space="preserve"> </w:t>
      </w:r>
    </w:p>
    <w:p w14:paraId="0168C8E8" w14:textId="77777777" w:rsidR="00ED2392" w:rsidRDefault="00ED2392" w:rsidP="005F7890">
      <w:pPr>
        <w:jc w:val="both"/>
        <w:rPr>
          <w:sz w:val="24"/>
          <w:szCs w:val="24"/>
        </w:rPr>
      </w:pPr>
    </w:p>
    <w:p w14:paraId="4E87F7D6" w14:textId="513BAB87" w:rsidR="005F7890" w:rsidRDefault="005F7890" w:rsidP="005F7890">
      <w:pPr>
        <w:jc w:val="both"/>
        <w:rPr>
          <w:sz w:val="24"/>
          <w:szCs w:val="24"/>
        </w:rPr>
      </w:pPr>
      <w:r>
        <w:rPr>
          <w:sz w:val="24"/>
          <w:szCs w:val="24"/>
        </w:rPr>
        <w:t xml:space="preserve">We support a strong global normative role for WHO as the leading health actor, including strong presence at country level where appropriate. These solutions should build on the </w:t>
      </w:r>
      <w:r>
        <w:rPr>
          <w:sz w:val="24"/>
          <w:szCs w:val="24"/>
        </w:rPr>
        <w:lastRenderedPageBreak/>
        <w:t xml:space="preserve">comparative advantages of in-country actors and take into account the efficiency of existing partner coordination mechanisms. </w:t>
      </w:r>
    </w:p>
    <w:p w14:paraId="715FA8B3" w14:textId="59EFA53F" w:rsidR="005F7890" w:rsidRDefault="00D11F0E" w:rsidP="005F7890">
      <w:pPr>
        <w:jc w:val="both"/>
        <w:rPr>
          <w:sz w:val="24"/>
          <w:szCs w:val="24"/>
        </w:rPr>
      </w:pPr>
      <w:r w:rsidRPr="005F7890">
        <w:t xml:space="preserve">We feel it is important to reemphasize the need for this reform to be accompanied by </w:t>
      </w:r>
      <w:r w:rsidR="00E82A6A" w:rsidRPr="005F7890">
        <w:t xml:space="preserve">an evaluation and </w:t>
      </w:r>
      <w:proofErr w:type="gramStart"/>
      <w:r w:rsidRPr="005F7890">
        <w:t>a needs</w:t>
      </w:r>
      <w:proofErr w:type="gramEnd"/>
      <w:r w:rsidRPr="005F7890">
        <w:t xml:space="preserve"> based </w:t>
      </w:r>
      <w:r w:rsidR="005F7890" w:rsidRPr="005F7890">
        <w:t xml:space="preserve">assessment </w:t>
      </w:r>
      <w:r w:rsidRPr="005F7890">
        <w:t xml:space="preserve">of </w:t>
      </w:r>
      <w:r w:rsidR="00D018EB" w:rsidRPr="005F7890">
        <w:t xml:space="preserve">each </w:t>
      </w:r>
      <w:r w:rsidRPr="005F7890">
        <w:t>country office</w:t>
      </w:r>
      <w:r w:rsidR="00E82A6A" w:rsidRPr="005F7890">
        <w:t>, including</w:t>
      </w:r>
      <w:r w:rsidR="005F7890" w:rsidRPr="005F7890">
        <w:t xml:space="preserve"> </w:t>
      </w:r>
      <w:r w:rsidRPr="005F7890">
        <w:t>their capability to manage</w:t>
      </w:r>
      <w:r w:rsidR="00E82A6A" w:rsidRPr="005F7890">
        <w:t xml:space="preserve"> increased responsibilities</w:t>
      </w:r>
      <w:r w:rsidRPr="005F7890">
        <w:t>, as well as of the implications for entities where resources would be shifted from.</w:t>
      </w:r>
      <w:r w:rsidR="00ED2392" w:rsidRPr="005F7890">
        <w:t xml:space="preserve"> </w:t>
      </w:r>
      <w:r w:rsidR="00ED2392">
        <w:rPr>
          <w:sz w:val="24"/>
          <w:szCs w:val="24"/>
        </w:rPr>
        <w:t>We would welcome</w:t>
      </w:r>
      <w:r w:rsidR="00341DBF">
        <w:rPr>
          <w:sz w:val="24"/>
          <w:szCs w:val="24"/>
        </w:rPr>
        <w:t xml:space="preserve"> such information to be ready as soon as possible</w:t>
      </w:r>
      <w:r w:rsidR="00ED2392">
        <w:rPr>
          <w:sz w:val="24"/>
          <w:szCs w:val="24"/>
        </w:rPr>
        <w:t xml:space="preserve">, in order for us to agree to an increase in </w:t>
      </w:r>
      <w:r w:rsidR="005F7890">
        <w:rPr>
          <w:sz w:val="24"/>
          <w:szCs w:val="24"/>
        </w:rPr>
        <w:t>the budget for country offices.</w:t>
      </w:r>
      <w:r>
        <w:rPr>
          <w:sz w:val="24"/>
          <w:szCs w:val="24"/>
        </w:rPr>
        <w:t xml:space="preserve"> </w:t>
      </w:r>
    </w:p>
    <w:p w14:paraId="5BC32676" w14:textId="77777777" w:rsidR="005F7890" w:rsidRDefault="005F7890" w:rsidP="005F7890">
      <w:pPr>
        <w:jc w:val="both"/>
        <w:rPr>
          <w:sz w:val="24"/>
          <w:szCs w:val="24"/>
        </w:rPr>
      </w:pPr>
    </w:p>
    <w:p w14:paraId="3E7E60C4" w14:textId="52DB1B51" w:rsidR="00453448" w:rsidRDefault="00D11F0E" w:rsidP="005F7890">
      <w:pPr>
        <w:jc w:val="both"/>
        <w:rPr>
          <w:sz w:val="24"/>
          <w:szCs w:val="24"/>
        </w:rPr>
      </w:pPr>
      <w:r>
        <w:rPr>
          <w:sz w:val="24"/>
          <w:szCs w:val="24"/>
        </w:rPr>
        <w:t xml:space="preserve">The </w:t>
      </w:r>
      <w:r w:rsidR="005F7890">
        <w:rPr>
          <w:sz w:val="24"/>
          <w:szCs w:val="24"/>
        </w:rPr>
        <w:t>collaboration</w:t>
      </w:r>
      <w:r w:rsidR="00ED2392">
        <w:rPr>
          <w:sz w:val="24"/>
          <w:szCs w:val="24"/>
        </w:rPr>
        <w:t xml:space="preserve"> </w:t>
      </w:r>
      <w:r>
        <w:rPr>
          <w:sz w:val="24"/>
          <w:szCs w:val="24"/>
        </w:rPr>
        <w:t xml:space="preserve">between WHO HQ and country offices must be strengthened, in order to oversee the implementation of WHO’s strategy worldwide. </w:t>
      </w:r>
      <w:r w:rsidR="005F7890">
        <w:rPr>
          <w:sz w:val="24"/>
          <w:szCs w:val="24"/>
        </w:rPr>
        <w:t xml:space="preserve">We would like to see a plan for managerial reforms with clear KPIs for the monitoring of impact on the quality and efficiency of </w:t>
      </w:r>
      <w:proofErr w:type="gramStart"/>
      <w:r w:rsidR="005F7890">
        <w:rPr>
          <w:sz w:val="24"/>
          <w:szCs w:val="24"/>
        </w:rPr>
        <w:t>WHO’s</w:t>
      </w:r>
      <w:proofErr w:type="gramEnd"/>
      <w:r w:rsidR="005F7890">
        <w:rPr>
          <w:sz w:val="24"/>
          <w:szCs w:val="24"/>
        </w:rPr>
        <w:t xml:space="preserve"> work at </w:t>
      </w:r>
      <w:r w:rsidR="00453448">
        <w:rPr>
          <w:sz w:val="24"/>
          <w:szCs w:val="24"/>
        </w:rPr>
        <w:t xml:space="preserve">the three levels </w:t>
      </w:r>
      <w:r w:rsidR="005F7890">
        <w:rPr>
          <w:sz w:val="24"/>
          <w:szCs w:val="24"/>
        </w:rPr>
        <w:t>of the organisation.</w:t>
      </w:r>
    </w:p>
    <w:p w14:paraId="0C71124C" w14:textId="77777777" w:rsidR="00D11F0E" w:rsidRDefault="00D11F0E" w:rsidP="005F7890">
      <w:pPr>
        <w:jc w:val="both"/>
        <w:rPr>
          <w:sz w:val="24"/>
          <w:szCs w:val="24"/>
        </w:rPr>
      </w:pPr>
    </w:p>
    <w:p w14:paraId="68D7B64A" w14:textId="76349231" w:rsidR="00D11F0E" w:rsidRDefault="00D11F0E" w:rsidP="005F7890">
      <w:pPr>
        <w:jc w:val="both"/>
        <w:rPr>
          <w:sz w:val="24"/>
          <w:szCs w:val="24"/>
        </w:rPr>
      </w:pPr>
      <w:r>
        <w:rPr>
          <w:sz w:val="24"/>
          <w:szCs w:val="24"/>
        </w:rPr>
        <w:t>The EU and its Member States are ready to support the GPW as drafted,</w:t>
      </w:r>
      <w:r w:rsidR="00E82A6A">
        <w:rPr>
          <w:sz w:val="24"/>
          <w:szCs w:val="24"/>
        </w:rPr>
        <w:t xml:space="preserve"> and we</w:t>
      </w:r>
      <w:r>
        <w:rPr>
          <w:sz w:val="24"/>
          <w:szCs w:val="24"/>
        </w:rPr>
        <w:t xml:space="preserve"> urge that the vital supporting documents are further developed as a priority following this Assembly. We </w:t>
      </w:r>
      <w:r w:rsidR="00E82A6A">
        <w:rPr>
          <w:sz w:val="24"/>
          <w:szCs w:val="24"/>
        </w:rPr>
        <w:t xml:space="preserve">call upon </w:t>
      </w:r>
      <w:r>
        <w:rPr>
          <w:sz w:val="24"/>
          <w:szCs w:val="24"/>
        </w:rPr>
        <w:t xml:space="preserve">MS to approve its adoption. </w:t>
      </w:r>
    </w:p>
    <w:p w14:paraId="36791611" w14:textId="77777777" w:rsidR="00D11F0E" w:rsidRPr="005F7890" w:rsidRDefault="00D11F0E" w:rsidP="005F7890">
      <w:pPr>
        <w:jc w:val="both"/>
        <w:rPr>
          <w:sz w:val="24"/>
          <w:szCs w:val="24"/>
        </w:rPr>
      </w:pPr>
      <w:r w:rsidRPr="005F7890">
        <w:rPr>
          <w:sz w:val="24"/>
          <w:szCs w:val="24"/>
        </w:rPr>
        <w:t> </w:t>
      </w:r>
    </w:p>
    <w:p w14:paraId="0BBCC117" w14:textId="3B44DE46" w:rsidR="00D11F0E" w:rsidRPr="005F7890" w:rsidRDefault="005D0B76" w:rsidP="005D0B76">
      <w:pPr>
        <w:jc w:val="both"/>
        <w:rPr>
          <w:sz w:val="24"/>
          <w:szCs w:val="24"/>
        </w:rPr>
      </w:pPr>
      <w:r>
        <w:rPr>
          <w:sz w:val="24"/>
          <w:szCs w:val="24"/>
        </w:rPr>
        <w:t xml:space="preserve">Thank </w:t>
      </w:r>
      <w:proofErr w:type="gramStart"/>
      <w:r>
        <w:rPr>
          <w:sz w:val="24"/>
          <w:szCs w:val="24"/>
        </w:rPr>
        <w:t>you !</w:t>
      </w:r>
      <w:proofErr w:type="gramEnd"/>
    </w:p>
    <w:p w14:paraId="06D442AA" w14:textId="77777777" w:rsidR="005F7890" w:rsidRPr="005F7890" w:rsidRDefault="005F7890">
      <w:pPr>
        <w:jc w:val="both"/>
        <w:rPr>
          <w:sz w:val="24"/>
          <w:szCs w:val="24"/>
        </w:rPr>
      </w:pPr>
      <w:bookmarkStart w:id="0" w:name="_GoBack"/>
      <w:bookmarkEnd w:id="0"/>
    </w:p>
    <w:sectPr w:rsidR="005F7890" w:rsidRPr="005F7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11F0E"/>
    <w:rsid w:val="00062C6F"/>
    <w:rsid w:val="00107031"/>
    <w:rsid w:val="00131F7A"/>
    <w:rsid w:val="002A23A1"/>
    <w:rsid w:val="00341DBF"/>
    <w:rsid w:val="003F6108"/>
    <w:rsid w:val="004032B9"/>
    <w:rsid w:val="00453448"/>
    <w:rsid w:val="004555F6"/>
    <w:rsid w:val="005D0B76"/>
    <w:rsid w:val="005F7622"/>
    <w:rsid w:val="005F7890"/>
    <w:rsid w:val="00607C69"/>
    <w:rsid w:val="006D4ECC"/>
    <w:rsid w:val="00761448"/>
    <w:rsid w:val="008475A8"/>
    <w:rsid w:val="00A16B2E"/>
    <w:rsid w:val="00AD0221"/>
    <w:rsid w:val="00B2081B"/>
    <w:rsid w:val="00CF45A4"/>
    <w:rsid w:val="00D018EB"/>
    <w:rsid w:val="00D11F0E"/>
    <w:rsid w:val="00D63A52"/>
    <w:rsid w:val="00E82A6A"/>
    <w:rsid w:val="00EA65DB"/>
    <w:rsid w:val="00ED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0E"/>
    <w:pPr>
      <w:spacing w:after="0" w:line="240" w:lineRule="auto"/>
    </w:pPr>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F0E"/>
  </w:style>
  <w:style w:type="paragraph" w:styleId="CommentText">
    <w:name w:val="annotation text"/>
    <w:basedOn w:val="Normal"/>
    <w:link w:val="CommentTextChar"/>
    <w:uiPriority w:val="99"/>
    <w:semiHidden/>
    <w:unhideWhenUsed/>
    <w:rsid w:val="00761448"/>
    <w:rPr>
      <w:sz w:val="20"/>
      <w:szCs w:val="20"/>
    </w:rPr>
  </w:style>
  <w:style w:type="character" w:customStyle="1" w:styleId="CommentTextChar">
    <w:name w:val="Comment Text Char"/>
    <w:basedOn w:val="DefaultParagraphFont"/>
    <w:link w:val="CommentText"/>
    <w:uiPriority w:val="99"/>
    <w:semiHidden/>
    <w:rsid w:val="00761448"/>
    <w:rPr>
      <w:rFonts w:ascii="Calibri" w:hAnsi="Calibri" w:cs="Times New Roman"/>
      <w:sz w:val="20"/>
      <w:szCs w:val="20"/>
      <w:lang w:val="en-GB"/>
    </w:rPr>
  </w:style>
  <w:style w:type="paragraph" w:styleId="BalloonText">
    <w:name w:val="Balloon Text"/>
    <w:basedOn w:val="Normal"/>
    <w:link w:val="BalloonTextChar"/>
    <w:uiPriority w:val="99"/>
    <w:semiHidden/>
    <w:unhideWhenUsed/>
    <w:rsid w:val="007614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448"/>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61448"/>
    <w:rPr>
      <w:b/>
      <w:bCs/>
    </w:rPr>
  </w:style>
  <w:style w:type="character" w:customStyle="1" w:styleId="CommentSubjectChar">
    <w:name w:val="Comment Subject Char"/>
    <w:basedOn w:val="CommentTextChar"/>
    <w:link w:val="CommentSubject"/>
    <w:uiPriority w:val="99"/>
    <w:semiHidden/>
    <w:rsid w:val="00761448"/>
    <w:rPr>
      <w:rFonts w:ascii="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0E"/>
    <w:pPr>
      <w:spacing w:after="0" w:line="240" w:lineRule="auto"/>
    </w:pPr>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F0E"/>
  </w:style>
  <w:style w:type="paragraph" w:styleId="CommentText">
    <w:name w:val="annotation text"/>
    <w:basedOn w:val="Normal"/>
    <w:link w:val="CommentTextChar"/>
    <w:uiPriority w:val="99"/>
    <w:semiHidden/>
    <w:unhideWhenUsed/>
    <w:rsid w:val="00761448"/>
    <w:rPr>
      <w:sz w:val="20"/>
      <w:szCs w:val="20"/>
    </w:rPr>
  </w:style>
  <w:style w:type="character" w:customStyle="1" w:styleId="CommentTextChar">
    <w:name w:val="Comment Text Char"/>
    <w:basedOn w:val="DefaultParagraphFont"/>
    <w:link w:val="CommentText"/>
    <w:uiPriority w:val="99"/>
    <w:semiHidden/>
    <w:rsid w:val="00761448"/>
    <w:rPr>
      <w:rFonts w:ascii="Calibri" w:hAnsi="Calibri" w:cs="Times New Roman"/>
      <w:sz w:val="20"/>
      <w:szCs w:val="20"/>
      <w:lang w:val="en-GB"/>
    </w:rPr>
  </w:style>
  <w:style w:type="paragraph" w:styleId="BalloonText">
    <w:name w:val="Balloon Text"/>
    <w:basedOn w:val="Normal"/>
    <w:link w:val="BalloonTextChar"/>
    <w:uiPriority w:val="99"/>
    <w:semiHidden/>
    <w:unhideWhenUsed/>
    <w:rsid w:val="007614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448"/>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61448"/>
    <w:rPr>
      <w:b/>
      <w:bCs/>
    </w:rPr>
  </w:style>
  <w:style w:type="character" w:customStyle="1" w:styleId="CommentSubjectChar">
    <w:name w:val="Comment Subject Char"/>
    <w:basedOn w:val="CommentTextChar"/>
    <w:link w:val="CommentSubject"/>
    <w:uiPriority w:val="99"/>
    <w:semiHidden/>
    <w:rsid w:val="00761448"/>
    <w:rPr>
      <w:rFonts w:ascii="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2201">
      <w:bodyDiv w:val="1"/>
      <w:marLeft w:val="0"/>
      <w:marRight w:val="0"/>
      <w:marTop w:val="0"/>
      <w:marBottom w:val="0"/>
      <w:divBdr>
        <w:top w:val="none" w:sz="0" w:space="0" w:color="auto"/>
        <w:left w:val="none" w:sz="0" w:space="0" w:color="auto"/>
        <w:bottom w:val="none" w:sz="0" w:space="0" w:color="auto"/>
        <w:right w:val="none" w:sz="0" w:space="0" w:color="auto"/>
      </w:divBdr>
    </w:div>
    <w:div w:id="420755195">
      <w:bodyDiv w:val="1"/>
      <w:marLeft w:val="0"/>
      <w:marRight w:val="0"/>
      <w:marTop w:val="0"/>
      <w:marBottom w:val="0"/>
      <w:divBdr>
        <w:top w:val="none" w:sz="0" w:space="0" w:color="auto"/>
        <w:left w:val="none" w:sz="0" w:space="0" w:color="auto"/>
        <w:bottom w:val="none" w:sz="0" w:space="0" w:color="auto"/>
        <w:right w:val="none" w:sz="0" w:space="0" w:color="auto"/>
      </w:divBdr>
    </w:div>
    <w:div w:id="611018683">
      <w:bodyDiv w:val="1"/>
      <w:marLeft w:val="0"/>
      <w:marRight w:val="0"/>
      <w:marTop w:val="0"/>
      <w:marBottom w:val="0"/>
      <w:divBdr>
        <w:top w:val="none" w:sz="0" w:space="0" w:color="auto"/>
        <w:left w:val="none" w:sz="0" w:space="0" w:color="auto"/>
        <w:bottom w:val="none" w:sz="0" w:space="0" w:color="auto"/>
        <w:right w:val="none" w:sz="0" w:space="0" w:color="auto"/>
      </w:divBdr>
    </w:div>
    <w:div w:id="731267865">
      <w:bodyDiv w:val="1"/>
      <w:marLeft w:val="0"/>
      <w:marRight w:val="0"/>
      <w:marTop w:val="0"/>
      <w:marBottom w:val="0"/>
      <w:divBdr>
        <w:top w:val="none" w:sz="0" w:space="0" w:color="auto"/>
        <w:left w:val="none" w:sz="0" w:space="0" w:color="auto"/>
        <w:bottom w:val="none" w:sz="0" w:space="0" w:color="auto"/>
        <w:right w:val="none" w:sz="0" w:space="0" w:color="auto"/>
      </w:divBdr>
    </w:div>
    <w:div w:id="1075401497">
      <w:bodyDiv w:val="1"/>
      <w:marLeft w:val="0"/>
      <w:marRight w:val="0"/>
      <w:marTop w:val="0"/>
      <w:marBottom w:val="0"/>
      <w:divBdr>
        <w:top w:val="none" w:sz="0" w:space="0" w:color="auto"/>
        <w:left w:val="none" w:sz="0" w:space="0" w:color="auto"/>
        <w:bottom w:val="none" w:sz="0" w:space="0" w:color="auto"/>
        <w:right w:val="none" w:sz="0" w:space="0" w:color="auto"/>
      </w:divBdr>
    </w:div>
    <w:div w:id="1684476015">
      <w:bodyDiv w:val="1"/>
      <w:marLeft w:val="0"/>
      <w:marRight w:val="0"/>
      <w:marTop w:val="0"/>
      <w:marBottom w:val="0"/>
      <w:divBdr>
        <w:top w:val="none" w:sz="0" w:space="0" w:color="auto"/>
        <w:left w:val="none" w:sz="0" w:space="0" w:color="auto"/>
        <w:bottom w:val="none" w:sz="0" w:space="0" w:color="auto"/>
        <w:right w:val="none" w:sz="0" w:space="0" w:color="auto"/>
      </w:divBdr>
    </w:div>
    <w:div w:id="1732121611">
      <w:bodyDiv w:val="1"/>
      <w:marLeft w:val="0"/>
      <w:marRight w:val="0"/>
      <w:marTop w:val="0"/>
      <w:marBottom w:val="0"/>
      <w:divBdr>
        <w:top w:val="none" w:sz="0" w:space="0" w:color="auto"/>
        <w:left w:val="none" w:sz="0" w:space="0" w:color="auto"/>
        <w:bottom w:val="none" w:sz="0" w:space="0" w:color="auto"/>
        <w:right w:val="none" w:sz="0" w:space="0" w:color="auto"/>
      </w:divBdr>
    </w:div>
    <w:div w:id="20272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2987</Characters>
  <Application>Microsoft Office Word</Application>
  <DocSecurity>4</DocSecurity>
  <Lines>93</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EEAS</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LAGERGREN Per (EEAS-GENEVA)</dc:creator>
  <cp:lastModifiedBy>HAKANSSON Jonas (EEAS-GENEVA-EXT)</cp:lastModifiedBy>
  <cp:revision>2</cp:revision>
  <dcterms:created xsi:type="dcterms:W3CDTF">2018-05-18T16:20:00Z</dcterms:created>
  <dcterms:modified xsi:type="dcterms:W3CDTF">2018-05-18T16:20:00Z</dcterms:modified>
</cp:coreProperties>
</file>