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7A848" w14:textId="77777777" w:rsidR="0039091F" w:rsidRDefault="00F951E8" w:rsidP="00662326">
      <w:pPr>
        <w:jc w:val="center"/>
        <w:rPr>
          <w:b/>
        </w:rPr>
      </w:pPr>
      <w:r>
        <w:rPr>
          <w:b/>
        </w:rPr>
        <w:t>Global Health Security Agenda</w:t>
      </w:r>
      <w:r w:rsidR="0039091F">
        <w:rPr>
          <w:b/>
        </w:rPr>
        <w:t xml:space="preserve"> 2024 </w:t>
      </w:r>
    </w:p>
    <w:p w14:paraId="10BFADDF" w14:textId="2B0EC9ED" w:rsidR="00F41DC9" w:rsidRPr="00662326" w:rsidRDefault="00F951E8" w:rsidP="00662326">
      <w:pPr>
        <w:jc w:val="center"/>
        <w:rPr>
          <w:b/>
        </w:rPr>
      </w:pPr>
      <w:r>
        <w:rPr>
          <w:b/>
        </w:rPr>
        <w:t>Overarching Framework (</w:t>
      </w:r>
      <w:r w:rsidR="006853AB">
        <w:rPr>
          <w:b/>
        </w:rPr>
        <w:t>DRAFT</w:t>
      </w:r>
      <w:r>
        <w:rPr>
          <w:b/>
        </w:rPr>
        <w:t>)</w:t>
      </w:r>
    </w:p>
    <w:p w14:paraId="247E0414" w14:textId="77777777" w:rsidR="00662326" w:rsidRDefault="00662326" w:rsidP="00662326"/>
    <w:p w14:paraId="116F325C" w14:textId="02AC9431" w:rsidR="00F951E8" w:rsidRPr="00211CC7" w:rsidRDefault="00F951E8" w:rsidP="00662326">
      <w:pPr>
        <w:rPr>
          <w:i/>
        </w:rPr>
      </w:pPr>
      <w:r w:rsidRPr="00211CC7">
        <w:rPr>
          <w:i/>
        </w:rPr>
        <w:t xml:space="preserve">This draft </w:t>
      </w:r>
      <w:r w:rsidR="00C1697D">
        <w:rPr>
          <w:i/>
        </w:rPr>
        <w:t>framework</w:t>
      </w:r>
      <w:r w:rsidRPr="00211CC7">
        <w:rPr>
          <w:i/>
        </w:rPr>
        <w:t xml:space="preserve"> for </w:t>
      </w:r>
      <w:r w:rsidR="00C1697D">
        <w:rPr>
          <w:i/>
        </w:rPr>
        <w:t xml:space="preserve">the </w:t>
      </w:r>
      <w:r w:rsidRPr="00211CC7">
        <w:rPr>
          <w:i/>
        </w:rPr>
        <w:t>Global Health Security Agenda (GHSA) 2024 provides</w:t>
      </w:r>
      <w:r w:rsidR="00C1697D">
        <w:rPr>
          <w:i/>
        </w:rPr>
        <w:t xml:space="preserve"> a high-level view of the </w:t>
      </w:r>
      <w:r w:rsidRPr="00211CC7">
        <w:rPr>
          <w:i/>
        </w:rPr>
        <w:t>context</w:t>
      </w:r>
      <w:r w:rsidR="00211CC7">
        <w:rPr>
          <w:i/>
        </w:rPr>
        <w:t xml:space="preserve"> </w:t>
      </w:r>
      <w:r w:rsidR="00C1697D">
        <w:rPr>
          <w:i/>
        </w:rPr>
        <w:t>for</w:t>
      </w:r>
      <w:r w:rsidR="00211CC7">
        <w:rPr>
          <w:i/>
        </w:rPr>
        <w:t xml:space="preserve"> GHSA’s</w:t>
      </w:r>
      <w:r w:rsidRPr="00211CC7">
        <w:rPr>
          <w:i/>
        </w:rPr>
        <w:t xml:space="preserve">, </w:t>
      </w:r>
      <w:r w:rsidR="00C1697D">
        <w:rPr>
          <w:i/>
        </w:rPr>
        <w:t>goals</w:t>
      </w:r>
      <w:r w:rsidR="00DF397C">
        <w:rPr>
          <w:i/>
        </w:rPr>
        <w:t>,</w:t>
      </w:r>
      <w:r w:rsidR="00C1697D">
        <w:rPr>
          <w:i/>
        </w:rPr>
        <w:t xml:space="preserve"> and objectives for </w:t>
      </w:r>
      <w:r w:rsidR="00396FDA">
        <w:rPr>
          <w:i/>
        </w:rPr>
        <w:t>2019-</w:t>
      </w:r>
      <w:r w:rsidR="00C1697D">
        <w:rPr>
          <w:i/>
        </w:rPr>
        <w:t xml:space="preserve">2024 and an outline of </w:t>
      </w:r>
      <w:r w:rsidRPr="00211CC7">
        <w:rPr>
          <w:i/>
        </w:rPr>
        <w:t xml:space="preserve">how GHSA will </w:t>
      </w:r>
      <w:r w:rsidR="00C1697D">
        <w:rPr>
          <w:i/>
        </w:rPr>
        <w:t xml:space="preserve">operate and track progress to achieve </w:t>
      </w:r>
      <w:r w:rsidR="00A85893">
        <w:rPr>
          <w:i/>
        </w:rPr>
        <w:t>these</w:t>
      </w:r>
      <w:r w:rsidR="00C1697D">
        <w:rPr>
          <w:i/>
        </w:rPr>
        <w:t xml:space="preserve"> goals. </w:t>
      </w:r>
      <w:r w:rsidR="00E839B4">
        <w:rPr>
          <w:i/>
        </w:rPr>
        <w:t>T</w:t>
      </w:r>
      <w:r w:rsidR="00396FDA">
        <w:rPr>
          <w:i/>
        </w:rPr>
        <w:t xml:space="preserve">his </w:t>
      </w:r>
      <w:r w:rsidR="00D84526">
        <w:rPr>
          <w:i/>
        </w:rPr>
        <w:t>is the first draft in a</w:t>
      </w:r>
      <w:r w:rsidR="00DF397C">
        <w:rPr>
          <w:i/>
        </w:rPr>
        <w:t>n</w:t>
      </w:r>
      <w:r w:rsidR="00D84526">
        <w:rPr>
          <w:i/>
        </w:rPr>
        <w:t xml:space="preserve"> </w:t>
      </w:r>
      <w:r w:rsidR="00DF397C">
        <w:rPr>
          <w:i/>
        </w:rPr>
        <w:t xml:space="preserve">extensive </w:t>
      </w:r>
      <w:r w:rsidR="00D84526">
        <w:rPr>
          <w:i/>
        </w:rPr>
        <w:t>consultative process, and it will be used to seek GHSA stakeholder input. Additional</w:t>
      </w:r>
      <w:r w:rsidR="00E839B4">
        <w:rPr>
          <w:i/>
        </w:rPr>
        <w:t xml:space="preserve"> annexes and Terms of Reference </w:t>
      </w:r>
      <w:r w:rsidR="00D84526">
        <w:rPr>
          <w:i/>
        </w:rPr>
        <w:t>will be developed to</w:t>
      </w:r>
      <w:r w:rsidR="00E839B4">
        <w:rPr>
          <w:i/>
        </w:rPr>
        <w:t xml:space="preserve"> provide additional detail on various aspects of GHSA 2024</w:t>
      </w:r>
      <w:r w:rsidR="00396FDA">
        <w:rPr>
          <w:i/>
        </w:rPr>
        <w:t>.</w:t>
      </w:r>
      <w:r w:rsidR="00210AEF">
        <w:rPr>
          <w:i/>
        </w:rPr>
        <w:t xml:space="preserve"> (Note: Options noted in this proposal will be </w:t>
      </w:r>
      <w:r w:rsidR="00987D00">
        <w:rPr>
          <w:i/>
        </w:rPr>
        <w:t xml:space="preserve">further </w:t>
      </w:r>
      <w:r w:rsidR="00210AEF">
        <w:rPr>
          <w:i/>
        </w:rPr>
        <w:t>developed and finalized based on input from the GHSA community and as details are developed in Terms of Reference documents.)</w:t>
      </w:r>
    </w:p>
    <w:p w14:paraId="71EBA4A6" w14:textId="77777777" w:rsidR="00F951E8" w:rsidRDefault="00F951E8" w:rsidP="00662326"/>
    <w:tbl>
      <w:tblPr>
        <w:tblStyle w:val="TableGrid"/>
        <w:tblW w:w="0" w:type="auto"/>
        <w:shd w:val="clear" w:color="auto" w:fill="F2F2F2" w:themeFill="background1" w:themeFillShade="F2"/>
        <w:tblLook w:val="04A0" w:firstRow="1" w:lastRow="0" w:firstColumn="1" w:lastColumn="0" w:noHBand="0" w:noVBand="1"/>
      </w:tblPr>
      <w:tblGrid>
        <w:gridCol w:w="9576"/>
      </w:tblGrid>
      <w:tr w:rsidR="00DB494F" w:rsidRPr="00DB494F" w14:paraId="596BFCBD" w14:textId="77777777" w:rsidTr="00952BC8">
        <w:tc>
          <w:tcPr>
            <w:tcW w:w="9576" w:type="dxa"/>
            <w:shd w:val="clear" w:color="auto" w:fill="F2F2F2" w:themeFill="background1" w:themeFillShade="F2"/>
          </w:tcPr>
          <w:p w14:paraId="78185B1A" w14:textId="54832674" w:rsidR="00DB494F" w:rsidRPr="00DB494F" w:rsidRDefault="00990C71" w:rsidP="00952BC8">
            <w:pPr>
              <w:rPr>
                <w:b/>
              </w:rPr>
            </w:pPr>
            <w:r>
              <w:rPr>
                <w:b/>
              </w:rPr>
              <w:t>Introduction</w:t>
            </w:r>
          </w:p>
        </w:tc>
      </w:tr>
    </w:tbl>
    <w:p w14:paraId="1ECBC816" w14:textId="77777777" w:rsidR="003915D2" w:rsidRDefault="003915D2" w:rsidP="0018661D">
      <w:pPr>
        <w:pStyle w:val="TOC2"/>
      </w:pPr>
    </w:p>
    <w:p w14:paraId="7EE7FDE3" w14:textId="506BCAC4" w:rsidR="00DD3F5B" w:rsidRDefault="00DD3F5B" w:rsidP="00DD3F5B">
      <w:r>
        <w:t>Countries continue to face health security threats posed by infectious diseases. Recent infectious disease outbreaks like Ebola, Zika, MERS-</w:t>
      </w:r>
      <w:proofErr w:type="spellStart"/>
      <w:r>
        <w:t>CoV</w:t>
      </w:r>
      <w:proofErr w:type="spellEnd"/>
      <w:r>
        <w:t xml:space="preserve">, plague, cholera, and influenza with pandemic potential are reminders of the significance of these threats and the range of gaps in ability to prevent, detect, and respond in countries around the world. Often led by health ministries and sometimes engaging other related sectors (e.g., agriculture, animal health, security), government partners vary in their capacities, resources, political support, partnerships, and engagement in addressing deficiencies in national health security capacity. </w:t>
      </w:r>
      <w:r w:rsidRPr="0036592E">
        <w:t>Disease crises can destabilize governments by eroding public trust and confidence, posing a threat to public order and governance and producing an overall risk to security.</w:t>
      </w:r>
      <w:r>
        <w:t xml:space="preserve">  Animal disease outbreaks threaten food security and can erode social fabrics in vulnerable societies.</w:t>
      </w:r>
      <w:r w:rsidR="00CD0DBF">
        <w:t xml:space="preserve">  While large outbreaks and pandemics can have significant and long-lasting impacts on national, regional, and global economies.</w:t>
      </w:r>
    </w:p>
    <w:p w14:paraId="4B25A998" w14:textId="77777777" w:rsidR="00DD3F5B" w:rsidRDefault="00DD3F5B" w:rsidP="00BB25F5"/>
    <w:p w14:paraId="4708D6E7" w14:textId="09D1D886" w:rsidR="006D0223" w:rsidRDefault="006D0223" w:rsidP="00BB25F5">
      <w:r>
        <w:t>Launched in 2014 by nearly 30 countries and international organizations, t</w:t>
      </w:r>
      <w:r w:rsidR="00BB25F5">
        <w:t xml:space="preserve">he Global Health Security Agenda (GHSA) </w:t>
      </w:r>
      <w:r w:rsidR="00880B54" w:rsidRPr="009A46E5">
        <w:t>strengthen</w:t>
      </w:r>
      <w:r>
        <w:t>s</w:t>
      </w:r>
      <w:r w:rsidR="00880B54" w:rsidRPr="009A46E5">
        <w:t xml:space="preserve"> global</w:t>
      </w:r>
      <w:r>
        <w:t>, regional,</w:t>
      </w:r>
      <w:r w:rsidR="00880B54" w:rsidRPr="009A46E5">
        <w:t xml:space="preserve"> </w:t>
      </w:r>
      <w:r>
        <w:t>and national</w:t>
      </w:r>
      <w:r w:rsidR="00880B54" w:rsidRPr="009A46E5">
        <w:t xml:space="preserve"> capacit</w:t>
      </w:r>
      <w:r>
        <w:t>ies</w:t>
      </w:r>
      <w:r w:rsidR="00880B54" w:rsidRPr="009A46E5">
        <w:t xml:space="preserve"> to prevent, detect, and respond to infectious disease threats</w:t>
      </w:r>
      <w:r>
        <w:t>,</w:t>
      </w:r>
      <w:r w:rsidR="00880B54" w:rsidRPr="009A46E5">
        <w:t xml:space="preserve"> whether naturally occurring, deliberate, or accidental</w:t>
      </w:r>
      <w:r w:rsidR="004F05D9">
        <w:t xml:space="preserve"> and serves as </w:t>
      </w:r>
      <w:r>
        <w:t>a catalyst for progress toward the vision of a world safe and secure from global health threats posed by infectious diseases.</w:t>
      </w:r>
      <w:r w:rsidR="004F05D9">
        <w:t xml:space="preserve">  </w:t>
      </w:r>
      <w:r w:rsidR="00880B54">
        <w:t>GHSA facilitate</w:t>
      </w:r>
      <w:r>
        <w:t>s</w:t>
      </w:r>
      <w:r w:rsidR="00880B54" w:rsidRPr="009A46E5">
        <w:t xml:space="preserve"> collaborative, capacity-building efforts </w:t>
      </w:r>
      <w:r w:rsidR="006B1075">
        <w:t xml:space="preserve">among a diversity of countries, regions, and non-governmental partners </w:t>
      </w:r>
      <w:r w:rsidR="00880B54" w:rsidRPr="009A46E5">
        <w:t xml:space="preserve">to achieve specific and measurable targets, while </w:t>
      </w:r>
      <w:r w:rsidR="00880B54">
        <w:t xml:space="preserve">accelerating </w:t>
      </w:r>
      <w:r>
        <w:t xml:space="preserve">compliance with </w:t>
      </w:r>
      <w:r w:rsidR="00880B54">
        <w:t xml:space="preserve">the World Health Organization (WHO)’s International Health Regulations (IHR), the World Organization </w:t>
      </w:r>
      <w:r>
        <w:t>for</w:t>
      </w:r>
      <w:r w:rsidR="00880B54">
        <w:t xml:space="preserve"> Animal Health (OIE)’s </w:t>
      </w:r>
      <w:r w:rsidR="00634DC5">
        <w:t>animal health standards</w:t>
      </w:r>
      <w:r w:rsidR="00880B54">
        <w:t xml:space="preserve">, </w:t>
      </w:r>
      <w:r w:rsidR="0089792A">
        <w:t xml:space="preserve">the United Nations </w:t>
      </w:r>
      <w:r w:rsidR="00B06DB6">
        <w:t xml:space="preserve">Security Council Resolution 1540 and </w:t>
      </w:r>
      <w:r w:rsidR="0089792A">
        <w:t xml:space="preserve">Biological Weapons Convention, </w:t>
      </w:r>
      <w:r w:rsidR="00880B54">
        <w:t>and other relevant frameworks</w:t>
      </w:r>
      <w:r w:rsidR="0089792A">
        <w:t xml:space="preserve"> that contribute to global health security</w:t>
      </w:r>
      <w:r w:rsidR="00880B54">
        <w:t xml:space="preserve">. </w:t>
      </w:r>
      <w:r w:rsidR="004F05D9">
        <w:t>The initiative b</w:t>
      </w:r>
      <w:r w:rsidR="00396FDA">
        <w:t>ring</w:t>
      </w:r>
      <w:r>
        <w:t>s</w:t>
      </w:r>
      <w:r w:rsidR="00396FDA">
        <w:t xml:space="preserve"> together countries, international organizations, and the non-governmental sector (including the private sector) to </w:t>
      </w:r>
      <w:r w:rsidR="004540EF">
        <w:t>strengthen</w:t>
      </w:r>
      <w:r w:rsidR="00396FDA">
        <w:t xml:space="preserve"> </w:t>
      </w:r>
      <w:r>
        <w:t>health security</w:t>
      </w:r>
      <w:r w:rsidR="00396FDA">
        <w:t xml:space="preserve"> capacities</w:t>
      </w:r>
      <w:r w:rsidR="00880B54">
        <w:t xml:space="preserve"> and elevate global health security as a national leaders-level priority</w:t>
      </w:r>
      <w:r w:rsidR="00396FDA">
        <w:t>.</w:t>
      </w:r>
    </w:p>
    <w:p w14:paraId="7A4E442F" w14:textId="77777777" w:rsidR="006D0223" w:rsidRDefault="006D0223" w:rsidP="00BB25F5"/>
    <w:p w14:paraId="358A200C" w14:textId="526C4300" w:rsidR="00BB25F5" w:rsidRDefault="00DD3F5B" w:rsidP="00BB25F5">
      <w:r>
        <w:t>GHSA has emphasized the need for strong multisectoral engagement, including human and animal health, agriculture, security/defense, law enforcement, development, foreign affairs, and finance sectors.  As of February 2018,</w:t>
      </w:r>
      <w:r w:rsidR="003915D2">
        <w:t xml:space="preserve"> </w:t>
      </w:r>
      <w:r w:rsidR="001648DD">
        <w:t xml:space="preserve">64 </w:t>
      </w:r>
      <w:r w:rsidR="004540EF">
        <w:t xml:space="preserve">participating </w:t>
      </w:r>
      <w:r w:rsidR="00BB25F5">
        <w:t>countries</w:t>
      </w:r>
      <w:r w:rsidR="00E42FB1">
        <w:t xml:space="preserve">, </w:t>
      </w:r>
      <w:r w:rsidR="00EF1861">
        <w:t>9</w:t>
      </w:r>
      <w:r w:rsidR="00E42FB1">
        <w:t xml:space="preserve"> international or multilateral organizations</w:t>
      </w:r>
      <w:r w:rsidR="003915D2">
        <w:t xml:space="preserve"> and </w:t>
      </w:r>
      <w:r w:rsidR="00E42FB1">
        <w:t xml:space="preserve">institutions, and </w:t>
      </w:r>
      <w:r>
        <w:t xml:space="preserve">non-governmental sector partners, including </w:t>
      </w:r>
      <w:r w:rsidR="008D7C28">
        <w:t xml:space="preserve">over </w:t>
      </w:r>
      <w:r w:rsidR="00E642F9" w:rsidRPr="00296DD3">
        <w:t>100</w:t>
      </w:r>
      <w:r w:rsidR="00E642F9">
        <w:t xml:space="preserve"> </w:t>
      </w:r>
      <w:r w:rsidR="00E42FB1">
        <w:t xml:space="preserve">private companies, </w:t>
      </w:r>
      <w:r w:rsidR="00880B54">
        <w:t>non-governmental organizations (</w:t>
      </w:r>
      <w:r w:rsidR="00E42FB1">
        <w:t>NGOs</w:t>
      </w:r>
      <w:r w:rsidR="00880B54">
        <w:t>)</w:t>
      </w:r>
      <w:r w:rsidR="00E42FB1">
        <w:t>, and academic institutions</w:t>
      </w:r>
      <w:r>
        <w:t xml:space="preserve">, are part of </w:t>
      </w:r>
      <w:r>
        <w:lastRenderedPageBreak/>
        <w:t>GHSA</w:t>
      </w:r>
      <w:r w:rsidR="00E42FB1">
        <w:t xml:space="preserve">. </w:t>
      </w:r>
      <w:r w:rsidR="008D7C28">
        <w:t>T</w:t>
      </w:r>
      <w:r w:rsidR="00AA52F0">
        <w:t xml:space="preserve">he WHO, </w:t>
      </w:r>
      <w:r w:rsidR="006D0223">
        <w:t>Food and Agriculture Organization of the United Nations (FAO)</w:t>
      </w:r>
      <w:r w:rsidR="00BB25F5">
        <w:t xml:space="preserve">, </w:t>
      </w:r>
      <w:r w:rsidR="000907C7">
        <w:t>OIE</w:t>
      </w:r>
      <w:r w:rsidR="00BB25F5">
        <w:t xml:space="preserve">, </w:t>
      </w:r>
      <w:r w:rsidR="006D0223" w:rsidRPr="00880B54">
        <w:t>the International Criminal Police Organization (INTERPOL)</w:t>
      </w:r>
      <w:r w:rsidR="00880B54">
        <w:t xml:space="preserve">, </w:t>
      </w:r>
      <w:r w:rsidR="00BB25F5">
        <w:t xml:space="preserve">and the World Bank </w:t>
      </w:r>
      <w:r>
        <w:t>advise</w:t>
      </w:r>
      <w:r w:rsidR="00852A08">
        <w:t xml:space="preserve"> </w:t>
      </w:r>
      <w:r w:rsidR="00BB25F5">
        <w:t>GHSA</w:t>
      </w:r>
      <w:r w:rsidR="00852A08">
        <w:t xml:space="preserve"> efforts</w:t>
      </w:r>
      <w:r w:rsidR="00BB25F5">
        <w:t xml:space="preserve">. </w:t>
      </w:r>
      <w:r w:rsidR="00E642F9">
        <w:t xml:space="preserve">Non-governmental sector partners, </w:t>
      </w:r>
      <w:r w:rsidR="00AA52F0">
        <w:t xml:space="preserve">through </w:t>
      </w:r>
      <w:r w:rsidR="00BB25F5">
        <w:t xml:space="preserve">the GHSA </w:t>
      </w:r>
      <w:r w:rsidR="00D04B7C">
        <w:t>Consortium</w:t>
      </w:r>
      <w:r w:rsidR="00AA52F0">
        <w:t xml:space="preserve">, </w:t>
      </w:r>
      <w:r w:rsidR="00AA24EF">
        <w:t xml:space="preserve">GHSA </w:t>
      </w:r>
      <w:r w:rsidR="00BB25F5">
        <w:t>Privat</w:t>
      </w:r>
      <w:r w:rsidR="00852A08">
        <w:t xml:space="preserve">e Sector Roundtable, and </w:t>
      </w:r>
      <w:r w:rsidR="00AA24EF">
        <w:t xml:space="preserve">GHSA </w:t>
      </w:r>
      <w:r w:rsidR="00852A08">
        <w:t>Next</w:t>
      </w:r>
      <w:r w:rsidR="00AA24EF">
        <w:t xml:space="preserve"> Generation Leaders</w:t>
      </w:r>
      <w:r w:rsidR="00852A08">
        <w:t xml:space="preserve"> organizations</w:t>
      </w:r>
      <w:r>
        <w:t>, contribute ideas and partnerships</w:t>
      </w:r>
      <w:r w:rsidR="00BB25F5">
        <w:t>. GHSA leverage</w:t>
      </w:r>
      <w:r w:rsidR="0080772D">
        <w:t>s</w:t>
      </w:r>
      <w:r w:rsidR="00BB25F5">
        <w:t xml:space="preserve"> efforts by these partners and </w:t>
      </w:r>
      <w:r w:rsidR="0080772D">
        <w:t xml:space="preserve">identifies </w:t>
      </w:r>
      <w:r w:rsidR="00BB25F5">
        <w:t xml:space="preserve">synergies with related </w:t>
      </w:r>
      <w:r w:rsidR="00880B54">
        <w:t xml:space="preserve">biological threat reduction and capacity building </w:t>
      </w:r>
      <w:r w:rsidR="00BB25F5">
        <w:t>initiatives</w:t>
      </w:r>
      <w:r w:rsidR="0080772D">
        <w:t xml:space="preserve">, such as the G7 Global Partnership Against the Spread of Weapons and Materials of Mass Destruction (Global Partnership) and the </w:t>
      </w:r>
      <w:r w:rsidR="00D915C4" w:rsidRPr="00E1635D">
        <w:t>Alliance for Country Assessments for Global Health Security and IHR Implementation</w:t>
      </w:r>
      <w:r w:rsidR="0080772D">
        <w:t xml:space="preserve"> (JEE Alliance)</w:t>
      </w:r>
      <w:r w:rsidR="00BB25F5">
        <w:t>.</w:t>
      </w:r>
      <w:r w:rsidR="00990C71">
        <w:t xml:space="preserve">  GHSA has gained political support for these efforts, with numerous presidents and prime ministers publicly stating the importance of achieving global health security goals. Since 2014, many countries, political blocs, and organizations have announced financial, technical, or other commitments to support other countries’ efforts to build multisectoral capacities. </w:t>
      </w:r>
      <w:r w:rsidR="00F6326A">
        <w:t>GHSA strengthen</w:t>
      </w:r>
      <w:r w:rsidR="009B5B0F">
        <w:t>s</w:t>
      </w:r>
      <w:r w:rsidR="00F6326A">
        <w:t xml:space="preserve"> partnership among </w:t>
      </w:r>
      <w:r w:rsidR="006B1075">
        <w:t>a wide range of member countries</w:t>
      </w:r>
      <w:r w:rsidR="00F6326A">
        <w:t xml:space="preserve"> and partners</w:t>
      </w:r>
      <w:r w:rsidR="006B1075">
        <w:t xml:space="preserve">, who have worked together </w:t>
      </w:r>
      <w:r w:rsidR="00F6326A">
        <w:t>to identify gaps</w:t>
      </w:r>
      <w:r w:rsidR="006B1075">
        <w:t>,</w:t>
      </w:r>
      <w:r w:rsidR="00F6326A">
        <w:t xml:space="preserve"> </w:t>
      </w:r>
      <w:r w:rsidR="006B1075">
        <w:t xml:space="preserve">develop </w:t>
      </w:r>
      <w:r w:rsidR="00F6326A">
        <w:t xml:space="preserve">plans to address them, </w:t>
      </w:r>
      <w:r w:rsidR="006B1075">
        <w:t xml:space="preserve">identify needed resources, and </w:t>
      </w:r>
      <w:r w:rsidR="00F6326A">
        <w:t>to develop and share best practices and tools.</w:t>
      </w:r>
    </w:p>
    <w:p w14:paraId="0EFC2D07" w14:textId="77777777" w:rsidR="00BB25F5" w:rsidRDefault="00BB25F5" w:rsidP="00BB25F5"/>
    <w:p w14:paraId="3825DE00" w14:textId="42B5A416" w:rsidR="00E615BE" w:rsidRDefault="00A31E49" w:rsidP="004A4ECF">
      <w:r w:rsidRPr="00A31E49">
        <w:t xml:space="preserve">At the October 2017 GHSA Ministerial Meeting in Uganda, </w:t>
      </w:r>
      <w:r w:rsidR="00EF1861">
        <w:t xml:space="preserve">the more than 40 </w:t>
      </w:r>
      <w:r w:rsidRPr="00A31E49">
        <w:t>GHSA member</w:t>
      </w:r>
      <w:r w:rsidR="00EF1861">
        <w:t xml:space="preserve"> countries present</w:t>
      </w:r>
      <w:r w:rsidRPr="00A31E49">
        <w:t xml:space="preserve"> </w:t>
      </w:r>
      <w:r w:rsidR="00EF1861">
        <w:t>supported</w:t>
      </w:r>
      <w:r w:rsidR="00363602">
        <w:t xml:space="preserve"> the “Kampala Declaration” </w:t>
      </w:r>
      <w:r w:rsidRPr="00A31E49">
        <w:t>to extend GHSA for an additional five years (t</w:t>
      </w:r>
      <w:r>
        <w:t>o 2024)</w:t>
      </w:r>
      <w:r w:rsidR="007E6B20">
        <w:t>.</w:t>
      </w:r>
      <w:r>
        <w:t xml:space="preserve"> </w:t>
      </w:r>
      <w:r w:rsidR="006B1075">
        <w:t xml:space="preserve">While GHSA partners have </w:t>
      </w:r>
      <w:r w:rsidR="003928BC">
        <w:t>achieved progress in increasing health security capacity in countries around the world</w:t>
      </w:r>
      <w:r w:rsidR="006B1075">
        <w:t>, m</w:t>
      </w:r>
      <w:r w:rsidR="00093B78" w:rsidRPr="00B8663B">
        <w:t xml:space="preserve">embers acknowledged that significant work remains to fully achieve and sustain health security. </w:t>
      </w:r>
      <w:r w:rsidR="00DD3F5B">
        <w:t xml:space="preserve">The next phase of GHSA – </w:t>
      </w:r>
      <w:r w:rsidR="007156C2">
        <w:t>GHSA 2024</w:t>
      </w:r>
      <w:r w:rsidR="00DD3F5B">
        <w:t xml:space="preserve"> – </w:t>
      </w:r>
      <w:r w:rsidR="007156C2">
        <w:t>need</w:t>
      </w:r>
      <w:r w:rsidR="00725EB9">
        <w:t>s</w:t>
      </w:r>
      <w:r w:rsidR="007156C2">
        <w:t xml:space="preserve"> to be </w:t>
      </w:r>
      <w:r w:rsidR="00093B78">
        <w:t xml:space="preserve">more </w:t>
      </w:r>
      <w:r w:rsidR="007156C2">
        <w:t xml:space="preserve">strategic and streamlined with </w:t>
      </w:r>
      <w:r w:rsidR="00771630">
        <w:t xml:space="preserve">clear governance and collaboration </w:t>
      </w:r>
      <w:r w:rsidR="000907C7">
        <w:t>structure</w:t>
      </w:r>
      <w:r w:rsidR="00771630">
        <w:t>s</w:t>
      </w:r>
      <w:r w:rsidR="00627D78">
        <w:t xml:space="preserve"> and processes;</w:t>
      </w:r>
      <w:r w:rsidR="000907C7">
        <w:t xml:space="preserve"> increased</w:t>
      </w:r>
      <w:r w:rsidR="000F7FE3">
        <w:t xml:space="preserve"> engage</w:t>
      </w:r>
      <w:r w:rsidR="000907C7">
        <w:t>ment of</w:t>
      </w:r>
      <w:r w:rsidR="000F7FE3">
        <w:t xml:space="preserve"> the broader GHSA community</w:t>
      </w:r>
      <w:r w:rsidR="00627D78">
        <w:t>;</w:t>
      </w:r>
      <w:r w:rsidR="000F7FE3">
        <w:t xml:space="preserve"> </w:t>
      </w:r>
      <w:r w:rsidR="000907C7">
        <w:t>accountability for delivering on</w:t>
      </w:r>
      <w:r w:rsidR="00E615BE">
        <w:t xml:space="preserve"> commitments</w:t>
      </w:r>
      <w:r w:rsidR="00627D78">
        <w:t>;</w:t>
      </w:r>
      <w:r w:rsidR="000F7FE3">
        <w:t xml:space="preserve"> </w:t>
      </w:r>
      <w:r w:rsidR="0075387C">
        <w:t>ensuring a truly multisectoral approach</w:t>
      </w:r>
      <w:r w:rsidR="009D498B">
        <w:t>; supporting the acceleration of compliance to international animal health standards</w:t>
      </w:r>
      <w:r w:rsidR="000F7FE3">
        <w:t>; and sustainable financing for global health security efforts</w:t>
      </w:r>
      <w:r w:rsidR="0075387C">
        <w:t xml:space="preserve"> for all relevant sectors</w:t>
      </w:r>
      <w:r w:rsidR="000F7FE3">
        <w:t xml:space="preserve">. </w:t>
      </w:r>
      <w:r w:rsidR="00DD3F5B">
        <w:t>This draft GHSA 2024 overarching framework</w:t>
      </w:r>
      <w:r w:rsidR="00246CD0">
        <w:t xml:space="preserve"> lays out a strategic approach for addressing these priorities over the next five years.</w:t>
      </w:r>
    </w:p>
    <w:p w14:paraId="1FC270B5" w14:textId="77777777" w:rsidR="00E615BE" w:rsidRPr="00BB25F5" w:rsidRDefault="00E615BE" w:rsidP="004A4ECF"/>
    <w:p w14:paraId="22645B7E" w14:textId="77777777" w:rsidR="00CD0C4A" w:rsidRDefault="00CD0C4A" w:rsidP="004A4ECF"/>
    <w:p w14:paraId="63279B0E" w14:textId="5C2B5FA7" w:rsidR="00522B23" w:rsidRDefault="00522B23" w:rsidP="004A4ECF"/>
    <w:p w14:paraId="017440A8" w14:textId="614197F8" w:rsidR="00970969" w:rsidRDefault="00970969" w:rsidP="004A4ECF"/>
    <w:p w14:paraId="663884DE" w14:textId="77777777" w:rsidR="00970969" w:rsidRPr="00970969" w:rsidRDefault="00970969" w:rsidP="00970969"/>
    <w:p w14:paraId="2C6FDF62" w14:textId="05C7458E" w:rsidR="00970969" w:rsidRDefault="00970969" w:rsidP="00970969">
      <w:pPr>
        <w:tabs>
          <w:tab w:val="left" w:pos="5880"/>
        </w:tabs>
      </w:pPr>
      <w:r>
        <w:tab/>
      </w:r>
    </w:p>
    <w:p w14:paraId="4F808508" w14:textId="107C6DB5" w:rsidR="00970969" w:rsidRDefault="00970969" w:rsidP="00970969"/>
    <w:p w14:paraId="10897E84" w14:textId="77777777" w:rsidR="00977B14" w:rsidRPr="00970969" w:rsidRDefault="00977B14" w:rsidP="00970969">
      <w:pPr>
        <w:sectPr w:rsidR="00977B14" w:rsidRPr="00970969" w:rsidSect="00F951E8">
          <w:headerReference w:type="even" r:id="rId9"/>
          <w:headerReference w:type="default" r:id="rId10"/>
          <w:footerReference w:type="default" r:id="rId11"/>
          <w:headerReference w:type="first" r:id="rId12"/>
          <w:type w:val="continuous"/>
          <w:pgSz w:w="12240" w:h="15840"/>
          <w:pgMar w:top="1440" w:right="1440" w:bottom="1440" w:left="1440" w:header="720" w:footer="720" w:gutter="0"/>
          <w:cols w:space="720"/>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BD4680" w:rsidRPr="00DB494F" w14:paraId="4CEE40D1" w14:textId="77777777" w:rsidTr="00952BC8">
        <w:tc>
          <w:tcPr>
            <w:tcW w:w="9576" w:type="dxa"/>
            <w:shd w:val="clear" w:color="auto" w:fill="F2F2F2" w:themeFill="background1" w:themeFillShade="F2"/>
          </w:tcPr>
          <w:p w14:paraId="63E114F7" w14:textId="77777777" w:rsidR="00BD4680" w:rsidRPr="00DB494F" w:rsidRDefault="00BD4680" w:rsidP="00952BC8">
            <w:pPr>
              <w:rPr>
                <w:b/>
              </w:rPr>
            </w:pPr>
            <w:r>
              <w:rPr>
                <w:b/>
              </w:rPr>
              <w:lastRenderedPageBreak/>
              <w:t>Vision</w:t>
            </w:r>
            <w:r w:rsidR="00977B14">
              <w:rPr>
                <w:b/>
              </w:rPr>
              <w:t xml:space="preserve"> for GHSA 2024</w:t>
            </w:r>
          </w:p>
        </w:tc>
      </w:tr>
    </w:tbl>
    <w:p w14:paraId="6B39653E" w14:textId="4DC5E3EB" w:rsidR="00BD4680" w:rsidRDefault="00BD4680" w:rsidP="00BD4680">
      <w:pPr>
        <w:spacing w:before="120"/>
      </w:pPr>
      <w:r>
        <w:t xml:space="preserve">A world safe and secure from global </w:t>
      </w:r>
      <w:r w:rsidRPr="00B659FA">
        <w:t>infectious diseases</w:t>
      </w:r>
      <w:r w:rsidR="0089792A">
        <w:t xml:space="preserve"> threats</w:t>
      </w:r>
      <w:r w:rsidRPr="00B659FA">
        <w:t xml:space="preserve">, including </w:t>
      </w:r>
      <w:r w:rsidR="00002B34">
        <w:t>naturally</w:t>
      </w:r>
      <w:r w:rsidR="007560C3">
        <w:t>–</w:t>
      </w:r>
      <w:r w:rsidR="00002B34">
        <w:t>occurring</w:t>
      </w:r>
      <w:r w:rsidR="007560C3">
        <w:t xml:space="preserve"> outbreaks and</w:t>
      </w:r>
      <w:r w:rsidR="00002B34">
        <w:t xml:space="preserve"> </w:t>
      </w:r>
      <w:r w:rsidR="007560C3">
        <w:t>intentional or accidental releases</w:t>
      </w:r>
      <w:r>
        <w:t xml:space="preserve">. </w:t>
      </w:r>
    </w:p>
    <w:p w14:paraId="13EDFB21" w14:textId="77777777" w:rsidR="00BD4680" w:rsidRDefault="00BD4680" w:rsidP="00BD4680">
      <w:pPr>
        <w:spacing w:after="120"/>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BD4680" w:rsidRPr="00DB494F" w14:paraId="2E1D14A9" w14:textId="77777777" w:rsidTr="00952BC8">
        <w:tc>
          <w:tcPr>
            <w:tcW w:w="9576" w:type="dxa"/>
            <w:shd w:val="clear" w:color="auto" w:fill="F2F2F2" w:themeFill="background1" w:themeFillShade="F2"/>
          </w:tcPr>
          <w:p w14:paraId="2BC7E15A" w14:textId="77777777" w:rsidR="00BD4680" w:rsidRPr="00DB494F" w:rsidRDefault="00BD4680" w:rsidP="00952BC8">
            <w:pPr>
              <w:rPr>
                <w:b/>
              </w:rPr>
            </w:pPr>
            <w:r>
              <w:rPr>
                <w:b/>
              </w:rPr>
              <w:t>Mission</w:t>
            </w:r>
          </w:p>
        </w:tc>
      </w:tr>
    </w:tbl>
    <w:p w14:paraId="2CAE5E81" w14:textId="3BC5854A" w:rsidR="00BD4680" w:rsidRDefault="000C57BB" w:rsidP="00BD4680">
      <w:pPr>
        <w:spacing w:before="120"/>
      </w:pPr>
      <w:r w:rsidRPr="00D915C4">
        <w:t xml:space="preserve">To realize </w:t>
      </w:r>
      <w:r>
        <w:t>its</w:t>
      </w:r>
      <w:r w:rsidRPr="00D915C4">
        <w:t xml:space="preserve"> vision, GHSA 2024 will </w:t>
      </w:r>
      <w:r>
        <w:t>facilitate effective</w:t>
      </w:r>
      <w:r w:rsidRPr="00D915C4">
        <w:t xml:space="preserve"> multi-sectoral and multi-stakeholder </w:t>
      </w:r>
      <w:r>
        <w:t>work</w:t>
      </w:r>
      <w:r w:rsidRPr="00D915C4">
        <w:t xml:space="preserve"> </w:t>
      </w:r>
      <w:r>
        <w:t>to</w:t>
      </w:r>
      <w:r w:rsidRPr="00D915C4">
        <w:t xml:space="preserve"> achieve </w:t>
      </w:r>
      <w:r w:rsidR="0089792A">
        <w:t>sustainable</w:t>
      </w:r>
      <w:r w:rsidR="0089792A" w:rsidRPr="00D915C4">
        <w:t xml:space="preserve"> </w:t>
      </w:r>
      <w:r w:rsidRPr="00D915C4">
        <w:t>and measurable results</w:t>
      </w:r>
      <w:r w:rsidR="00B86C37">
        <w:t>.</w:t>
      </w:r>
    </w:p>
    <w:p w14:paraId="386C3CCD" w14:textId="77777777" w:rsidR="00BD4680" w:rsidRDefault="00BD4680" w:rsidP="00BD4680"/>
    <w:tbl>
      <w:tblPr>
        <w:tblStyle w:val="TableGrid"/>
        <w:tblW w:w="0" w:type="auto"/>
        <w:shd w:val="clear" w:color="auto" w:fill="F2F2F2" w:themeFill="background1" w:themeFillShade="F2"/>
        <w:tblLook w:val="04A0" w:firstRow="1" w:lastRow="0" w:firstColumn="1" w:lastColumn="0" w:noHBand="0" w:noVBand="1"/>
      </w:tblPr>
      <w:tblGrid>
        <w:gridCol w:w="9576"/>
      </w:tblGrid>
      <w:tr w:rsidR="00AA30B9" w:rsidRPr="00DB494F" w14:paraId="69F9FF14" w14:textId="77777777" w:rsidTr="00952BC8">
        <w:tc>
          <w:tcPr>
            <w:tcW w:w="9576" w:type="dxa"/>
            <w:shd w:val="clear" w:color="auto" w:fill="F2F2F2" w:themeFill="background1" w:themeFillShade="F2"/>
          </w:tcPr>
          <w:p w14:paraId="2B655852" w14:textId="77777777" w:rsidR="00AA30B9" w:rsidRPr="00DB494F" w:rsidRDefault="00AA30B9" w:rsidP="00952BC8">
            <w:pPr>
              <w:rPr>
                <w:b/>
              </w:rPr>
            </w:pPr>
            <w:r>
              <w:rPr>
                <w:b/>
              </w:rPr>
              <w:t>Core Principles</w:t>
            </w:r>
          </w:p>
        </w:tc>
      </w:tr>
    </w:tbl>
    <w:p w14:paraId="36BB926F" w14:textId="77777777" w:rsidR="00AA30B9" w:rsidRPr="00B86C37" w:rsidRDefault="00AA30B9" w:rsidP="00BD4680">
      <w:pPr>
        <w:rPr>
          <w:sz w:val="8"/>
        </w:rPr>
      </w:pPr>
    </w:p>
    <w:p w14:paraId="54ED82F1" w14:textId="77777777" w:rsidR="00F951E8" w:rsidRDefault="00F951E8" w:rsidP="00BD4680">
      <w:pPr>
        <w:sectPr w:rsidR="00F951E8" w:rsidSect="00977B14">
          <w:pgSz w:w="12240" w:h="15840"/>
          <w:pgMar w:top="1440" w:right="1440" w:bottom="1440" w:left="1440" w:header="720" w:footer="720" w:gutter="0"/>
          <w:cols w:space="720"/>
          <w:docGrid w:linePitch="360"/>
        </w:sectPr>
      </w:pPr>
    </w:p>
    <w:p w14:paraId="36C5307E" w14:textId="77777777" w:rsidR="00A24FF7" w:rsidRDefault="00A24FF7" w:rsidP="005C3A4E">
      <w:pPr>
        <w:pStyle w:val="ListParagraph"/>
        <w:numPr>
          <w:ilvl w:val="0"/>
          <w:numId w:val="12"/>
        </w:numPr>
      </w:pPr>
      <w:r>
        <w:lastRenderedPageBreak/>
        <w:t>Inclusiveness</w:t>
      </w:r>
    </w:p>
    <w:p w14:paraId="45E21C8D" w14:textId="77777777" w:rsidR="00A24FF7" w:rsidRDefault="00A24FF7" w:rsidP="005C3A4E">
      <w:pPr>
        <w:pStyle w:val="ListParagraph"/>
        <w:numPr>
          <w:ilvl w:val="0"/>
          <w:numId w:val="12"/>
        </w:numPr>
      </w:pPr>
      <w:r>
        <w:t>Cost-effectiveness</w:t>
      </w:r>
    </w:p>
    <w:p w14:paraId="0E6E31B4" w14:textId="77777777" w:rsidR="00A24FF7" w:rsidRDefault="00A24FF7" w:rsidP="005C3A4E">
      <w:pPr>
        <w:pStyle w:val="ListParagraph"/>
        <w:numPr>
          <w:ilvl w:val="0"/>
          <w:numId w:val="12"/>
        </w:numPr>
      </w:pPr>
      <w:r>
        <w:t>Mutual accountability</w:t>
      </w:r>
    </w:p>
    <w:p w14:paraId="3475901F" w14:textId="77777777" w:rsidR="00A24FF7" w:rsidRDefault="00A24FF7" w:rsidP="005C3A4E">
      <w:pPr>
        <w:pStyle w:val="ListParagraph"/>
        <w:numPr>
          <w:ilvl w:val="0"/>
          <w:numId w:val="12"/>
        </w:numPr>
      </w:pPr>
      <w:r>
        <w:t>Transparency</w:t>
      </w:r>
    </w:p>
    <w:p w14:paraId="1D26C4EA" w14:textId="77777777" w:rsidR="00A24FF7" w:rsidRDefault="00A24FF7" w:rsidP="005C3A4E">
      <w:pPr>
        <w:pStyle w:val="ListParagraph"/>
        <w:numPr>
          <w:ilvl w:val="0"/>
          <w:numId w:val="12"/>
        </w:numPr>
      </w:pPr>
      <w:r>
        <w:lastRenderedPageBreak/>
        <w:t>Multisectorality</w:t>
      </w:r>
    </w:p>
    <w:p w14:paraId="735CFBB4" w14:textId="77777777" w:rsidR="00A24FF7" w:rsidRDefault="00A24FF7" w:rsidP="005C3A4E">
      <w:pPr>
        <w:pStyle w:val="ListParagraph"/>
        <w:numPr>
          <w:ilvl w:val="0"/>
          <w:numId w:val="12"/>
        </w:numPr>
      </w:pPr>
      <w:r>
        <w:t>Measurable impact</w:t>
      </w:r>
    </w:p>
    <w:p w14:paraId="51311928" w14:textId="77777777" w:rsidR="00A24FF7" w:rsidRDefault="00A24FF7" w:rsidP="005C3A4E">
      <w:pPr>
        <w:pStyle w:val="ListParagraph"/>
        <w:numPr>
          <w:ilvl w:val="0"/>
          <w:numId w:val="12"/>
        </w:numPr>
      </w:pPr>
      <w:r>
        <w:t>Sustainability</w:t>
      </w:r>
    </w:p>
    <w:p w14:paraId="639EFB9B" w14:textId="77777777" w:rsidR="00A24FF7" w:rsidRDefault="00A24FF7" w:rsidP="005C3A4E">
      <w:pPr>
        <w:pStyle w:val="ListParagraph"/>
        <w:numPr>
          <w:ilvl w:val="0"/>
          <w:numId w:val="12"/>
        </w:numPr>
      </w:pPr>
      <w:r>
        <w:t xml:space="preserve">Country-ownership </w:t>
      </w:r>
    </w:p>
    <w:p w14:paraId="65274E9C" w14:textId="77777777" w:rsidR="00A24FF7" w:rsidRDefault="00A24FF7" w:rsidP="0013500D">
      <w:pPr>
        <w:sectPr w:rsidR="00A24FF7" w:rsidSect="005C3A4E">
          <w:type w:val="continuous"/>
          <w:pgSz w:w="12240" w:h="15840"/>
          <w:pgMar w:top="1440" w:right="1440" w:bottom="1440" w:left="1440" w:header="720" w:footer="720" w:gutter="0"/>
          <w:cols w:num="2" w:space="720"/>
          <w:docGrid w:linePitch="360"/>
        </w:sectPr>
      </w:pPr>
    </w:p>
    <w:p w14:paraId="13BF2AFF" w14:textId="77777777" w:rsidR="00435327" w:rsidRDefault="00435327" w:rsidP="004A4ECF"/>
    <w:tbl>
      <w:tblPr>
        <w:tblStyle w:val="TableGrid"/>
        <w:tblW w:w="0" w:type="auto"/>
        <w:shd w:val="clear" w:color="auto" w:fill="F2F2F2" w:themeFill="background1" w:themeFillShade="F2"/>
        <w:tblLook w:val="04A0" w:firstRow="1" w:lastRow="0" w:firstColumn="1" w:lastColumn="0" w:noHBand="0" w:noVBand="1"/>
      </w:tblPr>
      <w:tblGrid>
        <w:gridCol w:w="9576"/>
      </w:tblGrid>
      <w:tr w:rsidR="00990C16" w:rsidRPr="00DB494F" w14:paraId="3E3650E9" w14:textId="77777777" w:rsidTr="00990C16">
        <w:tc>
          <w:tcPr>
            <w:tcW w:w="9576" w:type="dxa"/>
            <w:shd w:val="clear" w:color="auto" w:fill="F2F2F2" w:themeFill="background1" w:themeFillShade="F2"/>
          </w:tcPr>
          <w:p w14:paraId="6102A9BB" w14:textId="77777777" w:rsidR="00990C16" w:rsidRPr="00DB494F" w:rsidRDefault="00990C16" w:rsidP="00990C16">
            <w:pPr>
              <w:rPr>
                <w:b/>
              </w:rPr>
            </w:pPr>
            <w:r w:rsidRPr="00DB494F">
              <w:rPr>
                <w:b/>
              </w:rPr>
              <w:t>GHSA Mandate</w:t>
            </w:r>
          </w:p>
        </w:tc>
      </w:tr>
    </w:tbl>
    <w:p w14:paraId="44CADCA7" w14:textId="77777777" w:rsidR="00990C16" w:rsidRDefault="00990C16" w:rsidP="00990C16">
      <w:pPr>
        <w:spacing w:before="120"/>
      </w:pPr>
      <w:r w:rsidDel="00B84EE3">
        <w:t>The GHSA is a country-led initiative that leverages the strengths and resources of multisectoral partners to build and i</w:t>
      </w:r>
      <w:r w:rsidRPr="00B86C37" w:rsidDel="00B84EE3">
        <w:t xml:space="preserve">mprove </w:t>
      </w:r>
      <w:r w:rsidDel="00B84EE3">
        <w:t>country capacity</w:t>
      </w:r>
      <w:r w:rsidRPr="00B86C37" w:rsidDel="00B84EE3">
        <w:t xml:space="preserve"> and leadership in </w:t>
      </w:r>
      <w:r w:rsidDel="00B84EE3">
        <w:t xml:space="preserve">the prevention, </w:t>
      </w:r>
      <w:r w:rsidRPr="00B86C37" w:rsidDel="00B84EE3">
        <w:t>early detection</w:t>
      </w:r>
      <w:r w:rsidDel="00B84EE3">
        <w:t>,</w:t>
      </w:r>
      <w:r w:rsidRPr="00B86C37" w:rsidDel="00B84EE3">
        <w:t xml:space="preserve"> and effective response to infectious disease </w:t>
      </w:r>
      <w:r w:rsidDel="00B84EE3">
        <w:t xml:space="preserve">threats. </w:t>
      </w:r>
      <w:r>
        <w:t>GHSA’s core functions include:</w:t>
      </w:r>
    </w:p>
    <w:p w14:paraId="357FBCA0" w14:textId="77777777" w:rsidR="00990C16" w:rsidRDefault="00990C16" w:rsidP="00990C16">
      <w:pPr>
        <w:pStyle w:val="ListParagraph"/>
        <w:numPr>
          <w:ilvl w:val="0"/>
          <w:numId w:val="7"/>
        </w:numPr>
        <w:contextualSpacing w:val="0"/>
      </w:pPr>
      <w:r>
        <w:t>Strengthening multisectoral engagement and commitment to health security in each country;</w:t>
      </w:r>
    </w:p>
    <w:p w14:paraId="00740452" w14:textId="77777777" w:rsidR="00990C16" w:rsidRDefault="00990C16" w:rsidP="00990C16">
      <w:pPr>
        <w:pStyle w:val="ListParagraph"/>
        <w:numPr>
          <w:ilvl w:val="0"/>
          <w:numId w:val="7"/>
        </w:numPr>
        <w:contextualSpacing w:val="0"/>
      </w:pPr>
      <w:r>
        <w:t>Galvanizing tangible commitments at the highest political levels to achieve national and global health security;</w:t>
      </w:r>
    </w:p>
    <w:p w14:paraId="7DD6681F" w14:textId="77777777" w:rsidR="00990C16" w:rsidRDefault="00990C16" w:rsidP="00990C16">
      <w:pPr>
        <w:pStyle w:val="ListParagraph"/>
        <w:numPr>
          <w:ilvl w:val="0"/>
          <w:numId w:val="7"/>
        </w:numPr>
        <w:contextualSpacing w:val="0"/>
      </w:pPr>
      <w:r>
        <w:t>Developing and implementing tools and mechanisms to achieve implementation of commitments at the country-level; and</w:t>
      </w:r>
    </w:p>
    <w:p w14:paraId="25655F28" w14:textId="77777777" w:rsidR="00990C16" w:rsidRDefault="00990C16" w:rsidP="00990C16">
      <w:pPr>
        <w:pStyle w:val="ListParagraph"/>
        <w:numPr>
          <w:ilvl w:val="0"/>
          <w:numId w:val="7"/>
        </w:numPr>
        <w:contextualSpacing w:val="0"/>
      </w:pPr>
      <w:r>
        <w:t>Advancing financial sustainability, including with domestic financing, for building and maintaining global health security capacity.</w:t>
      </w:r>
    </w:p>
    <w:p w14:paraId="0581D630" w14:textId="77777777" w:rsidR="00990C16" w:rsidRDefault="00990C16" w:rsidP="004A4ECF"/>
    <w:tbl>
      <w:tblPr>
        <w:tblStyle w:val="TableGrid"/>
        <w:tblW w:w="0" w:type="auto"/>
        <w:shd w:val="clear" w:color="auto" w:fill="F2F2F2" w:themeFill="background1" w:themeFillShade="F2"/>
        <w:tblLook w:val="04A0" w:firstRow="1" w:lastRow="0" w:firstColumn="1" w:lastColumn="0" w:noHBand="0" w:noVBand="1"/>
      </w:tblPr>
      <w:tblGrid>
        <w:gridCol w:w="9576"/>
      </w:tblGrid>
      <w:tr w:rsidR="00DB494F" w:rsidRPr="00DB494F" w14:paraId="0662EF52" w14:textId="77777777" w:rsidTr="00952BC8">
        <w:tc>
          <w:tcPr>
            <w:tcW w:w="9576" w:type="dxa"/>
            <w:shd w:val="clear" w:color="auto" w:fill="F2F2F2" w:themeFill="background1" w:themeFillShade="F2"/>
          </w:tcPr>
          <w:p w14:paraId="27E13960" w14:textId="7B0C3B88" w:rsidR="00DB494F" w:rsidRPr="00DB494F" w:rsidRDefault="00AA30B9" w:rsidP="00990C16">
            <w:pPr>
              <w:rPr>
                <w:b/>
              </w:rPr>
            </w:pPr>
            <w:r>
              <w:rPr>
                <w:b/>
              </w:rPr>
              <w:t>Strategic Objectives</w:t>
            </w:r>
            <w:r w:rsidR="00B84EE3">
              <w:rPr>
                <w:b/>
              </w:rPr>
              <w:t xml:space="preserve"> </w:t>
            </w:r>
          </w:p>
        </w:tc>
      </w:tr>
    </w:tbl>
    <w:p w14:paraId="1C83CF4B" w14:textId="0635909D" w:rsidR="00435327" w:rsidRDefault="00AA30B9" w:rsidP="00DB494F">
      <w:pPr>
        <w:spacing w:before="120"/>
      </w:pPr>
      <w:r>
        <w:t xml:space="preserve">GHSA will pursue the following strategic objectives and </w:t>
      </w:r>
      <w:r w:rsidR="00174663">
        <w:t>achieve measures of success</w:t>
      </w:r>
      <w:r>
        <w:t xml:space="preserve"> by December </w:t>
      </w:r>
      <w:r w:rsidR="00716E73">
        <w:t xml:space="preserve">31, </w:t>
      </w:r>
      <w:r>
        <w:t>2023</w:t>
      </w:r>
      <w:r w:rsidR="00435327">
        <w:t xml:space="preserve">. </w:t>
      </w:r>
    </w:p>
    <w:p w14:paraId="273DE5B0" w14:textId="19756778" w:rsidR="00BC4BD0" w:rsidRPr="006622F9" w:rsidRDefault="00BC4BD0" w:rsidP="00A31196">
      <w:pPr>
        <w:pStyle w:val="ListParagraph"/>
        <w:numPr>
          <w:ilvl w:val="0"/>
          <w:numId w:val="21"/>
        </w:numPr>
      </w:pPr>
      <w:r w:rsidRPr="006622F9">
        <w:t xml:space="preserve">Promoting </w:t>
      </w:r>
      <w:r w:rsidR="00CC4470">
        <w:t xml:space="preserve">and supporting </w:t>
      </w:r>
      <w:r w:rsidRPr="006622F9">
        <w:t>health security at the country level</w:t>
      </w:r>
    </w:p>
    <w:p w14:paraId="7182644E" w14:textId="77777777" w:rsidR="00990C16" w:rsidRPr="00BC4BD0" w:rsidRDefault="00990C16" w:rsidP="00990C16">
      <w:pPr>
        <w:pStyle w:val="ListParagraph"/>
        <w:numPr>
          <w:ilvl w:val="0"/>
          <w:numId w:val="21"/>
        </w:numPr>
        <w:rPr>
          <w:u w:val="single"/>
        </w:rPr>
      </w:pPr>
      <w:r>
        <w:t>Developing tools and sharing lessons learned to strengthen country health security capacities</w:t>
      </w:r>
    </w:p>
    <w:p w14:paraId="0CA15A4C" w14:textId="77777777" w:rsidR="00BC4BD0" w:rsidRDefault="00BC4BD0" w:rsidP="00A31196">
      <w:pPr>
        <w:pStyle w:val="ListParagraph"/>
        <w:numPr>
          <w:ilvl w:val="0"/>
          <w:numId w:val="21"/>
        </w:numPr>
      </w:pPr>
      <w:r>
        <w:t>Promoting a multi-sectoral and multi-stakeholder approach to health security</w:t>
      </w:r>
    </w:p>
    <w:p w14:paraId="2511C26B" w14:textId="77777777" w:rsidR="00BC4BD0" w:rsidRDefault="00BC4BD0" w:rsidP="00A31196">
      <w:pPr>
        <w:pStyle w:val="ListParagraph"/>
        <w:numPr>
          <w:ilvl w:val="0"/>
          <w:numId w:val="21"/>
        </w:numPr>
      </w:pPr>
      <w:r>
        <w:t>Increasing domestic and international partner financial support for health security</w:t>
      </w:r>
    </w:p>
    <w:p w14:paraId="355C4E2D" w14:textId="0B15FC0A" w:rsidR="00BC4BD0" w:rsidRDefault="00990C16" w:rsidP="00A31196">
      <w:pPr>
        <w:pStyle w:val="ListParagraph"/>
        <w:numPr>
          <w:ilvl w:val="0"/>
          <w:numId w:val="21"/>
        </w:numPr>
      </w:pPr>
      <w:r>
        <w:t xml:space="preserve">Strengthening </w:t>
      </w:r>
      <w:r w:rsidR="00BC4BD0">
        <w:t xml:space="preserve">accountability for </w:t>
      </w:r>
      <w:r>
        <w:t>global health security</w:t>
      </w:r>
    </w:p>
    <w:p w14:paraId="143976FD" w14:textId="77777777" w:rsidR="00BC4BD0" w:rsidRDefault="00BC4BD0" w:rsidP="00151169"/>
    <w:p w14:paraId="7B9673D1" w14:textId="699A580D" w:rsidR="00A31196" w:rsidRDefault="00332ACD" w:rsidP="00151169">
      <w:pPr>
        <w:rPr>
          <w:i/>
        </w:rPr>
      </w:pPr>
      <w:r>
        <w:rPr>
          <w:i/>
        </w:rPr>
        <w:t>Note: E</w:t>
      </w:r>
      <w:r w:rsidR="00F07606">
        <w:rPr>
          <w:i/>
        </w:rPr>
        <w:t>xample</w:t>
      </w:r>
      <w:r w:rsidR="00A31196">
        <w:rPr>
          <w:i/>
        </w:rPr>
        <w:t xml:space="preserve"> outcomes, outputs, and measures of success are outlined in Annex 2.</w:t>
      </w:r>
    </w:p>
    <w:p w14:paraId="55E603B3" w14:textId="28E48578" w:rsidR="00A31196" w:rsidRDefault="00A31196" w:rsidP="00151169">
      <w:pPr>
        <w:rPr>
          <w:i/>
        </w:rPr>
      </w:pPr>
    </w:p>
    <w:p w14:paraId="61E10B62" w14:textId="5AA9D1F0" w:rsidR="00634DC5" w:rsidRDefault="00634DC5" w:rsidP="00151169">
      <w:pPr>
        <w:rPr>
          <w:i/>
        </w:rPr>
      </w:pPr>
    </w:p>
    <w:p w14:paraId="3FE7CFDC" w14:textId="6D54E80E" w:rsidR="00634DC5" w:rsidRDefault="00634DC5" w:rsidP="00151169">
      <w:pPr>
        <w:rPr>
          <w:i/>
        </w:rPr>
      </w:pPr>
    </w:p>
    <w:p w14:paraId="3ACAB4A5" w14:textId="77777777" w:rsidR="00B84EE3" w:rsidRDefault="00B84EE3" w:rsidP="00151169">
      <w:pPr>
        <w:rPr>
          <w:i/>
        </w:rPr>
      </w:pPr>
    </w:p>
    <w:p w14:paraId="339930C9" w14:textId="77777777" w:rsidR="00501649" w:rsidRDefault="00501649" w:rsidP="00151169">
      <w:pPr>
        <w:rPr>
          <w:i/>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DB494F" w:rsidRPr="00DB494F" w14:paraId="09ED2EE1" w14:textId="77777777" w:rsidTr="00952BC8">
        <w:tc>
          <w:tcPr>
            <w:tcW w:w="9576" w:type="dxa"/>
            <w:shd w:val="clear" w:color="auto" w:fill="F2F2F2" w:themeFill="background1" w:themeFillShade="F2"/>
          </w:tcPr>
          <w:p w14:paraId="778023E0" w14:textId="77777777" w:rsidR="00DB494F" w:rsidRPr="00DB494F" w:rsidRDefault="00DB494F" w:rsidP="00211CC7">
            <w:pPr>
              <w:rPr>
                <w:b/>
              </w:rPr>
            </w:pPr>
            <w:r>
              <w:rPr>
                <w:b/>
              </w:rPr>
              <w:lastRenderedPageBreak/>
              <w:t xml:space="preserve">Governance </w:t>
            </w:r>
            <w:r w:rsidR="00211CC7">
              <w:rPr>
                <w:b/>
              </w:rPr>
              <w:t>Structure</w:t>
            </w:r>
          </w:p>
        </w:tc>
      </w:tr>
    </w:tbl>
    <w:p w14:paraId="6B2C33CB" w14:textId="77777777" w:rsidR="00DB494F" w:rsidRPr="007A1B9D" w:rsidRDefault="00DB494F" w:rsidP="00024881">
      <w:pPr>
        <w:spacing w:before="120"/>
        <w:rPr>
          <w:b/>
          <w:i/>
        </w:rPr>
      </w:pPr>
      <w:r w:rsidRPr="007A1B9D">
        <w:rPr>
          <w:b/>
          <w:i/>
        </w:rPr>
        <w:t>Steering Group</w:t>
      </w:r>
    </w:p>
    <w:p w14:paraId="19CBEC95" w14:textId="16F15CE9" w:rsidR="007A019C" w:rsidRDefault="007A019C" w:rsidP="00DB494F">
      <w:r>
        <w:t xml:space="preserve">The mandate for the </w:t>
      </w:r>
      <w:r w:rsidRPr="007A019C">
        <w:t xml:space="preserve">Steering Group </w:t>
      </w:r>
      <w:r>
        <w:t>(SG) is</w:t>
      </w:r>
      <w:r w:rsidRPr="007A019C">
        <w:t xml:space="preserve"> to provide strategic guidance, including </w:t>
      </w:r>
      <w:r w:rsidR="00564D2D">
        <w:t>setting overall GHSA priorities</w:t>
      </w:r>
      <w:r w:rsidRPr="007A019C">
        <w:t xml:space="preserve"> and directing, coordinating, and facilitating the implementation of GHSA plans, priorities, and activities.</w:t>
      </w:r>
      <w:r w:rsidR="008C4693">
        <w:t xml:space="preserve">  A </w:t>
      </w:r>
      <w:r w:rsidR="00A20A38">
        <w:t xml:space="preserve">5-year </w:t>
      </w:r>
      <w:r w:rsidR="008C4693">
        <w:t>scope of work for the SG will be developed.</w:t>
      </w:r>
    </w:p>
    <w:p w14:paraId="3F3FD118" w14:textId="77777777" w:rsidR="007A019C" w:rsidRDefault="007A019C" w:rsidP="00DB494F"/>
    <w:p w14:paraId="0E454BB5" w14:textId="67D124FE" w:rsidR="007A019C" w:rsidRDefault="00A0245D" w:rsidP="007A019C">
      <w:r w:rsidRPr="00C21160">
        <w:t xml:space="preserve">The SG will be comprised of either </w:t>
      </w:r>
      <w:r w:rsidR="00F63416" w:rsidRPr="00C21160">
        <w:t>8-15</w:t>
      </w:r>
      <w:r w:rsidRPr="00C21160">
        <w:t xml:space="preserve"> GHSA countries or </w:t>
      </w:r>
      <w:r w:rsidR="00F63416" w:rsidRPr="00C21160">
        <w:t>8-15</w:t>
      </w:r>
      <w:r w:rsidRPr="00C21160">
        <w:t xml:space="preserve"> GHSA countries plus </w:t>
      </w:r>
      <w:r w:rsidR="002177E0" w:rsidRPr="00C21160">
        <w:t>non-country partners</w:t>
      </w:r>
      <w:r w:rsidR="00093B78" w:rsidRPr="00C21160">
        <w:t xml:space="preserve">, with </w:t>
      </w:r>
      <w:r w:rsidR="00764628" w:rsidRPr="00C21160">
        <w:t xml:space="preserve">both </w:t>
      </w:r>
      <w:r w:rsidR="00E839B4" w:rsidRPr="00C21160">
        <w:t xml:space="preserve">standing </w:t>
      </w:r>
      <w:r w:rsidR="00C5555D" w:rsidRPr="00C21160">
        <w:t xml:space="preserve">(5-year) </w:t>
      </w:r>
      <w:r w:rsidR="00D147DC" w:rsidRPr="00C21160">
        <w:t xml:space="preserve">and </w:t>
      </w:r>
      <w:r w:rsidR="00E839B4" w:rsidRPr="00C21160">
        <w:t>rotating</w:t>
      </w:r>
      <w:r w:rsidR="00D147DC" w:rsidRPr="00C21160">
        <w:t xml:space="preserve"> </w:t>
      </w:r>
      <w:r w:rsidR="00C5555D" w:rsidRPr="00C21160">
        <w:t>(</w:t>
      </w:r>
      <w:r w:rsidR="00093B78" w:rsidRPr="00C21160">
        <w:t>1</w:t>
      </w:r>
      <w:r w:rsidR="00C5555D" w:rsidRPr="00C21160">
        <w:t xml:space="preserve">-year) </w:t>
      </w:r>
      <w:r w:rsidR="00D147DC" w:rsidRPr="00C21160">
        <w:t>members</w:t>
      </w:r>
      <w:r w:rsidR="00174663" w:rsidRPr="00C21160">
        <w:t xml:space="preserve"> to</w:t>
      </w:r>
      <w:r w:rsidR="00C5534C" w:rsidRPr="00C21160">
        <w:t xml:space="preserve"> encourage</w:t>
      </w:r>
      <w:r w:rsidR="00C5534C">
        <w:t xml:space="preserve"> inclusiveness </w:t>
      </w:r>
      <w:r w:rsidR="00174663">
        <w:t xml:space="preserve">with </w:t>
      </w:r>
      <w:r w:rsidR="00C5534C">
        <w:t xml:space="preserve">active </w:t>
      </w:r>
      <w:r w:rsidR="00F87F6B">
        <w:t xml:space="preserve">multisectoral </w:t>
      </w:r>
      <w:r w:rsidR="00C5534C">
        <w:t xml:space="preserve">participation, while maintaining continuity of governance. </w:t>
      </w:r>
      <w:r w:rsidR="00011E6F">
        <w:t xml:space="preserve">All SG members </w:t>
      </w:r>
      <w:r w:rsidR="00B01898">
        <w:t>are expected</w:t>
      </w:r>
      <w:r w:rsidR="00D147DC">
        <w:t xml:space="preserve"> to be </w:t>
      </w:r>
      <w:r w:rsidR="00B01898">
        <w:t xml:space="preserve">actively </w:t>
      </w:r>
      <w:r w:rsidR="00D147DC">
        <w:t xml:space="preserve">engaged </w:t>
      </w:r>
      <w:r w:rsidR="00B01898">
        <w:t>throughout their tenure</w:t>
      </w:r>
      <w:r w:rsidR="00F87F6B">
        <w:t xml:space="preserve">, and the </w:t>
      </w:r>
      <w:r w:rsidR="00990C16">
        <w:t xml:space="preserve">primary </w:t>
      </w:r>
      <w:r w:rsidR="00F87F6B">
        <w:t xml:space="preserve">GHSA </w:t>
      </w:r>
      <w:r w:rsidR="00990C16">
        <w:t xml:space="preserve">initiative point of contact </w:t>
      </w:r>
      <w:r w:rsidR="00F87F6B">
        <w:t>each country is expected to identify points of contact in all relevant sectors</w:t>
      </w:r>
      <w:r w:rsidR="00EC549E">
        <w:t>/ministries</w:t>
      </w:r>
      <w:r w:rsidR="00F87F6B">
        <w:t xml:space="preserve"> in their country</w:t>
      </w:r>
      <w:r w:rsidR="00D147DC">
        <w:t xml:space="preserve">. </w:t>
      </w:r>
      <w:r w:rsidR="007A019C">
        <w:t>A</w:t>
      </w:r>
      <w:r w:rsidR="000D2394">
        <w:t xml:space="preserve"> country </w:t>
      </w:r>
      <w:r w:rsidR="009C2612">
        <w:t xml:space="preserve">from the SG </w:t>
      </w:r>
      <w:r w:rsidR="000D2394">
        <w:t>will be</w:t>
      </w:r>
      <w:r w:rsidR="007A019C">
        <w:t xml:space="preserve"> </w:t>
      </w:r>
      <w:r w:rsidR="00C83175">
        <w:t xml:space="preserve">selected </w:t>
      </w:r>
      <w:r w:rsidR="000D2394">
        <w:t>as</w:t>
      </w:r>
      <w:r w:rsidR="00011E6F">
        <w:t xml:space="preserve"> chair</w:t>
      </w:r>
      <w:r w:rsidR="009C2612">
        <w:t xml:space="preserve"> on an annual basis</w:t>
      </w:r>
      <w:r w:rsidR="000B1F91">
        <w:t xml:space="preserve"> </w:t>
      </w:r>
      <w:r w:rsidR="009C2612">
        <w:t>and</w:t>
      </w:r>
      <w:r w:rsidR="007A019C">
        <w:t xml:space="preserve"> will lead meetings and </w:t>
      </w:r>
      <w:r w:rsidR="009C2612">
        <w:t xml:space="preserve">the </w:t>
      </w:r>
      <w:r w:rsidR="007A019C">
        <w:t>development of annual work</w:t>
      </w:r>
      <w:r w:rsidR="009C2612">
        <w:t xml:space="preserve"> </w:t>
      </w:r>
      <w:r w:rsidR="007A019C">
        <w:t xml:space="preserve">plans. </w:t>
      </w:r>
    </w:p>
    <w:p w14:paraId="137604E5" w14:textId="77777777" w:rsidR="00024881" w:rsidRDefault="00024881" w:rsidP="00DB494F"/>
    <w:p w14:paraId="31A68A20" w14:textId="609DFE07" w:rsidR="00073CF9" w:rsidRDefault="00073CF9" w:rsidP="00DB494F">
      <w:r>
        <w:t xml:space="preserve">The SG will consult regularly with </w:t>
      </w:r>
      <w:r w:rsidR="00D147DC">
        <w:t xml:space="preserve">GHSA 2024 </w:t>
      </w:r>
      <w:r w:rsidR="00174663">
        <w:t xml:space="preserve">member countries </w:t>
      </w:r>
      <w:r w:rsidR="00D147DC">
        <w:t>and stakeholders</w:t>
      </w:r>
      <w:r>
        <w:t xml:space="preserve"> from key organizations and non-governmental stakeholder </w:t>
      </w:r>
      <w:r w:rsidR="00D621A8">
        <w:t>groups</w:t>
      </w:r>
      <w:r>
        <w:t xml:space="preserve">. The SG </w:t>
      </w:r>
      <w:r w:rsidR="005A1B8E">
        <w:t>also</w:t>
      </w:r>
      <w:r>
        <w:t xml:space="preserve"> will </w:t>
      </w:r>
      <w:r w:rsidR="00174663">
        <w:t>engage</w:t>
      </w:r>
      <w:r>
        <w:t xml:space="preserve"> with the leadership of </w:t>
      </w:r>
      <w:r w:rsidR="00367C6F">
        <w:t xml:space="preserve">issue-specific </w:t>
      </w:r>
      <w:r>
        <w:t>task forces that wi</w:t>
      </w:r>
      <w:r w:rsidR="00D506B9">
        <w:t xml:space="preserve">ll focus on key aspects of </w:t>
      </w:r>
      <w:r w:rsidR="005A1B8E">
        <w:t xml:space="preserve">the </w:t>
      </w:r>
      <w:r w:rsidR="00D506B9">
        <w:t>GHSA</w:t>
      </w:r>
      <w:r w:rsidR="00174663">
        <w:t>, including but not limited to</w:t>
      </w:r>
      <w:r>
        <w:t xml:space="preserve"> </w:t>
      </w:r>
      <w:r w:rsidR="00F87F6B">
        <w:t xml:space="preserve">multisectoral </w:t>
      </w:r>
      <w:r>
        <w:t xml:space="preserve">stakeholder engagement, </w:t>
      </w:r>
      <w:r w:rsidR="00D506B9">
        <w:t>communications strategy</w:t>
      </w:r>
      <w:r>
        <w:t xml:space="preserve">, </w:t>
      </w:r>
      <w:r w:rsidR="000D2394">
        <w:t xml:space="preserve">Action Package </w:t>
      </w:r>
      <w:r w:rsidR="00E839B4">
        <w:t>coordination</w:t>
      </w:r>
      <w:r w:rsidR="007B1352">
        <w:t>, and mutual accountability</w:t>
      </w:r>
      <w:r>
        <w:t>.</w:t>
      </w:r>
    </w:p>
    <w:p w14:paraId="5D0DCBA9" w14:textId="77777777" w:rsidR="00367C6F" w:rsidRDefault="00367C6F" w:rsidP="00DB494F"/>
    <w:p w14:paraId="754AEAA8" w14:textId="035FABF3" w:rsidR="00073CF9" w:rsidRPr="007A1B9D" w:rsidRDefault="003536DF" w:rsidP="00DB494F">
      <w:pPr>
        <w:rPr>
          <w:i/>
        </w:rPr>
      </w:pPr>
      <w:r>
        <w:rPr>
          <w:i/>
        </w:rPr>
        <w:t xml:space="preserve">Note: </w:t>
      </w:r>
      <w:r w:rsidR="00E839B4">
        <w:rPr>
          <w:i/>
        </w:rPr>
        <w:t>T</w:t>
      </w:r>
      <w:r w:rsidR="00073CF9" w:rsidRPr="007A1B9D">
        <w:rPr>
          <w:i/>
        </w:rPr>
        <w:t>erms of reference</w:t>
      </w:r>
      <w:r w:rsidR="00D506B9" w:rsidRPr="007A1B9D">
        <w:rPr>
          <w:i/>
        </w:rPr>
        <w:t>s</w:t>
      </w:r>
      <w:r w:rsidR="00073CF9" w:rsidRPr="007A1B9D">
        <w:rPr>
          <w:i/>
        </w:rPr>
        <w:t xml:space="preserve"> </w:t>
      </w:r>
      <w:r w:rsidR="00E839B4">
        <w:rPr>
          <w:i/>
        </w:rPr>
        <w:t xml:space="preserve">identifying details like roles, selection processes, and term commitments </w:t>
      </w:r>
      <w:r w:rsidR="00E404A6">
        <w:rPr>
          <w:i/>
        </w:rPr>
        <w:t xml:space="preserve">for the </w:t>
      </w:r>
      <w:r w:rsidR="00896E1D">
        <w:rPr>
          <w:i/>
        </w:rPr>
        <w:t>SG</w:t>
      </w:r>
      <w:r w:rsidR="00E404A6">
        <w:rPr>
          <w:i/>
        </w:rPr>
        <w:t xml:space="preserve"> </w:t>
      </w:r>
      <w:r w:rsidR="00D506B9" w:rsidRPr="007A1B9D">
        <w:rPr>
          <w:i/>
        </w:rPr>
        <w:t>will</w:t>
      </w:r>
      <w:r w:rsidR="00073CF9" w:rsidRPr="007A1B9D">
        <w:rPr>
          <w:i/>
        </w:rPr>
        <w:t xml:space="preserve"> be defined separately.</w:t>
      </w:r>
    </w:p>
    <w:p w14:paraId="56192E2F" w14:textId="77777777" w:rsidR="00073CF9" w:rsidRDefault="00073CF9" w:rsidP="00DB494F"/>
    <w:p w14:paraId="1F0DA45B" w14:textId="77777777" w:rsidR="00073CF9" w:rsidRPr="006009E5" w:rsidRDefault="00073CF9" w:rsidP="0031024F">
      <w:pPr>
        <w:keepNext/>
        <w:rPr>
          <w:b/>
        </w:rPr>
      </w:pPr>
      <w:r w:rsidRPr="006009E5">
        <w:rPr>
          <w:b/>
          <w:i/>
        </w:rPr>
        <w:t>Secretariat Function</w:t>
      </w:r>
    </w:p>
    <w:p w14:paraId="69670462" w14:textId="05B8E232" w:rsidR="00073CF9" w:rsidRPr="006009E5" w:rsidRDefault="00E404A6" w:rsidP="00DB494F">
      <w:r w:rsidRPr="0074175F">
        <w:t xml:space="preserve">The </w:t>
      </w:r>
      <w:r w:rsidR="00D506B9" w:rsidRPr="0074175F">
        <w:t xml:space="preserve">GHSA </w:t>
      </w:r>
      <w:r w:rsidRPr="0074175F">
        <w:t xml:space="preserve">SG </w:t>
      </w:r>
      <w:r w:rsidR="00D506B9" w:rsidRPr="0074175F">
        <w:t xml:space="preserve">will </w:t>
      </w:r>
      <w:r w:rsidR="00DD7F34" w:rsidRPr="0074175F">
        <w:t xml:space="preserve">identify </w:t>
      </w:r>
      <w:r w:rsidR="00990C16">
        <w:t>all</w:t>
      </w:r>
      <w:r w:rsidRPr="0074175F">
        <w:t xml:space="preserve"> </w:t>
      </w:r>
      <w:r w:rsidR="00DD7F34" w:rsidRPr="0074175F">
        <w:t>member countries that are willing to</w:t>
      </w:r>
      <w:r w:rsidR="00D506B9" w:rsidRPr="0074175F">
        <w:t xml:space="preserve"> </w:t>
      </w:r>
      <w:r w:rsidR="008426FC">
        <w:t>commit</w:t>
      </w:r>
      <w:r w:rsidR="008426FC" w:rsidRPr="0074175F">
        <w:t xml:space="preserve"> </w:t>
      </w:r>
      <w:r w:rsidR="00DD7F34" w:rsidRPr="0074175F">
        <w:t xml:space="preserve">staff to provide </w:t>
      </w:r>
      <w:r w:rsidR="00D506B9" w:rsidRPr="006009E5">
        <w:t xml:space="preserve">support and continuity for communication and coordination for the duration of </w:t>
      </w:r>
      <w:r w:rsidR="00896E1D" w:rsidRPr="006009E5">
        <w:t xml:space="preserve">the </w:t>
      </w:r>
      <w:r w:rsidR="00D506B9" w:rsidRPr="006009E5">
        <w:t xml:space="preserve">GHSA 2024. </w:t>
      </w:r>
      <w:r w:rsidR="00987D00">
        <w:t xml:space="preserve">Secretariat function staff will work from a common physical location if contributing countries can support it. If not, they will work together virtually from home country locations. </w:t>
      </w:r>
      <w:r w:rsidR="00D506B9" w:rsidRPr="006009E5">
        <w:t xml:space="preserve">Specifically, this will </w:t>
      </w:r>
      <w:r w:rsidR="00987D00">
        <w:t>provide</w:t>
      </w:r>
      <w:r w:rsidR="00987D00" w:rsidRPr="006009E5">
        <w:t xml:space="preserve"> </w:t>
      </w:r>
      <w:r w:rsidR="00D506B9" w:rsidRPr="006009E5">
        <w:t>support for:</w:t>
      </w:r>
    </w:p>
    <w:p w14:paraId="30200ED3" w14:textId="77777777" w:rsidR="007A019C" w:rsidRPr="006009E5" w:rsidRDefault="007A019C" w:rsidP="00E863E7">
      <w:pPr>
        <w:pStyle w:val="ListParagraph"/>
        <w:numPr>
          <w:ilvl w:val="0"/>
          <w:numId w:val="9"/>
        </w:numPr>
      </w:pPr>
      <w:r w:rsidRPr="006009E5">
        <w:t xml:space="preserve">Administrative tasks (e.g., </w:t>
      </w:r>
      <w:r w:rsidR="002C67BC" w:rsidRPr="006009E5">
        <w:t xml:space="preserve">managing </w:t>
      </w:r>
      <w:r w:rsidRPr="006009E5">
        <w:t>distribution lists)</w:t>
      </w:r>
      <w:r w:rsidR="00896E1D" w:rsidRPr="006009E5">
        <w:t>;</w:t>
      </w:r>
    </w:p>
    <w:p w14:paraId="58E58BB8" w14:textId="20CA5622" w:rsidR="00D506B9" w:rsidRDefault="00D506B9" w:rsidP="00E863E7">
      <w:pPr>
        <w:pStyle w:val="ListParagraph"/>
        <w:numPr>
          <w:ilvl w:val="0"/>
          <w:numId w:val="9"/>
        </w:numPr>
      </w:pPr>
      <w:r w:rsidRPr="006009E5">
        <w:t>Membership tracking</w:t>
      </w:r>
      <w:r w:rsidR="00896E1D" w:rsidRPr="006009E5">
        <w:t>;</w:t>
      </w:r>
      <w:r w:rsidRPr="006009E5">
        <w:t xml:space="preserve"> </w:t>
      </w:r>
    </w:p>
    <w:p w14:paraId="75E7B568" w14:textId="03609C18" w:rsidR="00254909" w:rsidRDefault="00254909" w:rsidP="00E863E7">
      <w:pPr>
        <w:pStyle w:val="ListParagraph"/>
        <w:numPr>
          <w:ilvl w:val="0"/>
          <w:numId w:val="9"/>
        </w:numPr>
      </w:pPr>
      <w:r>
        <w:t xml:space="preserve">Internal and external communications; </w:t>
      </w:r>
    </w:p>
    <w:p w14:paraId="792DEE3A" w14:textId="501B6156" w:rsidR="00D506B9" w:rsidRPr="00B80D7F" w:rsidRDefault="00254909" w:rsidP="00E863E7">
      <w:pPr>
        <w:pStyle w:val="ListParagraph"/>
        <w:numPr>
          <w:ilvl w:val="0"/>
          <w:numId w:val="9"/>
        </w:numPr>
      </w:pPr>
      <w:r>
        <w:t>Compiling an annual GHSA Work Plan</w:t>
      </w:r>
      <w:r w:rsidR="00D53B51">
        <w:t>/Progress Report</w:t>
      </w:r>
      <w:r>
        <w:t xml:space="preserve"> (grounded in GHSA’s strategic objectives, and in coordination with the SG Chair and High-level meeting host);</w:t>
      </w:r>
      <w:r w:rsidR="00477467" w:rsidRPr="006009E5">
        <w:t>Logistics c</w:t>
      </w:r>
      <w:r w:rsidR="00D506B9" w:rsidRPr="006009E5">
        <w:t>oordination</w:t>
      </w:r>
      <w:r w:rsidR="00477467" w:rsidRPr="006009E5">
        <w:t xml:space="preserve"> and</w:t>
      </w:r>
      <w:r w:rsidR="00D506B9" w:rsidRPr="006009E5">
        <w:t xml:space="preserve"> planning for Ministerial and SG meetings</w:t>
      </w:r>
      <w:r w:rsidR="00896E1D" w:rsidRPr="00B80D7F">
        <w:t>;</w:t>
      </w:r>
      <w:r w:rsidR="00987D00">
        <w:t xml:space="preserve"> and</w:t>
      </w:r>
    </w:p>
    <w:p w14:paraId="49CDDC8F" w14:textId="48D2A71E" w:rsidR="00D506B9" w:rsidRPr="00B80D7F" w:rsidRDefault="00D506B9" w:rsidP="00E863E7">
      <w:pPr>
        <w:pStyle w:val="ListParagraph"/>
        <w:numPr>
          <w:ilvl w:val="0"/>
          <w:numId w:val="9"/>
        </w:numPr>
      </w:pPr>
      <w:r w:rsidRPr="00B80D7F">
        <w:t>Maintaining GHSA records</w:t>
      </w:r>
      <w:r w:rsidR="00477467" w:rsidRPr="00B80D7F">
        <w:t xml:space="preserve"> (e.g., meeting notes, reports)</w:t>
      </w:r>
      <w:r w:rsidR="00323F39">
        <w:t>.</w:t>
      </w:r>
    </w:p>
    <w:p w14:paraId="799334FC" w14:textId="77777777" w:rsidR="00073CF9" w:rsidRDefault="00073CF9" w:rsidP="00DB494F"/>
    <w:p w14:paraId="1F649BFD" w14:textId="77777777" w:rsidR="007E34DA" w:rsidRPr="007E34DA" w:rsidRDefault="007E34DA" w:rsidP="007E34DA">
      <w:pPr>
        <w:rPr>
          <w:i/>
        </w:rPr>
      </w:pPr>
      <w:r w:rsidRPr="007E34DA">
        <w:rPr>
          <w:i/>
        </w:rPr>
        <w:t xml:space="preserve">Note: </w:t>
      </w:r>
      <w:r>
        <w:rPr>
          <w:i/>
        </w:rPr>
        <w:t>A specific Terms of Reference for the secretariat function</w:t>
      </w:r>
      <w:r w:rsidR="00987D00">
        <w:rPr>
          <w:i/>
        </w:rPr>
        <w:t xml:space="preserve">, including </w:t>
      </w:r>
      <w:r w:rsidR="00FD4697">
        <w:rPr>
          <w:i/>
        </w:rPr>
        <w:t>terms of contributing country commitments and</w:t>
      </w:r>
      <w:r w:rsidR="00987D00">
        <w:rPr>
          <w:i/>
        </w:rPr>
        <w:t xml:space="preserve"> how </w:t>
      </w:r>
      <w:r w:rsidR="00FD4697">
        <w:rPr>
          <w:i/>
        </w:rPr>
        <w:t xml:space="preserve">the secretariat’s roles </w:t>
      </w:r>
      <w:r w:rsidR="00987D00">
        <w:rPr>
          <w:i/>
        </w:rPr>
        <w:t xml:space="preserve">will complement </w:t>
      </w:r>
      <w:r w:rsidR="00FD4697">
        <w:rPr>
          <w:i/>
        </w:rPr>
        <w:t>those</w:t>
      </w:r>
      <w:r w:rsidR="00987D00">
        <w:rPr>
          <w:i/>
        </w:rPr>
        <w:t xml:space="preserve"> of the SG and Task Forces,</w:t>
      </w:r>
      <w:r>
        <w:rPr>
          <w:i/>
        </w:rPr>
        <w:t xml:space="preserve"> will be </w:t>
      </w:r>
      <w:r w:rsidRPr="007E34DA">
        <w:rPr>
          <w:i/>
        </w:rPr>
        <w:t>defined separately.</w:t>
      </w:r>
    </w:p>
    <w:p w14:paraId="71C0F6E0" w14:textId="77777777" w:rsidR="007E34DA" w:rsidRDefault="007E34DA" w:rsidP="00211CC7">
      <w:pPr>
        <w:rPr>
          <w:b/>
          <w:i/>
        </w:rPr>
      </w:pPr>
    </w:p>
    <w:p w14:paraId="0FEC07FA" w14:textId="77777777" w:rsidR="00634DC5" w:rsidRDefault="00634DC5" w:rsidP="00211CC7">
      <w:pPr>
        <w:rPr>
          <w:b/>
          <w:i/>
        </w:rPr>
      </w:pPr>
    </w:p>
    <w:p w14:paraId="55A486A2" w14:textId="77777777" w:rsidR="00634DC5" w:rsidRDefault="00634DC5" w:rsidP="00211CC7">
      <w:pPr>
        <w:rPr>
          <w:b/>
          <w:i/>
        </w:rPr>
      </w:pPr>
    </w:p>
    <w:p w14:paraId="59198CC3" w14:textId="77777777" w:rsidR="00634DC5" w:rsidRDefault="00634DC5" w:rsidP="00211CC7">
      <w:pPr>
        <w:rPr>
          <w:b/>
          <w:i/>
        </w:rPr>
      </w:pPr>
    </w:p>
    <w:p w14:paraId="18D687BC" w14:textId="77777777" w:rsidR="00634DC5" w:rsidRDefault="00634DC5" w:rsidP="00211CC7">
      <w:pPr>
        <w:rPr>
          <w:b/>
          <w:i/>
        </w:rPr>
      </w:pPr>
    </w:p>
    <w:p w14:paraId="0D571226" w14:textId="77777777" w:rsidR="00501649" w:rsidRDefault="00501649" w:rsidP="00211CC7">
      <w:pPr>
        <w:rPr>
          <w:b/>
          <w:i/>
        </w:rPr>
      </w:pPr>
    </w:p>
    <w:p w14:paraId="12CBD189" w14:textId="0E6D7963" w:rsidR="00211CC7" w:rsidRPr="00211CC7" w:rsidRDefault="00211CC7" w:rsidP="00211CC7">
      <w:pPr>
        <w:rPr>
          <w:b/>
          <w:i/>
        </w:rPr>
      </w:pPr>
      <w:r>
        <w:rPr>
          <w:b/>
          <w:i/>
        </w:rPr>
        <w:lastRenderedPageBreak/>
        <w:t>Task Forces</w:t>
      </w:r>
    </w:p>
    <w:p w14:paraId="30322673" w14:textId="5B20B230" w:rsidR="00211CC7" w:rsidRDefault="00211CC7" w:rsidP="00211CC7">
      <w:r>
        <w:t xml:space="preserve">The SG will establish </w:t>
      </w:r>
      <w:r w:rsidR="00FD4697">
        <w:t xml:space="preserve">a limited number of </w:t>
      </w:r>
      <w:r>
        <w:t xml:space="preserve">time-limited </w:t>
      </w:r>
      <w:r w:rsidR="00CD5A98">
        <w:t xml:space="preserve">task forces </w:t>
      </w:r>
      <w:r>
        <w:t>(TF</w:t>
      </w:r>
      <w:r w:rsidR="00FD4697">
        <w:t>s</w:t>
      </w:r>
      <w:r>
        <w:t>) t</w:t>
      </w:r>
      <w:r w:rsidR="00FD4697">
        <w:t>hat</w:t>
      </w:r>
      <w:r>
        <w:t xml:space="preserve"> </w:t>
      </w:r>
      <w:r w:rsidR="00990C16">
        <w:t xml:space="preserve">could be renewed as necessary. These can </w:t>
      </w:r>
      <w:r>
        <w:t xml:space="preserve">draw together countries and partners </w:t>
      </w:r>
      <w:r w:rsidR="00E404A6">
        <w:t xml:space="preserve">from the GHSA community </w:t>
      </w:r>
      <w:r>
        <w:t xml:space="preserve">to advance </w:t>
      </w:r>
      <w:r w:rsidR="00FD4697">
        <w:t>SG-determined GHSA priorities</w:t>
      </w:r>
      <w:r>
        <w:t xml:space="preserve">. </w:t>
      </w:r>
      <w:r w:rsidR="00CD5A98">
        <w:t>The TF</w:t>
      </w:r>
      <w:r w:rsidR="00FD4697">
        <w:t>s</w:t>
      </w:r>
      <w:r w:rsidR="00CD5A98">
        <w:t xml:space="preserve"> </w:t>
      </w:r>
      <w:r w:rsidR="00174663">
        <w:t xml:space="preserve">leads </w:t>
      </w:r>
      <w:r>
        <w:t xml:space="preserve">will </w:t>
      </w:r>
      <w:r w:rsidR="00C83175">
        <w:t>report to</w:t>
      </w:r>
      <w:r>
        <w:t xml:space="preserve"> the SG and be co-led by a SG member and a non-SG member</w:t>
      </w:r>
      <w:r w:rsidR="001648DD">
        <w:t xml:space="preserve"> to provide engagement opportunities for non-SG countries</w:t>
      </w:r>
      <w:r w:rsidR="00FD4697">
        <w:t xml:space="preserve"> and will have specific </w:t>
      </w:r>
      <w:r w:rsidR="001648DD">
        <w:t xml:space="preserve">and focused </w:t>
      </w:r>
      <w:r w:rsidR="00FD4697">
        <w:t>scopes of work to ensure efforts complement work undertaken by other elements of GHSA (e.g., SG, secretariat function)</w:t>
      </w:r>
      <w:r>
        <w:t xml:space="preserve">. </w:t>
      </w:r>
    </w:p>
    <w:p w14:paraId="0EF9CDAA" w14:textId="77777777" w:rsidR="00211CC7" w:rsidRDefault="00211CC7" w:rsidP="00211CC7"/>
    <w:p w14:paraId="2053BBF7" w14:textId="1060D340" w:rsidR="00211CC7" w:rsidRDefault="00F87F6B" w:rsidP="00211CC7">
      <w:r>
        <w:t>The SG has identified the following priority</w:t>
      </w:r>
      <w:r w:rsidR="00FD4697">
        <w:t xml:space="preserve"> </w:t>
      </w:r>
      <w:r>
        <w:t>areas</w:t>
      </w:r>
      <w:r w:rsidR="00211CC7">
        <w:t xml:space="preserve"> </w:t>
      </w:r>
      <w:r>
        <w:t xml:space="preserve">for initial </w:t>
      </w:r>
      <w:r w:rsidR="00211CC7">
        <w:t>task forces:</w:t>
      </w:r>
    </w:p>
    <w:p w14:paraId="475EB7F7" w14:textId="77777777" w:rsidR="00211CC7" w:rsidRPr="00E863E7" w:rsidRDefault="00211CC7" w:rsidP="00211CC7">
      <w:pPr>
        <w:pStyle w:val="ListParagraph"/>
        <w:numPr>
          <w:ilvl w:val="0"/>
          <w:numId w:val="1"/>
        </w:numPr>
        <w:rPr>
          <w:u w:val="single"/>
        </w:rPr>
      </w:pPr>
      <w:r w:rsidRPr="00E863E7">
        <w:rPr>
          <w:u w:val="single"/>
        </w:rPr>
        <w:t>Stakeholder Engagement</w:t>
      </w:r>
    </w:p>
    <w:p w14:paraId="7D047864" w14:textId="77777777" w:rsidR="00030DEE" w:rsidRDefault="00030DEE" w:rsidP="00030DEE">
      <w:pPr>
        <w:pStyle w:val="ListParagraph"/>
        <w:numPr>
          <w:ilvl w:val="1"/>
          <w:numId w:val="1"/>
        </w:numPr>
      </w:pPr>
      <w:r>
        <w:t>Develops and implements a strategy for GHSA outreach and continued engagement with GHSA partners across all relevant sectors.</w:t>
      </w:r>
    </w:p>
    <w:p w14:paraId="17C45247" w14:textId="77777777" w:rsidR="00211CC7" w:rsidRDefault="00211CC7" w:rsidP="00211CC7">
      <w:pPr>
        <w:pStyle w:val="ListParagraph"/>
        <w:numPr>
          <w:ilvl w:val="1"/>
          <w:numId w:val="1"/>
        </w:numPr>
      </w:pPr>
      <w:r>
        <w:t xml:space="preserve">Works closely with the SG to </w:t>
      </w:r>
      <w:r w:rsidR="00042E6D">
        <w:t>align</w:t>
      </w:r>
      <w:r>
        <w:t xml:space="preserve"> approaches with those of key stakeholders (e.g., WHO, FAO, OIE, </w:t>
      </w:r>
      <w:r w:rsidR="00ED2989">
        <w:t xml:space="preserve">JEE </w:t>
      </w:r>
      <w:r>
        <w:t>Alliance</w:t>
      </w:r>
      <w:r w:rsidR="00F87F6B">
        <w:t>, non-human health sector multilateral bodies</w:t>
      </w:r>
      <w:r>
        <w:t>)</w:t>
      </w:r>
      <w:r w:rsidR="005921AF">
        <w:t>.</w:t>
      </w:r>
    </w:p>
    <w:p w14:paraId="343522B1" w14:textId="37EB4222" w:rsidR="008B75CE" w:rsidRDefault="00211CC7" w:rsidP="008B75CE">
      <w:pPr>
        <w:pStyle w:val="ListParagraph"/>
        <w:numPr>
          <w:ilvl w:val="1"/>
          <w:numId w:val="1"/>
        </w:numPr>
      </w:pPr>
      <w:r>
        <w:t>Compiles relevant updates and developments for the Secretariat for internal and external communications products</w:t>
      </w:r>
      <w:r w:rsidR="005921AF">
        <w:t>.</w:t>
      </w:r>
    </w:p>
    <w:p w14:paraId="7580B56B" w14:textId="77777777" w:rsidR="00FD4697" w:rsidRDefault="00FD4697" w:rsidP="008B75CE">
      <w:pPr>
        <w:pStyle w:val="ListParagraph"/>
        <w:numPr>
          <w:ilvl w:val="1"/>
          <w:numId w:val="1"/>
        </w:numPr>
      </w:pPr>
      <w:r>
        <w:t>Length of engagement: TBD.</w:t>
      </w:r>
    </w:p>
    <w:p w14:paraId="65BCB0E5" w14:textId="5754E033" w:rsidR="008B75CE" w:rsidRPr="00E863E7" w:rsidRDefault="008B75CE" w:rsidP="008B75CE">
      <w:pPr>
        <w:pStyle w:val="ListParagraph"/>
        <w:numPr>
          <w:ilvl w:val="0"/>
          <w:numId w:val="1"/>
        </w:numPr>
        <w:rPr>
          <w:u w:val="single"/>
        </w:rPr>
      </w:pPr>
      <w:r>
        <w:rPr>
          <w:u w:val="single"/>
        </w:rPr>
        <w:t>Accountability</w:t>
      </w:r>
      <w:r w:rsidR="006C3E72">
        <w:rPr>
          <w:u w:val="single"/>
        </w:rPr>
        <w:t xml:space="preserve"> and Results </w:t>
      </w:r>
    </w:p>
    <w:p w14:paraId="12DB381B" w14:textId="5B6EFDD7" w:rsidR="008B75CE" w:rsidRDefault="008B75CE" w:rsidP="008B75CE">
      <w:pPr>
        <w:pStyle w:val="ListParagraph"/>
        <w:numPr>
          <w:ilvl w:val="1"/>
          <w:numId w:val="1"/>
        </w:numPr>
      </w:pPr>
      <w:r>
        <w:t>Develops and implements a</w:t>
      </w:r>
      <w:r w:rsidR="006C3E72">
        <w:t>n</w:t>
      </w:r>
      <w:r>
        <w:t xml:space="preserve"> accountability </w:t>
      </w:r>
      <w:r w:rsidR="006C3E72">
        <w:t xml:space="preserve">and results framework </w:t>
      </w:r>
      <w:r>
        <w:t>to ensure tracking of commitments, progress, and impact of GHSA efforts.</w:t>
      </w:r>
    </w:p>
    <w:p w14:paraId="7F042165" w14:textId="77777777" w:rsidR="00FD4697" w:rsidRDefault="00FD4697" w:rsidP="00FD4697">
      <w:pPr>
        <w:pStyle w:val="ListParagraph"/>
        <w:numPr>
          <w:ilvl w:val="1"/>
          <w:numId w:val="1"/>
        </w:numPr>
      </w:pPr>
      <w:r>
        <w:t>Length of engagement: TBD.</w:t>
      </w:r>
    </w:p>
    <w:p w14:paraId="5C822BBB" w14:textId="4C0D0030" w:rsidR="00211CC7" w:rsidRPr="00E863E7" w:rsidRDefault="00211CC7" w:rsidP="00211CC7">
      <w:pPr>
        <w:pStyle w:val="ListParagraph"/>
        <w:numPr>
          <w:ilvl w:val="0"/>
          <w:numId w:val="1"/>
        </w:numPr>
        <w:rPr>
          <w:u w:val="single"/>
        </w:rPr>
      </w:pPr>
      <w:r w:rsidRPr="00E863E7">
        <w:rPr>
          <w:u w:val="single"/>
        </w:rPr>
        <w:t>Communication</w:t>
      </w:r>
      <w:r w:rsidR="00F87F6B">
        <w:rPr>
          <w:u w:val="single"/>
        </w:rPr>
        <w:t>s</w:t>
      </w:r>
    </w:p>
    <w:p w14:paraId="08D49182" w14:textId="77777777" w:rsidR="00211CC7" w:rsidRDefault="00211CC7" w:rsidP="00211CC7">
      <w:pPr>
        <w:pStyle w:val="ListParagraph"/>
        <w:numPr>
          <w:ilvl w:val="1"/>
          <w:numId w:val="1"/>
        </w:numPr>
      </w:pPr>
      <w:r>
        <w:t>Develops a strategy for GHSA communication with</w:t>
      </w:r>
      <w:r w:rsidR="005921AF">
        <w:t xml:space="preserve"> internal and external partners.</w:t>
      </w:r>
    </w:p>
    <w:p w14:paraId="0316B82A" w14:textId="76F96FC5" w:rsidR="00211CC7" w:rsidRDefault="00211CC7" w:rsidP="00211CC7">
      <w:pPr>
        <w:pStyle w:val="ListParagraph"/>
        <w:numPr>
          <w:ilvl w:val="1"/>
          <w:numId w:val="1"/>
        </w:numPr>
      </w:pPr>
    </w:p>
    <w:p w14:paraId="19A3CA99" w14:textId="15E44487" w:rsidR="00FD4697" w:rsidRDefault="00FD4697" w:rsidP="00FD4697">
      <w:pPr>
        <w:pStyle w:val="ListParagraph"/>
        <w:numPr>
          <w:ilvl w:val="1"/>
          <w:numId w:val="1"/>
        </w:numPr>
      </w:pPr>
      <w:r>
        <w:t xml:space="preserve">Length of engagement: </w:t>
      </w:r>
      <w:r w:rsidR="00254909">
        <w:t>The duration of time it takes to develop a communications strategy</w:t>
      </w:r>
    </w:p>
    <w:p w14:paraId="3BA010EC" w14:textId="32D2F857" w:rsidR="00211CC7" w:rsidRPr="00E863E7" w:rsidRDefault="00AD4179" w:rsidP="00211CC7">
      <w:pPr>
        <w:pStyle w:val="ListParagraph"/>
        <w:numPr>
          <w:ilvl w:val="0"/>
          <w:numId w:val="1"/>
        </w:numPr>
        <w:rPr>
          <w:u w:val="single"/>
        </w:rPr>
      </w:pPr>
      <w:r>
        <w:rPr>
          <w:u w:val="single"/>
        </w:rPr>
        <w:t xml:space="preserve">Action Package </w:t>
      </w:r>
      <w:r w:rsidR="00FD4697">
        <w:rPr>
          <w:u w:val="single"/>
        </w:rPr>
        <w:t>Coordination</w:t>
      </w:r>
    </w:p>
    <w:p w14:paraId="06B60734" w14:textId="77777777" w:rsidR="00211CC7" w:rsidRDefault="00211CC7" w:rsidP="00211CC7">
      <w:pPr>
        <w:pStyle w:val="ListParagraph"/>
        <w:numPr>
          <w:ilvl w:val="1"/>
          <w:numId w:val="1"/>
        </w:numPr>
      </w:pPr>
      <w:r>
        <w:t>Acts as single window for leaders of Action Packages to communicate wit</w:t>
      </w:r>
      <w:r w:rsidR="005921AF">
        <w:t>h the SG.</w:t>
      </w:r>
    </w:p>
    <w:p w14:paraId="103F04B9" w14:textId="77777777" w:rsidR="00211CC7" w:rsidRDefault="00211CC7" w:rsidP="00211CC7">
      <w:pPr>
        <w:pStyle w:val="ListParagraph"/>
        <w:numPr>
          <w:ilvl w:val="1"/>
          <w:numId w:val="1"/>
        </w:numPr>
      </w:pPr>
      <w:r>
        <w:t xml:space="preserve">Collaborates with </w:t>
      </w:r>
      <w:r w:rsidR="000C6B0D">
        <w:t>Action Packages</w:t>
      </w:r>
      <w:r>
        <w:t xml:space="preserve"> to develop actionable project proposals and prog</w:t>
      </w:r>
      <w:r w:rsidR="005921AF">
        <w:t>rams for partner implementation.</w:t>
      </w:r>
    </w:p>
    <w:p w14:paraId="5CA4F4D6" w14:textId="67069AAC" w:rsidR="00211CC7" w:rsidRDefault="00211CC7" w:rsidP="00211CC7">
      <w:pPr>
        <w:pStyle w:val="ListParagraph"/>
        <w:numPr>
          <w:ilvl w:val="1"/>
          <w:numId w:val="1"/>
        </w:numPr>
      </w:pPr>
      <w:r>
        <w:t>Compiles updates and developments, to be provided to the Secretariat for internal and external communications products</w:t>
      </w:r>
      <w:r w:rsidR="005921AF">
        <w:t>.</w:t>
      </w:r>
    </w:p>
    <w:p w14:paraId="3F51A875" w14:textId="77777777" w:rsidR="00EE1D5C" w:rsidRDefault="00211CC7" w:rsidP="00EE1D5C">
      <w:pPr>
        <w:pStyle w:val="ListParagraph"/>
        <w:numPr>
          <w:ilvl w:val="1"/>
          <w:numId w:val="1"/>
        </w:numPr>
      </w:pPr>
      <w:r>
        <w:t xml:space="preserve">Identifies gaps and opportunities </w:t>
      </w:r>
      <w:r w:rsidR="0008379B">
        <w:t xml:space="preserve">for </w:t>
      </w:r>
      <w:r>
        <w:t>communication, activities, and impact measurement, and recommend</w:t>
      </w:r>
      <w:r w:rsidR="007F4588">
        <w:t>s</w:t>
      </w:r>
      <w:r>
        <w:t xml:space="preserve"> solutions and ways forward to the SG.</w:t>
      </w:r>
    </w:p>
    <w:p w14:paraId="3AB86DDD" w14:textId="77777777" w:rsidR="00FD4697" w:rsidRDefault="00FD4697" w:rsidP="00FD4697">
      <w:pPr>
        <w:pStyle w:val="ListParagraph"/>
        <w:numPr>
          <w:ilvl w:val="1"/>
          <w:numId w:val="1"/>
        </w:numPr>
      </w:pPr>
      <w:r>
        <w:t>Length of engagement: TBD.</w:t>
      </w:r>
    </w:p>
    <w:p w14:paraId="505B9D90" w14:textId="77777777" w:rsidR="00EE1D5C" w:rsidRPr="00EE1D5C" w:rsidRDefault="00EE1D5C" w:rsidP="003536DF">
      <w:pPr>
        <w:ind w:left="1080"/>
      </w:pPr>
      <w:r w:rsidRPr="003536DF">
        <w:rPr>
          <w:i/>
        </w:rPr>
        <w:t xml:space="preserve">Note: </w:t>
      </w:r>
      <w:r w:rsidR="00147122">
        <w:rPr>
          <w:i/>
        </w:rPr>
        <w:t xml:space="preserve">A </w:t>
      </w:r>
      <w:r w:rsidR="00C16DEE">
        <w:rPr>
          <w:i/>
        </w:rPr>
        <w:t>specific</w:t>
      </w:r>
      <w:r w:rsidR="000C6B0D">
        <w:rPr>
          <w:i/>
        </w:rPr>
        <w:t xml:space="preserve"> terms</w:t>
      </w:r>
      <w:r w:rsidRPr="003536DF">
        <w:rPr>
          <w:i/>
        </w:rPr>
        <w:t xml:space="preserve"> of </w:t>
      </w:r>
      <w:r w:rsidR="000C6B0D">
        <w:rPr>
          <w:i/>
        </w:rPr>
        <w:t>reference for Action Packages</w:t>
      </w:r>
      <w:r w:rsidRPr="003536DF">
        <w:rPr>
          <w:i/>
        </w:rPr>
        <w:t xml:space="preserve"> will be developed separately.</w:t>
      </w:r>
    </w:p>
    <w:p w14:paraId="65B874D4" w14:textId="77777777" w:rsidR="00211CC7" w:rsidRDefault="00211CC7" w:rsidP="00211CC7"/>
    <w:p w14:paraId="7066C8D9" w14:textId="0A30462F" w:rsidR="00211CC7" w:rsidRDefault="00FD4697" w:rsidP="00211CC7">
      <w:r>
        <w:t xml:space="preserve">Examples of </w:t>
      </w:r>
      <w:r w:rsidR="00B1728E">
        <w:t xml:space="preserve">other </w:t>
      </w:r>
      <w:r>
        <w:t>topics that</w:t>
      </w:r>
      <w:r w:rsidR="00211CC7">
        <w:t xml:space="preserve"> </w:t>
      </w:r>
      <w:r w:rsidR="00B1728E">
        <w:t>could be</w:t>
      </w:r>
      <w:r w:rsidR="00211CC7">
        <w:t xml:space="preserve"> address</w:t>
      </w:r>
      <w:r w:rsidR="00B1728E">
        <w:t>ed</w:t>
      </w:r>
      <w:r>
        <w:t xml:space="preserve"> include</w:t>
      </w:r>
      <w:r w:rsidR="00211CC7">
        <w:t>:</w:t>
      </w:r>
    </w:p>
    <w:p w14:paraId="323412E3" w14:textId="77777777" w:rsidR="00211CC7" w:rsidRDefault="00211CC7" w:rsidP="00211CC7">
      <w:pPr>
        <w:pStyle w:val="ListParagraph"/>
        <w:numPr>
          <w:ilvl w:val="0"/>
          <w:numId w:val="1"/>
        </w:numPr>
        <w:tabs>
          <w:tab w:val="left" w:pos="720"/>
        </w:tabs>
        <w:ind w:left="1080" w:hanging="720"/>
      </w:pPr>
      <w:r>
        <w:t>GHSA organization needs (e.g., Ministerial meeting planning, GHSA transition)</w:t>
      </w:r>
    </w:p>
    <w:p w14:paraId="12C5513B" w14:textId="77777777" w:rsidR="00211CC7" w:rsidRDefault="00211CC7" w:rsidP="00211CC7">
      <w:pPr>
        <w:pStyle w:val="ListParagraph"/>
        <w:numPr>
          <w:ilvl w:val="0"/>
          <w:numId w:val="1"/>
        </w:numPr>
        <w:tabs>
          <w:tab w:val="left" w:pos="720"/>
        </w:tabs>
        <w:ind w:left="1080" w:hanging="720"/>
      </w:pPr>
      <w:r>
        <w:t>Topical issues (e.g., sustainable financing, identifying measures of progress and impact</w:t>
      </w:r>
      <w:r w:rsidR="00C83175">
        <w:t>, review of the Action Packages</w:t>
      </w:r>
      <w:r>
        <w:t>)</w:t>
      </w:r>
    </w:p>
    <w:p w14:paraId="36C9F1D7" w14:textId="77777777" w:rsidR="00211CC7" w:rsidRDefault="00211CC7" w:rsidP="00211CC7">
      <w:pPr>
        <w:pStyle w:val="ListParagraph"/>
        <w:numPr>
          <w:ilvl w:val="0"/>
          <w:numId w:val="1"/>
        </w:numPr>
        <w:tabs>
          <w:tab w:val="left" w:pos="720"/>
        </w:tabs>
        <w:ind w:left="1080" w:hanging="720"/>
      </w:pPr>
      <w:r>
        <w:t>Regional or time-specific issues (e.g., disaster or outbreak, UNGA side event)</w:t>
      </w:r>
    </w:p>
    <w:p w14:paraId="7C4FA1CA" w14:textId="77777777" w:rsidR="00211CC7" w:rsidRDefault="00211CC7" w:rsidP="00DB494F"/>
    <w:p w14:paraId="15FEB6AD" w14:textId="77777777" w:rsidR="007E34DA" w:rsidRPr="007E34DA" w:rsidRDefault="007E34DA" w:rsidP="007E34DA">
      <w:pPr>
        <w:rPr>
          <w:i/>
        </w:rPr>
      </w:pPr>
      <w:r w:rsidRPr="007E34DA">
        <w:rPr>
          <w:i/>
        </w:rPr>
        <w:t xml:space="preserve">Note: </w:t>
      </w:r>
      <w:r>
        <w:rPr>
          <w:i/>
        </w:rPr>
        <w:t xml:space="preserve">A specific Terms of Reference for the </w:t>
      </w:r>
      <w:r w:rsidR="00E75E82">
        <w:rPr>
          <w:i/>
        </w:rPr>
        <w:t>Task Forces</w:t>
      </w:r>
      <w:r>
        <w:rPr>
          <w:i/>
        </w:rPr>
        <w:t xml:space="preserve"> will be </w:t>
      </w:r>
      <w:r w:rsidRPr="007E34DA">
        <w:rPr>
          <w:i/>
        </w:rPr>
        <w:t>defined separately.</w:t>
      </w:r>
    </w:p>
    <w:p w14:paraId="67B2BABA" w14:textId="77777777" w:rsidR="00781B5E" w:rsidRDefault="00781B5E" w:rsidP="00DB494F"/>
    <w:tbl>
      <w:tblPr>
        <w:tblStyle w:val="TableGrid"/>
        <w:tblW w:w="0" w:type="auto"/>
        <w:shd w:val="clear" w:color="auto" w:fill="F2F2F2" w:themeFill="background1" w:themeFillShade="F2"/>
        <w:tblLook w:val="04A0" w:firstRow="1" w:lastRow="0" w:firstColumn="1" w:lastColumn="0" w:noHBand="0" w:noVBand="1"/>
      </w:tblPr>
      <w:tblGrid>
        <w:gridCol w:w="9576"/>
      </w:tblGrid>
      <w:tr w:rsidR="006A4EE1" w:rsidRPr="00DB494F" w14:paraId="2968684B" w14:textId="77777777" w:rsidTr="00952BC8">
        <w:tc>
          <w:tcPr>
            <w:tcW w:w="9576" w:type="dxa"/>
            <w:shd w:val="clear" w:color="auto" w:fill="F2F2F2" w:themeFill="background1" w:themeFillShade="F2"/>
          </w:tcPr>
          <w:p w14:paraId="4EB24E08" w14:textId="77777777" w:rsidR="006A4EE1" w:rsidRPr="00DB494F" w:rsidRDefault="006A4EE1" w:rsidP="006C1698">
            <w:pPr>
              <w:rPr>
                <w:b/>
              </w:rPr>
            </w:pPr>
            <w:r>
              <w:rPr>
                <w:b/>
              </w:rPr>
              <w:t xml:space="preserve">GHSA-Wide </w:t>
            </w:r>
            <w:r w:rsidR="006C1698">
              <w:rPr>
                <w:b/>
              </w:rPr>
              <w:t>Activities</w:t>
            </w:r>
          </w:p>
        </w:tc>
      </w:tr>
    </w:tbl>
    <w:p w14:paraId="2575C17E" w14:textId="77777777" w:rsidR="006A4EE1" w:rsidRDefault="006A4EE1" w:rsidP="00DB494F"/>
    <w:p w14:paraId="318CB3C0" w14:textId="77777777" w:rsidR="00D506B9" w:rsidRPr="007A1B9D" w:rsidRDefault="00D506B9" w:rsidP="00DB494F">
      <w:pPr>
        <w:rPr>
          <w:b/>
          <w:i/>
        </w:rPr>
      </w:pPr>
      <w:r w:rsidRPr="007A1B9D">
        <w:rPr>
          <w:b/>
          <w:i/>
        </w:rPr>
        <w:t>GHSA Membership</w:t>
      </w:r>
    </w:p>
    <w:p w14:paraId="7DD89055" w14:textId="77777777" w:rsidR="00D506B9" w:rsidRDefault="00D506B9" w:rsidP="00DB494F">
      <w:r>
        <w:t>GHSA participating countries and partners will</w:t>
      </w:r>
      <w:r w:rsidR="00F87F6B">
        <w:t xml:space="preserve"> use a multisectoral approach to</w:t>
      </w:r>
      <w:r>
        <w:t>:</w:t>
      </w:r>
    </w:p>
    <w:p w14:paraId="782606EF" w14:textId="77777777" w:rsidR="00D506B9" w:rsidRDefault="00D506B9" w:rsidP="00E863E7">
      <w:pPr>
        <w:pStyle w:val="ListParagraph"/>
        <w:numPr>
          <w:ilvl w:val="0"/>
          <w:numId w:val="10"/>
        </w:numPr>
      </w:pPr>
      <w:r>
        <w:t xml:space="preserve">Make/renew and report on </w:t>
      </w:r>
      <w:r w:rsidR="00A05A90">
        <w:t>tangible</w:t>
      </w:r>
      <w:r w:rsidR="000E0694">
        <w:t xml:space="preserve"> </w:t>
      </w:r>
      <w:r w:rsidR="000B1F91">
        <w:t xml:space="preserve">health security </w:t>
      </w:r>
      <w:r>
        <w:t>commitments to GHSA</w:t>
      </w:r>
      <w:r w:rsidR="000B1F91">
        <w:t xml:space="preserve">. </w:t>
      </w:r>
    </w:p>
    <w:p w14:paraId="65E4FAFA" w14:textId="77777777" w:rsidR="007A1B9D" w:rsidRDefault="00D506B9" w:rsidP="00E863E7">
      <w:pPr>
        <w:pStyle w:val="ListParagraph"/>
        <w:numPr>
          <w:ilvl w:val="0"/>
          <w:numId w:val="10"/>
        </w:numPr>
      </w:pPr>
      <w:r>
        <w:t xml:space="preserve">Participate in </w:t>
      </w:r>
      <w:r w:rsidR="007A1B9D">
        <w:t>task forces of interest</w:t>
      </w:r>
    </w:p>
    <w:p w14:paraId="1C7D4847" w14:textId="77777777" w:rsidR="00D506B9" w:rsidRDefault="007A1B9D" w:rsidP="00E863E7">
      <w:pPr>
        <w:pStyle w:val="ListParagraph"/>
        <w:numPr>
          <w:ilvl w:val="0"/>
          <w:numId w:val="10"/>
        </w:numPr>
      </w:pPr>
      <w:r>
        <w:t xml:space="preserve">Participate in </w:t>
      </w:r>
      <w:r w:rsidR="00D506B9">
        <w:t xml:space="preserve">GHSA Ministerial </w:t>
      </w:r>
      <w:r>
        <w:t xml:space="preserve">and working-level </w:t>
      </w:r>
      <w:r w:rsidR="00D506B9">
        <w:t>meetings</w:t>
      </w:r>
    </w:p>
    <w:p w14:paraId="0D4A7E26" w14:textId="0A62CB7D" w:rsidR="007A1B9D" w:rsidRDefault="007A1B9D" w:rsidP="00E863E7">
      <w:pPr>
        <w:pStyle w:val="ListParagraph"/>
        <w:numPr>
          <w:ilvl w:val="0"/>
          <w:numId w:val="10"/>
        </w:numPr>
      </w:pPr>
      <w:r>
        <w:t xml:space="preserve">Participate in </w:t>
      </w:r>
      <w:r w:rsidR="001427A1">
        <w:t>Action Packages</w:t>
      </w:r>
    </w:p>
    <w:p w14:paraId="7DD62DAD" w14:textId="77777777" w:rsidR="007A1B9D" w:rsidRDefault="007A1B9D" w:rsidP="00E863E7">
      <w:pPr>
        <w:pStyle w:val="ListParagraph"/>
        <w:numPr>
          <w:ilvl w:val="0"/>
          <w:numId w:val="10"/>
        </w:numPr>
      </w:pPr>
      <w:r>
        <w:t>Provide input to the SG during formal and informal consultations</w:t>
      </w:r>
    </w:p>
    <w:p w14:paraId="1CA336B1" w14:textId="77777777" w:rsidR="007A1B9D" w:rsidRDefault="007A1B9D" w:rsidP="00E863E7">
      <w:pPr>
        <w:pStyle w:val="ListParagraph"/>
        <w:numPr>
          <w:ilvl w:val="0"/>
          <w:numId w:val="10"/>
        </w:numPr>
      </w:pPr>
      <w:r>
        <w:t>Support GHSA goals in engagements (per communications strategy)</w:t>
      </w:r>
    </w:p>
    <w:p w14:paraId="3C75ED0F" w14:textId="77777777" w:rsidR="007A1B9D" w:rsidRDefault="007A1B9D" w:rsidP="00DB494F"/>
    <w:p w14:paraId="13141A3D" w14:textId="77777777" w:rsidR="00DB494F" w:rsidRPr="007A1B9D" w:rsidRDefault="007A1B9D" w:rsidP="007E34DA">
      <w:pPr>
        <w:keepNext/>
        <w:rPr>
          <w:b/>
          <w:i/>
        </w:rPr>
      </w:pPr>
      <w:r w:rsidRPr="007A1B9D">
        <w:rPr>
          <w:b/>
          <w:i/>
        </w:rPr>
        <w:t>GHSA Meetings</w:t>
      </w:r>
      <w:r>
        <w:rPr>
          <w:b/>
          <w:i/>
        </w:rPr>
        <w:t xml:space="preserve"> </w:t>
      </w:r>
    </w:p>
    <w:p w14:paraId="053F5C12" w14:textId="77777777" w:rsidR="007A1B9D" w:rsidRDefault="007A1B9D" w:rsidP="00DB494F">
      <w:r>
        <w:t>The annual workplan set by the SG at the start of each year will ident</w:t>
      </w:r>
      <w:r w:rsidR="00D04B7C">
        <w:t xml:space="preserve">ify overall objectives and times and </w:t>
      </w:r>
      <w:r>
        <w:t>location</w:t>
      </w:r>
      <w:r w:rsidR="00D04B7C">
        <w:t>s</w:t>
      </w:r>
      <w:r>
        <w:t xml:space="preserve"> for GHSA meetings throughout the year.</w:t>
      </w:r>
      <w:r w:rsidR="00024881">
        <w:t xml:space="preserve"> These will include:</w:t>
      </w:r>
    </w:p>
    <w:p w14:paraId="6ABBE412" w14:textId="639C9A0F" w:rsidR="009371AD" w:rsidRPr="009371AD" w:rsidRDefault="009371AD" w:rsidP="00F87F6B">
      <w:pPr>
        <w:pStyle w:val="ListParagraph"/>
        <w:numPr>
          <w:ilvl w:val="0"/>
          <w:numId w:val="11"/>
        </w:numPr>
      </w:pPr>
      <w:r w:rsidRPr="009371AD">
        <w:t>A GHSA-wide in-person mee</w:t>
      </w:r>
      <w:r>
        <w:t>ting each year</w:t>
      </w:r>
      <w:r w:rsidR="00015900">
        <w:t>.</w:t>
      </w:r>
      <w:r>
        <w:t xml:space="preserve"> Ministerial</w:t>
      </w:r>
      <w:r w:rsidRPr="009371AD">
        <w:t xml:space="preserve"> </w:t>
      </w:r>
      <w:r w:rsidR="00015900">
        <w:t xml:space="preserve">meetings will be held every </w:t>
      </w:r>
      <w:r w:rsidR="00174663">
        <w:t>one or two</w:t>
      </w:r>
      <w:r w:rsidR="00015900">
        <w:t xml:space="preserve"> years, in combination with </w:t>
      </w:r>
      <w:r w:rsidR="00174663">
        <w:t>s</w:t>
      </w:r>
      <w:r>
        <w:t xml:space="preserve">enior </w:t>
      </w:r>
      <w:r w:rsidR="00174663">
        <w:t xml:space="preserve">official </w:t>
      </w:r>
      <w:r w:rsidR="00015900">
        <w:t xml:space="preserve">or technical </w:t>
      </w:r>
      <w:r w:rsidRPr="009371AD">
        <w:t>meetings.</w:t>
      </w:r>
      <w:r w:rsidR="00015900">
        <w:t xml:space="preserve"> </w:t>
      </w:r>
      <w:r w:rsidR="00955E59">
        <w:t>M</w:t>
      </w:r>
      <w:r w:rsidR="00F87F6B" w:rsidRPr="00F87F6B">
        <w:t>eeting</w:t>
      </w:r>
      <w:r w:rsidR="00955E59">
        <w:t>s are</w:t>
      </w:r>
      <w:r w:rsidR="00F87F6B" w:rsidRPr="00F87F6B">
        <w:t xml:space="preserve"> to include all relevant sectors and stakeholders and ensure participation through relevant agenda items and side meetings.</w:t>
      </w:r>
    </w:p>
    <w:p w14:paraId="452975F5" w14:textId="2EF50360" w:rsidR="00024881" w:rsidRDefault="000B1F91" w:rsidP="00F87F6B">
      <w:pPr>
        <w:pStyle w:val="ListParagraph"/>
        <w:numPr>
          <w:ilvl w:val="0"/>
          <w:numId w:val="11"/>
        </w:numPr>
      </w:pPr>
      <w:r>
        <w:t>Two</w:t>
      </w:r>
      <w:r w:rsidR="00955E59">
        <w:t xml:space="preserve"> to </w:t>
      </w:r>
      <w:r>
        <w:t>t</w:t>
      </w:r>
      <w:r w:rsidR="00024881">
        <w:t>hree SG meetings a year</w:t>
      </w:r>
      <w:r w:rsidR="00DD7F34">
        <w:t xml:space="preserve"> </w:t>
      </w:r>
      <w:r>
        <w:t>spaced throughout</w:t>
      </w:r>
      <w:r w:rsidR="00024881">
        <w:t>. The SG chair will determine timing and need for additional meetings</w:t>
      </w:r>
      <w:r w:rsidR="00323F39">
        <w:t>,</w:t>
      </w:r>
      <w:r w:rsidR="009F43E0">
        <w:t xml:space="preserve"> which could be through </w:t>
      </w:r>
      <w:r w:rsidR="00174663">
        <w:t>tele</w:t>
      </w:r>
      <w:r w:rsidR="009F43E0">
        <w:t>conferences</w:t>
      </w:r>
      <w:r w:rsidR="00024881">
        <w:t>.</w:t>
      </w:r>
      <w:r w:rsidR="00F87F6B">
        <w:t xml:space="preserve"> </w:t>
      </w:r>
      <w:r w:rsidR="00174663">
        <w:t>SG</w:t>
      </w:r>
      <w:r w:rsidR="00F87F6B" w:rsidRPr="00F87F6B">
        <w:t xml:space="preserve"> member countries will ensure multisectoral representation.</w:t>
      </w:r>
    </w:p>
    <w:p w14:paraId="629F15AA" w14:textId="77777777" w:rsidR="00024881" w:rsidRDefault="00024881" w:rsidP="00E863E7">
      <w:pPr>
        <w:pStyle w:val="ListParagraph"/>
        <w:numPr>
          <w:ilvl w:val="0"/>
          <w:numId w:val="11"/>
        </w:numPr>
      </w:pPr>
      <w:r>
        <w:t xml:space="preserve">Virtual and in-person meetings for the task forces and </w:t>
      </w:r>
      <w:r w:rsidR="00BC7613">
        <w:t>Action Packages</w:t>
      </w:r>
      <w:r>
        <w:t xml:space="preserve"> throughout the year.</w:t>
      </w:r>
    </w:p>
    <w:p w14:paraId="0C0EF68C" w14:textId="77777777" w:rsidR="00024881" w:rsidRDefault="00024881" w:rsidP="00DB494F"/>
    <w:p w14:paraId="35151FE4" w14:textId="77777777" w:rsidR="007A1B9D" w:rsidRDefault="007A1B9D" w:rsidP="00DB494F">
      <w:r>
        <w:t xml:space="preserve">The SG will </w:t>
      </w:r>
      <w:r w:rsidR="00024881">
        <w:t xml:space="preserve">also </w:t>
      </w:r>
      <w:r>
        <w:t xml:space="preserve">provide GHSA-wide updates by email </w:t>
      </w:r>
      <w:r w:rsidR="009F43E0">
        <w:t>quart</w:t>
      </w:r>
      <w:r>
        <w:t>e</w:t>
      </w:r>
      <w:r w:rsidR="009F43E0">
        <w:t>rly</w:t>
      </w:r>
      <w:r>
        <w:t>.</w:t>
      </w:r>
    </w:p>
    <w:p w14:paraId="06754F2A" w14:textId="77777777" w:rsidR="005F7953" w:rsidRDefault="005F7953">
      <w:pPr>
        <w:rPr>
          <w:b/>
        </w:rPr>
      </w:pPr>
    </w:p>
    <w:p w14:paraId="5D6AAFDC" w14:textId="1AF217BE" w:rsidR="00EE1D5C" w:rsidRPr="007A1B9D" w:rsidRDefault="00D01240" w:rsidP="00EE1D5C">
      <w:pPr>
        <w:rPr>
          <w:i/>
        </w:rPr>
      </w:pPr>
      <w:r>
        <w:rPr>
          <w:i/>
        </w:rPr>
        <w:t xml:space="preserve">Note: </w:t>
      </w:r>
      <w:r w:rsidR="00F07FA2">
        <w:rPr>
          <w:i/>
        </w:rPr>
        <w:t xml:space="preserve">A </w:t>
      </w:r>
      <w:r w:rsidR="00015900">
        <w:rPr>
          <w:i/>
        </w:rPr>
        <w:t>T</w:t>
      </w:r>
      <w:r w:rsidR="00F07FA2">
        <w:rPr>
          <w:i/>
        </w:rPr>
        <w:t>erms</w:t>
      </w:r>
      <w:r w:rsidR="00EE1D5C">
        <w:rPr>
          <w:i/>
        </w:rPr>
        <w:t xml:space="preserve"> of </w:t>
      </w:r>
      <w:r w:rsidR="00015900">
        <w:rPr>
          <w:i/>
        </w:rPr>
        <w:t>R</w:t>
      </w:r>
      <w:r w:rsidR="00F07FA2">
        <w:rPr>
          <w:i/>
        </w:rPr>
        <w:t>eference</w:t>
      </w:r>
      <w:r w:rsidR="00EE1D5C">
        <w:rPr>
          <w:i/>
        </w:rPr>
        <w:t xml:space="preserve"> on </w:t>
      </w:r>
      <w:r w:rsidR="00015900">
        <w:rPr>
          <w:i/>
        </w:rPr>
        <w:t xml:space="preserve">GHSA-wide engagement </w:t>
      </w:r>
      <w:r w:rsidR="00EE1D5C">
        <w:rPr>
          <w:i/>
        </w:rPr>
        <w:t xml:space="preserve">will be </w:t>
      </w:r>
      <w:r w:rsidR="00F07FA2">
        <w:rPr>
          <w:i/>
        </w:rPr>
        <w:t>developed</w:t>
      </w:r>
      <w:r w:rsidR="00EE1D5C">
        <w:rPr>
          <w:i/>
        </w:rPr>
        <w:t xml:space="preserve"> separately</w:t>
      </w:r>
      <w:r w:rsidR="00EE1D5C" w:rsidRPr="007A1B9D">
        <w:rPr>
          <w:i/>
        </w:rPr>
        <w:t>.</w:t>
      </w:r>
      <w:r>
        <w:rPr>
          <w:rStyle w:val="CommentReference"/>
        </w:rPr>
        <w:t xml:space="preserve"> </w:t>
      </w:r>
    </w:p>
    <w:p w14:paraId="60E96E33" w14:textId="77777777" w:rsidR="00EE1D5C" w:rsidRDefault="00EE1D5C">
      <w:pPr>
        <w:rPr>
          <w:b/>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DB494F" w:rsidRPr="00DB494F" w14:paraId="7F9DBF33" w14:textId="77777777" w:rsidTr="00952BC8">
        <w:tc>
          <w:tcPr>
            <w:tcW w:w="9576" w:type="dxa"/>
            <w:shd w:val="clear" w:color="auto" w:fill="F2F2F2" w:themeFill="background1" w:themeFillShade="F2"/>
          </w:tcPr>
          <w:p w14:paraId="76358E37" w14:textId="77777777" w:rsidR="00DB494F" w:rsidRPr="00DB494F" w:rsidRDefault="006B2892" w:rsidP="00952BC8">
            <w:pPr>
              <w:rPr>
                <w:b/>
              </w:rPr>
            </w:pPr>
            <w:r>
              <w:rPr>
                <w:b/>
              </w:rPr>
              <w:t>Tracking Progress and Impact</w:t>
            </w:r>
          </w:p>
        </w:tc>
      </w:tr>
    </w:tbl>
    <w:p w14:paraId="61BD0508" w14:textId="77777777" w:rsidR="00024881" w:rsidRDefault="00024881" w:rsidP="003C777A">
      <w:pPr>
        <w:rPr>
          <w:u w:val="single"/>
        </w:rPr>
      </w:pPr>
    </w:p>
    <w:p w14:paraId="6B019A38" w14:textId="0B252BB7" w:rsidR="003928BC" w:rsidRDefault="006B2892" w:rsidP="00634DC5">
      <w:pPr>
        <w:spacing w:after="120"/>
      </w:pPr>
      <w:r>
        <w:t xml:space="preserve">To achieve its goals, GHSA needs to establish clear expectations and milestones for </w:t>
      </w:r>
      <w:r w:rsidR="003928BC">
        <w:t xml:space="preserve">members and </w:t>
      </w:r>
      <w:r>
        <w:t>partners</w:t>
      </w:r>
      <w:r w:rsidR="005E070D">
        <w:t>,</w:t>
      </w:r>
      <w:r>
        <w:t xml:space="preserve"> ensure consistent progress towards those goals</w:t>
      </w:r>
      <w:r w:rsidR="005E070D">
        <w:t>, and be able to identify both needs and successes</w:t>
      </w:r>
      <w:r>
        <w:t xml:space="preserve">. </w:t>
      </w:r>
      <w:r w:rsidR="003928BC">
        <w:t>This includes for:</w:t>
      </w:r>
    </w:p>
    <w:p w14:paraId="43017FC9" w14:textId="48DAB834" w:rsidR="003928BC" w:rsidRPr="00E21ACD" w:rsidRDefault="003928BC" w:rsidP="00E21ACD">
      <w:pPr>
        <w:pStyle w:val="ListParagraph"/>
        <w:numPr>
          <w:ilvl w:val="0"/>
          <w:numId w:val="26"/>
        </w:numPr>
        <w:shd w:val="clear" w:color="auto" w:fill="FFFFFF"/>
        <w:spacing w:after="120"/>
        <w:rPr>
          <w:rFonts w:ascii="Arial" w:hAnsi="Arial" w:cs="Arial"/>
          <w:color w:val="222222"/>
          <w:sz w:val="19"/>
          <w:szCs w:val="19"/>
        </w:rPr>
      </w:pPr>
      <w:r w:rsidRPr="00E21ACD">
        <w:rPr>
          <w:rFonts w:ascii="-webkit-standard" w:hAnsi="-webkit-standard" w:cs="Arial"/>
          <w:color w:val="222222"/>
        </w:rPr>
        <w:t>Roles and responsibilities for GHSA leadership, membership, and for specific activities</w:t>
      </w:r>
    </w:p>
    <w:p w14:paraId="4FE4C08B" w14:textId="04601C81" w:rsidR="00634DC5" w:rsidRPr="00E21ACD" w:rsidRDefault="003928BC" w:rsidP="00E21ACD">
      <w:pPr>
        <w:pStyle w:val="ListParagraph"/>
        <w:numPr>
          <w:ilvl w:val="0"/>
          <w:numId w:val="26"/>
        </w:numPr>
        <w:shd w:val="clear" w:color="auto" w:fill="FFFFFF"/>
        <w:spacing w:after="120"/>
        <w:rPr>
          <w:rFonts w:ascii="-webkit-standard" w:hAnsi="-webkit-standard" w:cs="Arial"/>
          <w:color w:val="222222"/>
        </w:rPr>
      </w:pPr>
      <w:r w:rsidRPr="00E21ACD">
        <w:rPr>
          <w:rFonts w:ascii="-webkit-standard" w:hAnsi="-webkit-standard" w:cs="Arial"/>
          <w:color w:val="222222"/>
        </w:rPr>
        <w:t xml:space="preserve">Objectives, outputs, and outcomes for GHSA as a whole and reporting publicly on progress </w:t>
      </w:r>
    </w:p>
    <w:p w14:paraId="54CFC405" w14:textId="2A9AB58D" w:rsidR="003928BC" w:rsidRPr="00E21ACD" w:rsidRDefault="00111C76" w:rsidP="00E21ACD">
      <w:pPr>
        <w:pStyle w:val="ListParagraph"/>
        <w:numPr>
          <w:ilvl w:val="0"/>
          <w:numId w:val="26"/>
        </w:numPr>
        <w:shd w:val="clear" w:color="auto" w:fill="FFFFFF"/>
        <w:rPr>
          <w:rFonts w:ascii="Arial" w:hAnsi="Arial" w:cs="Arial"/>
          <w:color w:val="222222"/>
          <w:sz w:val="19"/>
          <w:szCs w:val="19"/>
        </w:rPr>
      </w:pPr>
      <w:r w:rsidRPr="00E21ACD">
        <w:rPr>
          <w:rFonts w:ascii="-webkit-standard" w:hAnsi="-webkit-standard" w:cs="Arial"/>
          <w:color w:val="222222"/>
        </w:rPr>
        <w:t>C</w:t>
      </w:r>
      <w:r w:rsidR="0011509B" w:rsidRPr="00E21ACD">
        <w:rPr>
          <w:rFonts w:ascii="-webkit-standard" w:hAnsi="-webkit-standard" w:cs="Arial"/>
          <w:color w:val="222222"/>
        </w:rPr>
        <w:t xml:space="preserve">ommitments </w:t>
      </w:r>
      <w:r w:rsidRPr="00E21ACD">
        <w:rPr>
          <w:rFonts w:ascii="-webkit-standard" w:hAnsi="-webkit-standard" w:cs="Arial"/>
          <w:color w:val="222222"/>
        </w:rPr>
        <w:t>that support</w:t>
      </w:r>
      <w:r w:rsidR="005E070D" w:rsidRPr="00E21ACD">
        <w:rPr>
          <w:rFonts w:ascii="-webkit-standard" w:hAnsi="-webkit-standard" w:cs="Arial"/>
          <w:color w:val="222222"/>
        </w:rPr>
        <w:t xml:space="preserve"> </w:t>
      </w:r>
      <w:r w:rsidR="0011509B" w:rsidRPr="00E21ACD">
        <w:rPr>
          <w:rFonts w:ascii="-webkit-standard" w:hAnsi="-webkit-standard" w:cs="Arial"/>
          <w:color w:val="222222"/>
        </w:rPr>
        <w:t xml:space="preserve">global health security, including tracking follow-through and </w:t>
      </w:r>
      <w:r w:rsidRPr="00E21ACD">
        <w:rPr>
          <w:rFonts w:ascii="-webkit-standard" w:hAnsi="-webkit-standard" w:cs="Arial"/>
          <w:color w:val="222222"/>
        </w:rPr>
        <w:t xml:space="preserve">associated </w:t>
      </w:r>
      <w:r w:rsidR="005E070D" w:rsidRPr="00E21ACD">
        <w:rPr>
          <w:rFonts w:ascii="-webkit-standard" w:hAnsi="-webkit-standard" w:cs="Arial"/>
          <w:color w:val="222222"/>
        </w:rPr>
        <w:t>outcomes</w:t>
      </w:r>
      <w:r w:rsidR="0011509B" w:rsidRPr="00E21ACD">
        <w:rPr>
          <w:rFonts w:ascii="-webkit-standard" w:hAnsi="-webkit-standard" w:cs="Arial"/>
          <w:color w:val="222222"/>
        </w:rPr>
        <w:t>.</w:t>
      </w:r>
    </w:p>
    <w:p w14:paraId="2D0E5BC5" w14:textId="77777777" w:rsidR="003928BC" w:rsidRDefault="003928BC" w:rsidP="003928BC">
      <w:r>
        <w:t xml:space="preserve"> </w:t>
      </w:r>
    </w:p>
    <w:p w14:paraId="142F4C27" w14:textId="41522EEF" w:rsidR="000F1C62" w:rsidRDefault="006B2892">
      <w:r>
        <w:t xml:space="preserve">This </w:t>
      </w:r>
      <w:r w:rsidR="00D04B7C">
        <w:t>will require</w:t>
      </w:r>
      <w:r>
        <w:t xml:space="preserve"> </w:t>
      </w:r>
      <w:r w:rsidR="00174663">
        <w:t>systems</w:t>
      </w:r>
      <w:r w:rsidR="00F87F6B">
        <w:t xml:space="preserve"> </w:t>
      </w:r>
      <w:r>
        <w:t xml:space="preserve">that track progress, identify gaps and areas for improvement, identify and build on lessons learned, and communicate </w:t>
      </w:r>
      <w:r w:rsidR="005E070D">
        <w:t xml:space="preserve">any </w:t>
      </w:r>
      <w:r>
        <w:t xml:space="preserve">needs and successes to partners. </w:t>
      </w:r>
      <w:r w:rsidR="00F87F6B" w:rsidRPr="00F87F6B">
        <w:t xml:space="preserve">Through the establishment of defined, accountability-focused </w:t>
      </w:r>
      <w:r w:rsidR="00F77A1A">
        <w:t xml:space="preserve">strategic objectives and </w:t>
      </w:r>
      <w:r w:rsidR="00F87F6B" w:rsidRPr="00F87F6B">
        <w:t>governance structure, GHSA can develop real, concrete actions and impacts under targeted priority work areas going forward.</w:t>
      </w:r>
      <w:r w:rsidR="000F1C62">
        <w:br w:type="page"/>
      </w:r>
    </w:p>
    <w:p w14:paraId="75893EDE" w14:textId="77777777" w:rsidR="00CC3A54" w:rsidRDefault="00CC3A54" w:rsidP="00622454"/>
    <w:tbl>
      <w:tblPr>
        <w:tblStyle w:val="TableGrid"/>
        <w:tblW w:w="0" w:type="auto"/>
        <w:shd w:val="clear" w:color="auto" w:fill="F2F2F2" w:themeFill="background1" w:themeFillShade="F2"/>
        <w:tblLook w:val="04A0" w:firstRow="1" w:lastRow="0" w:firstColumn="1" w:lastColumn="0" w:noHBand="0" w:noVBand="1"/>
      </w:tblPr>
      <w:tblGrid>
        <w:gridCol w:w="9576"/>
      </w:tblGrid>
      <w:tr w:rsidR="00CB407B" w:rsidRPr="00DB494F" w14:paraId="3728B888" w14:textId="77777777" w:rsidTr="00952BC8">
        <w:tc>
          <w:tcPr>
            <w:tcW w:w="9576" w:type="dxa"/>
            <w:shd w:val="clear" w:color="auto" w:fill="F2F2F2" w:themeFill="background1" w:themeFillShade="F2"/>
          </w:tcPr>
          <w:p w14:paraId="2D3DCE86" w14:textId="77777777" w:rsidR="00CB407B" w:rsidRPr="00DB494F" w:rsidRDefault="00CB407B" w:rsidP="00CB407B">
            <w:pPr>
              <w:rPr>
                <w:b/>
              </w:rPr>
            </w:pPr>
            <w:r>
              <w:rPr>
                <w:b/>
              </w:rPr>
              <w:t>Annexes</w:t>
            </w:r>
          </w:p>
        </w:tc>
      </w:tr>
    </w:tbl>
    <w:p w14:paraId="303C08AF" w14:textId="77777777" w:rsidR="0039091F" w:rsidRPr="00CB407B" w:rsidRDefault="0039091F" w:rsidP="00477467">
      <w:pPr>
        <w:rPr>
          <w:b/>
          <w:i/>
        </w:rPr>
      </w:pPr>
    </w:p>
    <w:p w14:paraId="0A25DBCC" w14:textId="77777777" w:rsidR="00CB407B" w:rsidRDefault="00CB407B" w:rsidP="00477467">
      <w:pPr>
        <w:rPr>
          <w:i/>
        </w:rPr>
      </w:pPr>
      <w:r w:rsidRPr="00CB407B">
        <w:rPr>
          <w:i/>
        </w:rPr>
        <w:t>To be developed: Organizational Diagrams, Terms of Reference, etc.</w:t>
      </w:r>
    </w:p>
    <w:p w14:paraId="696DD9C1" w14:textId="77777777" w:rsidR="00015900" w:rsidRDefault="00015900" w:rsidP="00477467">
      <w:pPr>
        <w:rPr>
          <w:i/>
        </w:rPr>
      </w:pPr>
    </w:p>
    <w:p w14:paraId="3647A73E" w14:textId="4FD33260" w:rsidR="00DE2253" w:rsidRDefault="00DE2253" w:rsidP="00477467">
      <w:pPr>
        <w:rPr>
          <w:i/>
        </w:rPr>
      </w:pPr>
    </w:p>
    <w:p w14:paraId="74405E65" w14:textId="77777777" w:rsidR="00DE2253" w:rsidRDefault="00DE2253">
      <w:pPr>
        <w:rPr>
          <w:i/>
        </w:rPr>
      </w:pPr>
      <w:r>
        <w:rPr>
          <w:i/>
        </w:rPr>
        <w:br w:type="page"/>
      </w:r>
    </w:p>
    <w:p w14:paraId="0D3B63C6" w14:textId="77777777" w:rsidR="00015900" w:rsidRDefault="00015900" w:rsidP="00477467">
      <w:pPr>
        <w:rPr>
          <w:i/>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2C67BC" w:rsidRPr="00DB494F" w14:paraId="569B3085" w14:textId="77777777" w:rsidTr="00952BC8">
        <w:tc>
          <w:tcPr>
            <w:tcW w:w="9576" w:type="dxa"/>
            <w:shd w:val="clear" w:color="auto" w:fill="F2F2F2" w:themeFill="background1" w:themeFillShade="F2"/>
          </w:tcPr>
          <w:p w14:paraId="75E7BF1A" w14:textId="2D90A17D" w:rsidR="002C67BC" w:rsidRPr="00DB494F" w:rsidRDefault="002C67BC">
            <w:pPr>
              <w:rPr>
                <w:b/>
              </w:rPr>
            </w:pPr>
            <w:r>
              <w:rPr>
                <w:b/>
              </w:rPr>
              <w:t xml:space="preserve">Annex </w:t>
            </w:r>
            <w:r w:rsidR="0071516F">
              <w:rPr>
                <w:b/>
              </w:rPr>
              <w:t>1</w:t>
            </w:r>
            <w:r>
              <w:rPr>
                <w:b/>
              </w:rPr>
              <w:t xml:space="preserve">: </w:t>
            </w:r>
            <w:r w:rsidRPr="00A66AD7">
              <w:rPr>
                <w:b/>
              </w:rPr>
              <w:t>GHSA 2024 Development Process</w:t>
            </w:r>
          </w:p>
        </w:tc>
      </w:tr>
    </w:tbl>
    <w:p w14:paraId="2002EB0C" w14:textId="77777777" w:rsidR="00CB6E31" w:rsidRDefault="00CB6E31" w:rsidP="00174663"/>
    <w:p w14:paraId="66458420" w14:textId="3E696FD0" w:rsidR="00174663" w:rsidRDefault="00174663" w:rsidP="00174663">
      <w:r w:rsidRPr="00331003">
        <w:t xml:space="preserve">The </w:t>
      </w:r>
      <w:r>
        <w:t xml:space="preserve">anticipated 2018 timeline for GHSA 2024 development is noted below, which includes scheduled times to share updates and consult with the full GHSA community. The GHSA Post-2018 Subgroup will continue consultations with GHSA partners (e.g., Action Package leaders, </w:t>
      </w:r>
      <w:r w:rsidR="00B06DB6">
        <w:t xml:space="preserve">international organizations, </w:t>
      </w:r>
      <w:r>
        <w:t xml:space="preserve">non-governmental stakeholders) throughout the year. From </w:t>
      </w:r>
      <w:r w:rsidR="00B06DB6">
        <w:t xml:space="preserve">March </w:t>
      </w:r>
      <w:r>
        <w:t xml:space="preserve">through September, the Subgroup will share updates </w:t>
      </w:r>
      <w:r w:rsidR="00B06DB6">
        <w:t xml:space="preserve">on progress on </w:t>
      </w:r>
      <w:r>
        <w:t>the GHSA website.</w:t>
      </w:r>
    </w:p>
    <w:p w14:paraId="37AED44A" w14:textId="77777777" w:rsidR="002C67BC" w:rsidRDefault="002C67BC" w:rsidP="00296DD3">
      <w:pPr>
        <w:spacing w:before="120"/>
      </w:pPr>
    </w:p>
    <w:p w14:paraId="4912DF71" w14:textId="641CCCE1" w:rsidR="002C67BC" w:rsidRDefault="002C67BC" w:rsidP="002C67BC">
      <w:r>
        <w:t xml:space="preserve">This first overarching proposal for GHSA 2024 draws on input received from the GHSA community through a questionnaire in November </w:t>
      </w:r>
      <w:r w:rsidR="002B7C7C">
        <w:t xml:space="preserve">2017 </w:t>
      </w:r>
      <w:r>
        <w:t>and SG discussion</w:t>
      </w:r>
      <w:r w:rsidR="00CB6E31">
        <w:t>s</w:t>
      </w:r>
      <w:r>
        <w:t xml:space="preserve"> on December 4, 2017</w:t>
      </w:r>
      <w:r w:rsidR="00CB6E31">
        <w:t xml:space="preserve"> and January 29, 2018</w:t>
      </w:r>
      <w:r>
        <w:t xml:space="preserve">. This </w:t>
      </w:r>
      <w:r w:rsidR="00CF4453">
        <w:t xml:space="preserve">draft </w:t>
      </w:r>
      <w:r w:rsidR="00CB6E31">
        <w:t xml:space="preserve">framework </w:t>
      </w:r>
      <w:r>
        <w:t xml:space="preserve">will then be discussed, developed, and added to in the coming months. </w:t>
      </w:r>
      <w:r w:rsidR="00CF4453">
        <w:t xml:space="preserve"> The final </w:t>
      </w:r>
      <w:r w:rsidR="00CB6E31">
        <w:t xml:space="preserve">framework </w:t>
      </w:r>
      <w:r>
        <w:t>will include more detailed documents (e.g., terms of reference) for specific elements and multiple consultations with GHSA countries and partners.</w:t>
      </w:r>
    </w:p>
    <w:p w14:paraId="7412D39B" w14:textId="77777777" w:rsidR="002C67BC" w:rsidRDefault="002C67BC" w:rsidP="002C67BC">
      <w:r>
        <w:t xml:space="preserve"> </w:t>
      </w:r>
    </w:p>
    <w:p w14:paraId="5A787BCF" w14:textId="6DF3600B" w:rsidR="00CC3A54" w:rsidRDefault="002C67BC" w:rsidP="00CF4453">
      <w:r w:rsidRPr="00DB494F">
        <w:rPr>
          <w:i/>
        </w:rPr>
        <w:t xml:space="preserve">GHSA </w:t>
      </w:r>
      <w:r w:rsidR="000C57BB">
        <w:rPr>
          <w:i/>
        </w:rPr>
        <w:t>2024</w:t>
      </w:r>
      <w:r w:rsidRPr="00DB494F">
        <w:rPr>
          <w:i/>
        </w:rPr>
        <w:t xml:space="preserve"> Development Timeline</w:t>
      </w:r>
    </w:p>
    <w:p w14:paraId="5B3290BC" w14:textId="77777777" w:rsidR="00CC3A54" w:rsidRDefault="00CC3A54" w:rsidP="00CF4453"/>
    <w:p w14:paraId="3DE762A6" w14:textId="17349E6F" w:rsidR="00CC3A54" w:rsidRDefault="00CC3A54" w:rsidP="00CC3A54">
      <w:pPr>
        <w:spacing w:after="120"/>
        <w:ind w:left="1440" w:hanging="1440"/>
      </w:pPr>
      <w:r w:rsidRPr="001D4278">
        <w:rPr>
          <w:b/>
        </w:rPr>
        <w:t>Jan:</w:t>
      </w:r>
      <w:r>
        <w:tab/>
        <w:t>SG Meeting</w:t>
      </w:r>
      <w:bookmarkStart w:id="0" w:name="_GoBack"/>
      <w:bookmarkEnd w:id="0"/>
      <w:r>
        <w:t xml:space="preserve"> – Discussion of GHSA 2024 </w:t>
      </w:r>
      <w:r w:rsidR="00E2712C">
        <w:t xml:space="preserve">Framework </w:t>
      </w:r>
      <w:r>
        <w:t>(</w:t>
      </w:r>
      <w:r w:rsidR="00015900">
        <w:t>Zero-Draft</w:t>
      </w:r>
      <w:r>
        <w:t>)</w:t>
      </w:r>
    </w:p>
    <w:p w14:paraId="70C058C9" w14:textId="2CB86BE6" w:rsidR="00CC3A54" w:rsidRDefault="00B06DB6" w:rsidP="00CC3A54">
      <w:pPr>
        <w:spacing w:after="120"/>
        <w:ind w:left="1440" w:hanging="1440"/>
      </w:pPr>
      <w:r>
        <w:rPr>
          <w:b/>
        </w:rPr>
        <w:t>Mar</w:t>
      </w:r>
      <w:r w:rsidR="00093B78">
        <w:rPr>
          <w:b/>
        </w:rPr>
        <w:t>-Apr:</w:t>
      </w:r>
      <w:r w:rsidR="00CC3A54">
        <w:tab/>
        <w:t>GHSA community-wide consultation on GHSA 2024 (to include virtual listening sessions)</w:t>
      </w:r>
    </w:p>
    <w:p w14:paraId="1E1B1919" w14:textId="78808C02" w:rsidR="00CC3A54" w:rsidRDefault="00CC3A54" w:rsidP="00CC3A54">
      <w:pPr>
        <w:spacing w:after="120"/>
        <w:ind w:left="1440" w:hanging="1440"/>
      </w:pPr>
      <w:r w:rsidRPr="001D4278">
        <w:rPr>
          <w:b/>
        </w:rPr>
        <w:t>Apr:</w:t>
      </w:r>
      <w:r>
        <w:tab/>
        <w:t xml:space="preserve">Subgroup completes an update to the GHSA 2024 </w:t>
      </w:r>
      <w:r w:rsidR="00E2712C">
        <w:t xml:space="preserve">Framework </w:t>
      </w:r>
      <w:r>
        <w:t>based on feedback, including more detailed documents (e.g., terms of reference)</w:t>
      </w:r>
    </w:p>
    <w:p w14:paraId="109E9426" w14:textId="13D96CEE" w:rsidR="00CC3A54" w:rsidRDefault="00CC3A54" w:rsidP="00CC3A54">
      <w:pPr>
        <w:spacing w:after="120"/>
        <w:ind w:left="1440" w:hanging="1440"/>
      </w:pPr>
      <w:r w:rsidRPr="001D4278">
        <w:rPr>
          <w:b/>
        </w:rPr>
        <w:t>May:</w:t>
      </w:r>
      <w:r>
        <w:tab/>
        <w:t xml:space="preserve">SG Meeting – Finalize GHSA 2024 </w:t>
      </w:r>
      <w:r w:rsidR="00E2712C">
        <w:t>Framework</w:t>
      </w:r>
    </w:p>
    <w:p w14:paraId="2EA634E5" w14:textId="1A8064A6" w:rsidR="00CC3A54" w:rsidRDefault="00015900" w:rsidP="00CC3A54">
      <w:pPr>
        <w:spacing w:after="120"/>
        <w:ind w:left="1440" w:hanging="1440"/>
      </w:pPr>
      <w:r>
        <w:rPr>
          <w:b/>
        </w:rPr>
        <w:t>Summer</w:t>
      </w:r>
      <w:r w:rsidR="00CC3A54" w:rsidRPr="001D4278">
        <w:rPr>
          <w:b/>
        </w:rPr>
        <w:t>:</w:t>
      </w:r>
      <w:r w:rsidR="00CC3A54">
        <w:tab/>
        <w:t xml:space="preserve">Share Finalized GHSA 2024 </w:t>
      </w:r>
      <w:r w:rsidR="00E2712C">
        <w:t xml:space="preserve">Framework </w:t>
      </w:r>
      <w:r w:rsidR="00CC3A54">
        <w:t>and TORs GHSA-wide; identify new leadership</w:t>
      </w:r>
    </w:p>
    <w:p w14:paraId="39480CC9" w14:textId="5906BB6D" w:rsidR="00CC3A54" w:rsidRDefault="000F595D" w:rsidP="00CC3A54">
      <w:pPr>
        <w:spacing w:after="120"/>
        <w:ind w:left="1440" w:hanging="1440"/>
      </w:pPr>
      <w:r>
        <w:rPr>
          <w:b/>
        </w:rPr>
        <w:t>Fall</w:t>
      </w:r>
      <w:r w:rsidR="00CC3A54" w:rsidRPr="001D4278">
        <w:rPr>
          <w:b/>
        </w:rPr>
        <w:t>:</w:t>
      </w:r>
      <w:r w:rsidR="00CC3A54">
        <w:tab/>
        <w:t>Present GHSA 2024 Framework at the GHSA Ministerial</w:t>
      </w:r>
    </w:p>
    <w:p w14:paraId="7538D96F" w14:textId="4AA1EE00" w:rsidR="00EC35C5" w:rsidRDefault="00CC3A54" w:rsidP="00CC3A54">
      <w:pPr>
        <w:spacing w:after="120"/>
        <w:ind w:left="1440" w:hanging="1440"/>
      </w:pPr>
      <w:r w:rsidRPr="001D4278">
        <w:rPr>
          <w:b/>
        </w:rPr>
        <w:t>Nov</w:t>
      </w:r>
      <w:r w:rsidR="00093B78">
        <w:rPr>
          <w:b/>
        </w:rPr>
        <w:t>-</w:t>
      </w:r>
      <w:r w:rsidRPr="001D4278">
        <w:rPr>
          <w:b/>
        </w:rPr>
        <w:t>Dec:</w:t>
      </w:r>
      <w:r>
        <w:tab/>
        <w:t>Transition to GHSA 2024 structure and objectives</w:t>
      </w:r>
    </w:p>
    <w:p w14:paraId="2BBC18A7" w14:textId="77777777" w:rsidR="00DE2253" w:rsidRDefault="00DE2253">
      <w:r>
        <w:br w:type="page"/>
      </w:r>
    </w:p>
    <w:p w14:paraId="1942C242" w14:textId="77777777" w:rsidR="00FB3CFE" w:rsidRDefault="00FB3CFE">
      <w:pPr>
        <w:rPr>
          <w:b/>
        </w:rPr>
        <w:sectPr w:rsidR="00FB3CFE" w:rsidSect="00F951E8">
          <w:type w:val="continuous"/>
          <w:pgSz w:w="12240" w:h="15840"/>
          <w:pgMar w:top="1440" w:right="1440" w:bottom="1440" w:left="1440" w:header="720" w:footer="720" w:gutter="0"/>
          <w:cols w:space="720"/>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12978"/>
      </w:tblGrid>
      <w:tr w:rsidR="00EC35C5" w:rsidRPr="00DB494F" w14:paraId="405B8F4F" w14:textId="77777777" w:rsidTr="00E21ACD">
        <w:tc>
          <w:tcPr>
            <w:tcW w:w="12978" w:type="dxa"/>
            <w:shd w:val="clear" w:color="auto" w:fill="F2F2F2" w:themeFill="background1" w:themeFillShade="F2"/>
          </w:tcPr>
          <w:p w14:paraId="20FA60AD" w14:textId="5081B473" w:rsidR="00EC35C5" w:rsidRPr="00DB494F" w:rsidRDefault="00EC35C5" w:rsidP="000F595D">
            <w:pPr>
              <w:rPr>
                <w:b/>
              </w:rPr>
            </w:pPr>
            <w:r>
              <w:rPr>
                <w:b/>
              </w:rPr>
              <w:lastRenderedPageBreak/>
              <w:t xml:space="preserve">Annex 2: </w:t>
            </w:r>
            <w:r w:rsidRPr="00A66AD7">
              <w:rPr>
                <w:b/>
              </w:rPr>
              <w:t xml:space="preserve">GHSA 2024 </w:t>
            </w:r>
            <w:r>
              <w:rPr>
                <w:b/>
              </w:rPr>
              <w:t xml:space="preserve">Results Framework </w:t>
            </w:r>
          </w:p>
        </w:tc>
      </w:tr>
    </w:tbl>
    <w:p w14:paraId="3F1F3384" w14:textId="77777777" w:rsidR="00FB3CFE" w:rsidRDefault="00FB3CFE" w:rsidP="00FB3CFE"/>
    <w:p w14:paraId="012E3008" w14:textId="57B0042E" w:rsidR="000F595D" w:rsidRPr="000F595D" w:rsidRDefault="000F595D" w:rsidP="000F595D">
      <w:pPr>
        <w:jc w:val="center"/>
        <w:rPr>
          <w:b/>
        </w:rPr>
      </w:pPr>
      <w:r w:rsidRPr="000F595D">
        <w:rPr>
          <w:b/>
        </w:rPr>
        <w:t>DRAFT EXAMPLE</w:t>
      </w:r>
    </w:p>
    <w:p w14:paraId="040CFC0D" w14:textId="77777777" w:rsidR="000F595D" w:rsidRDefault="000F595D" w:rsidP="00FB3CFE"/>
    <w:tbl>
      <w:tblPr>
        <w:tblStyle w:val="TableGrid"/>
        <w:tblW w:w="0" w:type="auto"/>
        <w:tblLayout w:type="fixed"/>
        <w:tblLook w:val="04A0" w:firstRow="1" w:lastRow="0" w:firstColumn="1" w:lastColumn="0" w:noHBand="0" w:noVBand="1"/>
      </w:tblPr>
      <w:tblGrid>
        <w:gridCol w:w="4320"/>
        <w:gridCol w:w="5760"/>
        <w:gridCol w:w="2880"/>
      </w:tblGrid>
      <w:tr w:rsidR="00FB3CFE" w14:paraId="6FF2A95E" w14:textId="77777777" w:rsidTr="00FB3CFE">
        <w:tc>
          <w:tcPr>
            <w:tcW w:w="12960" w:type="dxa"/>
            <w:gridSpan w:val="3"/>
            <w:shd w:val="clear" w:color="auto" w:fill="F2F2F2" w:themeFill="background1" w:themeFillShade="F2"/>
          </w:tcPr>
          <w:p w14:paraId="2B0813F7" w14:textId="4DB5E34A" w:rsidR="00FB3CFE" w:rsidRPr="009076A5" w:rsidRDefault="00FB3CFE" w:rsidP="00FB3CFE">
            <w:pPr>
              <w:rPr>
                <w:szCs w:val="22"/>
              </w:rPr>
            </w:pPr>
            <w:r w:rsidRPr="009076A5">
              <w:rPr>
                <w:b/>
                <w:szCs w:val="22"/>
              </w:rPr>
              <w:t xml:space="preserve">Strategic Objective 1:  Promoting </w:t>
            </w:r>
            <w:r w:rsidR="002D794D">
              <w:rPr>
                <w:b/>
                <w:szCs w:val="22"/>
              </w:rPr>
              <w:t xml:space="preserve">and supporting </w:t>
            </w:r>
            <w:r w:rsidRPr="009076A5">
              <w:rPr>
                <w:b/>
                <w:szCs w:val="22"/>
              </w:rPr>
              <w:t>health security at the country level</w:t>
            </w:r>
          </w:p>
        </w:tc>
      </w:tr>
      <w:tr w:rsidR="00FB3CFE" w14:paraId="50FE9955" w14:textId="77777777" w:rsidTr="00FB3CFE">
        <w:tc>
          <w:tcPr>
            <w:tcW w:w="4320" w:type="dxa"/>
            <w:shd w:val="clear" w:color="auto" w:fill="F2F2F2" w:themeFill="background1" w:themeFillShade="F2"/>
          </w:tcPr>
          <w:p w14:paraId="483C5E27" w14:textId="324618EA" w:rsidR="00FB3CFE" w:rsidRPr="009B5B0F" w:rsidRDefault="00FB3CFE" w:rsidP="00FB3CFE">
            <w:pPr>
              <w:rPr>
                <w:b/>
                <w:sz w:val="22"/>
                <w:szCs w:val="22"/>
              </w:rPr>
            </w:pPr>
            <w:r w:rsidRPr="009B5B0F">
              <w:rPr>
                <w:b/>
                <w:sz w:val="22"/>
                <w:szCs w:val="22"/>
              </w:rPr>
              <w:t xml:space="preserve">High-level </w:t>
            </w:r>
            <w:r w:rsidR="000F595D" w:rsidRPr="009B5B0F">
              <w:rPr>
                <w:b/>
                <w:sz w:val="22"/>
                <w:szCs w:val="22"/>
              </w:rPr>
              <w:t>S</w:t>
            </w:r>
            <w:r w:rsidRPr="009B5B0F">
              <w:rPr>
                <w:b/>
                <w:sz w:val="22"/>
                <w:szCs w:val="22"/>
              </w:rPr>
              <w:t xml:space="preserve">hared </w:t>
            </w:r>
            <w:r w:rsidR="000F595D" w:rsidRPr="009B5B0F">
              <w:rPr>
                <w:b/>
                <w:sz w:val="22"/>
                <w:szCs w:val="22"/>
              </w:rPr>
              <w:t>O</w:t>
            </w:r>
            <w:r w:rsidRPr="009B5B0F">
              <w:rPr>
                <w:b/>
                <w:sz w:val="22"/>
                <w:szCs w:val="22"/>
              </w:rPr>
              <w:t>utcomes</w:t>
            </w:r>
          </w:p>
          <w:p w14:paraId="4B5875A8" w14:textId="0BE96ACF" w:rsidR="000F595D" w:rsidRPr="009B5B0F" w:rsidRDefault="000F595D" w:rsidP="00E21ACD">
            <w:pPr>
              <w:rPr>
                <w:i/>
                <w:sz w:val="22"/>
                <w:szCs w:val="22"/>
              </w:rPr>
            </w:pPr>
            <w:r w:rsidRPr="009B5B0F">
              <w:rPr>
                <w:i/>
                <w:sz w:val="22"/>
                <w:szCs w:val="22"/>
              </w:rPr>
              <w:t xml:space="preserve">Global results </w:t>
            </w:r>
            <w:r w:rsidR="009B5B0F" w:rsidRPr="009B5B0F">
              <w:rPr>
                <w:i/>
                <w:sz w:val="22"/>
                <w:szCs w:val="22"/>
              </w:rPr>
              <w:t xml:space="preserve">and impact </w:t>
            </w:r>
            <w:r w:rsidRPr="009B5B0F">
              <w:rPr>
                <w:i/>
                <w:sz w:val="22"/>
                <w:szCs w:val="22"/>
              </w:rPr>
              <w:t xml:space="preserve">that GHSA efforts advance. (Examples of outcomes, </w:t>
            </w:r>
            <w:r w:rsidR="00E21ACD">
              <w:rPr>
                <w:i/>
                <w:sz w:val="22"/>
                <w:szCs w:val="22"/>
              </w:rPr>
              <w:t>below</w:t>
            </w:r>
            <w:r w:rsidRPr="009B5B0F">
              <w:rPr>
                <w:i/>
                <w:sz w:val="22"/>
                <w:szCs w:val="22"/>
              </w:rPr>
              <w:t>)</w:t>
            </w:r>
          </w:p>
        </w:tc>
        <w:tc>
          <w:tcPr>
            <w:tcW w:w="5760" w:type="dxa"/>
            <w:shd w:val="clear" w:color="auto" w:fill="F2F2F2" w:themeFill="background1" w:themeFillShade="F2"/>
          </w:tcPr>
          <w:p w14:paraId="1BA68746" w14:textId="46368CF8" w:rsidR="00FB3CFE" w:rsidRPr="009B5B0F" w:rsidRDefault="00FB3CFE" w:rsidP="00FB3CFE">
            <w:pPr>
              <w:rPr>
                <w:b/>
                <w:sz w:val="22"/>
                <w:szCs w:val="22"/>
              </w:rPr>
            </w:pPr>
            <w:r w:rsidRPr="009B5B0F">
              <w:rPr>
                <w:b/>
                <w:sz w:val="22"/>
                <w:szCs w:val="22"/>
              </w:rPr>
              <w:t xml:space="preserve">GHSA </w:t>
            </w:r>
            <w:r w:rsidR="000F595D" w:rsidRPr="009B5B0F">
              <w:rPr>
                <w:b/>
                <w:sz w:val="22"/>
                <w:szCs w:val="22"/>
              </w:rPr>
              <w:t>O</w:t>
            </w:r>
            <w:r w:rsidRPr="009B5B0F">
              <w:rPr>
                <w:b/>
                <w:sz w:val="22"/>
                <w:szCs w:val="22"/>
              </w:rPr>
              <w:t>utputs</w:t>
            </w:r>
          </w:p>
          <w:p w14:paraId="5EA048B7" w14:textId="14B331D6" w:rsidR="00FB3CFE" w:rsidRPr="009B5B0F" w:rsidRDefault="000F595D" w:rsidP="00E21ACD">
            <w:pPr>
              <w:rPr>
                <w:sz w:val="22"/>
                <w:szCs w:val="22"/>
              </w:rPr>
            </w:pPr>
            <w:r w:rsidRPr="009B5B0F">
              <w:rPr>
                <w:i/>
                <w:sz w:val="22"/>
                <w:szCs w:val="22"/>
              </w:rPr>
              <w:t>Specific, concrete developments and products produced by GHSA efforts. (Examples of outputs, below)</w:t>
            </w:r>
          </w:p>
        </w:tc>
        <w:tc>
          <w:tcPr>
            <w:tcW w:w="2880" w:type="dxa"/>
            <w:shd w:val="clear" w:color="auto" w:fill="F2F2F2" w:themeFill="background1" w:themeFillShade="F2"/>
          </w:tcPr>
          <w:p w14:paraId="051523F9" w14:textId="418AD62E" w:rsidR="00FB3CFE" w:rsidRDefault="000F595D" w:rsidP="00FB3CFE">
            <w:pPr>
              <w:rPr>
                <w:sz w:val="22"/>
                <w:szCs w:val="22"/>
              </w:rPr>
            </w:pPr>
            <w:r>
              <w:rPr>
                <w:b/>
                <w:sz w:val="22"/>
                <w:szCs w:val="22"/>
              </w:rPr>
              <w:t>Measures of Overall Success</w:t>
            </w:r>
          </w:p>
          <w:p w14:paraId="46128ED7" w14:textId="398B9FC8" w:rsidR="000F595D" w:rsidRPr="00C21713" w:rsidRDefault="000F595D" w:rsidP="00E21ACD">
            <w:pPr>
              <w:rPr>
                <w:i/>
                <w:sz w:val="22"/>
                <w:szCs w:val="22"/>
              </w:rPr>
            </w:pPr>
            <w:r>
              <w:rPr>
                <w:i/>
                <w:sz w:val="22"/>
                <w:szCs w:val="22"/>
              </w:rPr>
              <w:t xml:space="preserve">Measurable indicators of progress toward goals. </w:t>
            </w:r>
            <w:r w:rsidR="009B5B0F">
              <w:rPr>
                <w:i/>
                <w:sz w:val="22"/>
                <w:szCs w:val="22"/>
              </w:rPr>
              <w:t>(</w:t>
            </w:r>
            <w:r>
              <w:rPr>
                <w:i/>
                <w:sz w:val="22"/>
                <w:szCs w:val="22"/>
              </w:rPr>
              <w:t>Examples of measures, below</w:t>
            </w:r>
            <w:r w:rsidR="009B5B0F">
              <w:rPr>
                <w:i/>
                <w:sz w:val="22"/>
                <w:szCs w:val="22"/>
              </w:rPr>
              <w:t>)</w:t>
            </w:r>
          </w:p>
        </w:tc>
      </w:tr>
      <w:tr w:rsidR="00E21ACD" w14:paraId="07F09A98" w14:textId="77777777" w:rsidTr="000465ED">
        <w:tc>
          <w:tcPr>
            <w:tcW w:w="4320" w:type="dxa"/>
            <w:shd w:val="clear" w:color="auto" w:fill="FFFFFF" w:themeFill="background1"/>
          </w:tcPr>
          <w:p w14:paraId="5D6B2470" w14:textId="064776A2" w:rsidR="00E21ACD" w:rsidRPr="008467DD" w:rsidRDefault="00E21ACD" w:rsidP="00D4571C">
            <w:pPr>
              <w:pStyle w:val="ListParagraph"/>
              <w:numPr>
                <w:ilvl w:val="0"/>
                <w:numId w:val="23"/>
              </w:numPr>
              <w:ind w:left="180" w:hanging="180"/>
              <w:rPr>
                <w:sz w:val="22"/>
              </w:rPr>
            </w:pPr>
            <w:r>
              <w:rPr>
                <w:sz w:val="22"/>
                <w:szCs w:val="22"/>
              </w:rPr>
              <w:t xml:space="preserve"> Health</w:t>
            </w:r>
            <w:r w:rsidRPr="008467DD">
              <w:rPr>
                <w:sz w:val="22"/>
              </w:rPr>
              <w:t xml:space="preserve"> security </w:t>
            </w:r>
            <w:r>
              <w:rPr>
                <w:sz w:val="22"/>
                <w:szCs w:val="22"/>
              </w:rPr>
              <w:t>awareness and discussion is evident in</w:t>
            </w:r>
            <w:r w:rsidRPr="008467DD">
              <w:rPr>
                <w:sz w:val="22"/>
              </w:rPr>
              <w:t xml:space="preserve"> the </w:t>
            </w:r>
            <w:r>
              <w:rPr>
                <w:sz w:val="22"/>
                <w:szCs w:val="22"/>
              </w:rPr>
              <w:t>high-</w:t>
            </w:r>
            <w:r w:rsidRPr="008467DD">
              <w:rPr>
                <w:sz w:val="22"/>
              </w:rPr>
              <w:t>level</w:t>
            </w:r>
            <w:r>
              <w:rPr>
                <w:sz w:val="22"/>
                <w:szCs w:val="22"/>
              </w:rPr>
              <w:t xml:space="preserve">, political sphere.  </w:t>
            </w:r>
          </w:p>
        </w:tc>
        <w:tc>
          <w:tcPr>
            <w:tcW w:w="5760" w:type="dxa"/>
            <w:shd w:val="clear" w:color="auto" w:fill="FFFFFF" w:themeFill="background1"/>
          </w:tcPr>
          <w:p w14:paraId="1B21AE4D" w14:textId="77777777" w:rsidR="00E21ACD" w:rsidRDefault="00E21ACD" w:rsidP="00D4571C">
            <w:pPr>
              <w:pStyle w:val="ListParagraph"/>
              <w:numPr>
                <w:ilvl w:val="0"/>
                <w:numId w:val="23"/>
              </w:numPr>
              <w:ind w:left="180" w:hanging="180"/>
              <w:rPr>
                <w:sz w:val="22"/>
                <w:szCs w:val="22"/>
              </w:rPr>
            </w:pPr>
            <w:r w:rsidRPr="009076A5">
              <w:rPr>
                <w:sz w:val="22"/>
                <w:szCs w:val="22"/>
              </w:rPr>
              <w:t>International and country level advocacy</w:t>
            </w:r>
            <w:r>
              <w:rPr>
                <w:sz w:val="22"/>
                <w:szCs w:val="22"/>
              </w:rPr>
              <w:t>, including engaging key stakeholders</w:t>
            </w:r>
          </w:p>
          <w:p w14:paraId="76286DC0" w14:textId="77777777" w:rsidR="00E21ACD" w:rsidRDefault="00E21ACD" w:rsidP="00D4571C">
            <w:pPr>
              <w:pStyle w:val="ListParagraph"/>
              <w:numPr>
                <w:ilvl w:val="0"/>
                <w:numId w:val="23"/>
              </w:numPr>
              <w:ind w:left="180" w:hanging="180"/>
              <w:rPr>
                <w:sz w:val="22"/>
                <w:szCs w:val="22"/>
              </w:rPr>
            </w:pPr>
            <w:r>
              <w:rPr>
                <w:sz w:val="22"/>
                <w:szCs w:val="22"/>
              </w:rPr>
              <w:t>GHSA members participate in/contribute to health security events to promote GHSA</w:t>
            </w:r>
          </w:p>
          <w:p w14:paraId="08075E48" w14:textId="77777777" w:rsidR="00E21ACD" w:rsidRPr="001A47B3" w:rsidRDefault="00E21ACD" w:rsidP="00D4571C">
            <w:pPr>
              <w:pStyle w:val="ListParagraph"/>
              <w:numPr>
                <w:ilvl w:val="0"/>
                <w:numId w:val="23"/>
              </w:numPr>
              <w:ind w:left="180" w:hanging="180"/>
              <w:rPr>
                <w:sz w:val="22"/>
                <w:szCs w:val="22"/>
              </w:rPr>
            </w:pPr>
            <w:r w:rsidRPr="001A47B3">
              <w:rPr>
                <w:sz w:val="22"/>
                <w:szCs w:val="22"/>
              </w:rPr>
              <w:t xml:space="preserve">GHSA </w:t>
            </w:r>
            <w:r>
              <w:rPr>
                <w:sz w:val="22"/>
                <w:szCs w:val="22"/>
              </w:rPr>
              <w:t>members raise</w:t>
            </w:r>
            <w:r w:rsidRPr="001A47B3">
              <w:rPr>
                <w:sz w:val="22"/>
                <w:szCs w:val="22"/>
              </w:rPr>
              <w:t xml:space="preserve"> the awareness of IHR implementati</w:t>
            </w:r>
            <w:r>
              <w:rPr>
                <w:sz w:val="22"/>
                <w:szCs w:val="22"/>
              </w:rPr>
              <w:t>on to political leaders and mobilize</w:t>
            </w:r>
            <w:r w:rsidRPr="001A47B3">
              <w:rPr>
                <w:sz w:val="22"/>
                <w:szCs w:val="22"/>
              </w:rPr>
              <w:t xml:space="preserve"> financial commitment</w:t>
            </w:r>
            <w:r>
              <w:rPr>
                <w:sz w:val="22"/>
                <w:szCs w:val="22"/>
              </w:rPr>
              <w:t>s to strengthen health security</w:t>
            </w:r>
          </w:p>
          <w:p w14:paraId="7261C536" w14:textId="77777777" w:rsidR="00E21ACD" w:rsidRPr="009076A5" w:rsidRDefault="00E21ACD" w:rsidP="00D4571C">
            <w:pPr>
              <w:pStyle w:val="ListParagraph"/>
              <w:ind w:left="180"/>
              <w:rPr>
                <w:b/>
                <w:sz w:val="22"/>
                <w:szCs w:val="22"/>
              </w:rPr>
            </w:pPr>
          </w:p>
        </w:tc>
        <w:tc>
          <w:tcPr>
            <w:tcW w:w="2880" w:type="dxa"/>
            <w:shd w:val="clear" w:color="auto" w:fill="FFFFFF" w:themeFill="background1"/>
          </w:tcPr>
          <w:p w14:paraId="2BD7915E" w14:textId="168C4313" w:rsidR="00E21ACD" w:rsidRPr="00E21ACD" w:rsidDel="000465ED" w:rsidRDefault="00E21ACD" w:rsidP="00E21ACD">
            <w:pPr>
              <w:pStyle w:val="ListParagraph"/>
              <w:numPr>
                <w:ilvl w:val="0"/>
                <w:numId w:val="23"/>
              </w:numPr>
              <w:ind w:left="180" w:hanging="180"/>
              <w:rPr>
                <w:sz w:val="22"/>
                <w:szCs w:val="22"/>
              </w:rPr>
            </w:pPr>
            <w:r>
              <w:rPr>
                <w:sz w:val="22"/>
                <w:szCs w:val="22"/>
              </w:rPr>
              <w:t>TBD</w:t>
            </w:r>
          </w:p>
        </w:tc>
      </w:tr>
      <w:tr w:rsidR="00E21ACD" w14:paraId="43581AA6" w14:textId="77777777" w:rsidTr="00FB3CFE">
        <w:tc>
          <w:tcPr>
            <w:tcW w:w="4320" w:type="dxa"/>
          </w:tcPr>
          <w:p w14:paraId="524D39CE" w14:textId="34372F0B" w:rsidR="00E21ACD" w:rsidRPr="009076A5" w:rsidRDefault="00E21ACD" w:rsidP="000465ED">
            <w:pPr>
              <w:pStyle w:val="ListParagraph"/>
              <w:numPr>
                <w:ilvl w:val="0"/>
                <w:numId w:val="23"/>
              </w:numPr>
              <w:ind w:left="180" w:hanging="180"/>
              <w:rPr>
                <w:sz w:val="22"/>
                <w:szCs w:val="22"/>
              </w:rPr>
            </w:pPr>
            <w:r w:rsidRPr="009076A5">
              <w:rPr>
                <w:sz w:val="22"/>
                <w:szCs w:val="22"/>
              </w:rPr>
              <w:t xml:space="preserve">Countries complete and publicly share baseline and/or follow-up </w:t>
            </w:r>
            <w:r>
              <w:rPr>
                <w:sz w:val="22"/>
                <w:szCs w:val="22"/>
              </w:rPr>
              <w:t>assessments of health security capacity (e.g., IHR Core Capacity Monitoring Framework, JEE, PVS)</w:t>
            </w:r>
          </w:p>
        </w:tc>
        <w:tc>
          <w:tcPr>
            <w:tcW w:w="5760" w:type="dxa"/>
          </w:tcPr>
          <w:p w14:paraId="77AF6B33" w14:textId="77777777" w:rsidR="00E21ACD" w:rsidRPr="009076A5" w:rsidRDefault="00E21ACD" w:rsidP="00FB3CFE">
            <w:pPr>
              <w:pStyle w:val="ListParagraph"/>
              <w:numPr>
                <w:ilvl w:val="0"/>
                <w:numId w:val="23"/>
              </w:numPr>
              <w:ind w:left="180" w:hanging="180"/>
              <w:rPr>
                <w:sz w:val="22"/>
                <w:szCs w:val="22"/>
              </w:rPr>
            </w:pPr>
            <w:r w:rsidRPr="009076A5">
              <w:rPr>
                <w:sz w:val="22"/>
                <w:szCs w:val="22"/>
              </w:rPr>
              <w:t>International and country level advocacy</w:t>
            </w:r>
          </w:p>
          <w:p w14:paraId="1FB07BCA" w14:textId="3161C338" w:rsidR="00E21ACD" w:rsidRPr="009076A5" w:rsidRDefault="00E21ACD" w:rsidP="00FB3CFE">
            <w:pPr>
              <w:pStyle w:val="ListParagraph"/>
              <w:numPr>
                <w:ilvl w:val="0"/>
                <w:numId w:val="23"/>
              </w:numPr>
              <w:ind w:left="180" w:hanging="180"/>
              <w:rPr>
                <w:sz w:val="22"/>
                <w:szCs w:val="22"/>
              </w:rPr>
            </w:pPr>
            <w:r w:rsidRPr="009076A5">
              <w:rPr>
                <w:sz w:val="22"/>
                <w:szCs w:val="22"/>
              </w:rPr>
              <w:t>GHSA members participate in the</w:t>
            </w:r>
            <w:r>
              <w:rPr>
                <w:sz w:val="22"/>
                <w:szCs w:val="22"/>
              </w:rPr>
              <w:t xml:space="preserve"> assessment</w:t>
            </w:r>
            <w:r w:rsidRPr="009076A5">
              <w:rPr>
                <w:sz w:val="22"/>
                <w:szCs w:val="22"/>
              </w:rPr>
              <w:t xml:space="preserve"> process and engage key stakeholders</w:t>
            </w:r>
          </w:p>
          <w:p w14:paraId="5089BC63" w14:textId="77777777" w:rsidR="00E21ACD" w:rsidRPr="009076A5" w:rsidRDefault="00E21ACD" w:rsidP="00FB3CFE">
            <w:pPr>
              <w:pStyle w:val="ListParagraph"/>
              <w:numPr>
                <w:ilvl w:val="0"/>
                <w:numId w:val="23"/>
              </w:numPr>
              <w:ind w:left="180" w:hanging="180"/>
              <w:rPr>
                <w:sz w:val="22"/>
                <w:szCs w:val="22"/>
              </w:rPr>
            </w:pPr>
            <w:r w:rsidRPr="009076A5">
              <w:rPr>
                <w:sz w:val="22"/>
                <w:szCs w:val="22"/>
              </w:rPr>
              <w:t>Some members provide technical experts (as needed)</w:t>
            </w:r>
          </w:p>
        </w:tc>
        <w:tc>
          <w:tcPr>
            <w:tcW w:w="2880" w:type="dxa"/>
          </w:tcPr>
          <w:p w14:paraId="4F0D1128" w14:textId="0E8B127D" w:rsidR="00E21ACD" w:rsidRPr="009076A5" w:rsidRDefault="00E21ACD" w:rsidP="00D4571C">
            <w:pPr>
              <w:pStyle w:val="ListParagraph"/>
              <w:numPr>
                <w:ilvl w:val="0"/>
                <w:numId w:val="23"/>
              </w:numPr>
              <w:ind w:left="180" w:hanging="180"/>
              <w:rPr>
                <w:sz w:val="22"/>
                <w:szCs w:val="22"/>
              </w:rPr>
            </w:pPr>
            <w:r w:rsidRPr="009076A5">
              <w:rPr>
                <w:sz w:val="22"/>
                <w:szCs w:val="22"/>
              </w:rPr>
              <w:t xml:space="preserve">Numbers of </w:t>
            </w:r>
            <w:r>
              <w:rPr>
                <w:sz w:val="22"/>
                <w:szCs w:val="22"/>
              </w:rPr>
              <w:t>assessments</w:t>
            </w:r>
            <w:r w:rsidRPr="009076A5">
              <w:rPr>
                <w:sz w:val="22"/>
                <w:szCs w:val="22"/>
              </w:rPr>
              <w:t xml:space="preserve"> conducted</w:t>
            </w:r>
          </w:p>
        </w:tc>
      </w:tr>
      <w:tr w:rsidR="00E21ACD" w14:paraId="4D2BCA42" w14:textId="77777777" w:rsidTr="00FB3CFE">
        <w:tc>
          <w:tcPr>
            <w:tcW w:w="4320" w:type="dxa"/>
          </w:tcPr>
          <w:p w14:paraId="26033A75" w14:textId="08510268" w:rsidR="00E21ACD" w:rsidRPr="009076A5" w:rsidRDefault="00E21ACD" w:rsidP="00D4571C">
            <w:pPr>
              <w:pStyle w:val="ListParagraph"/>
              <w:numPr>
                <w:ilvl w:val="0"/>
                <w:numId w:val="23"/>
              </w:numPr>
              <w:ind w:left="180" w:hanging="180"/>
              <w:rPr>
                <w:sz w:val="22"/>
                <w:szCs w:val="22"/>
              </w:rPr>
            </w:pPr>
            <w:r w:rsidRPr="009076A5">
              <w:rPr>
                <w:sz w:val="22"/>
                <w:szCs w:val="22"/>
              </w:rPr>
              <w:t>Countries who have completed a</w:t>
            </w:r>
            <w:r>
              <w:rPr>
                <w:sz w:val="22"/>
                <w:szCs w:val="22"/>
              </w:rPr>
              <w:t>n assessment</w:t>
            </w:r>
            <w:r w:rsidRPr="009076A5">
              <w:rPr>
                <w:sz w:val="22"/>
                <w:szCs w:val="22"/>
              </w:rPr>
              <w:t xml:space="preserve"> design, cost, and publish a multi-sectoral N</w:t>
            </w:r>
            <w:r>
              <w:rPr>
                <w:sz w:val="22"/>
                <w:szCs w:val="22"/>
              </w:rPr>
              <w:t xml:space="preserve">ational </w:t>
            </w:r>
            <w:r w:rsidRPr="009076A5">
              <w:rPr>
                <w:sz w:val="22"/>
                <w:szCs w:val="22"/>
              </w:rPr>
              <w:t>A</w:t>
            </w:r>
            <w:r>
              <w:rPr>
                <w:sz w:val="22"/>
                <w:szCs w:val="22"/>
              </w:rPr>
              <w:t xml:space="preserve">ction </w:t>
            </w:r>
            <w:r w:rsidRPr="009076A5">
              <w:rPr>
                <w:sz w:val="22"/>
                <w:szCs w:val="22"/>
              </w:rPr>
              <w:t>P</w:t>
            </w:r>
            <w:r>
              <w:rPr>
                <w:sz w:val="22"/>
                <w:szCs w:val="22"/>
              </w:rPr>
              <w:t xml:space="preserve">lan on </w:t>
            </w:r>
            <w:r w:rsidRPr="009076A5">
              <w:rPr>
                <w:sz w:val="22"/>
                <w:szCs w:val="22"/>
              </w:rPr>
              <w:t>H</w:t>
            </w:r>
            <w:r>
              <w:rPr>
                <w:sz w:val="22"/>
                <w:szCs w:val="22"/>
              </w:rPr>
              <w:t xml:space="preserve">ealth </w:t>
            </w:r>
            <w:r w:rsidRPr="009076A5">
              <w:rPr>
                <w:sz w:val="22"/>
                <w:szCs w:val="22"/>
              </w:rPr>
              <w:t>S</w:t>
            </w:r>
            <w:r>
              <w:rPr>
                <w:sz w:val="22"/>
                <w:szCs w:val="22"/>
              </w:rPr>
              <w:t>ecurity (NAPHS)</w:t>
            </w:r>
          </w:p>
        </w:tc>
        <w:tc>
          <w:tcPr>
            <w:tcW w:w="5760" w:type="dxa"/>
          </w:tcPr>
          <w:p w14:paraId="64E66069" w14:textId="77777777" w:rsidR="00E21ACD" w:rsidRPr="009076A5" w:rsidRDefault="00E21ACD" w:rsidP="00FB3CFE">
            <w:pPr>
              <w:pStyle w:val="ListParagraph"/>
              <w:numPr>
                <w:ilvl w:val="0"/>
                <w:numId w:val="23"/>
              </w:numPr>
              <w:ind w:left="180" w:hanging="180"/>
              <w:rPr>
                <w:sz w:val="22"/>
                <w:szCs w:val="22"/>
              </w:rPr>
            </w:pPr>
            <w:r w:rsidRPr="009076A5">
              <w:rPr>
                <w:sz w:val="22"/>
                <w:szCs w:val="22"/>
              </w:rPr>
              <w:t>International and country level advocacy</w:t>
            </w:r>
          </w:p>
          <w:p w14:paraId="750D880A" w14:textId="740C7CC8" w:rsidR="00E21ACD" w:rsidRPr="009076A5" w:rsidRDefault="00E21ACD" w:rsidP="00FB3CFE">
            <w:pPr>
              <w:pStyle w:val="ListParagraph"/>
              <w:numPr>
                <w:ilvl w:val="0"/>
                <w:numId w:val="23"/>
              </w:numPr>
              <w:ind w:left="180" w:hanging="180"/>
              <w:rPr>
                <w:sz w:val="22"/>
                <w:szCs w:val="22"/>
              </w:rPr>
            </w:pPr>
            <w:r w:rsidRPr="009076A5">
              <w:rPr>
                <w:sz w:val="22"/>
                <w:szCs w:val="22"/>
              </w:rPr>
              <w:t>GHSA members participate in the NAPHS process and engage key stakeholders</w:t>
            </w:r>
          </w:p>
          <w:p w14:paraId="2328D70E" w14:textId="77777777" w:rsidR="00E21ACD" w:rsidRPr="009076A5" w:rsidRDefault="00E21ACD" w:rsidP="00FB3CFE">
            <w:pPr>
              <w:pStyle w:val="ListParagraph"/>
              <w:numPr>
                <w:ilvl w:val="0"/>
                <w:numId w:val="23"/>
              </w:numPr>
              <w:ind w:left="180" w:hanging="180"/>
              <w:rPr>
                <w:sz w:val="22"/>
                <w:szCs w:val="22"/>
              </w:rPr>
            </w:pPr>
            <w:r w:rsidRPr="009076A5">
              <w:rPr>
                <w:sz w:val="22"/>
                <w:szCs w:val="22"/>
              </w:rPr>
              <w:t>Some members provide technical experts (as needed)</w:t>
            </w:r>
          </w:p>
        </w:tc>
        <w:tc>
          <w:tcPr>
            <w:tcW w:w="2880" w:type="dxa"/>
          </w:tcPr>
          <w:p w14:paraId="70CEEB75" w14:textId="77777777" w:rsidR="00E21ACD" w:rsidRPr="009076A5" w:rsidRDefault="00E21ACD" w:rsidP="00FB3CFE">
            <w:pPr>
              <w:pStyle w:val="ListParagraph"/>
              <w:numPr>
                <w:ilvl w:val="0"/>
                <w:numId w:val="23"/>
              </w:numPr>
              <w:ind w:left="180" w:hanging="180"/>
              <w:rPr>
                <w:sz w:val="22"/>
                <w:szCs w:val="22"/>
              </w:rPr>
            </w:pPr>
            <w:r w:rsidRPr="009076A5">
              <w:rPr>
                <w:sz w:val="22"/>
                <w:szCs w:val="22"/>
              </w:rPr>
              <w:t>Number of costed NAPHS conducted</w:t>
            </w:r>
          </w:p>
        </w:tc>
      </w:tr>
      <w:tr w:rsidR="00E21ACD" w14:paraId="41C159A5" w14:textId="77777777" w:rsidTr="00FB3CFE">
        <w:tc>
          <w:tcPr>
            <w:tcW w:w="4320" w:type="dxa"/>
          </w:tcPr>
          <w:p w14:paraId="782194A1" w14:textId="719B76EC" w:rsidR="00E21ACD" w:rsidRPr="009076A5" w:rsidRDefault="00E21ACD" w:rsidP="000465ED">
            <w:pPr>
              <w:pStyle w:val="ListParagraph"/>
              <w:numPr>
                <w:ilvl w:val="0"/>
                <w:numId w:val="23"/>
              </w:numPr>
              <w:ind w:left="180" w:hanging="180"/>
              <w:rPr>
                <w:sz w:val="22"/>
                <w:szCs w:val="22"/>
              </w:rPr>
            </w:pPr>
            <w:r>
              <w:rPr>
                <w:sz w:val="22"/>
                <w:szCs w:val="22"/>
              </w:rPr>
              <w:t>Gaps identified in country assessments are addressed.</w:t>
            </w:r>
          </w:p>
        </w:tc>
        <w:tc>
          <w:tcPr>
            <w:tcW w:w="5760" w:type="dxa"/>
          </w:tcPr>
          <w:p w14:paraId="3F803191" w14:textId="77777777" w:rsidR="00E21ACD" w:rsidRDefault="00E21ACD" w:rsidP="00FB3CFE">
            <w:pPr>
              <w:pStyle w:val="ListParagraph"/>
              <w:numPr>
                <w:ilvl w:val="0"/>
                <w:numId w:val="23"/>
              </w:numPr>
              <w:ind w:left="180" w:hanging="180"/>
              <w:rPr>
                <w:sz w:val="22"/>
                <w:szCs w:val="22"/>
              </w:rPr>
            </w:pPr>
            <w:r>
              <w:rPr>
                <w:sz w:val="22"/>
                <w:szCs w:val="22"/>
              </w:rPr>
              <w:t>Country-level advocacy</w:t>
            </w:r>
          </w:p>
          <w:p w14:paraId="2E617C83" w14:textId="3C9B3DF1" w:rsidR="00E21ACD" w:rsidRDefault="00E21ACD" w:rsidP="00FB3CFE">
            <w:pPr>
              <w:pStyle w:val="ListParagraph"/>
              <w:numPr>
                <w:ilvl w:val="0"/>
                <w:numId w:val="23"/>
              </w:numPr>
              <w:ind w:left="180" w:hanging="180"/>
              <w:rPr>
                <w:sz w:val="22"/>
                <w:szCs w:val="22"/>
              </w:rPr>
            </w:pPr>
            <w:r>
              <w:rPr>
                <w:sz w:val="22"/>
                <w:szCs w:val="22"/>
              </w:rPr>
              <w:t>Sharing of best practices/lessons learned</w:t>
            </w:r>
          </w:p>
          <w:p w14:paraId="63394552" w14:textId="0828FE90" w:rsidR="00E21ACD" w:rsidRDefault="00E21ACD" w:rsidP="00FB3CFE">
            <w:pPr>
              <w:pStyle w:val="ListParagraph"/>
              <w:numPr>
                <w:ilvl w:val="0"/>
                <w:numId w:val="23"/>
              </w:numPr>
              <w:ind w:left="180" w:hanging="180"/>
              <w:rPr>
                <w:sz w:val="22"/>
                <w:szCs w:val="22"/>
              </w:rPr>
            </w:pPr>
            <w:r>
              <w:rPr>
                <w:sz w:val="22"/>
                <w:szCs w:val="22"/>
              </w:rPr>
              <w:t>Some GHSA members support the filling of identified gaps through the provision of technical support and/or experts, and capacity building support (as needed)</w:t>
            </w:r>
          </w:p>
          <w:p w14:paraId="3B4FD39C" w14:textId="17A3E773" w:rsidR="00E21ACD" w:rsidRPr="009076A5" w:rsidRDefault="00E21ACD" w:rsidP="0000132C">
            <w:pPr>
              <w:pStyle w:val="ListParagraph"/>
              <w:numPr>
                <w:ilvl w:val="0"/>
                <w:numId w:val="23"/>
              </w:numPr>
              <w:ind w:left="180" w:hanging="180"/>
              <w:rPr>
                <w:sz w:val="22"/>
                <w:szCs w:val="22"/>
              </w:rPr>
            </w:pPr>
            <w:r>
              <w:rPr>
                <w:sz w:val="22"/>
                <w:szCs w:val="22"/>
              </w:rPr>
              <w:t>GHSA members engage key stakeholders to coordinate and leverage support and expertise in filling gaps</w:t>
            </w:r>
          </w:p>
        </w:tc>
        <w:tc>
          <w:tcPr>
            <w:tcW w:w="2880" w:type="dxa"/>
          </w:tcPr>
          <w:p w14:paraId="0075C98A" w14:textId="0CAD28BC" w:rsidR="00E21ACD" w:rsidRPr="009076A5" w:rsidRDefault="00E21ACD" w:rsidP="00FB3CFE">
            <w:pPr>
              <w:pStyle w:val="ListParagraph"/>
              <w:numPr>
                <w:ilvl w:val="0"/>
                <w:numId w:val="23"/>
              </w:numPr>
              <w:ind w:left="180" w:hanging="180"/>
              <w:rPr>
                <w:sz w:val="22"/>
                <w:szCs w:val="22"/>
              </w:rPr>
            </w:pPr>
            <w:r>
              <w:rPr>
                <w:sz w:val="22"/>
                <w:szCs w:val="22"/>
              </w:rPr>
              <w:t>TBD</w:t>
            </w:r>
          </w:p>
        </w:tc>
      </w:tr>
      <w:tr w:rsidR="00E21ACD" w14:paraId="42C448EB" w14:textId="6AF41B2B" w:rsidTr="00FB3CFE">
        <w:tc>
          <w:tcPr>
            <w:tcW w:w="4320" w:type="dxa"/>
          </w:tcPr>
          <w:p w14:paraId="46077957" w14:textId="73E5BFCA" w:rsidR="00E21ACD" w:rsidRDefault="00E21ACD" w:rsidP="000465ED">
            <w:pPr>
              <w:pStyle w:val="ListParagraph"/>
              <w:numPr>
                <w:ilvl w:val="0"/>
                <w:numId w:val="23"/>
              </w:numPr>
              <w:ind w:left="180" w:hanging="180"/>
              <w:rPr>
                <w:sz w:val="22"/>
                <w:szCs w:val="22"/>
              </w:rPr>
            </w:pPr>
            <w:r w:rsidRPr="009076A5">
              <w:rPr>
                <w:sz w:val="22"/>
                <w:szCs w:val="22"/>
              </w:rPr>
              <w:lastRenderedPageBreak/>
              <w:t>Countries conduct annual or bi-annual reviews of their NAPHS with implementers and stakeholders</w:t>
            </w:r>
          </w:p>
        </w:tc>
        <w:tc>
          <w:tcPr>
            <w:tcW w:w="5760" w:type="dxa"/>
          </w:tcPr>
          <w:p w14:paraId="74E356BF" w14:textId="6E4D1F9A" w:rsidR="00E21ACD" w:rsidRPr="009076A5" w:rsidRDefault="00E21ACD" w:rsidP="00990C16">
            <w:pPr>
              <w:pStyle w:val="ListParagraph"/>
              <w:numPr>
                <w:ilvl w:val="0"/>
                <w:numId w:val="23"/>
              </w:numPr>
              <w:ind w:left="180" w:hanging="180"/>
              <w:rPr>
                <w:sz w:val="22"/>
                <w:szCs w:val="22"/>
              </w:rPr>
            </w:pPr>
            <w:r w:rsidRPr="009076A5">
              <w:rPr>
                <w:sz w:val="22"/>
                <w:szCs w:val="22"/>
              </w:rPr>
              <w:t>Country level advocacy</w:t>
            </w:r>
          </w:p>
          <w:p w14:paraId="5083DB91" w14:textId="2CC3346B" w:rsidR="00E21ACD" w:rsidRPr="009076A5" w:rsidRDefault="00E21ACD" w:rsidP="00990C16">
            <w:pPr>
              <w:pStyle w:val="ListParagraph"/>
              <w:numPr>
                <w:ilvl w:val="0"/>
                <w:numId w:val="23"/>
              </w:numPr>
              <w:ind w:left="180" w:hanging="180"/>
              <w:rPr>
                <w:sz w:val="22"/>
                <w:szCs w:val="22"/>
              </w:rPr>
            </w:pPr>
            <w:r w:rsidRPr="009076A5">
              <w:rPr>
                <w:sz w:val="22"/>
                <w:szCs w:val="22"/>
              </w:rPr>
              <w:t>GHSA members  participate in the review process and engage key stakeholders</w:t>
            </w:r>
          </w:p>
          <w:p w14:paraId="27C6E5C9" w14:textId="4FFB9E8B" w:rsidR="00E21ACD" w:rsidRDefault="00E21ACD" w:rsidP="00FB3CFE">
            <w:pPr>
              <w:pStyle w:val="ListParagraph"/>
              <w:numPr>
                <w:ilvl w:val="0"/>
                <w:numId w:val="23"/>
              </w:numPr>
              <w:ind w:left="180" w:hanging="180"/>
              <w:rPr>
                <w:sz w:val="22"/>
                <w:szCs w:val="22"/>
              </w:rPr>
            </w:pPr>
            <w:r w:rsidRPr="009076A5">
              <w:rPr>
                <w:sz w:val="22"/>
                <w:szCs w:val="22"/>
              </w:rPr>
              <w:t>Some members provide technical experts (as needed)</w:t>
            </w:r>
          </w:p>
        </w:tc>
        <w:tc>
          <w:tcPr>
            <w:tcW w:w="2880" w:type="dxa"/>
          </w:tcPr>
          <w:p w14:paraId="146A0812" w14:textId="02FE2593" w:rsidR="00E21ACD" w:rsidRPr="009076A5" w:rsidRDefault="00E21ACD" w:rsidP="00FB3CFE">
            <w:pPr>
              <w:pStyle w:val="ListParagraph"/>
              <w:numPr>
                <w:ilvl w:val="0"/>
                <w:numId w:val="23"/>
              </w:numPr>
              <w:ind w:left="180" w:hanging="180"/>
              <w:rPr>
                <w:sz w:val="22"/>
                <w:szCs w:val="22"/>
              </w:rPr>
            </w:pPr>
            <w:r w:rsidRPr="009076A5">
              <w:rPr>
                <w:sz w:val="22"/>
                <w:szCs w:val="22"/>
              </w:rPr>
              <w:t>Number of interim reviews of NAPHS conducted</w:t>
            </w:r>
          </w:p>
        </w:tc>
      </w:tr>
      <w:tr w:rsidR="00E21ACD" w14:paraId="24979834" w14:textId="2C49098A" w:rsidTr="00FB3CFE">
        <w:tc>
          <w:tcPr>
            <w:tcW w:w="4320" w:type="dxa"/>
          </w:tcPr>
          <w:p w14:paraId="7DC546BD" w14:textId="31C32541" w:rsidR="00E21ACD" w:rsidRDefault="00E21ACD" w:rsidP="000465ED">
            <w:pPr>
              <w:pStyle w:val="ListParagraph"/>
              <w:numPr>
                <w:ilvl w:val="0"/>
                <w:numId w:val="23"/>
              </w:numPr>
              <w:ind w:left="180" w:hanging="180"/>
              <w:rPr>
                <w:sz w:val="22"/>
                <w:szCs w:val="22"/>
              </w:rPr>
            </w:pPr>
            <w:r w:rsidRPr="009076A5">
              <w:rPr>
                <w:sz w:val="22"/>
                <w:szCs w:val="22"/>
              </w:rPr>
              <w:t>Countries conduct simulations and after-action reviews to test systems and assess event responses</w:t>
            </w:r>
          </w:p>
        </w:tc>
        <w:tc>
          <w:tcPr>
            <w:tcW w:w="5760" w:type="dxa"/>
          </w:tcPr>
          <w:p w14:paraId="5D8D4103" w14:textId="6A6CC784" w:rsidR="00E21ACD" w:rsidRPr="009076A5" w:rsidRDefault="00E21ACD" w:rsidP="00990C16">
            <w:pPr>
              <w:pStyle w:val="ListParagraph"/>
              <w:numPr>
                <w:ilvl w:val="0"/>
                <w:numId w:val="23"/>
              </w:numPr>
              <w:ind w:left="180" w:hanging="180"/>
              <w:rPr>
                <w:sz w:val="22"/>
                <w:szCs w:val="22"/>
              </w:rPr>
            </w:pPr>
            <w:r w:rsidRPr="009076A5">
              <w:rPr>
                <w:sz w:val="22"/>
                <w:szCs w:val="22"/>
              </w:rPr>
              <w:t>International and country level advocacy</w:t>
            </w:r>
          </w:p>
          <w:p w14:paraId="0F03EF54" w14:textId="41E0C6D8" w:rsidR="00E21ACD" w:rsidRPr="009076A5" w:rsidRDefault="00E21ACD" w:rsidP="00990C16">
            <w:pPr>
              <w:pStyle w:val="ListParagraph"/>
              <w:numPr>
                <w:ilvl w:val="0"/>
                <w:numId w:val="23"/>
              </w:numPr>
              <w:ind w:left="180" w:hanging="180"/>
              <w:rPr>
                <w:sz w:val="22"/>
                <w:szCs w:val="22"/>
              </w:rPr>
            </w:pPr>
            <w:r w:rsidRPr="009076A5">
              <w:rPr>
                <w:sz w:val="22"/>
                <w:szCs w:val="22"/>
              </w:rPr>
              <w:t>GHSA members  participate in simulations &amp; reviews and engage key stakeholders</w:t>
            </w:r>
          </w:p>
          <w:p w14:paraId="1437C2F7" w14:textId="2678F6EC" w:rsidR="00E21ACD" w:rsidRDefault="00E21ACD" w:rsidP="00FB3CFE">
            <w:pPr>
              <w:pStyle w:val="ListParagraph"/>
              <w:numPr>
                <w:ilvl w:val="0"/>
                <w:numId w:val="23"/>
              </w:numPr>
              <w:ind w:left="180" w:hanging="180"/>
              <w:rPr>
                <w:sz w:val="22"/>
                <w:szCs w:val="22"/>
              </w:rPr>
            </w:pPr>
            <w:r w:rsidRPr="009076A5">
              <w:rPr>
                <w:sz w:val="22"/>
                <w:szCs w:val="22"/>
              </w:rPr>
              <w:t>Some members provide technical experts (as needed)</w:t>
            </w:r>
          </w:p>
        </w:tc>
        <w:tc>
          <w:tcPr>
            <w:tcW w:w="2880" w:type="dxa"/>
          </w:tcPr>
          <w:p w14:paraId="3A3F2C69" w14:textId="09A57A14" w:rsidR="00E21ACD" w:rsidRPr="009076A5" w:rsidRDefault="00E21ACD" w:rsidP="00FB3CFE">
            <w:pPr>
              <w:pStyle w:val="ListParagraph"/>
              <w:numPr>
                <w:ilvl w:val="0"/>
                <w:numId w:val="23"/>
              </w:numPr>
              <w:ind w:left="180" w:hanging="180"/>
              <w:rPr>
                <w:sz w:val="22"/>
                <w:szCs w:val="22"/>
              </w:rPr>
            </w:pPr>
            <w:r w:rsidRPr="009076A5">
              <w:rPr>
                <w:sz w:val="22"/>
                <w:szCs w:val="22"/>
              </w:rPr>
              <w:t>Number of simulations and after-action reviews conducted</w:t>
            </w:r>
          </w:p>
        </w:tc>
      </w:tr>
    </w:tbl>
    <w:p w14:paraId="03AA1D03" w14:textId="77777777" w:rsidR="00B06DB6" w:rsidRDefault="00B06DB6" w:rsidP="00FB3CFE"/>
    <w:tbl>
      <w:tblPr>
        <w:tblStyle w:val="TableGrid"/>
        <w:tblW w:w="0" w:type="auto"/>
        <w:tblLayout w:type="fixed"/>
        <w:tblLook w:val="04A0" w:firstRow="1" w:lastRow="0" w:firstColumn="1" w:lastColumn="0" w:noHBand="0" w:noVBand="1"/>
      </w:tblPr>
      <w:tblGrid>
        <w:gridCol w:w="4320"/>
        <w:gridCol w:w="5760"/>
        <w:gridCol w:w="2880"/>
      </w:tblGrid>
      <w:tr w:rsidR="00B06DB6" w14:paraId="7D30E339" w14:textId="77777777" w:rsidTr="007E18FF">
        <w:tc>
          <w:tcPr>
            <w:tcW w:w="12960" w:type="dxa"/>
            <w:gridSpan w:val="3"/>
            <w:shd w:val="clear" w:color="auto" w:fill="F2F2F2" w:themeFill="background1" w:themeFillShade="F2"/>
          </w:tcPr>
          <w:p w14:paraId="3027AD52" w14:textId="77777777" w:rsidR="00B06DB6" w:rsidRPr="009076A5" w:rsidRDefault="00B06DB6" w:rsidP="007E18FF">
            <w:pPr>
              <w:rPr>
                <w:szCs w:val="22"/>
              </w:rPr>
            </w:pPr>
            <w:r w:rsidRPr="009076A5">
              <w:rPr>
                <w:b/>
                <w:szCs w:val="22"/>
              </w:rPr>
              <w:t>Strategic Objective</w:t>
            </w:r>
            <w:r>
              <w:rPr>
                <w:b/>
                <w:szCs w:val="22"/>
              </w:rPr>
              <w:t>2</w:t>
            </w:r>
            <w:r w:rsidRPr="009076A5">
              <w:rPr>
                <w:b/>
                <w:szCs w:val="22"/>
              </w:rPr>
              <w:t xml:space="preserve">:  </w:t>
            </w:r>
            <w:r w:rsidRPr="00837C43">
              <w:rPr>
                <w:b/>
              </w:rPr>
              <w:t>Developing tools and sharing lessons learned to strengthen country health security capacities</w:t>
            </w:r>
          </w:p>
        </w:tc>
      </w:tr>
      <w:tr w:rsidR="00B06DB6" w14:paraId="778BC90C" w14:textId="77777777" w:rsidTr="007E18FF">
        <w:tc>
          <w:tcPr>
            <w:tcW w:w="4320" w:type="dxa"/>
            <w:shd w:val="clear" w:color="auto" w:fill="F2F2F2" w:themeFill="background1" w:themeFillShade="F2"/>
          </w:tcPr>
          <w:p w14:paraId="6E9ECEF2" w14:textId="77777777" w:rsidR="00E21ACD" w:rsidRPr="009B5B0F" w:rsidRDefault="00E21ACD" w:rsidP="00E21ACD">
            <w:pPr>
              <w:rPr>
                <w:b/>
                <w:sz w:val="22"/>
                <w:szCs w:val="22"/>
              </w:rPr>
            </w:pPr>
            <w:r w:rsidRPr="009B5B0F">
              <w:rPr>
                <w:b/>
                <w:sz w:val="22"/>
                <w:szCs w:val="22"/>
              </w:rPr>
              <w:t>High-level Shared Outcomes</w:t>
            </w:r>
          </w:p>
          <w:p w14:paraId="578A0A00" w14:textId="5D7616AB" w:rsidR="00E21ACD" w:rsidRPr="009076A5" w:rsidRDefault="00E21ACD" w:rsidP="00E21ACD">
            <w:pPr>
              <w:rPr>
                <w:sz w:val="22"/>
                <w:szCs w:val="22"/>
              </w:rPr>
            </w:pPr>
            <w:r w:rsidRPr="009B5B0F">
              <w:rPr>
                <w:i/>
                <w:sz w:val="22"/>
                <w:szCs w:val="22"/>
              </w:rPr>
              <w:t xml:space="preserve">Global results and impact that GHSA efforts advance. (Examples of outcomes, </w:t>
            </w:r>
            <w:r>
              <w:rPr>
                <w:i/>
                <w:sz w:val="22"/>
                <w:szCs w:val="22"/>
              </w:rPr>
              <w:t>below</w:t>
            </w:r>
            <w:r w:rsidRPr="009B5B0F">
              <w:rPr>
                <w:i/>
                <w:sz w:val="22"/>
                <w:szCs w:val="22"/>
              </w:rPr>
              <w:t>)</w:t>
            </w:r>
          </w:p>
        </w:tc>
        <w:tc>
          <w:tcPr>
            <w:tcW w:w="5760" w:type="dxa"/>
            <w:shd w:val="clear" w:color="auto" w:fill="F2F2F2" w:themeFill="background1" w:themeFillShade="F2"/>
          </w:tcPr>
          <w:p w14:paraId="13E0B1BD" w14:textId="77777777" w:rsidR="00E21ACD" w:rsidRPr="009B5B0F" w:rsidRDefault="00E21ACD" w:rsidP="00E21ACD">
            <w:pPr>
              <w:rPr>
                <w:b/>
                <w:sz w:val="22"/>
                <w:szCs w:val="22"/>
              </w:rPr>
            </w:pPr>
            <w:r w:rsidRPr="009B5B0F">
              <w:rPr>
                <w:b/>
                <w:sz w:val="22"/>
                <w:szCs w:val="22"/>
              </w:rPr>
              <w:t>GHSA Outputs</w:t>
            </w:r>
          </w:p>
          <w:p w14:paraId="74279DE0" w14:textId="2E0F53BD" w:rsidR="00B06DB6" w:rsidRPr="009076A5" w:rsidRDefault="00E21ACD" w:rsidP="00E21ACD">
            <w:pPr>
              <w:rPr>
                <w:sz w:val="22"/>
                <w:szCs w:val="22"/>
              </w:rPr>
            </w:pPr>
            <w:r w:rsidRPr="009B5B0F">
              <w:rPr>
                <w:i/>
                <w:sz w:val="22"/>
                <w:szCs w:val="22"/>
              </w:rPr>
              <w:t>Specific, concrete developments and products produced by GHSA efforts. (Examples of outputs, below)</w:t>
            </w:r>
          </w:p>
        </w:tc>
        <w:tc>
          <w:tcPr>
            <w:tcW w:w="2880" w:type="dxa"/>
            <w:shd w:val="clear" w:color="auto" w:fill="F2F2F2" w:themeFill="background1" w:themeFillShade="F2"/>
          </w:tcPr>
          <w:p w14:paraId="78028B19" w14:textId="77777777" w:rsidR="00E21ACD" w:rsidRDefault="00E21ACD" w:rsidP="00E21ACD">
            <w:pPr>
              <w:rPr>
                <w:sz w:val="22"/>
                <w:szCs w:val="22"/>
              </w:rPr>
            </w:pPr>
            <w:r>
              <w:rPr>
                <w:b/>
                <w:sz w:val="22"/>
                <w:szCs w:val="22"/>
              </w:rPr>
              <w:t>Measures of Overall Success</w:t>
            </w:r>
          </w:p>
          <w:p w14:paraId="2EE08CF1" w14:textId="149F415C" w:rsidR="00B06DB6" w:rsidRPr="009076A5" w:rsidRDefault="00E21ACD" w:rsidP="00E21ACD">
            <w:pPr>
              <w:rPr>
                <w:sz w:val="22"/>
                <w:szCs w:val="22"/>
              </w:rPr>
            </w:pPr>
            <w:r>
              <w:rPr>
                <w:i/>
                <w:sz w:val="22"/>
                <w:szCs w:val="22"/>
              </w:rPr>
              <w:t>Measurable indicators of progress toward goals. (Examples of measures, below)</w:t>
            </w:r>
          </w:p>
        </w:tc>
      </w:tr>
      <w:tr w:rsidR="00B06DB6" w14:paraId="6755066A" w14:textId="77777777" w:rsidTr="007E18FF">
        <w:tc>
          <w:tcPr>
            <w:tcW w:w="4320" w:type="dxa"/>
          </w:tcPr>
          <w:p w14:paraId="48ACC6D9" w14:textId="77777777" w:rsidR="00B06DB6" w:rsidRPr="009076A5" w:rsidRDefault="00B06DB6" w:rsidP="007E18FF">
            <w:pPr>
              <w:pStyle w:val="ListParagraph"/>
              <w:numPr>
                <w:ilvl w:val="0"/>
                <w:numId w:val="23"/>
              </w:numPr>
              <w:ind w:left="180" w:hanging="180"/>
              <w:rPr>
                <w:sz w:val="22"/>
                <w:szCs w:val="22"/>
              </w:rPr>
            </w:pPr>
            <w:r w:rsidRPr="00837C43">
              <w:rPr>
                <w:sz w:val="22"/>
              </w:rPr>
              <w:t>Best practices and lessons learned are utilized to improve country health security capacities</w:t>
            </w:r>
          </w:p>
        </w:tc>
        <w:tc>
          <w:tcPr>
            <w:tcW w:w="5760" w:type="dxa"/>
          </w:tcPr>
          <w:p w14:paraId="2755457B" w14:textId="77777777" w:rsidR="00B06DB6" w:rsidRPr="009076A5" w:rsidRDefault="00B06DB6" w:rsidP="007E18FF">
            <w:pPr>
              <w:pStyle w:val="ListParagraph"/>
              <w:numPr>
                <w:ilvl w:val="0"/>
                <w:numId w:val="23"/>
              </w:numPr>
              <w:ind w:left="180" w:hanging="180"/>
              <w:rPr>
                <w:sz w:val="22"/>
                <w:szCs w:val="22"/>
              </w:rPr>
            </w:pPr>
            <w:r w:rsidRPr="00837C43">
              <w:rPr>
                <w:sz w:val="22"/>
              </w:rPr>
              <w:t>Best practices and lessons learned are collected and shared among countries</w:t>
            </w:r>
          </w:p>
        </w:tc>
        <w:tc>
          <w:tcPr>
            <w:tcW w:w="2880" w:type="dxa"/>
          </w:tcPr>
          <w:p w14:paraId="0D574093" w14:textId="77777777" w:rsidR="00B06DB6" w:rsidRPr="009076A5" w:rsidRDefault="00B06DB6" w:rsidP="007E18FF">
            <w:pPr>
              <w:pStyle w:val="ListParagraph"/>
              <w:numPr>
                <w:ilvl w:val="0"/>
                <w:numId w:val="23"/>
              </w:numPr>
              <w:ind w:left="180" w:hanging="180"/>
              <w:rPr>
                <w:sz w:val="22"/>
                <w:szCs w:val="22"/>
              </w:rPr>
            </w:pPr>
            <w:r w:rsidRPr="00837C43">
              <w:rPr>
                <w:sz w:val="22"/>
              </w:rPr>
              <w:t>Documentation of best practices and lessons learned disseminated internationally</w:t>
            </w:r>
          </w:p>
        </w:tc>
      </w:tr>
      <w:tr w:rsidR="00B06DB6" w14:paraId="0F073638" w14:textId="77777777" w:rsidTr="007E18FF">
        <w:tc>
          <w:tcPr>
            <w:tcW w:w="4320" w:type="dxa"/>
          </w:tcPr>
          <w:p w14:paraId="43E4077E" w14:textId="77777777" w:rsidR="00B06DB6" w:rsidRPr="009076A5" w:rsidRDefault="00B06DB6" w:rsidP="007E18FF">
            <w:pPr>
              <w:pStyle w:val="ListParagraph"/>
              <w:numPr>
                <w:ilvl w:val="0"/>
                <w:numId w:val="23"/>
              </w:numPr>
              <w:ind w:left="180" w:hanging="180"/>
              <w:rPr>
                <w:sz w:val="22"/>
                <w:szCs w:val="22"/>
              </w:rPr>
            </w:pPr>
            <w:r w:rsidRPr="00837C43">
              <w:rPr>
                <w:sz w:val="22"/>
              </w:rPr>
              <w:t>Cost-effective interventions are implemented to improve country health  security capacities</w:t>
            </w:r>
          </w:p>
        </w:tc>
        <w:tc>
          <w:tcPr>
            <w:tcW w:w="5760" w:type="dxa"/>
          </w:tcPr>
          <w:p w14:paraId="1E0057B3" w14:textId="77777777" w:rsidR="00B06DB6" w:rsidRPr="009076A5" w:rsidRDefault="00B06DB6" w:rsidP="007E18FF">
            <w:pPr>
              <w:pStyle w:val="ListParagraph"/>
              <w:numPr>
                <w:ilvl w:val="0"/>
                <w:numId w:val="23"/>
              </w:numPr>
              <w:ind w:left="180" w:hanging="180"/>
              <w:rPr>
                <w:sz w:val="22"/>
                <w:szCs w:val="22"/>
              </w:rPr>
            </w:pPr>
            <w:r w:rsidRPr="00837C43">
              <w:rPr>
                <w:sz w:val="22"/>
              </w:rPr>
              <w:t>New or improved cost-effective interventions to strengthen health security are identified and promoted; some members support implementation of these interventions</w:t>
            </w:r>
          </w:p>
        </w:tc>
        <w:tc>
          <w:tcPr>
            <w:tcW w:w="2880" w:type="dxa"/>
          </w:tcPr>
          <w:p w14:paraId="0E312939" w14:textId="77777777" w:rsidR="00B06DB6" w:rsidRPr="009076A5" w:rsidRDefault="00B06DB6" w:rsidP="007E18FF">
            <w:pPr>
              <w:pStyle w:val="ListParagraph"/>
              <w:numPr>
                <w:ilvl w:val="0"/>
                <w:numId w:val="23"/>
              </w:numPr>
              <w:ind w:left="180" w:hanging="180"/>
              <w:rPr>
                <w:sz w:val="22"/>
                <w:szCs w:val="22"/>
              </w:rPr>
            </w:pPr>
            <w:r w:rsidRPr="00837C43">
              <w:rPr>
                <w:sz w:val="22"/>
              </w:rPr>
              <w:t>Documentation of new or improved cost-effective interventions disseminated internationally</w:t>
            </w:r>
          </w:p>
        </w:tc>
      </w:tr>
    </w:tbl>
    <w:p w14:paraId="22B7B2E6" w14:textId="77777777" w:rsidR="00B06DB6" w:rsidRDefault="00B06DB6" w:rsidP="00B06DB6"/>
    <w:tbl>
      <w:tblPr>
        <w:tblStyle w:val="TableGrid"/>
        <w:tblW w:w="12960" w:type="dxa"/>
        <w:tblLayout w:type="fixed"/>
        <w:tblLook w:val="04A0" w:firstRow="1" w:lastRow="0" w:firstColumn="1" w:lastColumn="0" w:noHBand="0" w:noVBand="1"/>
      </w:tblPr>
      <w:tblGrid>
        <w:gridCol w:w="4320"/>
        <w:gridCol w:w="5760"/>
        <w:gridCol w:w="2880"/>
      </w:tblGrid>
      <w:tr w:rsidR="00FB3CFE" w14:paraId="7B935692" w14:textId="77777777" w:rsidTr="00B06DB6">
        <w:tc>
          <w:tcPr>
            <w:tcW w:w="12960" w:type="dxa"/>
            <w:gridSpan w:val="3"/>
            <w:shd w:val="clear" w:color="auto" w:fill="F2F2F2" w:themeFill="background1" w:themeFillShade="F2"/>
          </w:tcPr>
          <w:p w14:paraId="78D76D91" w14:textId="26D5FDB7" w:rsidR="00FB3CFE" w:rsidRPr="009076A5" w:rsidRDefault="00FB3CFE" w:rsidP="00D4571C">
            <w:pPr>
              <w:rPr>
                <w:szCs w:val="22"/>
              </w:rPr>
            </w:pPr>
            <w:r w:rsidRPr="009076A5">
              <w:rPr>
                <w:b/>
                <w:szCs w:val="22"/>
              </w:rPr>
              <w:t xml:space="preserve">Strategic Objective </w:t>
            </w:r>
            <w:r w:rsidR="00254909">
              <w:rPr>
                <w:b/>
                <w:szCs w:val="22"/>
              </w:rPr>
              <w:t>3</w:t>
            </w:r>
            <w:r w:rsidRPr="009076A5">
              <w:rPr>
                <w:b/>
                <w:szCs w:val="22"/>
              </w:rPr>
              <w:t xml:space="preserve">:  </w:t>
            </w:r>
            <w:r w:rsidRPr="00837C43">
              <w:rPr>
                <w:b/>
              </w:rPr>
              <w:t>Promoting a multi-sectoral and multi-stakeholder approach to health security</w:t>
            </w:r>
          </w:p>
        </w:tc>
      </w:tr>
      <w:tr w:rsidR="00FB3CFE" w14:paraId="52966895" w14:textId="77777777" w:rsidTr="00B06DB6">
        <w:tc>
          <w:tcPr>
            <w:tcW w:w="4320" w:type="dxa"/>
            <w:shd w:val="clear" w:color="auto" w:fill="F2F2F2" w:themeFill="background1" w:themeFillShade="F2"/>
          </w:tcPr>
          <w:p w14:paraId="2A950D55" w14:textId="77777777" w:rsidR="00E21ACD" w:rsidRPr="009B5B0F" w:rsidRDefault="00E21ACD" w:rsidP="00E21ACD">
            <w:pPr>
              <w:rPr>
                <w:b/>
                <w:sz w:val="22"/>
                <w:szCs w:val="22"/>
              </w:rPr>
            </w:pPr>
            <w:r w:rsidRPr="009B5B0F">
              <w:rPr>
                <w:b/>
                <w:sz w:val="22"/>
                <w:szCs w:val="22"/>
              </w:rPr>
              <w:t>High-level Shared Outcomes</w:t>
            </w:r>
          </w:p>
          <w:p w14:paraId="5E6D2BD4" w14:textId="332D2EC0" w:rsidR="00E21ACD" w:rsidRPr="009076A5" w:rsidRDefault="00E21ACD" w:rsidP="00E21ACD">
            <w:pPr>
              <w:rPr>
                <w:sz w:val="22"/>
                <w:szCs w:val="22"/>
              </w:rPr>
            </w:pPr>
            <w:r w:rsidRPr="009B5B0F">
              <w:rPr>
                <w:i/>
                <w:sz w:val="22"/>
                <w:szCs w:val="22"/>
              </w:rPr>
              <w:t xml:space="preserve">Global results and impact that GHSA efforts advance. (Examples of outcomes, </w:t>
            </w:r>
            <w:r>
              <w:rPr>
                <w:i/>
                <w:sz w:val="22"/>
                <w:szCs w:val="22"/>
              </w:rPr>
              <w:t>below</w:t>
            </w:r>
            <w:r w:rsidRPr="009B5B0F">
              <w:rPr>
                <w:i/>
                <w:sz w:val="22"/>
                <w:szCs w:val="22"/>
              </w:rPr>
              <w:t>)</w:t>
            </w:r>
          </w:p>
        </w:tc>
        <w:tc>
          <w:tcPr>
            <w:tcW w:w="5760" w:type="dxa"/>
            <w:shd w:val="clear" w:color="auto" w:fill="F2F2F2" w:themeFill="background1" w:themeFillShade="F2"/>
          </w:tcPr>
          <w:p w14:paraId="1D0C365B" w14:textId="77777777" w:rsidR="00E21ACD" w:rsidRPr="009B5B0F" w:rsidRDefault="00E21ACD" w:rsidP="00E21ACD">
            <w:pPr>
              <w:rPr>
                <w:b/>
                <w:sz w:val="22"/>
                <w:szCs w:val="22"/>
              </w:rPr>
            </w:pPr>
            <w:r w:rsidRPr="009B5B0F">
              <w:rPr>
                <w:b/>
                <w:sz w:val="22"/>
                <w:szCs w:val="22"/>
              </w:rPr>
              <w:t>GHSA Outputs</w:t>
            </w:r>
          </w:p>
          <w:p w14:paraId="6D0D380E" w14:textId="788DF97A" w:rsidR="00FB3CFE" w:rsidRPr="009076A5" w:rsidRDefault="00E21ACD" w:rsidP="00E21ACD">
            <w:pPr>
              <w:rPr>
                <w:sz w:val="22"/>
                <w:szCs w:val="22"/>
              </w:rPr>
            </w:pPr>
            <w:r w:rsidRPr="009B5B0F">
              <w:rPr>
                <w:i/>
                <w:sz w:val="22"/>
                <w:szCs w:val="22"/>
              </w:rPr>
              <w:t>Specific, concrete developments and products produced by GHSA efforts. (Examples of outputs, below)</w:t>
            </w:r>
          </w:p>
        </w:tc>
        <w:tc>
          <w:tcPr>
            <w:tcW w:w="2880" w:type="dxa"/>
            <w:shd w:val="clear" w:color="auto" w:fill="F2F2F2" w:themeFill="background1" w:themeFillShade="F2"/>
          </w:tcPr>
          <w:p w14:paraId="26964EB6" w14:textId="77777777" w:rsidR="00E21ACD" w:rsidRDefault="00E21ACD" w:rsidP="00E21ACD">
            <w:pPr>
              <w:rPr>
                <w:sz w:val="22"/>
                <w:szCs w:val="22"/>
              </w:rPr>
            </w:pPr>
            <w:r>
              <w:rPr>
                <w:b/>
                <w:sz w:val="22"/>
                <w:szCs w:val="22"/>
              </w:rPr>
              <w:t>Measures of Overall Success</w:t>
            </w:r>
          </w:p>
          <w:p w14:paraId="2F2C53C5" w14:textId="6F565356" w:rsidR="00FB3CFE" w:rsidRPr="009076A5" w:rsidRDefault="00E21ACD" w:rsidP="00E21ACD">
            <w:pPr>
              <w:rPr>
                <w:sz w:val="22"/>
                <w:szCs w:val="22"/>
              </w:rPr>
            </w:pPr>
            <w:r>
              <w:rPr>
                <w:i/>
                <w:sz w:val="22"/>
                <w:szCs w:val="22"/>
              </w:rPr>
              <w:t>Measurable indicators of progress toward goals. (Examples of measures, below)</w:t>
            </w:r>
          </w:p>
        </w:tc>
      </w:tr>
      <w:tr w:rsidR="00FB3CFE" w:rsidRPr="00D4571C" w14:paraId="7F652869" w14:textId="77777777" w:rsidTr="00B06DB6">
        <w:tc>
          <w:tcPr>
            <w:tcW w:w="4320" w:type="dxa"/>
          </w:tcPr>
          <w:p w14:paraId="6F3708EC" w14:textId="23D4C338" w:rsidR="00FB3CFE" w:rsidRPr="00F4502A" w:rsidRDefault="00FB3CFE" w:rsidP="00FB3CFE">
            <w:pPr>
              <w:pStyle w:val="ListParagraph"/>
              <w:numPr>
                <w:ilvl w:val="0"/>
                <w:numId w:val="23"/>
              </w:numPr>
              <w:ind w:left="180" w:hanging="180"/>
              <w:rPr>
                <w:sz w:val="22"/>
              </w:rPr>
            </w:pPr>
            <w:r w:rsidRPr="00F4502A">
              <w:rPr>
                <w:sz w:val="22"/>
              </w:rPr>
              <w:t xml:space="preserve">Multi-sectoral </w:t>
            </w:r>
            <w:r w:rsidR="00C732F0" w:rsidRPr="00F4502A">
              <w:rPr>
                <w:sz w:val="22"/>
              </w:rPr>
              <w:t>Health Security</w:t>
            </w:r>
            <w:r w:rsidR="002D794D" w:rsidRPr="00F4502A">
              <w:rPr>
                <w:sz w:val="22"/>
              </w:rPr>
              <w:t xml:space="preserve"> capacity assessments (e.g., IHR Core Capacity Monitoring Framework, </w:t>
            </w:r>
            <w:r w:rsidRPr="00F4502A">
              <w:rPr>
                <w:sz w:val="22"/>
              </w:rPr>
              <w:t>JEEs</w:t>
            </w:r>
            <w:r w:rsidR="00C732F0" w:rsidRPr="00F4502A">
              <w:rPr>
                <w:sz w:val="22"/>
              </w:rPr>
              <w:t>, PVS</w:t>
            </w:r>
            <w:r w:rsidR="002D794D" w:rsidRPr="00F4502A">
              <w:rPr>
                <w:sz w:val="22"/>
              </w:rPr>
              <w:t>)</w:t>
            </w:r>
            <w:r w:rsidRPr="00F4502A">
              <w:rPr>
                <w:sz w:val="22"/>
              </w:rPr>
              <w:t xml:space="preserve">, </w:t>
            </w:r>
            <w:r w:rsidRPr="00F4502A">
              <w:rPr>
                <w:sz w:val="22"/>
              </w:rPr>
              <w:lastRenderedPageBreak/>
              <w:t>NAPHS, Interim reviews, simulations, and after-action reviews are conducted, involving the human and animal health, agriculture, environment, security, defense, NGS/private, and other sectors  (as appropriate)</w:t>
            </w:r>
          </w:p>
        </w:tc>
        <w:tc>
          <w:tcPr>
            <w:tcW w:w="5760" w:type="dxa"/>
          </w:tcPr>
          <w:p w14:paraId="2D5E3C0C" w14:textId="77777777" w:rsidR="00FB3CFE" w:rsidRPr="00F4502A" w:rsidRDefault="00FB3CFE" w:rsidP="00FB3CFE">
            <w:pPr>
              <w:pStyle w:val="ListParagraph"/>
              <w:numPr>
                <w:ilvl w:val="0"/>
                <w:numId w:val="23"/>
              </w:numPr>
              <w:ind w:left="180" w:hanging="180"/>
              <w:rPr>
                <w:sz w:val="22"/>
              </w:rPr>
            </w:pPr>
            <w:r w:rsidRPr="00F4502A">
              <w:rPr>
                <w:sz w:val="22"/>
              </w:rPr>
              <w:lastRenderedPageBreak/>
              <w:t>International and country level advocacy</w:t>
            </w:r>
          </w:p>
          <w:p w14:paraId="13326B02" w14:textId="7A731637" w:rsidR="00FB3CFE" w:rsidRPr="00F4502A" w:rsidRDefault="00FB3CFE" w:rsidP="00D4571C">
            <w:pPr>
              <w:pStyle w:val="ListParagraph"/>
              <w:numPr>
                <w:ilvl w:val="0"/>
                <w:numId w:val="23"/>
              </w:numPr>
              <w:ind w:left="180" w:hanging="180"/>
              <w:rPr>
                <w:sz w:val="22"/>
              </w:rPr>
            </w:pPr>
            <w:r w:rsidRPr="00F4502A">
              <w:rPr>
                <w:sz w:val="22"/>
              </w:rPr>
              <w:t xml:space="preserve">GHSA members engage key stakeholders and sectors to participate in the planning and conducting of </w:t>
            </w:r>
            <w:r w:rsidR="00C732F0" w:rsidRPr="00F4502A">
              <w:rPr>
                <w:sz w:val="22"/>
              </w:rPr>
              <w:t>health security</w:t>
            </w:r>
            <w:r w:rsidR="002D794D" w:rsidRPr="00F4502A">
              <w:rPr>
                <w:sz w:val="22"/>
              </w:rPr>
              <w:t xml:space="preserve"> </w:t>
            </w:r>
            <w:r w:rsidR="002D794D" w:rsidRPr="00F4502A">
              <w:rPr>
                <w:sz w:val="22"/>
              </w:rPr>
              <w:lastRenderedPageBreak/>
              <w:t>capacity assessments</w:t>
            </w:r>
            <w:r w:rsidRPr="00F4502A">
              <w:rPr>
                <w:sz w:val="22"/>
              </w:rPr>
              <w:t>, NAPHS, interim reviews, simulations, and after-action reviews</w:t>
            </w:r>
          </w:p>
        </w:tc>
        <w:tc>
          <w:tcPr>
            <w:tcW w:w="2880" w:type="dxa"/>
          </w:tcPr>
          <w:p w14:paraId="103FEC9E" w14:textId="2C2839C9" w:rsidR="00FB3CFE" w:rsidRPr="00F4502A" w:rsidRDefault="00FB3CFE" w:rsidP="00970969">
            <w:pPr>
              <w:pStyle w:val="ListParagraph"/>
              <w:numPr>
                <w:ilvl w:val="0"/>
                <w:numId w:val="23"/>
              </w:numPr>
              <w:ind w:left="180" w:hanging="180"/>
              <w:rPr>
                <w:sz w:val="22"/>
              </w:rPr>
            </w:pPr>
            <w:r w:rsidRPr="00F4502A">
              <w:rPr>
                <w:sz w:val="22"/>
              </w:rPr>
              <w:lastRenderedPageBreak/>
              <w:t xml:space="preserve">Numbers of </w:t>
            </w:r>
            <w:r w:rsidR="00C732F0" w:rsidRPr="00F4502A">
              <w:rPr>
                <w:sz w:val="22"/>
              </w:rPr>
              <w:t>health security</w:t>
            </w:r>
            <w:r w:rsidR="002D794D" w:rsidRPr="00F4502A">
              <w:rPr>
                <w:sz w:val="22"/>
              </w:rPr>
              <w:t xml:space="preserve"> capacity assessments</w:t>
            </w:r>
            <w:r w:rsidRPr="00F4502A">
              <w:rPr>
                <w:sz w:val="22"/>
              </w:rPr>
              <w:t xml:space="preserve">, NAPHS, interim reviews, </w:t>
            </w:r>
            <w:r w:rsidRPr="00F4502A">
              <w:rPr>
                <w:sz w:val="22"/>
              </w:rPr>
              <w:lastRenderedPageBreak/>
              <w:t>AARs, and simulations that include multiple sectors</w:t>
            </w:r>
          </w:p>
        </w:tc>
      </w:tr>
      <w:tr w:rsidR="00FB3CFE" w14:paraId="1CF06FF9" w14:textId="77777777" w:rsidTr="00B06DB6">
        <w:tc>
          <w:tcPr>
            <w:tcW w:w="4320" w:type="dxa"/>
          </w:tcPr>
          <w:p w14:paraId="66CC3B21" w14:textId="77777777" w:rsidR="00FB3CFE" w:rsidRPr="009076A5" w:rsidRDefault="00FB3CFE" w:rsidP="00FB3CFE">
            <w:pPr>
              <w:pStyle w:val="ListParagraph"/>
              <w:numPr>
                <w:ilvl w:val="0"/>
                <w:numId w:val="23"/>
              </w:numPr>
              <w:ind w:left="180" w:hanging="180"/>
              <w:rPr>
                <w:sz w:val="22"/>
                <w:szCs w:val="22"/>
              </w:rPr>
            </w:pPr>
            <w:r w:rsidRPr="00837C43">
              <w:rPr>
                <w:sz w:val="22"/>
              </w:rPr>
              <w:lastRenderedPageBreak/>
              <w:t xml:space="preserve">Member countries send high level representatives </w:t>
            </w:r>
            <w:r>
              <w:rPr>
                <w:sz w:val="22"/>
              </w:rPr>
              <w:t>from across sectors</w:t>
            </w:r>
            <w:r w:rsidRPr="00AE5A02">
              <w:rPr>
                <w:sz w:val="22"/>
              </w:rPr>
              <w:t xml:space="preserve"> </w:t>
            </w:r>
            <w:r>
              <w:rPr>
                <w:sz w:val="22"/>
              </w:rPr>
              <w:t>to participate in GHSA Ministerial meetings,</w:t>
            </w:r>
            <w:r w:rsidRPr="00837C43">
              <w:rPr>
                <w:sz w:val="22"/>
              </w:rPr>
              <w:t xml:space="preserve"> GHSA </w:t>
            </w:r>
            <w:r>
              <w:rPr>
                <w:sz w:val="22"/>
              </w:rPr>
              <w:t>SG</w:t>
            </w:r>
            <w:r w:rsidRPr="00837C43">
              <w:rPr>
                <w:sz w:val="22"/>
              </w:rPr>
              <w:t xml:space="preserve">  meetings, and other regional or global health security events</w:t>
            </w:r>
          </w:p>
        </w:tc>
        <w:tc>
          <w:tcPr>
            <w:tcW w:w="5760" w:type="dxa"/>
          </w:tcPr>
          <w:p w14:paraId="44054BE9" w14:textId="77777777" w:rsidR="00FB3CFE" w:rsidRPr="009076A5" w:rsidRDefault="00FB3CFE" w:rsidP="00FB3CFE">
            <w:pPr>
              <w:pStyle w:val="ListParagraph"/>
              <w:numPr>
                <w:ilvl w:val="0"/>
                <w:numId w:val="23"/>
              </w:numPr>
              <w:ind w:left="180" w:hanging="180"/>
              <w:rPr>
                <w:sz w:val="22"/>
                <w:szCs w:val="22"/>
              </w:rPr>
            </w:pPr>
            <w:r>
              <w:rPr>
                <w:sz w:val="22"/>
              </w:rPr>
              <w:t xml:space="preserve">International </w:t>
            </w:r>
            <w:r w:rsidRPr="00837C43">
              <w:rPr>
                <w:sz w:val="22"/>
              </w:rPr>
              <w:t>and country level advocacy, including engaging key stakeholders</w:t>
            </w:r>
          </w:p>
          <w:p w14:paraId="1A3E0B34" w14:textId="77777777" w:rsidR="00FB3CFE" w:rsidRPr="009076A5" w:rsidRDefault="00FB3CFE" w:rsidP="00FB3CFE">
            <w:pPr>
              <w:pStyle w:val="ListParagraph"/>
              <w:numPr>
                <w:ilvl w:val="0"/>
                <w:numId w:val="23"/>
              </w:numPr>
              <w:ind w:left="180" w:hanging="180"/>
              <w:rPr>
                <w:sz w:val="22"/>
                <w:szCs w:val="22"/>
              </w:rPr>
            </w:pPr>
            <w:r>
              <w:rPr>
                <w:sz w:val="22"/>
              </w:rPr>
              <w:t>S</w:t>
            </w:r>
            <w:r w:rsidRPr="00837C43">
              <w:rPr>
                <w:sz w:val="22"/>
              </w:rPr>
              <w:t>ome members provide funding for travel (as needed)</w:t>
            </w:r>
          </w:p>
        </w:tc>
        <w:tc>
          <w:tcPr>
            <w:tcW w:w="2880" w:type="dxa"/>
          </w:tcPr>
          <w:p w14:paraId="59409066" w14:textId="77777777" w:rsidR="00FB3CFE" w:rsidRPr="009076A5" w:rsidRDefault="00FB3CFE" w:rsidP="00FB3CFE">
            <w:pPr>
              <w:pStyle w:val="ListParagraph"/>
              <w:numPr>
                <w:ilvl w:val="0"/>
                <w:numId w:val="23"/>
              </w:numPr>
              <w:ind w:left="180" w:hanging="180"/>
              <w:rPr>
                <w:sz w:val="22"/>
                <w:szCs w:val="22"/>
              </w:rPr>
            </w:pPr>
            <w:r w:rsidRPr="00837C43">
              <w:rPr>
                <w:sz w:val="22"/>
              </w:rPr>
              <w:t xml:space="preserve">Extent to which GHSA Ministerial and </w:t>
            </w:r>
            <w:r>
              <w:rPr>
                <w:sz w:val="22"/>
              </w:rPr>
              <w:t xml:space="preserve">SG </w:t>
            </w:r>
            <w:r w:rsidRPr="00837C43">
              <w:rPr>
                <w:sz w:val="22"/>
              </w:rPr>
              <w:t xml:space="preserve">meetings, and other </w:t>
            </w:r>
            <w:r>
              <w:rPr>
                <w:sz w:val="22"/>
              </w:rPr>
              <w:t>international</w:t>
            </w:r>
            <w:r w:rsidRPr="00837C43">
              <w:rPr>
                <w:sz w:val="22"/>
              </w:rPr>
              <w:t xml:space="preserve"> events have  high level country participation</w:t>
            </w:r>
          </w:p>
        </w:tc>
      </w:tr>
      <w:tr w:rsidR="00FB3CFE" w14:paraId="716B2D86" w14:textId="77777777" w:rsidTr="00B06DB6">
        <w:tc>
          <w:tcPr>
            <w:tcW w:w="4320" w:type="dxa"/>
          </w:tcPr>
          <w:p w14:paraId="4F0471E8" w14:textId="77777777" w:rsidR="00FB3CFE" w:rsidRPr="009076A5" w:rsidRDefault="00FB3CFE" w:rsidP="00FB3CFE">
            <w:pPr>
              <w:pStyle w:val="ListParagraph"/>
              <w:numPr>
                <w:ilvl w:val="0"/>
                <w:numId w:val="23"/>
              </w:numPr>
              <w:ind w:left="180" w:hanging="180"/>
              <w:rPr>
                <w:sz w:val="22"/>
                <w:szCs w:val="22"/>
              </w:rPr>
            </w:pPr>
            <w:r w:rsidRPr="00837C43">
              <w:rPr>
                <w:sz w:val="22"/>
              </w:rPr>
              <w:t>Institutionalization of multi-sectoral coordination at the country level through policy, structures, and budgetary allocations</w:t>
            </w:r>
          </w:p>
        </w:tc>
        <w:tc>
          <w:tcPr>
            <w:tcW w:w="5760" w:type="dxa"/>
          </w:tcPr>
          <w:p w14:paraId="7892B1F0" w14:textId="77777777" w:rsidR="00FB3CFE" w:rsidRPr="009076A5" w:rsidRDefault="00FB3CFE" w:rsidP="00FB3CFE">
            <w:pPr>
              <w:pStyle w:val="ListParagraph"/>
              <w:numPr>
                <w:ilvl w:val="0"/>
                <w:numId w:val="23"/>
              </w:numPr>
              <w:ind w:left="180" w:hanging="180"/>
              <w:rPr>
                <w:sz w:val="22"/>
                <w:szCs w:val="22"/>
              </w:rPr>
            </w:pPr>
            <w:r>
              <w:rPr>
                <w:sz w:val="22"/>
              </w:rPr>
              <w:t xml:space="preserve">International </w:t>
            </w:r>
            <w:r w:rsidRPr="00837C43">
              <w:rPr>
                <w:sz w:val="22"/>
              </w:rPr>
              <w:t>and country level advocacy, including engaging key stakeholders</w:t>
            </w:r>
          </w:p>
          <w:p w14:paraId="2EC12A2B" w14:textId="77777777" w:rsidR="00FB3CFE" w:rsidRPr="009076A5" w:rsidRDefault="00FB3CFE" w:rsidP="00FB3CFE">
            <w:pPr>
              <w:pStyle w:val="ListParagraph"/>
              <w:numPr>
                <w:ilvl w:val="0"/>
                <w:numId w:val="23"/>
              </w:numPr>
              <w:ind w:left="180" w:hanging="180"/>
              <w:rPr>
                <w:sz w:val="22"/>
                <w:szCs w:val="22"/>
              </w:rPr>
            </w:pPr>
            <w:r>
              <w:rPr>
                <w:sz w:val="22"/>
              </w:rPr>
              <w:t>S</w:t>
            </w:r>
            <w:r w:rsidRPr="00837C43">
              <w:rPr>
                <w:sz w:val="22"/>
              </w:rPr>
              <w:t>ome members provide technical assistance (as needed)</w:t>
            </w:r>
          </w:p>
        </w:tc>
        <w:tc>
          <w:tcPr>
            <w:tcW w:w="2880" w:type="dxa"/>
          </w:tcPr>
          <w:p w14:paraId="437B6F57" w14:textId="77777777" w:rsidR="00FB3CFE" w:rsidRPr="009076A5" w:rsidRDefault="00FB3CFE" w:rsidP="00FB3CFE">
            <w:pPr>
              <w:pStyle w:val="ListParagraph"/>
              <w:numPr>
                <w:ilvl w:val="0"/>
                <w:numId w:val="23"/>
              </w:numPr>
              <w:ind w:left="180" w:hanging="180"/>
              <w:rPr>
                <w:sz w:val="22"/>
                <w:szCs w:val="22"/>
              </w:rPr>
            </w:pPr>
            <w:r w:rsidRPr="00837C43">
              <w:rPr>
                <w:sz w:val="22"/>
              </w:rPr>
              <w:t>Numbers of countries with  permanent, multi-sectoral structures</w:t>
            </w:r>
          </w:p>
        </w:tc>
      </w:tr>
    </w:tbl>
    <w:p w14:paraId="37BE747A" w14:textId="77777777" w:rsidR="00FB3CFE" w:rsidRDefault="00FB3CFE" w:rsidP="00FB3CFE"/>
    <w:tbl>
      <w:tblPr>
        <w:tblStyle w:val="TableGrid"/>
        <w:tblW w:w="12960" w:type="dxa"/>
        <w:tblLayout w:type="fixed"/>
        <w:tblLook w:val="04A0" w:firstRow="1" w:lastRow="0" w:firstColumn="1" w:lastColumn="0" w:noHBand="0" w:noVBand="1"/>
      </w:tblPr>
      <w:tblGrid>
        <w:gridCol w:w="4320"/>
        <w:gridCol w:w="5760"/>
        <w:gridCol w:w="2880"/>
      </w:tblGrid>
      <w:tr w:rsidR="00FB3CFE" w14:paraId="7F4DF391" w14:textId="77777777" w:rsidTr="00634DC5">
        <w:tc>
          <w:tcPr>
            <w:tcW w:w="12960" w:type="dxa"/>
            <w:gridSpan w:val="3"/>
            <w:shd w:val="clear" w:color="auto" w:fill="F2F2F2" w:themeFill="background1" w:themeFillShade="F2"/>
          </w:tcPr>
          <w:p w14:paraId="20873D78" w14:textId="1E3DACF6" w:rsidR="00FB3CFE" w:rsidRPr="009076A5" w:rsidRDefault="00FB3CFE" w:rsidP="00FB3CFE">
            <w:pPr>
              <w:rPr>
                <w:szCs w:val="22"/>
              </w:rPr>
            </w:pPr>
            <w:r w:rsidRPr="009076A5">
              <w:rPr>
                <w:b/>
                <w:szCs w:val="22"/>
              </w:rPr>
              <w:t xml:space="preserve">Strategic Objective </w:t>
            </w:r>
            <w:r w:rsidR="00254909">
              <w:rPr>
                <w:b/>
                <w:szCs w:val="22"/>
              </w:rPr>
              <w:t>4</w:t>
            </w:r>
            <w:r w:rsidRPr="009076A5">
              <w:rPr>
                <w:b/>
                <w:szCs w:val="22"/>
              </w:rPr>
              <w:t>:  Increasing domestic and international partner financial support for health security</w:t>
            </w:r>
          </w:p>
        </w:tc>
      </w:tr>
      <w:tr w:rsidR="00FB3CFE" w14:paraId="0D82DA6E" w14:textId="77777777" w:rsidTr="00634DC5">
        <w:tc>
          <w:tcPr>
            <w:tcW w:w="4320" w:type="dxa"/>
            <w:shd w:val="clear" w:color="auto" w:fill="F2F2F2" w:themeFill="background1" w:themeFillShade="F2"/>
          </w:tcPr>
          <w:p w14:paraId="0184FC74" w14:textId="77777777" w:rsidR="00E21ACD" w:rsidRPr="009B5B0F" w:rsidRDefault="00E21ACD" w:rsidP="00E21ACD">
            <w:pPr>
              <w:rPr>
                <w:b/>
                <w:sz w:val="22"/>
                <w:szCs w:val="22"/>
              </w:rPr>
            </w:pPr>
            <w:r w:rsidRPr="009B5B0F">
              <w:rPr>
                <w:b/>
                <w:sz w:val="22"/>
                <w:szCs w:val="22"/>
              </w:rPr>
              <w:t>High-level Shared Outcomes</w:t>
            </w:r>
          </w:p>
          <w:p w14:paraId="6C85ECBF" w14:textId="65D5B0FA" w:rsidR="00E21ACD" w:rsidRPr="009076A5" w:rsidRDefault="00E21ACD" w:rsidP="00E21ACD">
            <w:pPr>
              <w:rPr>
                <w:sz w:val="22"/>
                <w:szCs w:val="22"/>
              </w:rPr>
            </w:pPr>
            <w:r w:rsidRPr="009B5B0F">
              <w:rPr>
                <w:i/>
                <w:sz w:val="22"/>
                <w:szCs w:val="22"/>
              </w:rPr>
              <w:t xml:space="preserve">Global results and impact that GHSA efforts advance. (Examples of outcomes, </w:t>
            </w:r>
            <w:r>
              <w:rPr>
                <w:i/>
                <w:sz w:val="22"/>
                <w:szCs w:val="22"/>
              </w:rPr>
              <w:t>below</w:t>
            </w:r>
            <w:r w:rsidRPr="009B5B0F">
              <w:rPr>
                <w:i/>
                <w:sz w:val="22"/>
                <w:szCs w:val="22"/>
              </w:rPr>
              <w:t>)</w:t>
            </w:r>
          </w:p>
        </w:tc>
        <w:tc>
          <w:tcPr>
            <w:tcW w:w="5760" w:type="dxa"/>
            <w:shd w:val="clear" w:color="auto" w:fill="F2F2F2" w:themeFill="background1" w:themeFillShade="F2"/>
          </w:tcPr>
          <w:p w14:paraId="79A8B4E7" w14:textId="77777777" w:rsidR="00E21ACD" w:rsidRPr="009B5B0F" w:rsidRDefault="00E21ACD" w:rsidP="00E21ACD">
            <w:pPr>
              <w:rPr>
                <w:b/>
                <w:sz w:val="22"/>
                <w:szCs w:val="22"/>
              </w:rPr>
            </w:pPr>
            <w:r w:rsidRPr="009B5B0F">
              <w:rPr>
                <w:b/>
                <w:sz w:val="22"/>
                <w:szCs w:val="22"/>
              </w:rPr>
              <w:t>GHSA Outputs</w:t>
            </w:r>
          </w:p>
          <w:p w14:paraId="4CC05E50" w14:textId="5830FE39" w:rsidR="00FB3CFE" w:rsidRPr="009076A5" w:rsidRDefault="00E21ACD" w:rsidP="00E21ACD">
            <w:pPr>
              <w:rPr>
                <w:sz w:val="22"/>
                <w:szCs w:val="22"/>
              </w:rPr>
            </w:pPr>
            <w:r w:rsidRPr="009B5B0F">
              <w:rPr>
                <w:i/>
                <w:sz w:val="22"/>
                <w:szCs w:val="22"/>
              </w:rPr>
              <w:t>Specific, concrete developments and products produced by GHSA efforts. (Examples of outputs, below)</w:t>
            </w:r>
          </w:p>
        </w:tc>
        <w:tc>
          <w:tcPr>
            <w:tcW w:w="2880" w:type="dxa"/>
            <w:shd w:val="clear" w:color="auto" w:fill="F2F2F2" w:themeFill="background1" w:themeFillShade="F2"/>
          </w:tcPr>
          <w:p w14:paraId="5D84F1C0" w14:textId="77777777" w:rsidR="00E21ACD" w:rsidRDefault="00E21ACD" w:rsidP="00E21ACD">
            <w:pPr>
              <w:rPr>
                <w:sz w:val="22"/>
                <w:szCs w:val="22"/>
              </w:rPr>
            </w:pPr>
            <w:r>
              <w:rPr>
                <w:b/>
                <w:sz w:val="22"/>
                <w:szCs w:val="22"/>
              </w:rPr>
              <w:t>Measures of Overall Success</w:t>
            </w:r>
          </w:p>
          <w:p w14:paraId="0AEEFD94" w14:textId="503B33B5" w:rsidR="00FB3CFE" w:rsidRPr="009076A5" w:rsidRDefault="00E21ACD" w:rsidP="00E21ACD">
            <w:pPr>
              <w:rPr>
                <w:sz w:val="22"/>
                <w:szCs w:val="22"/>
              </w:rPr>
            </w:pPr>
            <w:r>
              <w:rPr>
                <w:i/>
                <w:sz w:val="22"/>
                <w:szCs w:val="22"/>
              </w:rPr>
              <w:t>Measurable indicators of progress toward goals. (Examples of measures, below)</w:t>
            </w:r>
          </w:p>
        </w:tc>
      </w:tr>
      <w:tr w:rsidR="00FB3CFE" w14:paraId="15F2F4E4" w14:textId="77777777" w:rsidTr="00634DC5">
        <w:tc>
          <w:tcPr>
            <w:tcW w:w="4320" w:type="dxa"/>
          </w:tcPr>
          <w:p w14:paraId="70026242" w14:textId="3F212425" w:rsidR="00FB3CFE" w:rsidRPr="009076A5" w:rsidRDefault="00FB3CFE" w:rsidP="00FB3CFE">
            <w:pPr>
              <w:pStyle w:val="ListParagraph"/>
              <w:numPr>
                <w:ilvl w:val="0"/>
                <w:numId w:val="23"/>
              </w:numPr>
              <w:ind w:left="180" w:hanging="180"/>
              <w:rPr>
                <w:sz w:val="22"/>
                <w:szCs w:val="22"/>
              </w:rPr>
            </w:pPr>
            <w:r w:rsidRPr="00837C43">
              <w:rPr>
                <w:sz w:val="22"/>
              </w:rPr>
              <w:t xml:space="preserve">Countries make measurable progress  financing  their </w:t>
            </w:r>
            <w:r>
              <w:t>NAPHS</w:t>
            </w:r>
            <w:r w:rsidRPr="003953A6">
              <w:rPr>
                <w:sz w:val="22"/>
              </w:rPr>
              <w:t xml:space="preserve"> </w:t>
            </w:r>
            <w:r w:rsidRPr="00837C43">
              <w:rPr>
                <w:sz w:val="22"/>
              </w:rPr>
              <w:t>commitments, whether through domestic financing or multi-lateral financing channels</w:t>
            </w:r>
          </w:p>
        </w:tc>
        <w:tc>
          <w:tcPr>
            <w:tcW w:w="5760" w:type="dxa"/>
          </w:tcPr>
          <w:p w14:paraId="268075F0" w14:textId="77777777" w:rsidR="00FB3CFE" w:rsidRPr="009076A5" w:rsidRDefault="00FB3CFE" w:rsidP="00FB3CFE">
            <w:pPr>
              <w:pStyle w:val="ListParagraph"/>
              <w:numPr>
                <w:ilvl w:val="0"/>
                <w:numId w:val="23"/>
              </w:numPr>
              <w:ind w:left="180" w:hanging="180"/>
              <w:rPr>
                <w:sz w:val="22"/>
                <w:szCs w:val="22"/>
              </w:rPr>
            </w:pPr>
            <w:r>
              <w:rPr>
                <w:sz w:val="22"/>
              </w:rPr>
              <w:t xml:space="preserve">International </w:t>
            </w:r>
            <w:r w:rsidRPr="00837C43">
              <w:rPr>
                <w:sz w:val="22"/>
              </w:rPr>
              <w:t xml:space="preserve">and country level advocacy for increased domestic resources for </w:t>
            </w:r>
            <w:r>
              <w:t>NAPHS</w:t>
            </w:r>
            <w:r w:rsidRPr="00837C43">
              <w:rPr>
                <w:sz w:val="22"/>
              </w:rPr>
              <w:t>, including with multi-lateral organizations</w:t>
            </w:r>
          </w:p>
        </w:tc>
        <w:tc>
          <w:tcPr>
            <w:tcW w:w="2880" w:type="dxa"/>
          </w:tcPr>
          <w:p w14:paraId="29394AAF" w14:textId="77777777" w:rsidR="00FB3CFE" w:rsidRPr="009076A5" w:rsidRDefault="00FB3CFE" w:rsidP="00FB3CFE">
            <w:pPr>
              <w:pStyle w:val="ListParagraph"/>
              <w:numPr>
                <w:ilvl w:val="0"/>
                <w:numId w:val="23"/>
              </w:numPr>
              <w:ind w:left="180" w:hanging="180"/>
              <w:rPr>
                <w:sz w:val="22"/>
                <w:szCs w:val="22"/>
              </w:rPr>
            </w:pPr>
            <w:r w:rsidRPr="00837C43">
              <w:rPr>
                <w:sz w:val="22"/>
              </w:rPr>
              <w:t xml:space="preserve">Evidence of increased domestic funding and budget allocations for the implementation of </w:t>
            </w:r>
            <w:r>
              <w:t>NAPHS</w:t>
            </w:r>
          </w:p>
        </w:tc>
      </w:tr>
      <w:tr w:rsidR="00FB3CFE" w14:paraId="58C32BCB" w14:textId="77777777" w:rsidTr="00634DC5">
        <w:tc>
          <w:tcPr>
            <w:tcW w:w="4320" w:type="dxa"/>
          </w:tcPr>
          <w:p w14:paraId="24A99616" w14:textId="77777777" w:rsidR="00FB3CFE" w:rsidRPr="009076A5" w:rsidRDefault="00FB3CFE" w:rsidP="00FB3CFE">
            <w:pPr>
              <w:pStyle w:val="ListParagraph"/>
              <w:numPr>
                <w:ilvl w:val="0"/>
                <w:numId w:val="23"/>
              </w:numPr>
              <w:ind w:left="180" w:hanging="180"/>
              <w:rPr>
                <w:sz w:val="22"/>
                <w:szCs w:val="22"/>
              </w:rPr>
            </w:pPr>
            <w:r w:rsidRPr="00837C43">
              <w:rPr>
                <w:sz w:val="22"/>
              </w:rPr>
              <w:t xml:space="preserve">Countries undertake an assessment of their health security financing and adjust their financing  structures and processes to promote implementation of their </w:t>
            </w:r>
            <w:r>
              <w:t>NAPHS</w:t>
            </w:r>
          </w:p>
        </w:tc>
        <w:tc>
          <w:tcPr>
            <w:tcW w:w="5760" w:type="dxa"/>
          </w:tcPr>
          <w:p w14:paraId="18EF99DE" w14:textId="77777777" w:rsidR="00FB3CFE" w:rsidRPr="006513EB" w:rsidRDefault="00FB3CFE" w:rsidP="00FB3CFE">
            <w:pPr>
              <w:pStyle w:val="ListParagraph"/>
              <w:numPr>
                <w:ilvl w:val="0"/>
                <w:numId w:val="23"/>
              </w:numPr>
              <w:ind w:left="180" w:hanging="180"/>
              <w:rPr>
                <w:sz w:val="22"/>
                <w:szCs w:val="22"/>
              </w:rPr>
            </w:pPr>
            <w:r>
              <w:rPr>
                <w:sz w:val="22"/>
              </w:rPr>
              <w:t xml:space="preserve">International </w:t>
            </w:r>
            <w:r w:rsidRPr="00837C43">
              <w:rPr>
                <w:sz w:val="22"/>
              </w:rPr>
              <w:t>and country level advocacy</w:t>
            </w:r>
          </w:p>
          <w:p w14:paraId="3AEEA540" w14:textId="77777777" w:rsidR="00FB3CFE" w:rsidRPr="009076A5" w:rsidRDefault="00FB3CFE" w:rsidP="00FB3CFE">
            <w:pPr>
              <w:pStyle w:val="ListParagraph"/>
              <w:numPr>
                <w:ilvl w:val="0"/>
                <w:numId w:val="23"/>
              </w:numPr>
              <w:ind w:left="180" w:hanging="180"/>
              <w:rPr>
                <w:sz w:val="22"/>
                <w:szCs w:val="22"/>
              </w:rPr>
            </w:pPr>
            <w:r>
              <w:rPr>
                <w:sz w:val="22"/>
              </w:rPr>
              <w:t>S</w:t>
            </w:r>
            <w:r w:rsidRPr="00837C43">
              <w:rPr>
                <w:sz w:val="22"/>
              </w:rPr>
              <w:t>ome members provide technical assistance for this effort</w:t>
            </w:r>
          </w:p>
        </w:tc>
        <w:tc>
          <w:tcPr>
            <w:tcW w:w="2880" w:type="dxa"/>
          </w:tcPr>
          <w:p w14:paraId="70466CA7" w14:textId="77777777" w:rsidR="00FB3CFE" w:rsidRPr="009076A5" w:rsidRDefault="00FB3CFE" w:rsidP="00FB3CFE">
            <w:pPr>
              <w:pStyle w:val="ListParagraph"/>
              <w:numPr>
                <w:ilvl w:val="0"/>
                <w:numId w:val="23"/>
              </w:numPr>
              <w:ind w:left="180" w:hanging="180"/>
              <w:rPr>
                <w:sz w:val="22"/>
                <w:szCs w:val="22"/>
              </w:rPr>
            </w:pPr>
            <w:r w:rsidRPr="00837C43">
              <w:rPr>
                <w:sz w:val="22"/>
              </w:rPr>
              <w:t>Evidence of increased domestic funding and budget allocations for country  health security</w:t>
            </w:r>
          </w:p>
        </w:tc>
      </w:tr>
      <w:tr w:rsidR="00FB3CFE" w14:paraId="6D66F9A3" w14:textId="77777777" w:rsidTr="00634DC5">
        <w:tc>
          <w:tcPr>
            <w:tcW w:w="4320" w:type="dxa"/>
          </w:tcPr>
          <w:p w14:paraId="5273DE97" w14:textId="77777777" w:rsidR="00FB3CFE" w:rsidRPr="009076A5" w:rsidRDefault="00FB3CFE" w:rsidP="00FB3CFE">
            <w:pPr>
              <w:pStyle w:val="ListParagraph"/>
              <w:numPr>
                <w:ilvl w:val="0"/>
                <w:numId w:val="23"/>
              </w:numPr>
              <w:ind w:left="180" w:hanging="180"/>
              <w:rPr>
                <w:sz w:val="22"/>
                <w:szCs w:val="22"/>
              </w:rPr>
            </w:pPr>
            <w:r w:rsidRPr="00837C43">
              <w:rPr>
                <w:sz w:val="22"/>
              </w:rPr>
              <w:t>New financing committed by donors, the private sector, development banks, and NGOs</w:t>
            </w:r>
          </w:p>
        </w:tc>
        <w:tc>
          <w:tcPr>
            <w:tcW w:w="5760" w:type="dxa"/>
          </w:tcPr>
          <w:p w14:paraId="422F2A83" w14:textId="77777777" w:rsidR="00FB3CFE" w:rsidRPr="006513EB" w:rsidRDefault="00FB3CFE" w:rsidP="00FB3CFE">
            <w:pPr>
              <w:pStyle w:val="ListParagraph"/>
              <w:numPr>
                <w:ilvl w:val="0"/>
                <w:numId w:val="23"/>
              </w:numPr>
              <w:ind w:left="180" w:hanging="180"/>
              <w:rPr>
                <w:sz w:val="22"/>
                <w:szCs w:val="22"/>
              </w:rPr>
            </w:pPr>
            <w:r>
              <w:rPr>
                <w:sz w:val="22"/>
              </w:rPr>
              <w:t xml:space="preserve">International </w:t>
            </w:r>
            <w:r w:rsidRPr="00837C43">
              <w:rPr>
                <w:sz w:val="22"/>
              </w:rPr>
              <w:t>and country level advocacy, including engagement of key stakeholders</w:t>
            </w:r>
          </w:p>
          <w:p w14:paraId="267EAD65" w14:textId="77777777" w:rsidR="00FB3CFE" w:rsidRPr="009076A5" w:rsidRDefault="00FB3CFE" w:rsidP="00FB3CFE">
            <w:pPr>
              <w:pStyle w:val="ListParagraph"/>
              <w:numPr>
                <w:ilvl w:val="0"/>
                <w:numId w:val="23"/>
              </w:numPr>
              <w:ind w:left="180" w:hanging="180"/>
              <w:rPr>
                <w:sz w:val="22"/>
                <w:szCs w:val="22"/>
              </w:rPr>
            </w:pPr>
            <w:r>
              <w:rPr>
                <w:sz w:val="22"/>
              </w:rPr>
              <w:t>S</w:t>
            </w:r>
            <w:r w:rsidRPr="00837C43">
              <w:rPr>
                <w:sz w:val="22"/>
              </w:rPr>
              <w:t xml:space="preserve">ome members provide new funding for implementation of </w:t>
            </w:r>
            <w:r>
              <w:t>NAPHS</w:t>
            </w:r>
          </w:p>
        </w:tc>
        <w:tc>
          <w:tcPr>
            <w:tcW w:w="2880" w:type="dxa"/>
          </w:tcPr>
          <w:p w14:paraId="64CED24E" w14:textId="77777777" w:rsidR="00FB3CFE" w:rsidRPr="009076A5" w:rsidRDefault="00FB3CFE" w:rsidP="00FB3CFE">
            <w:pPr>
              <w:pStyle w:val="ListParagraph"/>
              <w:numPr>
                <w:ilvl w:val="0"/>
                <w:numId w:val="23"/>
              </w:numPr>
              <w:ind w:left="180" w:hanging="180"/>
              <w:rPr>
                <w:sz w:val="22"/>
                <w:szCs w:val="22"/>
              </w:rPr>
            </w:pPr>
            <w:r w:rsidRPr="00837C43">
              <w:rPr>
                <w:sz w:val="22"/>
              </w:rPr>
              <w:t xml:space="preserve">Evidence of increased external funding for the implementation of </w:t>
            </w:r>
            <w:r>
              <w:t>NAPHS</w:t>
            </w:r>
          </w:p>
        </w:tc>
      </w:tr>
    </w:tbl>
    <w:p w14:paraId="4B09D52A" w14:textId="77777777" w:rsidR="00C21713" w:rsidRDefault="00C21713" w:rsidP="00C21713"/>
    <w:tbl>
      <w:tblPr>
        <w:tblStyle w:val="TableGrid"/>
        <w:tblW w:w="0" w:type="auto"/>
        <w:tblLayout w:type="fixed"/>
        <w:tblLook w:val="04A0" w:firstRow="1" w:lastRow="0" w:firstColumn="1" w:lastColumn="0" w:noHBand="0" w:noVBand="1"/>
      </w:tblPr>
      <w:tblGrid>
        <w:gridCol w:w="4320"/>
        <w:gridCol w:w="5760"/>
        <w:gridCol w:w="2880"/>
      </w:tblGrid>
      <w:tr w:rsidR="00C21713" w14:paraId="602EA23E" w14:textId="77777777" w:rsidTr="009D71DE">
        <w:tc>
          <w:tcPr>
            <w:tcW w:w="12960" w:type="dxa"/>
            <w:gridSpan w:val="3"/>
            <w:shd w:val="clear" w:color="auto" w:fill="F2F2F2" w:themeFill="background1" w:themeFillShade="F2"/>
          </w:tcPr>
          <w:p w14:paraId="53438413" w14:textId="4AE056CD" w:rsidR="00C21713" w:rsidRPr="009076A5" w:rsidRDefault="00C21713" w:rsidP="00C21713">
            <w:pPr>
              <w:rPr>
                <w:szCs w:val="22"/>
              </w:rPr>
            </w:pPr>
            <w:r w:rsidRPr="009076A5">
              <w:rPr>
                <w:b/>
                <w:szCs w:val="22"/>
              </w:rPr>
              <w:t xml:space="preserve">Strategic Objective </w:t>
            </w:r>
            <w:r>
              <w:rPr>
                <w:b/>
                <w:szCs w:val="22"/>
              </w:rPr>
              <w:t>5</w:t>
            </w:r>
            <w:r w:rsidRPr="009076A5">
              <w:rPr>
                <w:b/>
                <w:szCs w:val="22"/>
              </w:rPr>
              <w:t xml:space="preserve">:  </w:t>
            </w:r>
            <w:r>
              <w:rPr>
                <w:b/>
              </w:rPr>
              <w:t>Strengthening</w:t>
            </w:r>
            <w:r w:rsidRPr="00837C43">
              <w:rPr>
                <w:b/>
              </w:rPr>
              <w:t xml:space="preserve"> accountability for </w:t>
            </w:r>
            <w:r>
              <w:rPr>
                <w:b/>
              </w:rPr>
              <w:t>global health security</w:t>
            </w:r>
          </w:p>
        </w:tc>
      </w:tr>
      <w:tr w:rsidR="00C21713" w14:paraId="34729669" w14:textId="77777777" w:rsidTr="009D71DE">
        <w:tc>
          <w:tcPr>
            <w:tcW w:w="4320" w:type="dxa"/>
            <w:shd w:val="clear" w:color="auto" w:fill="F2F2F2" w:themeFill="background1" w:themeFillShade="F2"/>
          </w:tcPr>
          <w:p w14:paraId="7C26EEFA" w14:textId="77777777" w:rsidR="00E21ACD" w:rsidRPr="009B5B0F" w:rsidRDefault="00E21ACD" w:rsidP="00E21ACD">
            <w:pPr>
              <w:rPr>
                <w:b/>
                <w:sz w:val="22"/>
                <w:szCs w:val="22"/>
              </w:rPr>
            </w:pPr>
            <w:r w:rsidRPr="009B5B0F">
              <w:rPr>
                <w:b/>
                <w:sz w:val="22"/>
                <w:szCs w:val="22"/>
              </w:rPr>
              <w:t>High-level Shared Outcomes</w:t>
            </w:r>
          </w:p>
          <w:p w14:paraId="78132074" w14:textId="7CAAD977" w:rsidR="00C21713" w:rsidRPr="009076A5" w:rsidRDefault="00E21ACD" w:rsidP="00E21ACD">
            <w:pPr>
              <w:rPr>
                <w:sz w:val="22"/>
                <w:szCs w:val="22"/>
              </w:rPr>
            </w:pPr>
            <w:r w:rsidRPr="009B5B0F">
              <w:rPr>
                <w:i/>
                <w:sz w:val="22"/>
                <w:szCs w:val="22"/>
              </w:rPr>
              <w:t xml:space="preserve">Global results and impact that GHSA efforts advance. (Examples of outcomes, </w:t>
            </w:r>
            <w:r>
              <w:rPr>
                <w:i/>
                <w:sz w:val="22"/>
                <w:szCs w:val="22"/>
              </w:rPr>
              <w:t>below</w:t>
            </w:r>
            <w:r w:rsidRPr="009B5B0F">
              <w:rPr>
                <w:i/>
                <w:sz w:val="22"/>
                <w:szCs w:val="22"/>
              </w:rPr>
              <w:t>)</w:t>
            </w:r>
          </w:p>
        </w:tc>
        <w:tc>
          <w:tcPr>
            <w:tcW w:w="5760" w:type="dxa"/>
            <w:shd w:val="clear" w:color="auto" w:fill="F2F2F2" w:themeFill="background1" w:themeFillShade="F2"/>
          </w:tcPr>
          <w:p w14:paraId="6A95B7BB" w14:textId="77777777" w:rsidR="00E21ACD" w:rsidRPr="009B5B0F" w:rsidRDefault="00E21ACD" w:rsidP="00E21ACD">
            <w:pPr>
              <w:rPr>
                <w:b/>
                <w:sz w:val="22"/>
                <w:szCs w:val="22"/>
              </w:rPr>
            </w:pPr>
            <w:r w:rsidRPr="009B5B0F">
              <w:rPr>
                <w:b/>
                <w:sz w:val="22"/>
                <w:szCs w:val="22"/>
              </w:rPr>
              <w:t>GHSA Outputs</w:t>
            </w:r>
          </w:p>
          <w:p w14:paraId="3A122139" w14:textId="0CB677C6" w:rsidR="00C21713" w:rsidRPr="009076A5" w:rsidRDefault="00E21ACD" w:rsidP="00E21ACD">
            <w:pPr>
              <w:rPr>
                <w:sz w:val="22"/>
                <w:szCs w:val="22"/>
              </w:rPr>
            </w:pPr>
            <w:r w:rsidRPr="009B5B0F">
              <w:rPr>
                <w:i/>
                <w:sz w:val="22"/>
                <w:szCs w:val="22"/>
              </w:rPr>
              <w:t>Specific, concrete developments and products produced by GHSA efforts. (Examples of outputs, below)</w:t>
            </w:r>
          </w:p>
        </w:tc>
        <w:tc>
          <w:tcPr>
            <w:tcW w:w="2880" w:type="dxa"/>
            <w:shd w:val="clear" w:color="auto" w:fill="F2F2F2" w:themeFill="background1" w:themeFillShade="F2"/>
          </w:tcPr>
          <w:p w14:paraId="2800560C" w14:textId="77777777" w:rsidR="00E21ACD" w:rsidRDefault="00E21ACD" w:rsidP="00E21ACD">
            <w:pPr>
              <w:rPr>
                <w:sz w:val="22"/>
                <w:szCs w:val="22"/>
              </w:rPr>
            </w:pPr>
            <w:r>
              <w:rPr>
                <w:b/>
                <w:sz w:val="22"/>
                <w:szCs w:val="22"/>
              </w:rPr>
              <w:t>Measures of Overall Success</w:t>
            </w:r>
          </w:p>
          <w:p w14:paraId="6491478B" w14:textId="2FF1D5D0" w:rsidR="00C21713" w:rsidRPr="009076A5" w:rsidRDefault="00E21ACD" w:rsidP="00E21ACD">
            <w:pPr>
              <w:rPr>
                <w:sz w:val="22"/>
                <w:szCs w:val="22"/>
              </w:rPr>
            </w:pPr>
            <w:r>
              <w:rPr>
                <w:i/>
                <w:sz w:val="22"/>
                <w:szCs w:val="22"/>
              </w:rPr>
              <w:t>Measurable indicators of progress toward goals. (Examples of measures, below)</w:t>
            </w:r>
          </w:p>
        </w:tc>
      </w:tr>
      <w:tr w:rsidR="00C21713" w14:paraId="72216314" w14:textId="77777777" w:rsidTr="009D71DE">
        <w:tc>
          <w:tcPr>
            <w:tcW w:w="4320" w:type="dxa"/>
          </w:tcPr>
          <w:p w14:paraId="2B00F7BD" w14:textId="4B791082" w:rsidR="00C21713" w:rsidRPr="009076A5" w:rsidRDefault="00C21713" w:rsidP="00E21ACD">
            <w:pPr>
              <w:pStyle w:val="ListParagraph"/>
              <w:numPr>
                <w:ilvl w:val="0"/>
                <w:numId w:val="23"/>
              </w:numPr>
              <w:ind w:left="180" w:hanging="180"/>
              <w:rPr>
                <w:sz w:val="22"/>
                <w:szCs w:val="22"/>
              </w:rPr>
            </w:pPr>
            <w:r>
              <w:rPr>
                <w:sz w:val="22"/>
              </w:rPr>
              <w:t>A</w:t>
            </w:r>
            <w:r w:rsidR="005D1FB1">
              <w:rPr>
                <w:sz w:val="22"/>
              </w:rPr>
              <w:t xml:space="preserve">n independent </w:t>
            </w:r>
            <w:r w:rsidRPr="00837C43">
              <w:rPr>
                <w:sz w:val="22"/>
              </w:rPr>
              <w:t xml:space="preserve"> accountability process is </w:t>
            </w:r>
            <w:r w:rsidR="005D1FB1">
              <w:rPr>
                <w:sz w:val="22"/>
              </w:rPr>
              <w:t xml:space="preserve">established </w:t>
            </w:r>
            <w:r w:rsidRPr="00837C43">
              <w:rPr>
                <w:sz w:val="22"/>
              </w:rPr>
              <w:t xml:space="preserve">by an external </w:t>
            </w:r>
            <w:r w:rsidR="005D1FB1">
              <w:rPr>
                <w:sz w:val="22"/>
              </w:rPr>
              <w:t>group to track</w:t>
            </w:r>
            <w:r>
              <w:rPr>
                <w:sz w:val="22"/>
              </w:rPr>
              <w:t xml:space="preserve"> health security commitments made by partners globally</w:t>
            </w:r>
          </w:p>
        </w:tc>
        <w:tc>
          <w:tcPr>
            <w:tcW w:w="5760" w:type="dxa"/>
          </w:tcPr>
          <w:p w14:paraId="5F2CCCF9" w14:textId="15B99C48" w:rsidR="00C21713" w:rsidRPr="009076A5" w:rsidRDefault="00C21713" w:rsidP="009D71DE">
            <w:pPr>
              <w:pStyle w:val="ListParagraph"/>
              <w:numPr>
                <w:ilvl w:val="0"/>
                <w:numId w:val="23"/>
              </w:numPr>
              <w:ind w:left="180" w:hanging="180"/>
              <w:rPr>
                <w:sz w:val="22"/>
                <w:szCs w:val="22"/>
              </w:rPr>
            </w:pPr>
            <w:r w:rsidRPr="00837C43">
              <w:rPr>
                <w:sz w:val="22"/>
              </w:rPr>
              <w:t>Annual report published  on the status of prior commitments (both financial and non-financial) made in support of the GHSA</w:t>
            </w:r>
          </w:p>
        </w:tc>
        <w:tc>
          <w:tcPr>
            <w:tcW w:w="2880" w:type="dxa"/>
          </w:tcPr>
          <w:p w14:paraId="54C058F4" w14:textId="77777777" w:rsidR="00C21713" w:rsidRPr="009076A5" w:rsidRDefault="00C21713" w:rsidP="009D71DE">
            <w:pPr>
              <w:pStyle w:val="ListParagraph"/>
              <w:numPr>
                <w:ilvl w:val="0"/>
                <w:numId w:val="23"/>
              </w:numPr>
              <w:ind w:left="180" w:hanging="180"/>
              <w:rPr>
                <w:sz w:val="22"/>
                <w:szCs w:val="22"/>
              </w:rPr>
            </w:pPr>
            <w:r w:rsidRPr="00837C43">
              <w:rPr>
                <w:sz w:val="22"/>
              </w:rPr>
              <w:t>An annual mutual accountability report published that tracks the status of prior  commitments by GHSA members</w:t>
            </w:r>
          </w:p>
        </w:tc>
      </w:tr>
      <w:tr w:rsidR="00C21713" w14:paraId="62A8C0D9" w14:textId="77777777" w:rsidTr="009D71DE">
        <w:tc>
          <w:tcPr>
            <w:tcW w:w="4320" w:type="dxa"/>
          </w:tcPr>
          <w:p w14:paraId="05E2D953" w14:textId="77777777" w:rsidR="00C21713" w:rsidRPr="006513EB" w:rsidRDefault="00C21713" w:rsidP="009D71DE">
            <w:pPr>
              <w:pStyle w:val="ListParagraph"/>
              <w:numPr>
                <w:ilvl w:val="0"/>
                <w:numId w:val="23"/>
              </w:numPr>
              <w:ind w:left="180" w:hanging="180"/>
              <w:rPr>
                <w:sz w:val="22"/>
                <w:szCs w:val="22"/>
              </w:rPr>
            </w:pPr>
            <w:r w:rsidRPr="00837C43">
              <w:rPr>
                <w:sz w:val="22"/>
              </w:rPr>
              <w:t>GHSA members report on the status  of prior commitments (both financial and non-financial) made in support of the GHSA</w:t>
            </w:r>
          </w:p>
        </w:tc>
        <w:tc>
          <w:tcPr>
            <w:tcW w:w="5760" w:type="dxa"/>
          </w:tcPr>
          <w:p w14:paraId="6AB7FDB9" w14:textId="77777777" w:rsidR="00C21713" w:rsidRPr="009076A5" w:rsidRDefault="00C21713" w:rsidP="009D71DE">
            <w:pPr>
              <w:pStyle w:val="ListParagraph"/>
              <w:numPr>
                <w:ilvl w:val="0"/>
                <w:numId w:val="23"/>
              </w:numPr>
              <w:ind w:left="180" w:hanging="180"/>
              <w:rPr>
                <w:sz w:val="22"/>
                <w:szCs w:val="22"/>
              </w:rPr>
            </w:pPr>
            <w:r w:rsidRPr="00837C43">
              <w:rPr>
                <w:sz w:val="22"/>
              </w:rPr>
              <w:t>Annual report published  on the status of prior commitments (both financial and non-financial) made in support of the GHSA</w:t>
            </w:r>
          </w:p>
        </w:tc>
        <w:tc>
          <w:tcPr>
            <w:tcW w:w="2880" w:type="dxa"/>
          </w:tcPr>
          <w:p w14:paraId="2F8D815E" w14:textId="77777777" w:rsidR="00C21713" w:rsidRPr="009076A5" w:rsidRDefault="00C21713" w:rsidP="009D71DE">
            <w:pPr>
              <w:pStyle w:val="ListParagraph"/>
              <w:numPr>
                <w:ilvl w:val="0"/>
                <w:numId w:val="23"/>
              </w:numPr>
              <w:ind w:left="180" w:hanging="180"/>
              <w:rPr>
                <w:sz w:val="22"/>
                <w:szCs w:val="22"/>
              </w:rPr>
            </w:pPr>
            <w:r w:rsidRPr="00837C43">
              <w:rPr>
                <w:sz w:val="22"/>
              </w:rPr>
              <w:t>An annual mutual accountability report published that tracks the status of prior  commitments by GHSA members</w:t>
            </w:r>
          </w:p>
        </w:tc>
      </w:tr>
    </w:tbl>
    <w:p w14:paraId="627559FB" w14:textId="77777777" w:rsidR="00C21713" w:rsidRDefault="00C21713" w:rsidP="00FB3CFE"/>
    <w:p w14:paraId="6FDE8BB7" w14:textId="47A2D67A" w:rsidR="006974B5" w:rsidRDefault="006974B5">
      <w:r>
        <w:br w:type="page"/>
      </w:r>
    </w:p>
    <w:p w14:paraId="2DA88F8A" w14:textId="77777777" w:rsidR="00FB3CFE" w:rsidRDefault="00FB3CFE">
      <w:pPr>
        <w:rPr>
          <w:b/>
        </w:rPr>
        <w:sectPr w:rsidR="00FB3CFE" w:rsidSect="00296DD3">
          <w:headerReference w:type="even" r:id="rId13"/>
          <w:headerReference w:type="default" r:id="rId14"/>
          <w:headerReference w:type="first" r:id="rId15"/>
          <w:pgSz w:w="15840" w:h="12240" w:orient="landscape"/>
          <w:pgMar w:top="1440" w:right="1440" w:bottom="1440" w:left="1440" w:header="720" w:footer="720" w:gutter="0"/>
          <w:cols w:space="720"/>
          <w:docGrid w:linePitch="360"/>
        </w:sect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246CD0" w:rsidRPr="00DB494F" w14:paraId="55D93FA3" w14:textId="77777777" w:rsidTr="00FB3CFE">
        <w:tc>
          <w:tcPr>
            <w:tcW w:w="9576" w:type="dxa"/>
            <w:shd w:val="clear" w:color="auto" w:fill="F2F2F2" w:themeFill="background1" w:themeFillShade="F2"/>
          </w:tcPr>
          <w:p w14:paraId="00FF1BC7" w14:textId="31232E00" w:rsidR="00246CD0" w:rsidRPr="00DB494F" w:rsidRDefault="00246CD0">
            <w:pPr>
              <w:rPr>
                <w:b/>
              </w:rPr>
            </w:pPr>
            <w:r>
              <w:rPr>
                <w:b/>
              </w:rPr>
              <w:lastRenderedPageBreak/>
              <w:t>Annex 3: GHSA Interface with Key Global Health Security Actors</w:t>
            </w:r>
          </w:p>
        </w:tc>
      </w:tr>
    </w:tbl>
    <w:p w14:paraId="0A6B3FB7" w14:textId="77777777" w:rsidR="00246CD0" w:rsidRDefault="00246CD0" w:rsidP="00246CD0">
      <w:r>
        <w:t xml:space="preserve"> </w:t>
      </w:r>
    </w:p>
    <w:p w14:paraId="73BB41D4" w14:textId="27D2EA10" w:rsidR="00246CD0" w:rsidRDefault="003645D0" w:rsidP="00246CD0">
      <w:pPr>
        <w:tabs>
          <w:tab w:val="left" w:pos="1698"/>
        </w:tabs>
      </w:pPr>
      <w:r>
        <w:t>Many</w:t>
      </w:r>
      <w:r w:rsidR="00246CD0">
        <w:t xml:space="preserve"> organizations and initiatives contribute to strengthening global health security.  </w:t>
      </w:r>
      <w:r>
        <w:t>The following</w:t>
      </w:r>
      <w:r w:rsidR="00246CD0">
        <w:t xml:space="preserve"> serve as key partners based on their organizational mandates and the focus of GHSA.  </w:t>
      </w:r>
      <w:r>
        <w:t>T</w:t>
      </w:r>
      <w:r w:rsidR="00246CD0">
        <w:t>his Annex describes the</w:t>
      </w:r>
      <w:r>
        <w:t>ir</w:t>
      </w:r>
      <w:r w:rsidR="00246CD0">
        <w:t xml:space="preserve"> key roles in global health security and the complementary roles of GHSA that support the work of each.</w:t>
      </w:r>
    </w:p>
    <w:p w14:paraId="71D96912" w14:textId="77777777" w:rsidR="00246CD0" w:rsidRDefault="00246CD0" w:rsidP="00246CD0">
      <w:pPr>
        <w:tabs>
          <w:tab w:val="left" w:pos="1698"/>
        </w:tabs>
      </w:pPr>
    </w:p>
    <w:p w14:paraId="3CA0D425" w14:textId="09F81684" w:rsidR="00246CD0" w:rsidRPr="00522B23" w:rsidRDefault="00246CD0" w:rsidP="00246CD0">
      <w:pPr>
        <w:numPr>
          <w:ilvl w:val="0"/>
          <w:numId w:val="22"/>
        </w:numPr>
        <w:spacing w:after="120"/>
        <w:rPr>
          <w:u w:val="single"/>
        </w:rPr>
      </w:pPr>
      <w:r w:rsidRPr="00522B23">
        <w:rPr>
          <w:u w:val="single"/>
        </w:rPr>
        <w:t>WHO</w:t>
      </w:r>
      <w:r w:rsidR="00E21ACD">
        <w:t>:</w:t>
      </w:r>
      <w:r w:rsidRPr="00522B23">
        <w:t xml:space="preserve"> The goal of WHO is to build a better, healthier future for people all over the world. WHO supports countries in improving their public health capacities consistent with the requirements of the </w:t>
      </w:r>
      <w:r>
        <w:t>IHR</w:t>
      </w:r>
      <w:r w:rsidRPr="00522B23">
        <w:t>, including by providing technical and logistical support and facilitating the mobilization of financial resources to support capacity strengthening. WHO efforts include managing activities within the IHR Monitoring and Evaluation Framework, including JEE, simulation exercises, and after action reviews</w:t>
      </w:r>
      <w:r>
        <w:t xml:space="preserve"> (AAR)</w:t>
      </w:r>
      <w:r w:rsidRPr="00522B23">
        <w:t>, as well as providing support to countries in developing post-evaluation costed and prioritized NAPHS.  GHSA complements WHO efforts by broaden</w:t>
      </w:r>
      <w:r>
        <w:t>ing</w:t>
      </w:r>
      <w:r w:rsidRPr="00522B23">
        <w:t xml:space="preserve"> support for implementation of the IHR to sectors outside of human health. GHSA also raises the awareness of IHR implementation to political leaders and has mobilized financial commitments to strengthen health security. GHSA has served as a catalyst, accelerator, and incubator for technical cooperation and tools such as the </w:t>
      </w:r>
      <w:r>
        <w:t>JEE</w:t>
      </w:r>
      <w:r w:rsidRPr="00522B23">
        <w:t xml:space="preserve">. Finally, GHSA has helped countries understand that IHR </w:t>
      </w:r>
      <w:r>
        <w:t>compliance</w:t>
      </w:r>
      <w:r w:rsidRPr="00522B23">
        <w:t xml:space="preserve"> promotes national and economic security. </w:t>
      </w:r>
    </w:p>
    <w:p w14:paraId="00F76BFB" w14:textId="7A4B387F" w:rsidR="00246CD0" w:rsidRPr="00522B23" w:rsidRDefault="00246CD0" w:rsidP="00246CD0">
      <w:pPr>
        <w:numPr>
          <w:ilvl w:val="0"/>
          <w:numId w:val="22"/>
        </w:numPr>
        <w:spacing w:after="120"/>
      </w:pPr>
      <w:r w:rsidRPr="003953A6">
        <w:rPr>
          <w:u w:val="single"/>
        </w:rPr>
        <w:t>FAO</w:t>
      </w:r>
      <w:r w:rsidR="00E21ACD">
        <w:t>:</w:t>
      </w:r>
      <w:r w:rsidRPr="00522B23">
        <w:t> The goal of FAO is to achieve food security for all and make sure that people have regular access to enough high-quality food to lead active, healthy lives. FAO works across a variety of technical and political areas to jointly to achieve strengthen food security, a critical element to healthy lives and health systems. FAO’s work provides particularly important expertise in understanding and addressing the health needs, threats, and solutions at the intersection of humans, animals, and the environment. FAO supports countries, including through its country and regional offices, by providing platforms, tools, and capacity development approaches that address all technical areas of GHSA, including multisectoral emergency responses to diseases in animal populations.  FAO supports WHO and country efforts on the JEE and follow-on NAPHS development through provision of experts.  GHSA complements FAO efforts by highlighting the critical importance of domestic animals, wildlife, the environment</w:t>
      </w:r>
      <w:r w:rsidR="00634DC5">
        <w:t>,</w:t>
      </w:r>
      <w:r w:rsidRPr="00522B23">
        <w:t xml:space="preserve"> agriculture</w:t>
      </w:r>
      <w:r w:rsidR="00634DC5">
        <w:t>,</w:t>
      </w:r>
      <w:r w:rsidRPr="00522B23">
        <w:t xml:space="preserve"> and food security within the larger context of global health security.  This includes advocating for inclusion of agriculture ministries in self and external JEEs, national action planning, financing, and health security implementation work. </w:t>
      </w:r>
    </w:p>
    <w:p w14:paraId="2EF63C2C" w14:textId="1F549B71" w:rsidR="00246CD0" w:rsidRPr="00522B23" w:rsidRDefault="00246CD0" w:rsidP="00246CD0">
      <w:pPr>
        <w:numPr>
          <w:ilvl w:val="0"/>
          <w:numId w:val="22"/>
        </w:numPr>
        <w:spacing w:after="120"/>
      </w:pPr>
      <w:r w:rsidRPr="00522B23">
        <w:rPr>
          <w:u w:val="single"/>
        </w:rPr>
        <w:t>OIE</w:t>
      </w:r>
      <w:r w:rsidR="00E21ACD">
        <w:t>: T</w:t>
      </w:r>
      <w:r w:rsidRPr="00522B23">
        <w:t xml:space="preserve">he mission of the OIE is to "Protect animals and Preserve our Future."  The OIE works to ensure the health and well-being of animals and the safety of animal-based food and products, and reduce the transmission of animal diseases by promoting transparency, scientific information, international solidarity, sanitary safety, the promotion of veterinary services, food safety and animal welfare. OIE contributes expertise on animal health and on issues at the animal health-human health interface and supports country efforts to strengthen national veterinary services.  OIE works with WHO to support countries to strengthen their capacity to comply with both the IHR and the OIE intergovernmental animal health standards.  These efforts include hosting national IHR/PVS Pathway bridging workshops to identify synergies and opportunities for </w:t>
      </w:r>
      <w:r w:rsidRPr="00522B23">
        <w:lastRenderedPageBreak/>
        <w:t>intersectoral collaboration.  OIE supports WHO and country efforts on the JEE and follow-on NAPHS development through provision of experts.   GHSA complements OIE efforts by highlighting the central role of animal health and necessity of ensuring well-functioning national veterinary services systems in order to achieve health security. This includes promoting synergies between JEE and PVS assessments, including advocating for inclusion of the national veterinary sectors in self</w:t>
      </w:r>
      <w:r>
        <w:t>-assessments</w:t>
      </w:r>
      <w:r w:rsidRPr="00522B23">
        <w:t xml:space="preserve"> and JEE</w:t>
      </w:r>
      <w:r>
        <w:t>s</w:t>
      </w:r>
      <w:r w:rsidRPr="00522B23">
        <w:t>, national action plan development, and health security implementation work.</w:t>
      </w:r>
    </w:p>
    <w:p w14:paraId="376F4279" w14:textId="06E17A5D" w:rsidR="00246CD0" w:rsidRPr="00522B23" w:rsidRDefault="00246CD0" w:rsidP="00246CD0">
      <w:pPr>
        <w:numPr>
          <w:ilvl w:val="0"/>
          <w:numId w:val="22"/>
        </w:numPr>
        <w:spacing w:after="120"/>
      </w:pPr>
      <w:r w:rsidRPr="00522B23">
        <w:rPr>
          <w:u w:val="single"/>
        </w:rPr>
        <w:t>WBG</w:t>
      </w:r>
      <w:r w:rsidRPr="00522B23">
        <w:t>: The WBG provides financial products and services to developing countries to support investments in a diverse array of areas, including health security.  The WBG has a number of mechanisms that address preparedness for pandemics and other health emergencies and mechanisms to accelerate global and national responses to future outbreaks with pandemic potential.  Through the International Development Association, the WBG will support countries in developing pandemic preparedness plans and developing frameworks for governance and institutional arrangements for multi-sectoral health emergency preparedness, response and recovery. The WBG supports WHO and country efforts on the JEE and follow-on NAPHS development through provision of experts and has developed a Health Security Financing Assessment Tool that countries can use to strengthen the financial and institutional sustainability of health security financing.  GHSA complements WBG efforts prioritizing health security by underscoring the economic impacts of outbreaks and health emergencies and the value of investing in preparedness.  GHSA also provides a broad, multisectoral health security forum to convene officials from various government sectors, including finance, and the private sector.  The forum complements the efforts of the WBG, development partners, and governments who are working on the sustainability of health programs.  The forum is an opportunity to elevate the importance of sustainable financing and the efficient use of resources in the health sector to achieve optimal outcomes. These outcomes are not confined to health security, but extend to the entirety of health, since investments in health security are also investments in health systems</w:t>
      </w:r>
      <w:r>
        <w:t>.</w:t>
      </w:r>
    </w:p>
    <w:p w14:paraId="4255DCCF" w14:textId="40FB61BE" w:rsidR="00246CD0" w:rsidRDefault="00246CD0" w:rsidP="00246CD0">
      <w:pPr>
        <w:pStyle w:val="ListParagraph"/>
        <w:numPr>
          <w:ilvl w:val="0"/>
          <w:numId w:val="22"/>
        </w:numPr>
        <w:spacing w:after="120"/>
        <w:contextualSpacing w:val="0"/>
      </w:pPr>
      <w:r>
        <w:rPr>
          <w:u w:val="single"/>
        </w:rPr>
        <w:t>JEE Alliance</w:t>
      </w:r>
      <w:r w:rsidRPr="00522B23">
        <w:t xml:space="preserve">: </w:t>
      </w:r>
      <w:r>
        <w:t xml:space="preserve">The </w:t>
      </w:r>
      <w:r w:rsidRPr="00E1635D">
        <w:t xml:space="preserve">multi-stakeholder JEE Alliance was formed </w:t>
      </w:r>
      <w:r>
        <w:t>t</w:t>
      </w:r>
      <w:r w:rsidRPr="00E1635D">
        <w:t xml:space="preserve">o support country assessment processes and the resulting work on building country </w:t>
      </w:r>
      <w:r>
        <w:t xml:space="preserve">capacity for health security. </w:t>
      </w:r>
      <w:r w:rsidRPr="00E1635D">
        <w:t xml:space="preserve">The JEE Alliance is a platform that brings together like-minded actors from relevant sectors in different countries, organizations and other stakeholders involved in health security. It promotes transparency in exchanging information, supports </w:t>
      </w:r>
      <w:r w:rsidR="00752361">
        <w:t xml:space="preserve">the JEE process and follow-on </w:t>
      </w:r>
      <w:r w:rsidRPr="00E1635D">
        <w:t xml:space="preserve">national planning and implementation </w:t>
      </w:r>
      <w:r w:rsidR="00752361">
        <w:t>based</w:t>
      </w:r>
      <w:r w:rsidRPr="00E1635D">
        <w:t xml:space="preserve"> on the results of </w:t>
      </w:r>
      <w:r w:rsidR="00752361">
        <w:t xml:space="preserve">the </w:t>
      </w:r>
      <w:r w:rsidRPr="00E1635D">
        <w:t xml:space="preserve">evaluations, and aims at </w:t>
      </w:r>
      <w:r>
        <w:t xml:space="preserve">advocating for and </w:t>
      </w:r>
      <w:r w:rsidRPr="00E1635D">
        <w:t>creating innovative solutions and opportunities for supporting country capacity building.</w:t>
      </w:r>
      <w:r w:rsidR="00752361">
        <w:t xml:space="preserve"> </w:t>
      </w:r>
      <w:r w:rsidR="006640C7">
        <w:t>GHSA promotes high-level and multisectoral support and commitment to global health security, emphasizing the central role of the health preparedness cycle (JEE, NAPHS, resource mobilization, and implementation) in achieving global health security goals. In this way, GHSA brings high-level attention to and leverages the focused efforts of the JEE Alliance.</w:t>
      </w:r>
    </w:p>
    <w:p w14:paraId="7304BFF2" w14:textId="0D846F04" w:rsidR="00246CD0" w:rsidRPr="00A31196" w:rsidRDefault="00246CD0" w:rsidP="00634DC5">
      <w:pPr>
        <w:pStyle w:val="ListParagraph"/>
        <w:numPr>
          <w:ilvl w:val="0"/>
          <w:numId w:val="22"/>
        </w:numPr>
        <w:spacing w:after="120"/>
        <w:contextualSpacing w:val="0"/>
        <w:rPr>
          <w:u w:val="single"/>
        </w:rPr>
      </w:pPr>
      <w:r w:rsidRPr="00A31196">
        <w:rPr>
          <w:u w:val="single"/>
        </w:rPr>
        <w:t>INTERPOL</w:t>
      </w:r>
      <w:r>
        <w:t xml:space="preserve">: </w:t>
      </w:r>
      <w:r w:rsidR="00634DC5" w:rsidRPr="00634DC5">
        <w:t xml:space="preserve">INTERPOL, along with WHO, FAO, OIE, and others, has been a member of the Advisory Body to the Steering Group since the inception of GHSA. As the world’s largest international police organization with 192 member countries, INTERPOL is a neutral body that facilitates communication, mutual assistance, and capacity building for law enforcement authorities as well as operational support on priority crime areas. One </w:t>
      </w:r>
      <w:r w:rsidR="00634DC5" w:rsidRPr="00634DC5">
        <w:lastRenderedPageBreak/>
        <w:t>INTERPOL focus area is Chemical, Biological, Radiological, Nuclear and Explosives (CBRNE), and many of their activities in countering CBRNE directly contribute to the goals of GHSA, particularly the targets of Action Packages Prevent-3  (Biosafety and Biosecurity), and Respond-2 (Linking Public Health with Law Enforcement and Multisectoral Rapid Response). INTERPOL has been developing and delivering targeted training and resources for police and key response agencies across the areas of biosafety, biosecurity and response, and promoting national and regional approaches for managing and investigating biological incidents.</w:t>
      </w:r>
    </w:p>
    <w:p w14:paraId="1844A373" w14:textId="77777777" w:rsidR="00246CD0" w:rsidRDefault="00246CD0" w:rsidP="00246CD0"/>
    <w:p w14:paraId="1C3F21E9" w14:textId="57DC86BB" w:rsidR="00246CD0" w:rsidRPr="00F07606" w:rsidRDefault="004956F6" w:rsidP="00246CD0">
      <w:pPr>
        <w:rPr>
          <w:i/>
        </w:rPr>
      </w:pPr>
      <w:r>
        <w:rPr>
          <w:i/>
        </w:rPr>
        <w:t xml:space="preserve">Note: </w:t>
      </w:r>
      <w:r w:rsidR="00246CD0" w:rsidRPr="00F07606">
        <w:rPr>
          <w:i/>
        </w:rPr>
        <w:t>There are many other actors working in global health security. A task for the proposed Stakeholder Engagement Task Force would be to develop a more detailed outline of roles and strategy for engagement.</w:t>
      </w:r>
    </w:p>
    <w:p w14:paraId="3FFE3D61" w14:textId="77777777" w:rsidR="00246CD0" w:rsidRDefault="00246CD0">
      <w:r>
        <w:br w:type="page"/>
      </w:r>
    </w:p>
    <w:tbl>
      <w:tblPr>
        <w:tblStyle w:val="TableGrid"/>
        <w:tblW w:w="0" w:type="auto"/>
        <w:shd w:val="clear" w:color="auto" w:fill="F2F2F2" w:themeFill="background1" w:themeFillShade="F2"/>
        <w:tblLook w:val="04A0" w:firstRow="1" w:lastRow="0" w:firstColumn="1" w:lastColumn="0" w:noHBand="0" w:noVBand="1"/>
      </w:tblPr>
      <w:tblGrid>
        <w:gridCol w:w="9576"/>
      </w:tblGrid>
      <w:tr w:rsidR="006974B5" w:rsidRPr="00DB494F" w14:paraId="06FD3146" w14:textId="77777777" w:rsidTr="00FB3CFE">
        <w:tc>
          <w:tcPr>
            <w:tcW w:w="9576" w:type="dxa"/>
            <w:shd w:val="clear" w:color="auto" w:fill="F2F2F2" w:themeFill="background1" w:themeFillShade="F2"/>
          </w:tcPr>
          <w:p w14:paraId="00F30B17" w14:textId="764250A1" w:rsidR="006974B5" w:rsidRPr="00DB494F" w:rsidRDefault="006974B5">
            <w:pPr>
              <w:rPr>
                <w:b/>
              </w:rPr>
            </w:pPr>
            <w:r>
              <w:rPr>
                <w:b/>
              </w:rPr>
              <w:lastRenderedPageBreak/>
              <w:t xml:space="preserve">Annex </w:t>
            </w:r>
            <w:r w:rsidR="00246CD0">
              <w:rPr>
                <w:b/>
              </w:rPr>
              <w:t>4</w:t>
            </w:r>
            <w:r>
              <w:rPr>
                <w:b/>
              </w:rPr>
              <w:t>: Background</w:t>
            </w:r>
          </w:p>
        </w:tc>
      </w:tr>
    </w:tbl>
    <w:p w14:paraId="3A57FB96" w14:textId="77777777" w:rsidR="006974B5" w:rsidRDefault="006974B5" w:rsidP="006974B5">
      <w:r>
        <w:t xml:space="preserve"> </w:t>
      </w:r>
    </w:p>
    <w:p w14:paraId="0ABC0C26" w14:textId="77777777" w:rsidR="006974B5" w:rsidRPr="004A4ECF" w:rsidRDefault="006974B5" w:rsidP="006974B5">
      <w:pPr>
        <w:pStyle w:val="TOC2"/>
      </w:pPr>
      <w:r w:rsidRPr="004A4ECF">
        <w:t>GHSA from 2014-2018</w:t>
      </w:r>
    </w:p>
    <w:p w14:paraId="6B2AB37E" w14:textId="77777777" w:rsidR="006974B5" w:rsidRDefault="006974B5" w:rsidP="006974B5"/>
    <w:p w14:paraId="6034D09F" w14:textId="77777777" w:rsidR="006974B5" w:rsidRDefault="006974B5" w:rsidP="006974B5">
      <w:r>
        <w:t xml:space="preserve">Launched in 2014 by nearly 30 countries and international organizations, the Global Health Security Agenda (GHSA) </w:t>
      </w:r>
      <w:r w:rsidRPr="009A46E5">
        <w:t>strengthen</w:t>
      </w:r>
      <w:r>
        <w:t>s</w:t>
      </w:r>
      <w:r w:rsidRPr="009A46E5">
        <w:t xml:space="preserve"> global</w:t>
      </w:r>
      <w:r>
        <w:t>, regional,</w:t>
      </w:r>
      <w:r w:rsidRPr="009A46E5">
        <w:t xml:space="preserve"> </w:t>
      </w:r>
      <w:r>
        <w:t>and national</w:t>
      </w:r>
      <w:r w:rsidRPr="009A46E5">
        <w:t xml:space="preserve"> capacit</w:t>
      </w:r>
      <w:r>
        <w:t>ies</w:t>
      </w:r>
      <w:r w:rsidRPr="009A46E5">
        <w:t xml:space="preserve"> to prevent, detect, and respond to infectious disease threats</w:t>
      </w:r>
      <w:r>
        <w:t>,</w:t>
      </w:r>
      <w:r w:rsidRPr="009A46E5">
        <w:t xml:space="preserve"> whether naturally occurring, deliberate, or accidental</w:t>
      </w:r>
      <w:r>
        <w:t xml:space="preserve"> and serves as a catalyst for progress toward the vision of a world safe and secure from global health threats posed by infectious diseases.  GHSA facilitates</w:t>
      </w:r>
      <w:r w:rsidRPr="009A46E5">
        <w:t xml:space="preserve"> collaborative, capacity-building efforts to achieve specific and measurable targets, while </w:t>
      </w:r>
      <w:r>
        <w:t>accelerating compliance with the World Health Organization (WHO)’s International Health Regulations (IHR), the World Organization for Animal Health (OIE)’s Performance of Veterinary Services (PVS) Pathway, and other relevant global health security frameworks. The initiative brings together countries, international organizations, and the non-governmental sector (including the private sector) to strengthen health security capacities and elevate global health security as a national leaders-level priority.</w:t>
      </w:r>
    </w:p>
    <w:p w14:paraId="65345A85" w14:textId="77777777" w:rsidR="006974B5" w:rsidRDefault="006974B5" w:rsidP="006974B5"/>
    <w:p w14:paraId="24819CB3" w14:textId="77777777" w:rsidR="006974B5" w:rsidRDefault="006974B5" w:rsidP="006974B5">
      <w:r>
        <w:t xml:space="preserve">GHSA has grown into a strong multilateral initiative, with 64 participating countries, 9 international or multilateral organizations and institutions, and over </w:t>
      </w:r>
      <w:r w:rsidRPr="005F6B8C">
        <w:t>100</w:t>
      </w:r>
      <w:r>
        <w:t xml:space="preserve"> private companies, non-governmental organizations (NGOs), and academic institutions, as part of the GHSA Consortium and GHSA Private Sector Roundtable. Importantly, the GHSA has emphasized the need for strong multisectoral engagement, including human and animal health, agriculture, security/defense, law enforcement, development, foreign affairs, and finance sectors. The WHO, Food and Agriculture Organization of the United Nations (FAO), OIE, </w:t>
      </w:r>
      <w:r w:rsidRPr="00880B54">
        <w:t>the International Criminal Police Organization (INTERPOL)</w:t>
      </w:r>
      <w:r>
        <w:t xml:space="preserve">, and the World Bank serve as key advisors on GHSA efforts. Non-governmental sector partners, including NGOs, corporations, academia, and philanthropies, all contribute ideas and partnerships through the GHSA Consortium, GHSA Private Sector Roundtable, and GHSA Next Generation Leaders organizations. GHSA leverages efforts by these partners and identifies synergies with related biological threat reduction and capacity building initiatives, such as the G7 Global Partnership Against the Spread of Weapons and Materials of Mass Destruction (Global Partnership) and the </w:t>
      </w:r>
      <w:r w:rsidRPr="00E1635D">
        <w:t>Alliance for Country Assessments for Global Health Security and IHR Implementation</w:t>
      </w:r>
      <w:r>
        <w:t xml:space="preserve"> (JEE Alliance).</w:t>
      </w:r>
    </w:p>
    <w:p w14:paraId="1B654696" w14:textId="77777777" w:rsidR="006974B5" w:rsidRDefault="006974B5" w:rsidP="006974B5"/>
    <w:p w14:paraId="1751ADE1" w14:textId="77777777" w:rsidR="006974B5" w:rsidRDefault="006974B5" w:rsidP="006974B5">
      <w:r>
        <w:t xml:space="preserve">GHSA has gained political support for these efforts, with numerous presidents and prime ministers publicly stating the importance of achieving global health security goals. Since 2014, many countries, political blocs, and organizations have announced financial, technical, or other commitments to support other countries’ efforts to build multisectoral capacities.  The G7 committed to support health security capacity building activities in 76 countries and the Nordic countries committed to support GHSA implementation in 10 countries. Financial commitments to build health security capacity under GHSA include $1 billion in supplemental funding from the United States in addition to existing programmatic activities, $100 million from the Republic of Korea, </w:t>
      </w:r>
      <w:r w:rsidRPr="0074175F">
        <w:t xml:space="preserve">nearly $250 million </w:t>
      </w:r>
      <w:r>
        <w:t>from Australia, $40 million from Japan, and $20 million from Canada. The World Bank has invested at least $110 million in regional surveillance. In addition to multilateral and financial commitments, many countries have strengthened their domestic health security capacity while leading or contributing to working groups that advance the 11 key GHSA technical areas (Action Packages).</w:t>
      </w:r>
    </w:p>
    <w:p w14:paraId="33884BDC" w14:textId="77777777" w:rsidR="006974B5" w:rsidRDefault="006974B5" w:rsidP="006974B5"/>
    <w:p w14:paraId="0ED2F677" w14:textId="0BDBFE91" w:rsidR="006974B5" w:rsidRDefault="006974B5" w:rsidP="006974B5">
      <w:r>
        <w:lastRenderedPageBreak/>
        <w:t xml:space="preserve">Building on early GHSA external assessments, the WHO, with support from many GHSA member countries and the JEE Alliance, manages the voluntary Joint External Evaluation (JEE) process and supports countries in the development of costed, multisectoral national action plans to address priorities and gaps identified through the JEE. These efforts, combined with after action reviews and simulation exercises, are all part of the IHR Monitoring and Evaluation Framework and are central elements of </w:t>
      </w:r>
      <w:r w:rsidRPr="00642917">
        <w:t xml:space="preserve">each country’s commitment to the </w:t>
      </w:r>
      <w:r>
        <w:t>IHR</w:t>
      </w:r>
      <w:r w:rsidRPr="00642917">
        <w:t>, through evaluation, national planning, and alignment of resources</w:t>
      </w:r>
      <w:r>
        <w:t>, using a whole-of-society approach</w:t>
      </w:r>
      <w:r w:rsidRPr="00642917">
        <w:t>.</w:t>
      </w:r>
      <w:r>
        <w:t xml:space="preserve"> The JEE stresses the importance of a multisectoral approach and incorporates relevant animal health findings from the OIE PVS assessment tool in addition to making recommendations for strengthening animal health infrastructure to ensure a comparable level of capacity in the animal health sector. The GHSA also worked with the World Bank Group (WBG) to develop the Health Security Financing Assessment Tool to assist national governments to develop financing strategies to achieve and sustain global health security. </w:t>
      </w:r>
    </w:p>
    <w:p w14:paraId="4E45E7E8" w14:textId="77777777" w:rsidR="006974B5" w:rsidRDefault="006974B5" w:rsidP="006974B5"/>
    <w:p w14:paraId="6ADE7D5B" w14:textId="77777777" w:rsidR="006974B5" w:rsidRDefault="006974B5" w:rsidP="006974B5">
      <w:r w:rsidRPr="00A31E49">
        <w:t xml:space="preserve">At the October 2017 GHSA Ministerial Meeting in Uganda, </w:t>
      </w:r>
      <w:r>
        <w:t xml:space="preserve">the more than 40 </w:t>
      </w:r>
      <w:r w:rsidRPr="00A31E49">
        <w:t>GHSA member</w:t>
      </w:r>
      <w:r>
        <w:t xml:space="preserve"> countries present</w:t>
      </w:r>
      <w:r w:rsidRPr="00A31E49">
        <w:t xml:space="preserve"> </w:t>
      </w:r>
      <w:r>
        <w:t xml:space="preserve">supported the “Kampala Declaration” </w:t>
      </w:r>
      <w:r w:rsidRPr="00A31E49">
        <w:t>to extend GHSA for an additional five years (t</w:t>
      </w:r>
      <w:r>
        <w:t xml:space="preserve">o 2024).  </w:t>
      </w:r>
      <w:r w:rsidRPr="00B8663B">
        <w:t xml:space="preserve">Members acknowledged that significant work remains to fully achieve and sustain health security.  </w:t>
      </w:r>
      <w:r>
        <w:t xml:space="preserve">GHSA 2024 needs to be more strategic and streamlined with clear governance and collaboration structures and processes; increased engagement of the broader GHSA community; accountability for delivering on commitments; ensuring a truly multisectoral approach; supporting the acceleration of compliance to international animal health standards; and sustainable financing for global health security efforts for all relevant sectors. </w:t>
      </w:r>
    </w:p>
    <w:p w14:paraId="747BF03C" w14:textId="77777777" w:rsidR="006974B5" w:rsidRPr="00BB25F5" w:rsidRDefault="006974B5" w:rsidP="006974B5"/>
    <w:p w14:paraId="51BC2874" w14:textId="77777777" w:rsidR="006974B5" w:rsidRPr="004A4ECF" w:rsidRDefault="006974B5" w:rsidP="006974B5">
      <w:pPr>
        <w:rPr>
          <w:i/>
        </w:rPr>
      </w:pPr>
      <w:r w:rsidRPr="0074175F">
        <w:rPr>
          <w:i/>
        </w:rPr>
        <w:t>Current Global Health Security Landscape</w:t>
      </w:r>
    </w:p>
    <w:p w14:paraId="3A68D151" w14:textId="77777777" w:rsidR="006974B5" w:rsidRDefault="006974B5" w:rsidP="006974B5"/>
    <w:p w14:paraId="6232EED5" w14:textId="77777777" w:rsidR="006974B5" w:rsidRDefault="006974B5" w:rsidP="006974B5">
      <w:r>
        <w:t>Countries continue to face health security threats posed by infectious diseases. Recent infectious disease outbreaks like Ebola, Zika, MERS-</w:t>
      </w:r>
      <w:proofErr w:type="spellStart"/>
      <w:r>
        <w:t>CoV</w:t>
      </w:r>
      <w:proofErr w:type="spellEnd"/>
      <w:r>
        <w:t xml:space="preserve">, plague, cholera, and influenza with pandemic potential are reminders of the significance of these threats and the range of gaps in ability to prevent, detect, and respond in countries around the world. Often led by health ministries and sometimes engaging other related sectors (e.g., agriculture, animal health, security), government partners vary in their capacities, resources, political support, partnerships, and engagement in addressing deficiencies in national health security capacity. </w:t>
      </w:r>
      <w:r w:rsidRPr="0036592E">
        <w:t>Disease crises can destabilize governments by eroding public trust and confidence, posing a threat to public order and governance and producing an overall risk to security.</w:t>
      </w:r>
      <w:r>
        <w:t xml:space="preserve">  Animal disease outbreaks threaten food security and can erode social fabrics in vulnerable societies, where a goat or a cow is an important form of currency, as well as a source of nourishment.</w:t>
      </w:r>
    </w:p>
    <w:p w14:paraId="57015C7C" w14:textId="77777777" w:rsidR="006974B5" w:rsidRDefault="006974B5" w:rsidP="006974B5"/>
    <w:p w14:paraId="6A45EB98" w14:textId="50AEA723" w:rsidR="006974B5" w:rsidRDefault="006974B5" w:rsidP="006974B5">
      <w:r>
        <w:t xml:space="preserve">A recent economic impact study has estimated the number of influenza-pandemic-related deaths during a global influenza pandemic to be about 700,000 per year, and the expected annual economic losses to be about $500 billion per year.  </w:t>
      </w:r>
      <w:r w:rsidRPr="0036592E">
        <w:t xml:space="preserve">No less alarming fatalities and figures have been suggested for biological events of deliberate origin, including bioterrorism. </w:t>
      </w:r>
      <w:r>
        <w:t xml:space="preserve">Yet to date, </w:t>
      </w:r>
      <w:r w:rsidR="00222C15">
        <w:t>many</w:t>
      </w:r>
      <w:r>
        <w:t xml:space="preserve"> countries </w:t>
      </w:r>
      <w:r w:rsidR="00222C15">
        <w:t xml:space="preserve">remain underprepared based on the requirements within </w:t>
      </w:r>
      <w:r>
        <w:t>the IHR</w:t>
      </w:r>
      <w:r w:rsidR="00222C15">
        <w:t xml:space="preserve"> and countries’ own self-evaluations</w:t>
      </w:r>
      <w:r>
        <w:t>.  The situation for the animal health sector is even worse, with widespread and chronic underfunding of veterinary infrastructures.  And while d</w:t>
      </w:r>
      <w:r w:rsidRPr="0036592E">
        <w:t xml:space="preserve">isease outbreaks are usually natural occurrences, we still must prepare for less likely, but potentially devastating, scenarios </w:t>
      </w:r>
      <w:r w:rsidRPr="0036592E">
        <w:lastRenderedPageBreak/>
        <w:t>involving outbreaks caused by the accidental release of dangerous pathogens, or by the intentional dissemination of lethal agents.</w:t>
      </w:r>
    </w:p>
    <w:p w14:paraId="176C0B4D" w14:textId="77777777" w:rsidR="006974B5" w:rsidRDefault="006974B5" w:rsidP="006974B5"/>
    <w:p w14:paraId="5A68F24F" w14:textId="11C1C337" w:rsidR="006974B5" w:rsidRDefault="006974B5" w:rsidP="006974B5">
      <w:r>
        <w:t>Many organizations and initiatives are working to address the various facets of global health security. International organizations (IOs) like the WHO, FAO, and OIE advance global efforts, according to priorities raised by their member states, set global standards, and develop tools, like the JEE</w:t>
      </w:r>
      <w:r w:rsidRPr="009D498B">
        <w:t xml:space="preserve"> </w:t>
      </w:r>
      <w:r>
        <w:t xml:space="preserve">and the OIE PVS Pathway, to support implementation. </w:t>
      </w:r>
      <w:r w:rsidR="00222C15">
        <w:t xml:space="preserve">As of February 2018, </w:t>
      </w:r>
      <w:r w:rsidR="00222C15" w:rsidRPr="00781B5E">
        <w:t>67</w:t>
      </w:r>
      <w:r w:rsidR="00222C15">
        <w:rPr>
          <w:i/>
        </w:rPr>
        <w:t xml:space="preserve"> </w:t>
      </w:r>
      <w:r w:rsidR="00222C15">
        <w:t>countries have completed JEEs, at least 25 more are scheduled for completion in 2018, 13 national action plans for health security (NAPHS) have been completed, and more than 20 NAPHS</w:t>
      </w:r>
      <w:r w:rsidR="00222C15" w:rsidDel="001266D3">
        <w:t xml:space="preserve"> </w:t>
      </w:r>
      <w:r w:rsidR="00222C15">
        <w:t xml:space="preserve">are under development or in the pipeline.  </w:t>
      </w:r>
      <w:r>
        <w:t>Private sector companies, philanthropic organizations, NGOs, and academic institutions all bring various expertise, innovation, resources, and connections to different communities and partners. Other multilateral organizations and coalitions, such as INTERPOL and others, share areas of common interest and urge political prioritization of global health security. These initiatives and interrelated sectors address various aspects of the challenges facing national and global health security.  Annex 1 describes the key roles and responsibilities of key partner organizations and the complementary roles of GHSA that support the work of each.</w:t>
      </w:r>
    </w:p>
    <w:p w14:paraId="0724954C" w14:textId="77777777" w:rsidR="006974B5" w:rsidRDefault="006974B5" w:rsidP="006974B5"/>
    <w:p w14:paraId="545CE4A2" w14:textId="77777777" w:rsidR="006974B5" w:rsidRPr="00296DD3" w:rsidRDefault="006974B5" w:rsidP="00296DD3">
      <w:pPr>
        <w:spacing w:after="120"/>
        <w:ind w:left="1440" w:hanging="1440"/>
      </w:pPr>
    </w:p>
    <w:sectPr w:rsidR="006974B5" w:rsidRPr="00296DD3" w:rsidSect="00296DD3">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B39AD3" w15:done="0"/>
  <w15:commentEx w15:paraId="2D07EC65" w15:done="0"/>
  <w15:commentEx w15:paraId="1A0F566A" w15:done="0"/>
  <w15:commentEx w15:paraId="2BDC07B5" w15:done="0"/>
  <w15:commentEx w15:paraId="2AEB2B64" w15:done="0"/>
  <w15:commentEx w15:paraId="1F424EE2" w15:done="0"/>
  <w15:commentEx w15:paraId="0498CB26" w15:done="0"/>
  <w15:commentEx w15:paraId="3381C095" w15:done="0"/>
  <w15:commentEx w15:paraId="7D6CA2B0" w15:done="0"/>
  <w15:commentEx w15:paraId="0306F640" w15:done="0"/>
  <w15:commentEx w15:paraId="51EA2F00" w15:done="0"/>
  <w15:commentEx w15:paraId="3665F770" w15:done="0"/>
  <w15:commentEx w15:paraId="5B6FDD3E" w15:done="0"/>
  <w15:commentEx w15:paraId="324EE9CA" w15:done="0"/>
  <w15:commentEx w15:paraId="30D37246" w15:done="0"/>
  <w15:commentEx w15:paraId="32D1CDA7" w15:done="0"/>
  <w15:commentEx w15:paraId="61BE9410" w15:done="0"/>
  <w15:commentEx w15:paraId="7A756475" w15:done="0"/>
  <w15:commentEx w15:paraId="7B0B8CA6" w15:done="0"/>
  <w15:commentEx w15:paraId="6D7977A0" w15:done="0"/>
  <w15:commentEx w15:paraId="041820D0" w15:done="0"/>
  <w15:commentEx w15:paraId="75837074" w15:done="0"/>
  <w15:commentEx w15:paraId="42B9A35D" w15:done="0"/>
  <w15:commentEx w15:paraId="7A2B1573" w15:done="0"/>
  <w15:commentEx w15:paraId="1EE5211F" w15:done="0"/>
  <w15:commentEx w15:paraId="7C3EAD06" w15:done="0"/>
  <w15:commentEx w15:paraId="74E73CEA" w15:done="0"/>
  <w15:commentEx w15:paraId="7FBB615C" w15:done="0"/>
  <w15:commentEx w15:paraId="2BB0E578" w15:done="0"/>
  <w15:commentEx w15:paraId="02F7CA62" w15:done="0"/>
  <w15:commentEx w15:paraId="1C23AF5A" w15:done="0"/>
  <w15:commentEx w15:paraId="4603E4E6" w15:done="0"/>
  <w15:commentEx w15:paraId="6CBBF7A9" w15:done="0"/>
  <w15:commentEx w15:paraId="04D4F06F" w15:done="0"/>
  <w15:commentEx w15:paraId="43509D4C" w15:done="0"/>
  <w15:commentEx w15:paraId="07BDAF3D" w15:done="0"/>
  <w15:commentEx w15:paraId="1D6F3309" w15:done="0"/>
  <w15:commentEx w15:paraId="3D45A0F2" w15:done="0"/>
  <w15:commentEx w15:paraId="04E8463C" w15:done="0"/>
  <w15:commentEx w15:paraId="26B979E4" w15:done="0"/>
  <w15:commentEx w15:paraId="4C0CE0ED" w15:done="0"/>
  <w15:commentEx w15:paraId="60C2E364" w15:done="0"/>
  <w15:commentEx w15:paraId="30F321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98BC8" w14:textId="77777777" w:rsidR="00323F95" w:rsidRDefault="00323F95" w:rsidP="00662326">
      <w:r>
        <w:separator/>
      </w:r>
    </w:p>
  </w:endnote>
  <w:endnote w:type="continuationSeparator" w:id="0">
    <w:p w14:paraId="6774356D" w14:textId="77777777" w:rsidR="00323F95" w:rsidRDefault="00323F95" w:rsidP="00662326">
      <w:r>
        <w:continuationSeparator/>
      </w:r>
    </w:p>
  </w:endnote>
  <w:endnote w:type="continuationNotice" w:id="1">
    <w:p w14:paraId="5B43DC85" w14:textId="77777777" w:rsidR="00323F95" w:rsidRDefault="00323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804A" w14:textId="466DA676" w:rsidR="009D71DE" w:rsidRDefault="009D71DE">
    <w:pPr>
      <w:pStyle w:val="Footer"/>
    </w:pPr>
    <w:r>
      <w:tab/>
    </w:r>
    <w:r>
      <w:fldChar w:fldCharType="begin"/>
    </w:r>
    <w:r>
      <w:instrText xml:space="preserve"> PAGE   \* MERGEFORMAT </w:instrText>
    </w:r>
    <w:r>
      <w:fldChar w:fldCharType="separate"/>
    </w:r>
    <w:r w:rsidR="00516E3F">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42538" w14:textId="77777777" w:rsidR="00323F95" w:rsidRDefault="00323F95" w:rsidP="00662326">
      <w:r>
        <w:separator/>
      </w:r>
    </w:p>
  </w:footnote>
  <w:footnote w:type="continuationSeparator" w:id="0">
    <w:p w14:paraId="31130417" w14:textId="77777777" w:rsidR="00323F95" w:rsidRDefault="00323F95" w:rsidP="00662326">
      <w:r>
        <w:continuationSeparator/>
      </w:r>
    </w:p>
  </w:footnote>
  <w:footnote w:type="continuationNotice" w:id="1">
    <w:p w14:paraId="6A01A622" w14:textId="77777777" w:rsidR="00323F95" w:rsidRDefault="00323F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BD501" w14:textId="0A0958AE" w:rsidR="009D71DE" w:rsidRDefault="00323F95">
    <w:pPr>
      <w:pStyle w:val="Header"/>
    </w:pPr>
    <w:r>
      <w:rPr>
        <w:noProof/>
      </w:rPr>
      <w:pict w14:anchorId="3A55D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498" o:spid="_x0000_s2058" type="#_x0000_t136" style="position:absolute;margin-left:0;margin-top:0;width:471.3pt;height:188.5pt;rotation:315;z-index:-251640832;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0DE3" w14:textId="10412D22" w:rsidR="009D71DE" w:rsidRDefault="00DF397C">
    <w:pPr>
      <w:pStyle w:val="Header"/>
    </w:pPr>
    <w:r>
      <w:t>Version 1.0</w:t>
    </w:r>
    <w:r w:rsidR="00323F95">
      <w:rPr>
        <w:noProof/>
      </w:rPr>
      <w:pict w14:anchorId="77B7E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499" o:spid="_x0000_s2059" type="#_x0000_t136" style="position:absolute;margin-left:0;margin-top:0;width:471.3pt;height:188.5pt;rotation:315;z-index:-251638784;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r>
      <w:tab/>
      <w:t xml:space="preserve">DRAFT </w:t>
    </w:r>
    <w:r w:rsidR="009D71DE">
      <w:t xml:space="preserve">FOR </w:t>
    </w:r>
    <w:r>
      <w:t>REVIEW</w:t>
    </w:r>
    <w:r w:rsidR="009D71DE">
      <w:tab/>
    </w:r>
    <w:r>
      <w:t xml:space="preserve">6 </w:t>
    </w:r>
    <w:r w:rsidRPr="00DF397C">
      <w:t>March 2018</w:t>
    </w:r>
    <w:r w:rsidR="009D71DE">
      <w:tab/>
    </w:r>
    <w:r w:rsidR="009D71D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08685" w14:textId="6017E10C" w:rsidR="009D71DE" w:rsidRDefault="00323F95">
    <w:pPr>
      <w:pStyle w:val="Header"/>
    </w:pPr>
    <w:r>
      <w:rPr>
        <w:noProof/>
      </w:rPr>
      <w:pict w14:anchorId="0509B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497" o:spid="_x0000_s2057" type="#_x0000_t136" style="position:absolute;margin-left:0;margin-top:0;width:471.3pt;height:188.5pt;rotation:315;z-index:-251642880;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DC40" w14:textId="18633662" w:rsidR="009D71DE" w:rsidRDefault="00323F95">
    <w:pPr>
      <w:pStyle w:val="Header"/>
    </w:pPr>
    <w:r>
      <w:rPr>
        <w:noProof/>
      </w:rPr>
      <w:pict w14:anchorId="61EE9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501" o:spid="_x0000_s2061" type="#_x0000_t136" style="position:absolute;margin-left:0;margin-top:0;width:471.3pt;height:188.5pt;rotation:315;z-index:-251634688;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EBEC7" w14:textId="43C981ED" w:rsidR="009D71DE" w:rsidRDefault="00E21ACD" w:rsidP="00296DD3">
    <w:pPr>
      <w:pStyle w:val="Header"/>
      <w:jc w:val="center"/>
    </w:pPr>
    <w:r>
      <w:t>Version 1.0</w:t>
    </w:r>
    <w:r w:rsidR="00323F95">
      <w:rPr>
        <w:noProof/>
      </w:rPr>
      <w:pict w14:anchorId="48FA4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471.3pt;height:188.5pt;rotation:315;z-index:-251624448;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r>
      <w:tab/>
      <w:t>DRAFT FOR REVIEW</w:t>
    </w:r>
    <w:r>
      <w:tab/>
      <w:t xml:space="preserve">6 </w:t>
    </w:r>
    <w:r w:rsidRPr="00DF397C">
      <w:t>March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1DEC" w14:textId="7F2162D4" w:rsidR="009D71DE" w:rsidRDefault="00323F95">
    <w:pPr>
      <w:pStyle w:val="Header"/>
    </w:pPr>
    <w:r>
      <w:rPr>
        <w:noProof/>
      </w:rPr>
      <w:pict w14:anchorId="4CEB6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500" o:spid="_x0000_s2060" type="#_x0000_t136" style="position:absolute;margin-left:0;margin-top:0;width:471.3pt;height:188.5pt;rotation:315;z-index:-251636736;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B2DF1" w14:textId="4F92ED4B" w:rsidR="009D71DE" w:rsidRDefault="00323F95">
    <w:pPr>
      <w:pStyle w:val="Header"/>
    </w:pPr>
    <w:r>
      <w:rPr>
        <w:noProof/>
      </w:rPr>
      <w:pict w14:anchorId="7B503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504" o:spid="_x0000_s2064" type="#_x0000_t136" style="position:absolute;margin-left:0;margin-top:0;width:471.3pt;height:188.5pt;rotation:315;z-index:-251628544;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96E3" w14:textId="454C6708" w:rsidR="009D71DE" w:rsidRDefault="00E21ACD" w:rsidP="00296DD3">
    <w:pPr>
      <w:pStyle w:val="Header"/>
      <w:jc w:val="center"/>
    </w:pPr>
    <w:r>
      <w:t>Version 1.0</w:t>
    </w:r>
    <w:r w:rsidR="00323F95">
      <w:rPr>
        <w:noProof/>
      </w:rPr>
      <w:pict w14:anchorId="6FA26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471.3pt;height:188.5pt;rotation:315;z-index:-251622400;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r>
      <w:tab/>
      <w:t>DRAFT FOR REVIEW</w:t>
    </w:r>
    <w:r>
      <w:tab/>
      <w:t xml:space="preserve">6 </w:t>
    </w:r>
    <w:r w:rsidRPr="00DF397C">
      <w:t>March 2018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B8D5" w14:textId="4E72CE62" w:rsidR="009D71DE" w:rsidRDefault="00323F95">
    <w:pPr>
      <w:pStyle w:val="Header"/>
    </w:pPr>
    <w:r>
      <w:rPr>
        <w:noProof/>
      </w:rPr>
      <w:pict w14:anchorId="52C44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86503" o:spid="_x0000_s2063" type="#_x0000_t136" style="position:absolute;margin-left:0;margin-top:0;width:471.3pt;height:188.5pt;rotation:315;z-index:-251630592;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ECD"/>
    <w:multiLevelType w:val="hybridMultilevel"/>
    <w:tmpl w:val="FD2A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978C2"/>
    <w:multiLevelType w:val="hybridMultilevel"/>
    <w:tmpl w:val="4BCAE0A6"/>
    <w:lvl w:ilvl="0" w:tplc="CF1ABC0A">
      <w:start w:val="1"/>
      <w:numFmt w:val="decimal"/>
      <w:lvlText w:val="%1)"/>
      <w:lvlJc w:val="left"/>
      <w:pPr>
        <w:ind w:left="720" w:hanging="360"/>
      </w:pPr>
      <w:rPr>
        <w:rFonts w:ascii="-webkit-standard" w:hAnsi="-webkit-standar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027E6"/>
    <w:multiLevelType w:val="hybridMultilevel"/>
    <w:tmpl w:val="B9323096"/>
    <w:lvl w:ilvl="0" w:tplc="7CAE84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90358"/>
    <w:multiLevelType w:val="hybridMultilevel"/>
    <w:tmpl w:val="11B4ADC0"/>
    <w:lvl w:ilvl="0" w:tplc="79A665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54DA7"/>
    <w:multiLevelType w:val="hybridMultilevel"/>
    <w:tmpl w:val="891A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57379"/>
    <w:multiLevelType w:val="hybridMultilevel"/>
    <w:tmpl w:val="9696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50EFC"/>
    <w:multiLevelType w:val="hybridMultilevel"/>
    <w:tmpl w:val="027A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F6A3D"/>
    <w:multiLevelType w:val="hybridMultilevel"/>
    <w:tmpl w:val="C9902D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478D3"/>
    <w:multiLevelType w:val="hybridMultilevel"/>
    <w:tmpl w:val="115435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23994"/>
    <w:multiLevelType w:val="hybridMultilevel"/>
    <w:tmpl w:val="650E6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5505C"/>
    <w:multiLevelType w:val="hybridMultilevel"/>
    <w:tmpl w:val="1BF293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F07A7"/>
    <w:multiLevelType w:val="hybridMultilevel"/>
    <w:tmpl w:val="B590CEDA"/>
    <w:lvl w:ilvl="0" w:tplc="23804C7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57D56"/>
    <w:multiLevelType w:val="hybridMultilevel"/>
    <w:tmpl w:val="22C8B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13C2E"/>
    <w:multiLevelType w:val="hybridMultilevel"/>
    <w:tmpl w:val="C9544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67797"/>
    <w:multiLevelType w:val="hybridMultilevel"/>
    <w:tmpl w:val="60C0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85732"/>
    <w:multiLevelType w:val="hybridMultilevel"/>
    <w:tmpl w:val="B9EC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55D60"/>
    <w:multiLevelType w:val="hybridMultilevel"/>
    <w:tmpl w:val="EAE85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720DE"/>
    <w:multiLevelType w:val="hybridMultilevel"/>
    <w:tmpl w:val="404281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C5BDD"/>
    <w:multiLevelType w:val="hybridMultilevel"/>
    <w:tmpl w:val="F0DCE9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B142E5"/>
    <w:multiLevelType w:val="hybridMultilevel"/>
    <w:tmpl w:val="E23EF78C"/>
    <w:lvl w:ilvl="0" w:tplc="3C781F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AC574E"/>
    <w:multiLevelType w:val="hybridMultilevel"/>
    <w:tmpl w:val="4928D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63F5D43"/>
    <w:multiLevelType w:val="hybridMultilevel"/>
    <w:tmpl w:val="5FFE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5B3A55"/>
    <w:multiLevelType w:val="hybridMultilevel"/>
    <w:tmpl w:val="21FABE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FD3B39"/>
    <w:multiLevelType w:val="hybridMultilevel"/>
    <w:tmpl w:val="115435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0E64F8"/>
    <w:multiLevelType w:val="hybridMultilevel"/>
    <w:tmpl w:val="ADDA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6E2E9B"/>
    <w:multiLevelType w:val="hybridMultilevel"/>
    <w:tmpl w:val="51D6DC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7052F2"/>
    <w:multiLevelType w:val="hybridMultilevel"/>
    <w:tmpl w:val="9ECA5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8"/>
  </w:num>
  <w:num w:numId="4">
    <w:abstractNumId w:val="23"/>
  </w:num>
  <w:num w:numId="5">
    <w:abstractNumId w:val="15"/>
  </w:num>
  <w:num w:numId="6">
    <w:abstractNumId w:val="24"/>
  </w:num>
  <w:num w:numId="7">
    <w:abstractNumId w:val="16"/>
  </w:num>
  <w:num w:numId="8">
    <w:abstractNumId w:val="14"/>
  </w:num>
  <w:num w:numId="9">
    <w:abstractNumId w:val="13"/>
  </w:num>
  <w:num w:numId="10">
    <w:abstractNumId w:val="0"/>
  </w:num>
  <w:num w:numId="11">
    <w:abstractNumId w:val="4"/>
  </w:num>
  <w:num w:numId="12">
    <w:abstractNumId w:val="5"/>
  </w:num>
  <w:num w:numId="13">
    <w:abstractNumId w:val="26"/>
  </w:num>
  <w:num w:numId="14">
    <w:abstractNumId w:val="9"/>
  </w:num>
  <w:num w:numId="15">
    <w:abstractNumId w:val="17"/>
  </w:num>
  <w:num w:numId="16">
    <w:abstractNumId w:val="22"/>
  </w:num>
  <w:num w:numId="17">
    <w:abstractNumId w:val="25"/>
  </w:num>
  <w:num w:numId="18">
    <w:abstractNumId w:val="10"/>
  </w:num>
  <w:num w:numId="19">
    <w:abstractNumId w:val="18"/>
  </w:num>
  <w:num w:numId="20">
    <w:abstractNumId w:val="2"/>
  </w:num>
  <w:num w:numId="21">
    <w:abstractNumId w:val="6"/>
  </w:num>
  <w:num w:numId="22">
    <w:abstractNumId w:val="12"/>
  </w:num>
  <w:num w:numId="23">
    <w:abstractNumId w:val="11"/>
  </w:num>
  <w:num w:numId="24">
    <w:abstractNumId w:val="20"/>
  </w:num>
  <w:num w:numId="25">
    <w:abstractNumId w:val="3"/>
  </w:num>
  <w:num w:numId="26">
    <w:abstractNumId w:val="19"/>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uen Chai">
    <w15:presenceInfo w15:providerId="AD" w15:userId="S-1-5-21-1747495209-1248221918-2216747781-91310"/>
  </w15:person>
  <w15:person w15:author="WU2">
    <w15:presenceInfo w15:providerId="None" w15:userId="WU2"/>
  </w15:person>
  <w15:person w15:author="WU">
    <w15:presenceInfo w15:providerId="None" w15:userId="WU"/>
  </w15:person>
  <w15:person w15:author="MALLORY BIKINAS">
    <w15:presenceInfo w15:providerId="None" w15:userId="MALLORY BIKI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26"/>
    <w:rsid w:val="0000132C"/>
    <w:rsid w:val="00002B34"/>
    <w:rsid w:val="00011E6F"/>
    <w:rsid w:val="00012D53"/>
    <w:rsid w:val="00015900"/>
    <w:rsid w:val="00017C75"/>
    <w:rsid w:val="00023BFA"/>
    <w:rsid w:val="00024881"/>
    <w:rsid w:val="0002761E"/>
    <w:rsid w:val="00030DEE"/>
    <w:rsid w:val="000343CF"/>
    <w:rsid w:val="00036F00"/>
    <w:rsid w:val="00042881"/>
    <w:rsid w:val="00042E6D"/>
    <w:rsid w:val="00045B4B"/>
    <w:rsid w:val="000465ED"/>
    <w:rsid w:val="00053406"/>
    <w:rsid w:val="00073CF9"/>
    <w:rsid w:val="0008379B"/>
    <w:rsid w:val="00085D3E"/>
    <w:rsid w:val="000904DF"/>
    <w:rsid w:val="000907C7"/>
    <w:rsid w:val="00093B78"/>
    <w:rsid w:val="00095522"/>
    <w:rsid w:val="000B1F91"/>
    <w:rsid w:val="000B3B25"/>
    <w:rsid w:val="000B79AD"/>
    <w:rsid w:val="000C57BB"/>
    <w:rsid w:val="000C6B0D"/>
    <w:rsid w:val="000D2394"/>
    <w:rsid w:val="000D3ECD"/>
    <w:rsid w:val="000E0694"/>
    <w:rsid w:val="000E7654"/>
    <w:rsid w:val="000F1C62"/>
    <w:rsid w:val="000F595D"/>
    <w:rsid w:val="000F64A1"/>
    <w:rsid w:val="000F7FE3"/>
    <w:rsid w:val="001033B2"/>
    <w:rsid w:val="001114AE"/>
    <w:rsid w:val="00111C76"/>
    <w:rsid w:val="00113E72"/>
    <w:rsid w:val="0011509B"/>
    <w:rsid w:val="001266D3"/>
    <w:rsid w:val="001343CE"/>
    <w:rsid w:val="0013500D"/>
    <w:rsid w:val="00136FE5"/>
    <w:rsid w:val="00140E21"/>
    <w:rsid w:val="001427A1"/>
    <w:rsid w:val="0014561C"/>
    <w:rsid w:val="00146791"/>
    <w:rsid w:val="00147122"/>
    <w:rsid w:val="00151169"/>
    <w:rsid w:val="00160C79"/>
    <w:rsid w:val="001648DD"/>
    <w:rsid w:val="001665F4"/>
    <w:rsid w:val="00173DF4"/>
    <w:rsid w:val="001740B5"/>
    <w:rsid w:val="00174663"/>
    <w:rsid w:val="0018389C"/>
    <w:rsid w:val="0018661D"/>
    <w:rsid w:val="001937A2"/>
    <w:rsid w:val="0019456A"/>
    <w:rsid w:val="001A3349"/>
    <w:rsid w:val="001A40F3"/>
    <w:rsid w:val="001A47B3"/>
    <w:rsid w:val="001B10BD"/>
    <w:rsid w:val="001C001F"/>
    <w:rsid w:val="001C5695"/>
    <w:rsid w:val="001C6E9B"/>
    <w:rsid w:val="001D2658"/>
    <w:rsid w:val="001D7012"/>
    <w:rsid w:val="00201665"/>
    <w:rsid w:val="00206D00"/>
    <w:rsid w:val="00210AEF"/>
    <w:rsid w:val="00211CC7"/>
    <w:rsid w:val="00216DE1"/>
    <w:rsid w:val="002177E0"/>
    <w:rsid w:val="00222C15"/>
    <w:rsid w:val="00232281"/>
    <w:rsid w:val="00232B54"/>
    <w:rsid w:val="00233916"/>
    <w:rsid w:val="00235DD9"/>
    <w:rsid w:val="002458FC"/>
    <w:rsid w:val="00246CD0"/>
    <w:rsid w:val="002514B8"/>
    <w:rsid w:val="002532E4"/>
    <w:rsid w:val="00254909"/>
    <w:rsid w:val="0025504F"/>
    <w:rsid w:val="00255CDF"/>
    <w:rsid w:val="002665BD"/>
    <w:rsid w:val="00270037"/>
    <w:rsid w:val="002723D6"/>
    <w:rsid w:val="00273F4B"/>
    <w:rsid w:val="00275191"/>
    <w:rsid w:val="00291175"/>
    <w:rsid w:val="00292CB6"/>
    <w:rsid w:val="00296DD3"/>
    <w:rsid w:val="002A6E9C"/>
    <w:rsid w:val="002B7C7C"/>
    <w:rsid w:val="002B7CB4"/>
    <w:rsid w:val="002C67BC"/>
    <w:rsid w:val="002D64C7"/>
    <w:rsid w:val="002D794D"/>
    <w:rsid w:val="002D7E67"/>
    <w:rsid w:val="002E6E15"/>
    <w:rsid w:val="002E7FF3"/>
    <w:rsid w:val="002F5323"/>
    <w:rsid w:val="002F5DEB"/>
    <w:rsid w:val="002F70CD"/>
    <w:rsid w:val="00306101"/>
    <w:rsid w:val="00306210"/>
    <w:rsid w:val="0031024F"/>
    <w:rsid w:val="00311281"/>
    <w:rsid w:val="0031682E"/>
    <w:rsid w:val="00323F39"/>
    <w:rsid w:val="00323F95"/>
    <w:rsid w:val="00331003"/>
    <w:rsid w:val="00332ACD"/>
    <w:rsid w:val="0033475B"/>
    <w:rsid w:val="00344277"/>
    <w:rsid w:val="003536DF"/>
    <w:rsid w:val="00354C4A"/>
    <w:rsid w:val="003604A2"/>
    <w:rsid w:val="00363602"/>
    <w:rsid w:val="003645D0"/>
    <w:rsid w:val="0036592E"/>
    <w:rsid w:val="00367745"/>
    <w:rsid w:val="00367C6F"/>
    <w:rsid w:val="00376DAD"/>
    <w:rsid w:val="0037701B"/>
    <w:rsid w:val="003817D8"/>
    <w:rsid w:val="003831F9"/>
    <w:rsid w:val="0039091F"/>
    <w:rsid w:val="003915D2"/>
    <w:rsid w:val="003928BC"/>
    <w:rsid w:val="003949F4"/>
    <w:rsid w:val="003953A6"/>
    <w:rsid w:val="00396187"/>
    <w:rsid w:val="00396FDA"/>
    <w:rsid w:val="003B06B7"/>
    <w:rsid w:val="003B1C2B"/>
    <w:rsid w:val="003B336A"/>
    <w:rsid w:val="003B4CD9"/>
    <w:rsid w:val="003B64CF"/>
    <w:rsid w:val="003C0BCB"/>
    <w:rsid w:val="003C205A"/>
    <w:rsid w:val="003C2E49"/>
    <w:rsid w:val="003C777A"/>
    <w:rsid w:val="003D56C2"/>
    <w:rsid w:val="003E713C"/>
    <w:rsid w:val="003F2BE5"/>
    <w:rsid w:val="003F7FD0"/>
    <w:rsid w:val="00403547"/>
    <w:rsid w:val="0040372B"/>
    <w:rsid w:val="00416864"/>
    <w:rsid w:val="00424068"/>
    <w:rsid w:val="00427C9A"/>
    <w:rsid w:val="00432F43"/>
    <w:rsid w:val="00435327"/>
    <w:rsid w:val="004401ED"/>
    <w:rsid w:val="00440216"/>
    <w:rsid w:val="004410C9"/>
    <w:rsid w:val="00441C91"/>
    <w:rsid w:val="00443957"/>
    <w:rsid w:val="00444BB6"/>
    <w:rsid w:val="00445206"/>
    <w:rsid w:val="004540EF"/>
    <w:rsid w:val="00460A12"/>
    <w:rsid w:val="00461E8A"/>
    <w:rsid w:val="00467A57"/>
    <w:rsid w:val="00474C09"/>
    <w:rsid w:val="00477467"/>
    <w:rsid w:val="00483DD6"/>
    <w:rsid w:val="004956F6"/>
    <w:rsid w:val="00497C7A"/>
    <w:rsid w:val="004A2309"/>
    <w:rsid w:val="004A44D2"/>
    <w:rsid w:val="004A4ECF"/>
    <w:rsid w:val="004B2542"/>
    <w:rsid w:val="004C02B0"/>
    <w:rsid w:val="004D7505"/>
    <w:rsid w:val="004E0BF7"/>
    <w:rsid w:val="004E237B"/>
    <w:rsid w:val="004E4619"/>
    <w:rsid w:val="004E5CCD"/>
    <w:rsid w:val="004E68FF"/>
    <w:rsid w:val="004E77F3"/>
    <w:rsid w:val="004F05D9"/>
    <w:rsid w:val="004F19D1"/>
    <w:rsid w:val="004F2306"/>
    <w:rsid w:val="004F2C97"/>
    <w:rsid w:val="004F6F9F"/>
    <w:rsid w:val="00501649"/>
    <w:rsid w:val="00515306"/>
    <w:rsid w:val="00516E3F"/>
    <w:rsid w:val="00522B23"/>
    <w:rsid w:val="00524D44"/>
    <w:rsid w:val="005257E9"/>
    <w:rsid w:val="00530F44"/>
    <w:rsid w:val="005325A5"/>
    <w:rsid w:val="00541099"/>
    <w:rsid w:val="00544757"/>
    <w:rsid w:val="00550742"/>
    <w:rsid w:val="00551AB6"/>
    <w:rsid w:val="005568C0"/>
    <w:rsid w:val="0056209D"/>
    <w:rsid w:val="00564D2D"/>
    <w:rsid w:val="00565120"/>
    <w:rsid w:val="005657AA"/>
    <w:rsid w:val="00570019"/>
    <w:rsid w:val="005741B3"/>
    <w:rsid w:val="0057470D"/>
    <w:rsid w:val="0057636C"/>
    <w:rsid w:val="00582CB5"/>
    <w:rsid w:val="00585025"/>
    <w:rsid w:val="00585172"/>
    <w:rsid w:val="005921AF"/>
    <w:rsid w:val="00594A89"/>
    <w:rsid w:val="005A08A9"/>
    <w:rsid w:val="005A1B8E"/>
    <w:rsid w:val="005A435D"/>
    <w:rsid w:val="005A69D8"/>
    <w:rsid w:val="005B0565"/>
    <w:rsid w:val="005B0D28"/>
    <w:rsid w:val="005B3870"/>
    <w:rsid w:val="005C2E51"/>
    <w:rsid w:val="005C3A4E"/>
    <w:rsid w:val="005D1D1C"/>
    <w:rsid w:val="005D1FB1"/>
    <w:rsid w:val="005D3C2B"/>
    <w:rsid w:val="005D43D1"/>
    <w:rsid w:val="005D7663"/>
    <w:rsid w:val="005E070D"/>
    <w:rsid w:val="005E1A52"/>
    <w:rsid w:val="005F6D6D"/>
    <w:rsid w:val="005F7953"/>
    <w:rsid w:val="006009E5"/>
    <w:rsid w:val="00611467"/>
    <w:rsid w:val="0061521D"/>
    <w:rsid w:val="006214DB"/>
    <w:rsid w:val="00622454"/>
    <w:rsid w:val="0062265E"/>
    <w:rsid w:val="00627D78"/>
    <w:rsid w:val="00634DC5"/>
    <w:rsid w:val="006360A5"/>
    <w:rsid w:val="00640669"/>
    <w:rsid w:val="0064110A"/>
    <w:rsid w:val="00641701"/>
    <w:rsid w:val="00642917"/>
    <w:rsid w:val="00654B80"/>
    <w:rsid w:val="0066083F"/>
    <w:rsid w:val="00661701"/>
    <w:rsid w:val="00662326"/>
    <w:rsid w:val="006640C7"/>
    <w:rsid w:val="00666A7E"/>
    <w:rsid w:val="00672B15"/>
    <w:rsid w:val="006730E1"/>
    <w:rsid w:val="00684772"/>
    <w:rsid w:val="006850EB"/>
    <w:rsid w:val="006853AB"/>
    <w:rsid w:val="00694B9C"/>
    <w:rsid w:val="006974B5"/>
    <w:rsid w:val="006A4EE1"/>
    <w:rsid w:val="006A4F3A"/>
    <w:rsid w:val="006A62CC"/>
    <w:rsid w:val="006B1075"/>
    <w:rsid w:val="006B2892"/>
    <w:rsid w:val="006C1698"/>
    <w:rsid w:val="006C19D5"/>
    <w:rsid w:val="006C38E9"/>
    <w:rsid w:val="006C3E72"/>
    <w:rsid w:val="006C4E71"/>
    <w:rsid w:val="006D0223"/>
    <w:rsid w:val="006D1751"/>
    <w:rsid w:val="006E43A0"/>
    <w:rsid w:val="006E6334"/>
    <w:rsid w:val="006E7F97"/>
    <w:rsid w:val="006F2491"/>
    <w:rsid w:val="006F3E82"/>
    <w:rsid w:val="006F53FD"/>
    <w:rsid w:val="007024A0"/>
    <w:rsid w:val="0070785F"/>
    <w:rsid w:val="00710EEF"/>
    <w:rsid w:val="0071186F"/>
    <w:rsid w:val="0071516F"/>
    <w:rsid w:val="007156C2"/>
    <w:rsid w:val="00716E73"/>
    <w:rsid w:val="007234C9"/>
    <w:rsid w:val="00725EB9"/>
    <w:rsid w:val="00726181"/>
    <w:rsid w:val="007322E3"/>
    <w:rsid w:val="00733B23"/>
    <w:rsid w:val="0074175F"/>
    <w:rsid w:val="007434BF"/>
    <w:rsid w:val="00744FC9"/>
    <w:rsid w:val="00752361"/>
    <w:rsid w:val="007533C5"/>
    <w:rsid w:val="0075387C"/>
    <w:rsid w:val="007560C3"/>
    <w:rsid w:val="00760135"/>
    <w:rsid w:val="00763809"/>
    <w:rsid w:val="00763E94"/>
    <w:rsid w:val="00764628"/>
    <w:rsid w:val="007655AC"/>
    <w:rsid w:val="00771630"/>
    <w:rsid w:val="00772A85"/>
    <w:rsid w:val="00773106"/>
    <w:rsid w:val="00774AFD"/>
    <w:rsid w:val="0077539D"/>
    <w:rsid w:val="00781B5E"/>
    <w:rsid w:val="00782C5B"/>
    <w:rsid w:val="00784807"/>
    <w:rsid w:val="00785FFE"/>
    <w:rsid w:val="00787A0B"/>
    <w:rsid w:val="00790BE5"/>
    <w:rsid w:val="00790F4E"/>
    <w:rsid w:val="00793AFB"/>
    <w:rsid w:val="00796635"/>
    <w:rsid w:val="00796F07"/>
    <w:rsid w:val="007A019C"/>
    <w:rsid w:val="007A1B9D"/>
    <w:rsid w:val="007B1352"/>
    <w:rsid w:val="007B58EE"/>
    <w:rsid w:val="007B6736"/>
    <w:rsid w:val="007C0C00"/>
    <w:rsid w:val="007C6691"/>
    <w:rsid w:val="007E34DA"/>
    <w:rsid w:val="007E6259"/>
    <w:rsid w:val="007E6B20"/>
    <w:rsid w:val="007F4588"/>
    <w:rsid w:val="008002F2"/>
    <w:rsid w:val="008025C8"/>
    <w:rsid w:val="0080308D"/>
    <w:rsid w:val="008056E6"/>
    <w:rsid w:val="0080772D"/>
    <w:rsid w:val="00810C4A"/>
    <w:rsid w:val="0082307A"/>
    <w:rsid w:val="00824E47"/>
    <w:rsid w:val="00832B66"/>
    <w:rsid w:val="00833434"/>
    <w:rsid w:val="00841F79"/>
    <w:rsid w:val="008426FC"/>
    <w:rsid w:val="008467DD"/>
    <w:rsid w:val="00852A08"/>
    <w:rsid w:val="0085580B"/>
    <w:rsid w:val="00860C9A"/>
    <w:rsid w:val="008654F4"/>
    <w:rsid w:val="00866113"/>
    <w:rsid w:val="00866A02"/>
    <w:rsid w:val="00876177"/>
    <w:rsid w:val="00880418"/>
    <w:rsid w:val="00880B54"/>
    <w:rsid w:val="00883269"/>
    <w:rsid w:val="00883A66"/>
    <w:rsid w:val="00887E6E"/>
    <w:rsid w:val="00896E1D"/>
    <w:rsid w:val="0089792A"/>
    <w:rsid w:val="008B0AD9"/>
    <w:rsid w:val="008B1442"/>
    <w:rsid w:val="008B5194"/>
    <w:rsid w:val="008B75CE"/>
    <w:rsid w:val="008C4693"/>
    <w:rsid w:val="008D4CC8"/>
    <w:rsid w:val="008D7C28"/>
    <w:rsid w:val="008F4C82"/>
    <w:rsid w:val="008F6653"/>
    <w:rsid w:val="0091181B"/>
    <w:rsid w:val="00914EC5"/>
    <w:rsid w:val="0093168F"/>
    <w:rsid w:val="009371AD"/>
    <w:rsid w:val="00952BC8"/>
    <w:rsid w:val="00955E59"/>
    <w:rsid w:val="009628A3"/>
    <w:rsid w:val="00967456"/>
    <w:rsid w:val="009676F6"/>
    <w:rsid w:val="00970969"/>
    <w:rsid w:val="00975C6D"/>
    <w:rsid w:val="00976CAD"/>
    <w:rsid w:val="00977B14"/>
    <w:rsid w:val="00980762"/>
    <w:rsid w:val="009827EC"/>
    <w:rsid w:val="009834BD"/>
    <w:rsid w:val="00987D00"/>
    <w:rsid w:val="00990C16"/>
    <w:rsid w:val="00990C71"/>
    <w:rsid w:val="00996322"/>
    <w:rsid w:val="009A7B81"/>
    <w:rsid w:val="009B5B0F"/>
    <w:rsid w:val="009B62D6"/>
    <w:rsid w:val="009C0F8E"/>
    <w:rsid w:val="009C2612"/>
    <w:rsid w:val="009C457A"/>
    <w:rsid w:val="009C6BCF"/>
    <w:rsid w:val="009D498B"/>
    <w:rsid w:val="009D71DE"/>
    <w:rsid w:val="009E2B64"/>
    <w:rsid w:val="009E358B"/>
    <w:rsid w:val="009E7C75"/>
    <w:rsid w:val="009F43E0"/>
    <w:rsid w:val="009F6549"/>
    <w:rsid w:val="00A00D4A"/>
    <w:rsid w:val="00A0245D"/>
    <w:rsid w:val="00A025A8"/>
    <w:rsid w:val="00A05A90"/>
    <w:rsid w:val="00A07A5A"/>
    <w:rsid w:val="00A10D9B"/>
    <w:rsid w:val="00A1553D"/>
    <w:rsid w:val="00A20A38"/>
    <w:rsid w:val="00A21B6E"/>
    <w:rsid w:val="00A22FC1"/>
    <w:rsid w:val="00A24FF7"/>
    <w:rsid w:val="00A27057"/>
    <w:rsid w:val="00A31196"/>
    <w:rsid w:val="00A31E49"/>
    <w:rsid w:val="00A31FF1"/>
    <w:rsid w:val="00A42EEE"/>
    <w:rsid w:val="00A43943"/>
    <w:rsid w:val="00A575A1"/>
    <w:rsid w:val="00A6147C"/>
    <w:rsid w:val="00A66D69"/>
    <w:rsid w:val="00A70393"/>
    <w:rsid w:val="00A71028"/>
    <w:rsid w:val="00A85893"/>
    <w:rsid w:val="00A86369"/>
    <w:rsid w:val="00A86592"/>
    <w:rsid w:val="00A913B3"/>
    <w:rsid w:val="00A9165F"/>
    <w:rsid w:val="00A9254E"/>
    <w:rsid w:val="00A97DCC"/>
    <w:rsid w:val="00AA24EF"/>
    <w:rsid w:val="00AA30B9"/>
    <w:rsid w:val="00AA52F0"/>
    <w:rsid w:val="00AB3215"/>
    <w:rsid w:val="00AD4179"/>
    <w:rsid w:val="00B01898"/>
    <w:rsid w:val="00B06DB6"/>
    <w:rsid w:val="00B13027"/>
    <w:rsid w:val="00B1728E"/>
    <w:rsid w:val="00B26D11"/>
    <w:rsid w:val="00B34CBE"/>
    <w:rsid w:val="00B378D5"/>
    <w:rsid w:val="00B430CA"/>
    <w:rsid w:val="00B5373D"/>
    <w:rsid w:val="00B53CF0"/>
    <w:rsid w:val="00B62904"/>
    <w:rsid w:val="00B63C80"/>
    <w:rsid w:val="00B659FA"/>
    <w:rsid w:val="00B65FBA"/>
    <w:rsid w:val="00B71EB7"/>
    <w:rsid w:val="00B73248"/>
    <w:rsid w:val="00B80D7F"/>
    <w:rsid w:val="00B810C8"/>
    <w:rsid w:val="00B82B1A"/>
    <w:rsid w:val="00B84EE3"/>
    <w:rsid w:val="00B8663B"/>
    <w:rsid w:val="00B86C37"/>
    <w:rsid w:val="00B90E8D"/>
    <w:rsid w:val="00B92116"/>
    <w:rsid w:val="00B92E88"/>
    <w:rsid w:val="00BA2A30"/>
    <w:rsid w:val="00BA66FB"/>
    <w:rsid w:val="00BB1FCF"/>
    <w:rsid w:val="00BB25F5"/>
    <w:rsid w:val="00BB2854"/>
    <w:rsid w:val="00BB501C"/>
    <w:rsid w:val="00BC1693"/>
    <w:rsid w:val="00BC2690"/>
    <w:rsid w:val="00BC4BD0"/>
    <w:rsid w:val="00BC4FB8"/>
    <w:rsid w:val="00BC6B34"/>
    <w:rsid w:val="00BC7613"/>
    <w:rsid w:val="00BD2356"/>
    <w:rsid w:val="00BD269C"/>
    <w:rsid w:val="00BD4680"/>
    <w:rsid w:val="00BE2564"/>
    <w:rsid w:val="00BF0769"/>
    <w:rsid w:val="00BF55DC"/>
    <w:rsid w:val="00BF5851"/>
    <w:rsid w:val="00C031B0"/>
    <w:rsid w:val="00C04FC6"/>
    <w:rsid w:val="00C1697D"/>
    <w:rsid w:val="00C16DEE"/>
    <w:rsid w:val="00C21160"/>
    <w:rsid w:val="00C21713"/>
    <w:rsid w:val="00C42290"/>
    <w:rsid w:val="00C42EED"/>
    <w:rsid w:val="00C42F93"/>
    <w:rsid w:val="00C51E29"/>
    <w:rsid w:val="00C52E5A"/>
    <w:rsid w:val="00C5534C"/>
    <w:rsid w:val="00C5555D"/>
    <w:rsid w:val="00C56074"/>
    <w:rsid w:val="00C65FF2"/>
    <w:rsid w:val="00C70CB0"/>
    <w:rsid w:val="00C732F0"/>
    <w:rsid w:val="00C77726"/>
    <w:rsid w:val="00C804D4"/>
    <w:rsid w:val="00C80C6A"/>
    <w:rsid w:val="00C83175"/>
    <w:rsid w:val="00C834AF"/>
    <w:rsid w:val="00C90282"/>
    <w:rsid w:val="00C907DF"/>
    <w:rsid w:val="00C9088E"/>
    <w:rsid w:val="00C93396"/>
    <w:rsid w:val="00CB23CF"/>
    <w:rsid w:val="00CB3049"/>
    <w:rsid w:val="00CB407B"/>
    <w:rsid w:val="00CB5544"/>
    <w:rsid w:val="00CB6E31"/>
    <w:rsid w:val="00CB7DBD"/>
    <w:rsid w:val="00CC3A54"/>
    <w:rsid w:val="00CC4470"/>
    <w:rsid w:val="00CC79AB"/>
    <w:rsid w:val="00CD0C4A"/>
    <w:rsid w:val="00CD0DBF"/>
    <w:rsid w:val="00CD13FC"/>
    <w:rsid w:val="00CD5791"/>
    <w:rsid w:val="00CD5A98"/>
    <w:rsid w:val="00CE668E"/>
    <w:rsid w:val="00CF4453"/>
    <w:rsid w:val="00CF5876"/>
    <w:rsid w:val="00D01240"/>
    <w:rsid w:val="00D04B7C"/>
    <w:rsid w:val="00D061AD"/>
    <w:rsid w:val="00D147DC"/>
    <w:rsid w:val="00D217D0"/>
    <w:rsid w:val="00D270E4"/>
    <w:rsid w:val="00D438B8"/>
    <w:rsid w:val="00D44856"/>
    <w:rsid w:val="00D4571C"/>
    <w:rsid w:val="00D506B9"/>
    <w:rsid w:val="00D53B51"/>
    <w:rsid w:val="00D621A8"/>
    <w:rsid w:val="00D653AB"/>
    <w:rsid w:val="00D6606B"/>
    <w:rsid w:val="00D6707A"/>
    <w:rsid w:val="00D71853"/>
    <w:rsid w:val="00D73892"/>
    <w:rsid w:val="00D76702"/>
    <w:rsid w:val="00D81B1C"/>
    <w:rsid w:val="00D84526"/>
    <w:rsid w:val="00D902E1"/>
    <w:rsid w:val="00D915C4"/>
    <w:rsid w:val="00D931B8"/>
    <w:rsid w:val="00D973D3"/>
    <w:rsid w:val="00DA0CEF"/>
    <w:rsid w:val="00DA3865"/>
    <w:rsid w:val="00DB2281"/>
    <w:rsid w:val="00DB494F"/>
    <w:rsid w:val="00DC3797"/>
    <w:rsid w:val="00DD151E"/>
    <w:rsid w:val="00DD2525"/>
    <w:rsid w:val="00DD3F5B"/>
    <w:rsid w:val="00DD7F34"/>
    <w:rsid w:val="00DE0B15"/>
    <w:rsid w:val="00DE2253"/>
    <w:rsid w:val="00DE258A"/>
    <w:rsid w:val="00DE3981"/>
    <w:rsid w:val="00DF2D08"/>
    <w:rsid w:val="00DF397C"/>
    <w:rsid w:val="00E03DF0"/>
    <w:rsid w:val="00E07B81"/>
    <w:rsid w:val="00E102D4"/>
    <w:rsid w:val="00E15B0C"/>
    <w:rsid w:val="00E1635D"/>
    <w:rsid w:val="00E21642"/>
    <w:rsid w:val="00E2183F"/>
    <w:rsid w:val="00E21ACD"/>
    <w:rsid w:val="00E22C45"/>
    <w:rsid w:val="00E26AD1"/>
    <w:rsid w:val="00E2712C"/>
    <w:rsid w:val="00E31CBD"/>
    <w:rsid w:val="00E404A6"/>
    <w:rsid w:val="00E42FB1"/>
    <w:rsid w:val="00E459D4"/>
    <w:rsid w:val="00E45E5B"/>
    <w:rsid w:val="00E50E78"/>
    <w:rsid w:val="00E57563"/>
    <w:rsid w:val="00E615BE"/>
    <w:rsid w:val="00E63A5E"/>
    <w:rsid w:val="00E642F9"/>
    <w:rsid w:val="00E660E3"/>
    <w:rsid w:val="00E75E82"/>
    <w:rsid w:val="00E80ED1"/>
    <w:rsid w:val="00E839B4"/>
    <w:rsid w:val="00E863E7"/>
    <w:rsid w:val="00EA56A3"/>
    <w:rsid w:val="00EB0B45"/>
    <w:rsid w:val="00EB2B69"/>
    <w:rsid w:val="00EB6C33"/>
    <w:rsid w:val="00EC35C5"/>
    <w:rsid w:val="00EC549E"/>
    <w:rsid w:val="00ED211F"/>
    <w:rsid w:val="00ED2989"/>
    <w:rsid w:val="00ED7A71"/>
    <w:rsid w:val="00EE1D5C"/>
    <w:rsid w:val="00EE335B"/>
    <w:rsid w:val="00EF0A6D"/>
    <w:rsid w:val="00EF1861"/>
    <w:rsid w:val="00EF317C"/>
    <w:rsid w:val="00EF494F"/>
    <w:rsid w:val="00EF74E2"/>
    <w:rsid w:val="00F0251C"/>
    <w:rsid w:val="00F07606"/>
    <w:rsid w:val="00F07FA2"/>
    <w:rsid w:val="00F147F2"/>
    <w:rsid w:val="00F22588"/>
    <w:rsid w:val="00F25629"/>
    <w:rsid w:val="00F31D09"/>
    <w:rsid w:val="00F32F79"/>
    <w:rsid w:val="00F41DC9"/>
    <w:rsid w:val="00F4502A"/>
    <w:rsid w:val="00F572EA"/>
    <w:rsid w:val="00F6326A"/>
    <w:rsid w:val="00F63416"/>
    <w:rsid w:val="00F74BBD"/>
    <w:rsid w:val="00F77A1A"/>
    <w:rsid w:val="00F834C9"/>
    <w:rsid w:val="00F86E08"/>
    <w:rsid w:val="00F87F6B"/>
    <w:rsid w:val="00F91A84"/>
    <w:rsid w:val="00F94268"/>
    <w:rsid w:val="00F951E8"/>
    <w:rsid w:val="00FA288F"/>
    <w:rsid w:val="00FA74CE"/>
    <w:rsid w:val="00FB3CFE"/>
    <w:rsid w:val="00FB497C"/>
    <w:rsid w:val="00FB560D"/>
    <w:rsid w:val="00FD4697"/>
    <w:rsid w:val="00FD68BE"/>
    <w:rsid w:val="00FE66B0"/>
    <w:rsid w:val="00FF0B55"/>
    <w:rsid w:val="00FF63CD"/>
    <w:rsid w:val="00FF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15E3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54F4"/>
    <w:rPr>
      <w:rFonts w:asciiTheme="minorHAnsi" w:hAnsiTheme="minorHAnsi" w:cstheme="minorBidi"/>
      <w:sz w:val="22"/>
      <w:szCs w:val="22"/>
    </w:rPr>
  </w:style>
  <w:style w:type="character" w:customStyle="1" w:styleId="NoSpacingChar">
    <w:name w:val="No Spacing Char"/>
    <w:basedOn w:val="DefaultParagraphFont"/>
    <w:link w:val="NoSpacing"/>
    <w:uiPriority w:val="1"/>
    <w:locked/>
    <w:rsid w:val="008654F4"/>
    <w:rPr>
      <w:rFonts w:asciiTheme="minorHAnsi" w:hAnsiTheme="minorHAnsi" w:cstheme="minorBidi"/>
      <w:sz w:val="22"/>
      <w:szCs w:val="22"/>
    </w:rPr>
  </w:style>
  <w:style w:type="paragraph" w:styleId="Header">
    <w:name w:val="header"/>
    <w:basedOn w:val="Normal"/>
    <w:link w:val="HeaderChar"/>
    <w:uiPriority w:val="99"/>
    <w:unhideWhenUsed/>
    <w:rsid w:val="00662326"/>
    <w:pPr>
      <w:tabs>
        <w:tab w:val="center" w:pos="4680"/>
        <w:tab w:val="right" w:pos="9360"/>
      </w:tabs>
    </w:pPr>
  </w:style>
  <w:style w:type="character" w:customStyle="1" w:styleId="HeaderChar">
    <w:name w:val="Header Char"/>
    <w:basedOn w:val="DefaultParagraphFont"/>
    <w:link w:val="Header"/>
    <w:uiPriority w:val="99"/>
    <w:rsid w:val="00662326"/>
  </w:style>
  <w:style w:type="paragraph" w:styleId="Footer">
    <w:name w:val="footer"/>
    <w:basedOn w:val="Normal"/>
    <w:link w:val="FooterChar"/>
    <w:uiPriority w:val="99"/>
    <w:unhideWhenUsed/>
    <w:rsid w:val="00662326"/>
    <w:pPr>
      <w:tabs>
        <w:tab w:val="center" w:pos="4680"/>
        <w:tab w:val="right" w:pos="9360"/>
      </w:tabs>
    </w:pPr>
  </w:style>
  <w:style w:type="character" w:customStyle="1" w:styleId="FooterChar">
    <w:name w:val="Footer Char"/>
    <w:basedOn w:val="DefaultParagraphFont"/>
    <w:link w:val="Footer"/>
    <w:uiPriority w:val="99"/>
    <w:rsid w:val="00662326"/>
  </w:style>
  <w:style w:type="paragraph" w:styleId="ListParagraph">
    <w:name w:val="List Paragraph"/>
    <w:basedOn w:val="Normal"/>
    <w:uiPriority w:val="34"/>
    <w:qFormat/>
    <w:rsid w:val="0039091F"/>
    <w:pPr>
      <w:ind w:left="720"/>
      <w:contextualSpacing/>
    </w:pPr>
  </w:style>
  <w:style w:type="paragraph" w:customStyle="1" w:styleId="TOC">
    <w:name w:val="TOC"/>
    <w:basedOn w:val="Normal"/>
    <w:qFormat/>
    <w:rsid w:val="0018661D"/>
    <w:rPr>
      <w:b/>
    </w:rPr>
  </w:style>
  <w:style w:type="paragraph" w:customStyle="1" w:styleId="TOC2">
    <w:name w:val="TOC2"/>
    <w:basedOn w:val="Normal"/>
    <w:qFormat/>
    <w:rsid w:val="0018661D"/>
    <w:rPr>
      <w:i/>
    </w:rPr>
  </w:style>
  <w:style w:type="paragraph" w:styleId="BalloonText">
    <w:name w:val="Balloon Text"/>
    <w:basedOn w:val="Normal"/>
    <w:link w:val="BalloonTextChar"/>
    <w:uiPriority w:val="99"/>
    <w:semiHidden/>
    <w:unhideWhenUsed/>
    <w:rsid w:val="00EA56A3"/>
    <w:rPr>
      <w:rFonts w:ascii="Tahoma" w:hAnsi="Tahoma" w:cs="Tahoma"/>
      <w:sz w:val="16"/>
      <w:szCs w:val="16"/>
    </w:rPr>
  </w:style>
  <w:style w:type="character" w:customStyle="1" w:styleId="BalloonTextChar">
    <w:name w:val="Balloon Text Char"/>
    <w:basedOn w:val="DefaultParagraphFont"/>
    <w:link w:val="BalloonText"/>
    <w:uiPriority w:val="99"/>
    <w:semiHidden/>
    <w:rsid w:val="00EA56A3"/>
    <w:rPr>
      <w:rFonts w:ascii="Tahoma" w:hAnsi="Tahoma" w:cs="Tahoma"/>
      <w:sz w:val="16"/>
      <w:szCs w:val="16"/>
    </w:rPr>
  </w:style>
  <w:style w:type="table" w:styleId="TableGrid">
    <w:name w:val="Table Grid"/>
    <w:basedOn w:val="TableNormal"/>
    <w:uiPriority w:val="59"/>
    <w:rsid w:val="00DB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1AF"/>
    <w:rPr>
      <w:sz w:val="16"/>
      <w:szCs w:val="16"/>
    </w:rPr>
  </w:style>
  <w:style w:type="paragraph" w:styleId="CommentText">
    <w:name w:val="annotation text"/>
    <w:basedOn w:val="Normal"/>
    <w:link w:val="CommentTextChar"/>
    <w:uiPriority w:val="99"/>
    <w:unhideWhenUsed/>
    <w:rsid w:val="005921AF"/>
    <w:rPr>
      <w:sz w:val="20"/>
      <w:szCs w:val="20"/>
    </w:rPr>
  </w:style>
  <w:style w:type="character" w:customStyle="1" w:styleId="CommentTextChar">
    <w:name w:val="Comment Text Char"/>
    <w:basedOn w:val="DefaultParagraphFont"/>
    <w:link w:val="CommentText"/>
    <w:uiPriority w:val="99"/>
    <w:rsid w:val="005921AF"/>
    <w:rPr>
      <w:sz w:val="20"/>
      <w:szCs w:val="20"/>
    </w:rPr>
  </w:style>
  <w:style w:type="paragraph" w:styleId="CommentSubject">
    <w:name w:val="annotation subject"/>
    <w:basedOn w:val="CommentText"/>
    <w:next w:val="CommentText"/>
    <w:link w:val="CommentSubjectChar"/>
    <w:uiPriority w:val="99"/>
    <w:semiHidden/>
    <w:unhideWhenUsed/>
    <w:rsid w:val="005921AF"/>
    <w:rPr>
      <w:b/>
      <w:bCs/>
    </w:rPr>
  </w:style>
  <w:style w:type="character" w:customStyle="1" w:styleId="CommentSubjectChar">
    <w:name w:val="Comment Subject Char"/>
    <w:basedOn w:val="CommentTextChar"/>
    <w:link w:val="CommentSubject"/>
    <w:uiPriority w:val="99"/>
    <w:semiHidden/>
    <w:rsid w:val="005921AF"/>
    <w:rPr>
      <w:b/>
      <w:bCs/>
      <w:sz w:val="20"/>
      <w:szCs w:val="20"/>
    </w:rPr>
  </w:style>
  <w:style w:type="paragraph" w:styleId="Revision">
    <w:name w:val="Revision"/>
    <w:hidden/>
    <w:uiPriority w:val="99"/>
    <w:semiHidden/>
    <w:rsid w:val="00952BC8"/>
  </w:style>
  <w:style w:type="paragraph" w:styleId="NormalWeb">
    <w:name w:val="Normal (Web)"/>
    <w:basedOn w:val="Normal"/>
    <w:uiPriority w:val="99"/>
    <w:semiHidden/>
    <w:unhideWhenUsed/>
    <w:rsid w:val="00445206"/>
    <w:pPr>
      <w:spacing w:before="100" w:beforeAutospacing="1" w:after="100" w:afterAutospacing="1"/>
    </w:pPr>
    <w:rPr>
      <w:rFonts w:eastAsiaTheme="minorEastAsia"/>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54F4"/>
    <w:rPr>
      <w:rFonts w:asciiTheme="minorHAnsi" w:hAnsiTheme="minorHAnsi" w:cstheme="minorBidi"/>
      <w:sz w:val="22"/>
      <w:szCs w:val="22"/>
    </w:rPr>
  </w:style>
  <w:style w:type="character" w:customStyle="1" w:styleId="NoSpacingChar">
    <w:name w:val="No Spacing Char"/>
    <w:basedOn w:val="DefaultParagraphFont"/>
    <w:link w:val="NoSpacing"/>
    <w:uiPriority w:val="1"/>
    <w:locked/>
    <w:rsid w:val="008654F4"/>
    <w:rPr>
      <w:rFonts w:asciiTheme="minorHAnsi" w:hAnsiTheme="minorHAnsi" w:cstheme="minorBidi"/>
      <w:sz w:val="22"/>
      <w:szCs w:val="22"/>
    </w:rPr>
  </w:style>
  <w:style w:type="paragraph" w:styleId="Header">
    <w:name w:val="header"/>
    <w:basedOn w:val="Normal"/>
    <w:link w:val="HeaderChar"/>
    <w:uiPriority w:val="99"/>
    <w:unhideWhenUsed/>
    <w:rsid w:val="00662326"/>
    <w:pPr>
      <w:tabs>
        <w:tab w:val="center" w:pos="4680"/>
        <w:tab w:val="right" w:pos="9360"/>
      </w:tabs>
    </w:pPr>
  </w:style>
  <w:style w:type="character" w:customStyle="1" w:styleId="HeaderChar">
    <w:name w:val="Header Char"/>
    <w:basedOn w:val="DefaultParagraphFont"/>
    <w:link w:val="Header"/>
    <w:uiPriority w:val="99"/>
    <w:rsid w:val="00662326"/>
  </w:style>
  <w:style w:type="paragraph" w:styleId="Footer">
    <w:name w:val="footer"/>
    <w:basedOn w:val="Normal"/>
    <w:link w:val="FooterChar"/>
    <w:uiPriority w:val="99"/>
    <w:unhideWhenUsed/>
    <w:rsid w:val="00662326"/>
    <w:pPr>
      <w:tabs>
        <w:tab w:val="center" w:pos="4680"/>
        <w:tab w:val="right" w:pos="9360"/>
      </w:tabs>
    </w:pPr>
  </w:style>
  <w:style w:type="character" w:customStyle="1" w:styleId="FooterChar">
    <w:name w:val="Footer Char"/>
    <w:basedOn w:val="DefaultParagraphFont"/>
    <w:link w:val="Footer"/>
    <w:uiPriority w:val="99"/>
    <w:rsid w:val="00662326"/>
  </w:style>
  <w:style w:type="paragraph" w:styleId="ListParagraph">
    <w:name w:val="List Paragraph"/>
    <w:basedOn w:val="Normal"/>
    <w:uiPriority w:val="34"/>
    <w:qFormat/>
    <w:rsid w:val="0039091F"/>
    <w:pPr>
      <w:ind w:left="720"/>
      <w:contextualSpacing/>
    </w:pPr>
  </w:style>
  <w:style w:type="paragraph" w:customStyle="1" w:styleId="TOC">
    <w:name w:val="TOC"/>
    <w:basedOn w:val="Normal"/>
    <w:qFormat/>
    <w:rsid w:val="0018661D"/>
    <w:rPr>
      <w:b/>
    </w:rPr>
  </w:style>
  <w:style w:type="paragraph" w:customStyle="1" w:styleId="TOC2">
    <w:name w:val="TOC2"/>
    <w:basedOn w:val="Normal"/>
    <w:qFormat/>
    <w:rsid w:val="0018661D"/>
    <w:rPr>
      <w:i/>
    </w:rPr>
  </w:style>
  <w:style w:type="paragraph" w:styleId="BalloonText">
    <w:name w:val="Balloon Text"/>
    <w:basedOn w:val="Normal"/>
    <w:link w:val="BalloonTextChar"/>
    <w:uiPriority w:val="99"/>
    <w:semiHidden/>
    <w:unhideWhenUsed/>
    <w:rsid w:val="00EA56A3"/>
    <w:rPr>
      <w:rFonts w:ascii="Tahoma" w:hAnsi="Tahoma" w:cs="Tahoma"/>
      <w:sz w:val="16"/>
      <w:szCs w:val="16"/>
    </w:rPr>
  </w:style>
  <w:style w:type="character" w:customStyle="1" w:styleId="BalloonTextChar">
    <w:name w:val="Balloon Text Char"/>
    <w:basedOn w:val="DefaultParagraphFont"/>
    <w:link w:val="BalloonText"/>
    <w:uiPriority w:val="99"/>
    <w:semiHidden/>
    <w:rsid w:val="00EA56A3"/>
    <w:rPr>
      <w:rFonts w:ascii="Tahoma" w:hAnsi="Tahoma" w:cs="Tahoma"/>
      <w:sz w:val="16"/>
      <w:szCs w:val="16"/>
    </w:rPr>
  </w:style>
  <w:style w:type="table" w:styleId="TableGrid">
    <w:name w:val="Table Grid"/>
    <w:basedOn w:val="TableNormal"/>
    <w:uiPriority w:val="59"/>
    <w:rsid w:val="00DB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1AF"/>
    <w:rPr>
      <w:sz w:val="16"/>
      <w:szCs w:val="16"/>
    </w:rPr>
  </w:style>
  <w:style w:type="paragraph" w:styleId="CommentText">
    <w:name w:val="annotation text"/>
    <w:basedOn w:val="Normal"/>
    <w:link w:val="CommentTextChar"/>
    <w:uiPriority w:val="99"/>
    <w:unhideWhenUsed/>
    <w:rsid w:val="005921AF"/>
    <w:rPr>
      <w:sz w:val="20"/>
      <w:szCs w:val="20"/>
    </w:rPr>
  </w:style>
  <w:style w:type="character" w:customStyle="1" w:styleId="CommentTextChar">
    <w:name w:val="Comment Text Char"/>
    <w:basedOn w:val="DefaultParagraphFont"/>
    <w:link w:val="CommentText"/>
    <w:uiPriority w:val="99"/>
    <w:rsid w:val="005921AF"/>
    <w:rPr>
      <w:sz w:val="20"/>
      <w:szCs w:val="20"/>
    </w:rPr>
  </w:style>
  <w:style w:type="paragraph" w:styleId="CommentSubject">
    <w:name w:val="annotation subject"/>
    <w:basedOn w:val="CommentText"/>
    <w:next w:val="CommentText"/>
    <w:link w:val="CommentSubjectChar"/>
    <w:uiPriority w:val="99"/>
    <w:semiHidden/>
    <w:unhideWhenUsed/>
    <w:rsid w:val="005921AF"/>
    <w:rPr>
      <w:b/>
      <w:bCs/>
    </w:rPr>
  </w:style>
  <w:style w:type="character" w:customStyle="1" w:styleId="CommentSubjectChar">
    <w:name w:val="Comment Subject Char"/>
    <w:basedOn w:val="CommentTextChar"/>
    <w:link w:val="CommentSubject"/>
    <w:uiPriority w:val="99"/>
    <w:semiHidden/>
    <w:rsid w:val="005921AF"/>
    <w:rPr>
      <w:b/>
      <w:bCs/>
      <w:sz w:val="20"/>
      <w:szCs w:val="20"/>
    </w:rPr>
  </w:style>
  <w:style w:type="paragraph" w:styleId="Revision">
    <w:name w:val="Revision"/>
    <w:hidden/>
    <w:uiPriority w:val="99"/>
    <w:semiHidden/>
    <w:rsid w:val="00952BC8"/>
  </w:style>
  <w:style w:type="paragraph" w:styleId="NormalWeb">
    <w:name w:val="Normal (Web)"/>
    <w:basedOn w:val="Normal"/>
    <w:uiPriority w:val="99"/>
    <w:semiHidden/>
    <w:unhideWhenUsed/>
    <w:rsid w:val="00445206"/>
    <w:pPr>
      <w:spacing w:before="100" w:beforeAutospacing="1" w:after="100" w:afterAutospacing="1"/>
    </w:pPr>
    <w:rPr>
      <w:rFonts w:eastAsiaTheme="minorEastAsia"/>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6199">
      <w:bodyDiv w:val="1"/>
      <w:marLeft w:val="0"/>
      <w:marRight w:val="0"/>
      <w:marTop w:val="0"/>
      <w:marBottom w:val="0"/>
      <w:divBdr>
        <w:top w:val="none" w:sz="0" w:space="0" w:color="auto"/>
        <w:left w:val="none" w:sz="0" w:space="0" w:color="auto"/>
        <w:bottom w:val="none" w:sz="0" w:space="0" w:color="auto"/>
        <w:right w:val="none" w:sz="0" w:space="0" w:color="auto"/>
      </w:divBdr>
      <w:divsChild>
        <w:div w:id="520511050">
          <w:marLeft w:val="75"/>
          <w:marRight w:val="0"/>
          <w:marTop w:val="0"/>
          <w:marBottom w:val="0"/>
          <w:divBdr>
            <w:top w:val="none" w:sz="0" w:space="0" w:color="auto"/>
            <w:left w:val="none" w:sz="0" w:space="0" w:color="auto"/>
            <w:bottom w:val="none" w:sz="0" w:space="0" w:color="auto"/>
            <w:right w:val="none" w:sz="0" w:space="0" w:color="auto"/>
          </w:divBdr>
        </w:div>
        <w:div w:id="1848520497">
          <w:marLeft w:val="75"/>
          <w:marRight w:val="0"/>
          <w:marTop w:val="0"/>
          <w:marBottom w:val="0"/>
          <w:divBdr>
            <w:top w:val="none" w:sz="0" w:space="0" w:color="auto"/>
            <w:left w:val="none" w:sz="0" w:space="0" w:color="auto"/>
            <w:bottom w:val="none" w:sz="0" w:space="0" w:color="auto"/>
            <w:right w:val="none" w:sz="0" w:space="0" w:color="auto"/>
          </w:divBdr>
        </w:div>
        <w:div w:id="169415354">
          <w:marLeft w:val="75"/>
          <w:marRight w:val="0"/>
          <w:marTop w:val="0"/>
          <w:marBottom w:val="0"/>
          <w:divBdr>
            <w:top w:val="none" w:sz="0" w:space="0" w:color="auto"/>
            <w:left w:val="none" w:sz="0" w:space="0" w:color="auto"/>
            <w:bottom w:val="none" w:sz="0" w:space="0" w:color="auto"/>
            <w:right w:val="none" w:sz="0" w:space="0" w:color="auto"/>
          </w:divBdr>
        </w:div>
        <w:div w:id="2025092111">
          <w:marLeft w:val="75"/>
          <w:marRight w:val="0"/>
          <w:marTop w:val="0"/>
          <w:marBottom w:val="0"/>
          <w:divBdr>
            <w:top w:val="none" w:sz="0" w:space="0" w:color="auto"/>
            <w:left w:val="none" w:sz="0" w:space="0" w:color="auto"/>
            <w:bottom w:val="none" w:sz="0" w:space="0" w:color="auto"/>
            <w:right w:val="none" w:sz="0" w:space="0" w:color="auto"/>
          </w:divBdr>
        </w:div>
        <w:div w:id="233853141">
          <w:marLeft w:val="75"/>
          <w:marRight w:val="0"/>
          <w:marTop w:val="0"/>
          <w:marBottom w:val="0"/>
          <w:divBdr>
            <w:top w:val="none" w:sz="0" w:space="0" w:color="auto"/>
            <w:left w:val="none" w:sz="0" w:space="0" w:color="auto"/>
            <w:bottom w:val="none" w:sz="0" w:space="0" w:color="auto"/>
            <w:right w:val="none" w:sz="0" w:space="0" w:color="auto"/>
          </w:divBdr>
        </w:div>
      </w:divsChild>
    </w:div>
    <w:div w:id="1707824791">
      <w:bodyDiv w:val="1"/>
      <w:marLeft w:val="0"/>
      <w:marRight w:val="0"/>
      <w:marTop w:val="0"/>
      <w:marBottom w:val="0"/>
      <w:divBdr>
        <w:top w:val="none" w:sz="0" w:space="0" w:color="auto"/>
        <w:left w:val="none" w:sz="0" w:space="0" w:color="auto"/>
        <w:bottom w:val="none" w:sz="0" w:space="0" w:color="auto"/>
        <w:right w:val="none" w:sz="0" w:space="0" w:color="auto"/>
      </w:divBdr>
      <w:divsChild>
        <w:div w:id="394934152">
          <w:marLeft w:val="0"/>
          <w:marRight w:val="0"/>
          <w:marTop w:val="0"/>
          <w:marBottom w:val="0"/>
          <w:divBdr>
            <w:top w:val="none" w:sz="0" w:space="0" w:color="auto"/>
            <w:left w:val="none" w:sz="0" w:space="0" w:color="auto"/>
            <w:bottom w:val="none" w:sz="0" w:space="0" w:color="auto"/>
            <w:right w:val="none" w:sz="0" w:space="0" w:color="auto"/>
          </w:divBdr>
          <w:divsChild>
            <w:div w:id="1305505940">
              <w:marLeft w:val="0"/>
              <w:marRight w:val="0"/>
              <w:marTop w:val="0"/>
              <w:marBottom w:val="0"/>
              <w:divBdr>
                <w:top w:val="none" w:sz="0" w:space="0" w:color="auto"/>
                <w:left w:val="none" w:sz="0" w:space="0" w:color="auto"/>
                <w:bottom w:val="none" w:sz="0" w:space="0" w:color="auto"/>
                <w:right w:val="none" w:sz="0" w:space="0" w:color="auto"/>
              </w:divBdr>
              <w:divsChild>
                <w:div w:id="161751660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3896-AD24-4DC2-949B-6867CF3E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WU</cp:lastModifiedBy>
  <cp:revision>6</cp:revision>
  <cp:lastPrinted>2018-02-28T01:14:00Z</cp:lastPrinted>
  <dcterms:created xsi:type="dcterms:W3CDTF">2018-03-07T15:03:00Z</dcterms:created>
  <dcterms:modified xsi:type="dcterms:W3CDTF">2018-03-07T15:28:00Z</dcterms:modified>
</cp:coreProperties>
</file>