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03" w:rsidRDefault="00A56D03" w:rsidP="00B37B31">
      <w:bookmarkStart w:id="0" w:name="_GoBack"/>
      <w:bookmarkEnd w:id="0"/>
    </w:p>
    <w:p w:rsidR="00BD4ADE" w:rsidRDefault="00BD4ADE" w:rsidP="00BD4ADE">
      <w:pPr>
        <w:rPr>
          <w:rFonts w:ascii="Candara" w:hAnsi="Candara"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>Final exercise: My individual leadership style: Status and next steps</w:t>
      </w:r>
    </w:p>
    <w:p w:rsidR="00BD4ADE" w:rsidRDefault="00BD4ADE" w:rsidP="00BD4ADE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Below, you find four areas which are regarded as important qualities for successful leadership with a detailed list for each area.</w:t>
      </w:r>
    </w:p>
    <w:p w:rsidR="00BD4ADE" w:rsidRDefault="00BD4ADE" w:rsidP="00BD4ADE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 xml:space="preserve">Please tick every quality which you think you </w:t>
      </w:r>
      <w:r w:rsidRPr="00BD4ADE">
        <w:rPr>
          <w:rFonts w:ascii="Candara" w:hAnsi="Candara"/>
          <w:b/>
          <w:lang w:val="en-GB"/>
        </w:rPr>
        <w:t>already have</w:t>
      </w:r>
      <w:r>
        <w:rPr>
          <w:rFonts w:ascii="Candara" w:hAnsi="Candara"/>
          <w:lang w:val="en-GB"/>
        </w:rPr>
        <w:t xml:space="preserve">. </w:t>
      </w:r>
    </w:p>
    <w:p w:rsidR="00BD4ADE" w:rsidRDefault="00BD4ADE" w:rsidP="00BD4ADE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 xml:space="preserve">Afterwards, please choose </w:t>
      </w:r>
      <w:r w:rsidRPr="00BD4ADE">
        <w:rPr>
          <w:rFonts w:ascii="Candara" w:hAnsi="Candara"/>
          <w:b/>
          <w:lang w:val="en-GB"/>
        </w:rPr>
        <w:t>three strengths which you would like to have</w:t>
      </w:r>
      <w:r>
        <w:rPr>
          <w:rFonts w:ascii="Candara" w:hAnsi="Candara"/>
          <w:lang w:val="en-GB"/>
        </w:rPr>
        <w:t xml:space="preserve">. </w:t>
      </w:r>
    </w:p>
    <w:p w:rsidR="00BD4ADE" w:rsidRDefault="00BD4ADE" w:rsidP="00BD4ADE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 xml:space="preserve">Finally, please </w:t>
      </w:r>
      <w:r w:rsidRPr="00BD4ADE">
        <w:rPr>
          <w:rFonts w:ascii="Candara" w:hAnsi="Candara"/>
          <w:b/>
          <w:lang w:val="en-GB"/>
        </w:rPr>
        <w:t>mark one of the four areas as your individual area for improvement</w:t>
      </w:r>
      <w:r>
        <w:rPr>
          <w:rFonts w:ascii="Candara" w:hAnsi="Candara"/>
          <w:lang w:val="en-GB"/>
        </w:rPr>
        <w:t>.</w:t>
      </w:r>
    </w:p>
    <w:p w:rsidR="00BD4ADE" w:rsidRDefault="00BD4ADE" w:rsidP="00BD4ADE">
      <w:pPr>
        <w:rPr>
          <w:rFonts w:ascii="Candara" w:hAnsi="Candara"/>
          <w:lang w:val="en-GB"/>
        </w:rPr>
      </w:pPr>
    </w:p>
    <w:p w:rsidR="00BD4ADE" w:rsidRPr="00BD4ADE" w:rsidRDefault="00BD4ADE" w:rsidP="00BD4ADE">
      <w:pPr>
        <w:rPr>
          <w:rFonts w:ascii="Candara" w:hAnsi="Candara"/>
          <w:b/>
          <w:lang w:val="en-GB"/>
        </w:rPr>
      </w:pPr>
      <w:r w:rsidRPr="00BD4ADE">
        <w:rPr>
          <w:rFonts w:ascii="Candara" w:hAnsi="Candara"/>
          <w:b/>
          <w:lang w:val="en-GB"/>
        </w:rPr>
        <w:t>Professional skills: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Expertise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Methodical Know-How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Striving to be up to date in your area of expertise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Understanding of things in a cultural and social context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Self-motivation in your area of expertise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Ability to formulate targets and convey values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Ability to create structure, order and an overview of things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Good rhetoric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Good self-management and time management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Ability to flexibly think multidimensional</w:t>
      </w:r>
    </w:p>
    <w:p w:rsidR="00BD4ADE" w:rsidRDefault="00BD4ADE" w:rsidP="00BD4ADE">
      <w:pPr>
        <w:pStyle w:val="Listenabsatz"/>
        <w:numPr>
          <w:ilvl w:val="0"/>
          <w:numId w:val="24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Basic understanding of psychological processes</w:t>
      </w:r>
    </w:p>
    <w:p w:rsidR="00BD4ADE" w:rsidRDefault="00BD4ADE" w:rsidP="00BD4ADE">
      <w:pPr>
        <w:rPr>
          <w:rFonts w:ascii="Candara" w:hAnsi="Candara"/>
          <w:lang w:val="en-GB"/>
        </w:rPr>
      </w:pPr>
    </w:p>
    <w:p w:rsidR="00BD4ADE" w:rsidRPr="00BD4ADE" w:rsidRDefault="00BD4ADE" w:rsidP="00BD4ADE">
      <w:pPr>
        <w:rPr>
          <w:rFonts w:ascii="Candara" w:hAnsi="Candara"/>
          <w:b/>
          <w:lang w:val="en-GB"/>
        </w:rPr>
      </w:pPr>
      <w:r w:rsidRPr="00BD4ADE">
        <w:rPr>
          <w:rFonts w:ascii="Candara" w:hAnsi="Candara"/>
          <w:b/>
          <w:lang w:val="en-GB"/>
        </w:rPr>
        <w:t>Social skills: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Ability to create and live relationships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Sociable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Techniques for leading successful conversations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Consulting qualities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Constructive criticism – help people to gain insights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Self-criticism; be able to recognize one’s own faults and mistakes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Team-player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Trust in delegation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Esteem for the employees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Readiness to declare one’s own feelings and judgements</w:t>
      </w:r>
    </w:p>
    <w:p w:rsidR="00BD4ADE" w:rsidRDefault="00BD4ADE" w:rsidP="00BD4ADE">
      <w:pPr>
        <w:pStyle w:val="Listenabsatz"/>
        <w:numPr>
          <w:ilvl w:val="0"/>
          <w:numId w:val="25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Empathy and intuition</w:t>
      </w:r>
    </w:p>
    <w:p w:rsidR="00BD4ADE" w:rsidRDefault="00BD4ADE" w:rsidP="00BD4ADE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br w:type="page"/>
      </w:r>
    </w:p>
    <w:p w:rsidR="00BD4ADE" w:rsidRDefault="00BD4ADE" w:rsidP="00BD4ADE">
      <w:pPr>
        <w:pStyle w:val="Listenabsatz"/>
        <w:rPr>
          <w:rFonts w:ascii="Candara" w:hAnsi="Candara"/>
          <w:lang w:val="en-GB"/>
        </w:rPr>
      </w:pPr>
    </w:p>
    <w:p w:rsidR="00BD4ADE" w:rsidRPr="00BD4ADE" w:rsidRDefault="00BD4ADE" w:rsidP="00BD4ADE">
      <w:pPr>
        <w:rPr>
          <w:rFonts w:ascii="Candara" w:hAnsi="Candara"/>
          <w:b/>
          <w:lang w:val="en-GB"/>
        </w:rPr>
      </w:pPr>
      <w:r w:rsidRPr="00BD4ADE">
        <w:rPr>
          <w:rFonts w:ascii="Candara" w:hAnsi="Candara"/>
          <w:b/>
          <w:lang w:val="en-GB"/>
        </w:rPr>
        <w:t>Assertiveness: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Clarity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Decisive action, target-orientation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Initiative with regards to solving conflicts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Confident manner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Keep an overview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Strong personality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Give praise for success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Positive aura: yes to work, yes to the situation, yes to myself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Positive attitude to one’s own power</w:t>
      </w:r>
    </w:p>
    <w:p w:rsidR="00BD4ADE" w:rsidRDefault="00BD4ADE" w:rsidP="00BD4ADE">
      <w:pPr>
        <w:pStyle w:val="Listenabsatz"/>
        <w:rPr>
          <w:rFonts w:ascii="Candara" w:hAnsi="Candara"/>
          <w:lang w:val="en-GB"/>
        </w:rPr>
      </w:pPr>
    </w:p>
    <w:p w:rsidR="00BD4ADE" w:rsidRPr="00BD4ADE" w:rsidRDefault="00BD4ADE" w:rsidP="00BD4ADE">
      <w:pPr>
        <w:rPr>
          <w:rFonts w:ascii="Candara" w:hAnsi="Candara"/>
          <w:b/>
          <w:lang w:val="en-GB"/>
        </w:rPr>
      </w:pPr>
      <w:r>
        <w:rPr>
          <w:rFonts w:ascii="Candara" w:hAnsi="Candara"/>
          <w:b/>
          <w:lang w:val="en-GB"/>
        </w:rPr>
        <w:t>Supportive leadership</w:t>
      </w:r>
      <w:r w:rsidRPr="00BD4ADE">
        <w:rPr>
          <w:rFonts w:ascii="Candara" w:hAnsi="Candara"/>
          <w:b/>
          <w:lang w:val="en-GB"/>
        </w:rPr>
        <w:t xml:space="preserve"> style: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Situational, flexible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Motivational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Shows one’s own commitment to content and processes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Joy to lead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Role model for employees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Supportive for the development of the employees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Creating a supporting, protective atmosphere</w:t>
      </w:r>
    </w:p>
    <w:p w:rsidR="00BD4ADE" w:rsidRDefault="00BD4ADE" w:rsidP="00BD4ADE">
      <w:pPr>
        <w:pStyle w:val="Listenabsatz"/>
        <w:numPr>
          <w:ilvl w:val="0"/>
          <w:numId w:val="26"/>
        </w:num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Good sense of humour</w:t>
      </w:r>
    </w:p>
    <w:p w:rsidR="00BD4ADE" w:rsidRDefault="00BD4ADE" w:rsidP="00BD4ADE">
      <w:pPr>
        <w:pStyle w:val="Listenabsatz"/>
        <w:ind w:left="1068"/>
        <w:rPr>
          <w:rFonts w:ascii="Candara" w:hAnsi="Candara"/>
          <w:lang w:val="en-GB"/>
        </w:rPr>
      </w:pPr>
    </w:p>
    <w:p w:rsidR="00BD4ADE" w:rsidRDefault="00BD4ADE" w:rsidP="00BD4ADE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_________________________________________________________________________________</w:t>
      </w:r>
    </w:p>
    <w:p w:rsidR="00BD4ADE" w:rsidRDefault="00BD4ADE" w:rsidP="00BD4ADE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After you have gone the three steps, please answer the following questions:</w:t>
      </w:r>
    </w:p>
    <w:p w:rsidR="00BD4ADE" w:rsidRDefault="00BD4ADE" w:rsidP="00BD4ADE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How do I want to be seen as a leader? What are the three main characteristics people should see in me?</w:t>
      </w:r>
    </w:p>
    <w:p w:rsidR="00BD4ADE" w:rsidRDefault="00BD4ADE" w:rsidP="00BD4ADE">
      <w:pPr>
        <w:rPr>
          <w:rFonts w:ascii="Candara" w:hAnsi="Candara"/>
          <w:lang w:val="en-GB"/>
        </w:rPr>
      </w:pPr>
    </w:p>
    <w:p w:rsidR="00BD4ADE" w:rsidRDefault="00BD4ADE" w:rsidP="00BD4ADE">
      <w:pPr>
        <w:rPr>
          <w:rFonts w:ascii="Candara" w:hAnsi="Candara"/>
          <w:lang w:val="en-GB"/>
        </w:rPr>
      </w:pPr>
    </w:p>
    <w:p w:rsidR="00BD4ADE" w:rsidRDefault="00BD4ADE" w:rsidP="00BD4ADE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For the area of improvement, which I have noted in the first part, which are the exact next steps I am going to take here? How will I be able to take those steps once I am back in the office? Do I need help in taking those steps? If so, who could help me?</w:t>
      </w:r>
    </w:p>
    <w:p w:rsidR="00BD4ADE" w:rsidRPr="00BD4ADE" w:rsidRDefault="00BD4ADE" w:rsidP="00B37B31">
      <w:pPr>
        <w:rPr>
          <w:lang w:val="en-GB"/>
        </w:rPr>
      </w:pPr>
    </w:p>
    <w:sectPr w:rsidR="00BD4ADE" w:rsidRPr="00BD4ADE" w:rsidSect="001848F1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E4" w:rsidRDefault="001548E4" w:rsidP="00E30634">
      <w:pPr>
        <w:spacing w:after="0"/>
      </w:pPr>
      <w:r>
        <w:separator/>
      </w:r>
    </w:p>
  </w:endnote>
  <w:endnote w:type="continuationSeparator" w:id="0">
    <w:p w:rsidR="001548E4" w:rsidRDefault="001548E4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5F" w:rsidRDefault="00314A5F" w:rsidP="00FC6186">
    <w:pPr>
      <w:pStyle w:val="Fuzeile"/>
      <w:jc w:val="center"/>
      <w:rPr>
        <w:sz w:val="8"/>
        <w:szCs w:val="8"/>
      </w:rPr>
    </w:pPr>
  </w:p>
  <w:p w:rsidR="00314A5F" w:rsidRPr="00E30634" w:rsidRDefault="00314A5F" w:rsidP="00FC6186">
    <w:pPr>
      <w:pStyle w:val="Fuzeile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Fuzeile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C86527">
      <w:rPr>
        <w:color w:val="808080"/>
        <w:sz w:val="16"/>
        <w:szCs w:val="16"/>
      </w:rPr>
      <w:t xml:space="preserve"> April 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 xml:space="preserve">Bearbeiter: </w:t>
    </w:r>
    <w:r w:rsidR="00C86527">
      <w:rPr>
        <w:color w:val="808080"/>
        <w:sz w:val="16"/>
        <w:szCs w:val="16"/>
      </w:rPr>
      <w:t>Weigend</w:t>
    </w:r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565A32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565A32">
      <w:rPr>
        <w:noProof/>
        <w:color w:val="808080"/>
        <w:sz w:val="16"/>
        <w:szCs w:val="16"/>
      </w:rPr>
      <w:t>2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E4" w:rsidRDefault="001548E4" w:rsidP="00E30634">
      <w:pPr>
        <w:spacing w:after="0"/>
      </w:pPr>
      <w:r>
        <w:separator/>
      </w:r>
    </w:p>
  </w:footnote>
  <w:footnote w:type="continuationSeparator" w:id="0">
    <w:p w:rsidR="001548E4" w:rsidRDefault="001548E4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C86527" w:rsidP="00F7474F">
          <w:pPr>
            <w:pStyle w:val="Kopfzeile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color w:val="808080"/>
              <w:sz w:val="16"/>
              <w:szCs w:val="16"/>
            </w:rPr>
            <w:t>Communication and Leadership</w:t>
          </w:r>
        </w:p>
      </w:tc>
      <w:tc>
        <w:tcPr>
          <w:tcW w:w="3080" w:type="dxa"/>
        </w:tcPr>
        <w:p w:rsidR="00314A5F" w:rsidRPr="008C57AA" w:rsidRDefault="00C95C5E" w:rsidP="008C57AA">
          <w:pPr>
            <w:pStyle w:val="Kopfzeile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fzeile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5CC8"/>
    <w:multiLevelType w:val="hybridMultilevel"/>
    <w:tmpl w:val="582CE9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910F7"/>
    <w:multiLevelType w:val="hybridMultilevel"/>
    <w:tmpl w:val="766686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56594"/>
    <w:multiLevelType w:val="hybridMultilevel"/>
    <w:tmpl w:val="C29A08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23A50"/>
    <w:multiLevelType w:val="hybridMultilevel"/>
    <w:tmpl w:val="FE9655F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AD62C7"/>
    <w:multiLevelType w:val="hybridMultilevel"/>
    <w:tmpl w:val="ED0A32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F7D43"/>
    <w:multiLevelType w:val="hybridMultilevel"/>
    <w:tmpl w:val="282CA4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64D5"/>
    <w:multiLevelType w:val="hybridMultilevel"/>
    <w:tmpl w:val="21728E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44F3"/>
    <w:multiLevelType w:val="hybridMultilevel"/>
    <w:tmpl w:val="3842B99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0E641F"/>
    <w:multiLevelType w:val="hybridMultilevel"/>
    <w:tmpl w:val="ED8CB2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67739"/>
    <w:multiLevelType w:val="hybridMultilevel"/>
    <w:tmpl w:val="DF38EB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C66DC"/>
    <w:multiLevelType w:val="hybridMultilevel"/>
    <w:tmpl w:val="87A08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67062"/>
    <w:multiLevelType w:val="hybridMultilevel"/>
    <w:tmpl w:val="6C28A0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82748"/>
    <w:multiLevelType w:val="hybridMultilevel"/>
    <w:tmpl w:val="D93EB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B21A2"/>
    <w:multiLevelType w:val="hybridMultilevel"/>
    <w:tmpl w:val="483ED6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87C11"/>
    <w:multiLevelType w:val="hybridMultilevel"/>
    <w:tmpl w:val="105C18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E4"/>
    <w:rsid w:val="00006EF4"/>
    <w:rsid w:val="000A2F48"/>
    <w:rsid w:val="000C08C2"/>
    <w:rsid w:val="00105E18"/>
    <w:rsid w:val="00134D80"/>
    <w:rsid w:val="0014635B"/>
    <w:rsid w:val="001548E4"/>
    <w:rsid w:val="001721D1"/>
    <w:rsid w:val="001848F1"/>
    <w:rsid w:val="00193784"/>
    <w:rsid w:val="001C32D5"/>
    <w:rsid w:val="001C4A4A"/>
    <w:rsid w:val="001C6E39"/>
    <w:rsid w:val="00250EB6"/>
    <w:rsid w:val="00252B99"/>
    <w:rsid w:val="00256F4F"/>
    <w:rsid w:val="00272B0F"/>
    <w:rsid w:val="002B60DD"/>
    <w:rsid w:val="002C4FDB"/>
    <w:rsid w:val="00302205"/>
    <w:rsid w:val="00314A5F"/>
    <w:rsid w:val="0039431A"/>
    <w:rsid w:val="004023AA"/>
    <w:rsid w:val="00497522"/>
    <w:rsid w:val="005111FB"/>
    <w:rsid w:val="0051779C"/>
    <w:rsid w:val="00532C85"/>
    <w:rsid w:val="00535038"/>
    <w:rsid w:val="005362FB"/>
    <w:rsid w:val="005613E3"/>
    <w:rsid w:val="00565A32"/>
    <w:rsid w:val="005C7671"/>
    <w:rsid w:val="006028BF"/>
    <w:rsid w:val="006122AE"/>
    <w:rsid w:val="00620BD0"/>
    <w:rsid w:val="00633428"/>
    <w:rsid w:val="006C1A1B"/>
    <w:rsid w:val="006D5536"/>
    <w:rsid w:val="00713AE2"/>
    <w:rsid w:val="00730C6E"/>
    <w:rsid w:val="00730F47"/>
    <w:rsid w:val="00751B71"/>
    <w:rsid w:val="00797751"/>
    <w:rsid w:val="007B4EAB"/>
    <w:rsid w:val="007B5FE5"/>
    <w:rsid w:val="00820AE9"/>
    <w:rsid w:val="00860731"/>
    <w:rsid w:val="00883EAA"/>
    <w:rsid w:val="00885918"/>
    <w:rsid w:val="008C57AA"/>
    <w:rsid w:val="008F373C"/>
    <w:rsid w:val="00942987"/>
    <w:rsid w:val="009800B6"/>
    <w:rsid w:val="00981799"/>
    <w:rsid w:val="009C22A3"/>
    <w:rsid w:val="009C66BE"/>
    <w:rsid w:val="00A00856"/>
    <w:rsid w:val="00A20EDD"/>
    <w:rsid w:val="00A30BA3"/>
    <w:rsid w:val="00A56D03"/>
    <w:rsid w:val="00A77574"/>
    <w:rsid w:val="00AC3C38"/>
    <w:rsid w:val="00AE4BEA"/>
    <w:rsid w:val="00B23D79"/>
    <w:rsid w:val="00B37B31"/>
    <w:rsid w:val="00BC4189"/>
    <w:rsid w:val="00BD4ADE"/>
    <w:rsid w:val="00C86527"/>
    <w:rsid w:val="00C95C5E"/>
    <w:rsid w:val="00CB3D64"/>
    <w:rsid w:val="00D42DBB"/>
    <w:rsid w:val="00D75DBA"/>
    <w:rsid w:val="00DA4430"/>
    <w:rsid w:val="00E07FDD"/>
    <w:rsid w:val="00E23D85"/>
    <w:rsid w:val="00E30634"/>
    <w:rsid w:val="00E30B21"/>
    <w:rsid w:val="00F7474F"/>
    <w:rsid w:val="00FC6186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CD0292D-5168-468C-B66D-F8E2F63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65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44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30634"/>
  </w:style>
  <w:style w:type="paragraph" w:styleId="Fuzeile">
    <w:name w:val="footer"/>
    <w:basedOn w:val="Standard"/>
    <w:link w:val="FuzeileZchn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306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0634"/>
    <w:pPr>
      <w:spacing w:before="120" w:after="0" w:line="240" w:lineRule="auto"/>
    </w:pPr>
    <w:rPr>
      <w:rFonts w:ascii="Tahoma" w:eastAsia="TheSansOffice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kumentstruktur">
    <w:name w:val="Document Map"/>
    <w:basedOn w:val="Standard"/>
    <w:semiHidden/>
    <w:rsid w:val="00885918"/>
    <w:pPr>
      <w:shd w:val="clear" w:color="auto" w:fill="000080"/>
      <w:spacing w:before="120" w:after="120" w:line="240" w:lineRule="auto"/>
    </w:pPr>
    <w:rPr>
      <w:rFonts w:ascii="Tahoma" w:eastAsia="TheSansOffice" w:hAnsi="Tahoma" w:cs="Tahoma"/>
      <w:sz w:val="20"/>
      <w:szCs w:val="20"/>
      <w:lang w:eastAsia="en-US"/>
    </w:rPr>
  </w:style>
  <w:style w:type="table" w:styleId="Tabellenraster">
    <w:name w:val="Table Grid"/>
    <w:basedOn w:val="NormaleTabelle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0</TotalTime>
  <Pages>2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aweigend</cp:lastModifiedBy>
  <cp:revision>2</cp:revision>
  <cp:lastPrinted>2013-07-07T17:19:00Z</cp:lastPrinted>
  <dcterms:created xsi:type="dcterms:W3CDTF">2018-05-15T15:25:00Z</dcterms:created>
  <dcterms:modified xsi:type="dcterms:W3CDTF">2018-05-15T15:25:00Z</dcterms:modified>
</cp:coreProperties>
</file>