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20AE" w:rsidRDefault="002A20AE">
      <w:pPr>
        <w:pBdr>
          <w:bottom w:val="single" w:sz="6" w:space="1" w:color="000000"/>
        </w:pBdr>
        <w:spacing w:after="0" w:line="240" w:lineRule="auto"/>
        <w:jc w:val="center"/>
        <w:rPr>
          <w:b/>
          <w:color w:val="0B5394"/>
          <w:sz w:val="36"/>
          <w:szCs w:val="36"/>
        </w:rPr>
      </w:pPr>
      <w:bookmarkStart w:id="0" w:name="_GoBack"/>
      <w:bookmarkEnd w:id="0"/>
    </w:p>
    <w:p w:rsidR="002A20AE" w:rsidRDefault="007762BC">
      <w:pPr>
        <w:pBdr>
          <w:bottom w:val="single" w:sz="6" w:space="1" w:color="000000"/>
        </w:pBdr>
        <w:spacing w:after="0" w:line="240" w:lineRule="auto"/>
        <w:jc w:val="center"/>
        <w:rPr>
          <w:b/>
          <w:color w:val="0B5394"/>
          <w:sz w:val="36"/>
          <w:szCs w:val="36"/>
        </w:rPr>
      </w:pPr>
      <w:bookmarkStart w:id="1" w:name="kix.v7bv4plipx76" w:colFirst="0" w:colLast="0"/>
      <w:bookmarkEnd w:id="1"/>
      <w:r>
        <w:rPr>
          <w:b/>
          <w:color w:val="0B5394"/>
          <w:sz w:val="36"/>
          <w:szCs w:val="36"/>
        </w:rPr>
        <w:t xml:space="preserve">Clinical Decision Support (CDS) Training Initiative </w:t>
      </w:r>
    </w:p>
    <w:p w:rsidR="002E219D" w:rsidRDefault="002E219D" w:rsidP="002B7F7A">
      <w:pPr>
        <w:spacing w:after="0" w:line="240" w:lineRule="auto"/>
        <w:jc w:val="both"/>
        <w:rPr>
          <w:b/>
          <w:color w:val="0070C0"/>
        </w:rPr>
      </w:pPr>
    </w:p>
    <w:p w:rsidR="0019202B" w:rsidRPr="00AE0FCC" w:rsidRDefault="0019202B" w:rsidP="002B7F7A">
      <w:pPr>
        <w:spacing w:after="0" w:line="240" w:lineRule="auto"/>
        <w:jc w:val="both"/>
        <w:rPr>
          <w:b/>
          <w:color w:val="0070C0"/>
        </w:rPr>
      </w:pPr>
      <w:r w:rsidRPr="00AE0FCC">
        <w:rPr>
          <w:b/>
          <w:color w:val="0070C0"/>
        </w:rPr>
        <w:t>List of Topics/Modules</w:t>
      </w:r>
      <w:r w:rsidR="00AE0FCC">
        <w:rPr>
          <w:b/>
          <w:color w:val="0070C0"/>
        </w:rPr>
        <w:t xml:space="preserve"> selected for translation</w:t>
      </w:r>
    </w:p>
    <w:p w:rsidR="002B7F7A" w:rsidRDefault="0019202B" w:rsidP="002B7F7A">
      <w:pPr>
        <w:spacing w:after="0" w:line="240" w:lineRule="auto"/>
        <w:jc w:val="both"/>
      </w:pPr>
      <w:r>
        <w:rPr>
          <w:b/>
        </w:rPr>
        <w:t xml:space="preserve">Batch1. </w:t>
      </w:r>
      <w:r w:rsidR="002B7F7A" w:rsidRPr="0019202B">
        <w:rPr>
          <w:b/>
        </w:rPr>
        <w:t>BMJ Best Practice select agent topics</w:t>
      </w:r>
    </w:p>
    <w:p w:rsidR="0019202B" w:rsidRDefault="0019202B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Coccidioidomycosis</w:t>
      </w:r>
      <w:proofErr w:type="spellEnd"/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Botulism 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Ebola Virus infection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Influenza infection 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Avian influenza A (H5N1) virus infection 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Anthrax 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Tularaemia 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 xml:space="preserve">Yersinia infection 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Melioidosis</w:t>
      </w:r>
      <w:proofErr w:type="spellEnd"/>
      <w:r>
        <w:t xml:space="preserve"> and </w:t>
      </w:r>
      <w:proofErr w:type="spellStart"/>
      <w:r>
        <w:t>glanders</w:t>
      </w:r>
      <w:proofErr w:type="spellEnd"/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Rift Valley fever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Eastern equine encephalitis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Rickettsial</w:t>
      </w:r>
      <w:proofErr w:type="spellEnd"/>
      <w:r>
        <w:t xml:space="preserve"> disease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Marine toxins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South American haemorrhagic fevers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Tickborne</w:t>
      </w:r>
      <w:proofErr w:type="spellEnd"/>
      <w:r>
        <w:t xml:space="preserve"> encephalitis complex (</w:t>
      </w:r>
      <w:proofErr w:type="spellStart"/>
      <w:r>
        <w:t>flavi</w:t>
      </w:r>
      <w:proofErr w:type="spellEnd"/>
      <w:r>
        <w:t>) viruses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Venezuelan equine encephalitis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Marburg virus infection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Food poisoning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Common toxic plant ingestions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Rocky Mountain spotted fever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Coxiellaburnetii</w:t>
      </w:r>
      <w:proofErr w:type="spellEnd"/>
      <w:r>
        <w:t xml:space="preserve"> infection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Crimean-Congo haemorrhagic fever virus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Henipaviruses</w:t>
      </w:r>
      <w:proofErr w:type="spellEnd"/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Herpes B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Lassa fever</w:t>
      </w:r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proofErr w:type="spellStart"/>
      <w:r>
        <w:t>Mycotoxins</w:t>
      </w:r>
      <w:proofErr w:type="spellEnd"/>
    </w:p>
    <w:p w:rsidR="002B7F7A" w:rsidRDefault="002B7F7A" w:rsidP="0019202B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Pox viruses</w:t>
      </w:r>
    </w:p>
    <w:p w:rsidR="002B7F7A" w:rsidRDefault="002B7F7A" w:rsidP="002B7F7A">
      <w:pPr>
        <w:spacing w:after="0" w:line="240" w:lineRule="auto"/>
        <w:jc w:val="both"/>
      </w:pPr>
    </w:p>
    <w:p w:rsidR="002B7F7A" w:rsidRDefault="002B7F7A" w:rsidP="002B7F7A">
      <w:pPr>
        <w:spacing w:after="0" w:line="240" w:lineRule="auto"/>
        <w:jc w:val="both"/>
      </w:pPr>
    </w:p>
    <w:p w:rsidR="002B7F7A" w:rsidRPr="0019202B" w:rsidRDefault="0019202B" w:rsidP="002B7F7A">
      <w:pPr>
        <w:spacing w:after="0" w:line="240" w:lineRule="auto"/>
        <w:jc w:val="both"/>
        <w:rPr>
          <w:b/>
        </w:rPr>
      </w:pPr>
      <w:r w:rsidRPr="0019202B">
        <w:rPr>
          <w:b/>
        </w:rPr>
        <w:t xml:space="preserve">Batch2. </w:t>
      </w:r>
      <w:r w:rsidR="002B7F7A" w:rsidRPr="0019202B">
        <w:rPr>
          <w:b/>
        </w:rPr>
        <w:t>BMJ Learning select agent topics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Anthrax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Coccidioidomycosis</w:t>
      </w:r>
      <w:proofErr w:type="spellEnd"/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Influenza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Botulism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Tularaemia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Plague and other Yersinia infections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Rift valley fever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Marine toxins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Ebola &amp; Marburg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lastRenderedPageBreak/>
        <w:t>Rickettsial</w:t>
      </w:r>
      <w:proofErr w:type="spellEnd"/>
      <w:r>
        <w:t xml:space="preserve"> disease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Alpha viruses (Eastern equine and Venezuelan equine encephalitis)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Common toxic plant ingestion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Tickborne</w:t>
      </w:r>
      <w:proofErr w:type="spellEnd"/>
      <w:r>
        <w:t xml:space="preserve"> encephalitis complex (</w:t>
      </w:r>
      <w:proofErr w:type="spellStart"/>
      <w:r>
        <w:t>flavi</w:t>
      </w:r>
      <w:proofErr w:type="spellEnd"/>
      <w:r>
        <w:t>) viruses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Coxiellaburnetti</w:t>
      </w:r>
      <w:proofErr w:type="spellEnd"/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Food poisoning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Melioidosis</w:t>
      </w:r>
      <w:proofErr w:type="spellEnd"/>
      <w:r>
        <w:t xml:space="preserve"> and </w:t>
      </w:r>
      <w:proofErr w:type="spellStart"/>
      <w:r>
        <w:t>glanders</w:t>
      </w:r>
      <w:proofErr w:type="spellEnd"/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South American haemorrhagic fevers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Herpes B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Henipaviruses</w:t>
      </w:r>
      <w:proofErr w:type="spellEnd"/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Lassa fever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Crimean-Congo haemorrhagic fever virus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proofErr w:type="spellStart"/>
      <w:r>
        <w:t>Mycotoxins</w:t>
      </w:r>
      <w:proofErr w:type="spellEnd"/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Pox Viruses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Infection control - including basic personal protective equipment</w:t>
      </w:r>
    </w:p>
    <w:p w:rsidR="002B7F7A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Personal protective equipment and isolation for high consequence infectious diseases</w:t>
      </w:r>
    </w:p>
    <w:p w:rsidR="009A373E" w:rsidRDefault="002B7F7A" w:rsidP="00C6425F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What clinicians need to know about laboratory biosafety</w:t>
      </w:r>
    </w:p>
    <w:p w:rsidR="002B7F7A" w:rsidRDefault="002B7F7A" w:rsidP="002B7F7A">
      <w:pPr>
        <w:spacing w:after="0" w:line="240" w:lineRule="auto"/>
        <w:jc w:val="both"/>
      </w:pPr>
    </w:p>
    <w:p w:rsidR="002B7F7A" w:rsidRDefault="002B7F7A" w:rsidP="002B7F7A">
      <w:pPr>
        <w:spacing w:after="0" w:line="240" w:lineRule="auto"/>
        <w:jc w:val="both"/>
      </w:pPr>
    </w:p>
    <w:p w:rsidR="002B7F7A" w:rsidRPr="0019202B" w:rsidRDefault="002B7F7A" w:rsidP="002B7F7A">
      <w:pPr>
        <w:spacing w:after="0" w:line="240" w:lineRule="auto"/>
        <w:jc w:val="both"/>
        <w:rPr>
          <w:b/>
        </w:rPr>
      </w:pPr>
      <w:r w:rsidRPr="0019202B">
        <w:rPr>
          <w:b/>
        </w:rPr>
        <w:t>Batch3: Best Practice topics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Chronic diarrhoea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Back pain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Viral gastroenteritis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Microscopic haematuria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Fungal meningitis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Nausea and vomiting, adults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Hand-foot-and-mouth disease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Shigella</w:t>
      </w:r>
      <w:proofErr w:type="spellEnd"/>
      <w:r>
        <w:t xml:space="preserve">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pharyngitis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Bronchiolitis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Hyponatraemia</w:t>
      </w:r>
      <w:proofErr w:type="spellEnd"/>
      <w:r>
        <w:t xml:space="preserve">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Anaemia of chronic disease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bronchitis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Bronchiolitis </w:t>
      </w:r>
      <w:proofErr w:type="spellStart"/>
      <w:r>
        <w:t>obliterans</w:t>
      </w:r>
      <w:proofErr w:type="spellEnd"/>
      <w:r>
        <w:t xml:space="preserve"> organising pneumonia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Hepatic encephalopathy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Cholera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pyelonephritis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Amoebiasis</w:t>
      </w:r>
      <w:proofErr w:type="spellEnd"/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Peripheral oedema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Thyroid function testing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Bartonella</w:t>
      </w:r>
      <w:proofErr w:type="spellEnd"/>
      <w:r>
        <w:t xml:space="preserve">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Respiratory syncytial virus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Thyroid mass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Sepsis in children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COPD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lastRenderedPageBreak/>
        <w:t>Acute exacerbation of chronic obstructive pulmonary disease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sinusitis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Chronic sinusitis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Community-acquired pneumonia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Pneumocystis </w:t>
      </w:r>
      <w:proofErr w:type="spellStart"/>
      <w:r>
        <w:t>jirovecii</w:t>
      </w:r>
      <w:proofErr w:type="spellEnd"/>
      <w:r>
        <w:t xml:space="preserve"> pneumonia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Aspiration pneumonia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Herpes zoster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Type 1 diabetes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Herpes simplex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Hypernatraemia</w:t>
      </w:r>
      <w:proofErr w:type="spellEnd"/>
      <w:r>
        <w:t xml:space="preserve">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pancreatitis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conjunctivitis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kidney injury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Abdominal aortic aneurysm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Urticaria</w:t>
      </w:r>
      <w:proofErr w:type="spellEnd"/>
      <w:r>
        <w:t xml:space="preserve">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Chronic fatigue syndrome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Pleural effusion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Gross haematuria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Hepatorenal</w:t>
      </w:r>
      <w:proofErr w:type="spellEnd"/>
      <w:r>
        <w:t xml:space="preserve"> syndrome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Rheumatic fever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Encephalitis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Pemphigus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Anaphylaxis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abdomen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Jaundice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Viral meningitis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Meningococcal disease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Cytomegalovirus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Reactive arthritis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Traveller's diarrhoea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varicella-zoster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Chlamydia </w:t>
      </w:r>
      <w:proofErr w:type="spellStart"/>
      <w:r>
        <w:t>pneumoniae</w:t>
      </w:r>
      <w:proofErr w:type="spellEnd"/>
      <w:r>
        <w:t xml:space="preserve">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Diphtheria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Chronic abdominal pain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Abdominal pain in children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Spontaneous bacterial peritonitis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Viral gastroenteritis in children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Necrotising fasciitis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Altered mental status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Urticaria</w:t>
      </w:r>
      <w:proofErr w:type="spellEnd"/>
      <w:r>
        <w:t xml:space="preserve"> and </w:t>
      </w:r>
      <w:proofErr w:type="spellStart"/>
      <w:r>
        <w:t>angio</w:t>
      </w:r>
      <w:proofErr w:type="spellEnd"/>
      <w:r>
        <w:t>-oedema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respiratory failure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Rash in children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Postoperative fever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SARS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Ascariasis</w:t>
      </w:r>
      <w:proofErr w:type="spellEnd"/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lastRenderedPageBreak/>
        <w:t>MRSA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Psittacosis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Histoplasmosis</w:t>
      </w:r>
      <w:proofErr w:type="spellEnd"/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Group B streptococcal infection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Overview of COPD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Bronchiectasis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Acute liver failure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Haemoptysis (Assessment of)</w:t>
      </w:r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Babesiosis</w:t>
      </w:r>
      <w:proofErr w:type="spellEnd"/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proofErr w:type="spellStart"/>
      <w:r>
        <w:t>Blastomycosis</w:t>
      </w:r>
      <w:proofErr w:type="spellEnd"/>
    </w:p>
    <w:p w:rsidR="002B7F7A" w:rsidRDefault="002B7F7A" w:rsidP="00C642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Hypotension (Assessment of)</w:t>
      </w:r>
    </w:p>
    <w:p w:rsidR="002B7F7A" w:rsidRDefault="002B7F7A" w:rsidP="002B7F7A">
      <w:pPr>
        <w:spacing w:after="0" w:line="240" w:lineRule="auto"/>
        <w:jc w:val="both"/>
      </w:pPr>
    </w:p>
    <w:p w:rsidR="002B7F7A" w:rsidRDefault="002B7F7A" w:rsidP="002B7F7A">
      <w:pPr>
        <w:spacing w:after="0" w:line="240" w:lineRule="auto"/>
        <w:jc w:val="both"/>
      </w:pPr>
    </w:p>
    <w:p w:rsidR="002B7F7A" w:rsidRPr="0019202B" w:rsidRDefault="002B7F7A" w:rsidP="002B7F7A">
      <w:pPr>
        <w:spacing w:after="0" w:line="240" w:lineRule="auto"/>
        <w:jc w:val="both"/>
        <w:rPr>
          <w:b/>
        </w:rPr>
      </w:pPr>
      <w:r w:rsidRPr="0019202B">
        <w:rPr>
          <w:b/>
        </w:rPr>
        <w:t>Batch3: Learning Topics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Acute diarrhoea: a guide to assessment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Quick tips: dengue fever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Quick tips: Gram-negative bacterial infections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Quick tips: MRSA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Quick tips: scarlet fever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Septic arthritis: a guide to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Community acquired pneumonia: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Delirium: a guide to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Dermatological emergencies: a guide to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Pandemic flu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Pruritus: a guide to diagnosis and treatment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Sore throat: diagnostic picture tests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Traveller's diarrhoea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Viral meningitis in adults – a practical approach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MRSA in hospital patients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Nasal symptoms: diagnostic picture tests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proofErr w:type="spellStart"/>
      <w:r>
        <w:t>Norovirus</w:t>
      </w:r>
      <w:proofErr w:type="spellEnd"/>
      <w:r>
        <w:t xml:space="preserve"> - how to reduce transmission and manage a hospital outbreak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Advanced practical skills: central venous catheter insertion (right internal jugular vein)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Advanced practical skills: lumbar puncture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Airways management: tracheal intubation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Guideline focus: bronchiolitis in children (NICE)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anaphylaxis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bruising and spontaneous bleeding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dyspepsia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hypothermia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jaundice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joint swelling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loin pain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palpitations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poisoning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shock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lastRenderedPageBreak/>
        <w:t>Ask an expert: Urinary tract infection in infants and children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Ask the consultant: Dermatological infections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Quick tips: head lice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Quick tips: red eye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HIV infection: diagnostic picture tests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HIV: treatment considerations and side effects - in association with Chelsea and Westminster Hospital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Herpes simplex type 1 oral infection: a guide to diagnosis and treatment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Hoarseness: diagnostic picture tests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Sticky eye: diagnostic picture tests - part 2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The red eye: diagnostic picture tests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The sticky eye: diagnostic picture tests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Mouth ulcers: a guide to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Mumps: diagnosis, treatment, and prevention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Oral ulceration: a guide to diagnosis and treatment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Anaphylaxis: a guide to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Arterial blood gases: a guide to interpretation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Ask an expert: non-alcoholic fatty liver disease and non-alcoholic </w:t>
      </w:r>
      <w:proofErr w:type="spellStart"/>
      <w:r>
        <w:t>steatohepatitis</w:t>
      </w:r>
      <w:proofErr w:type="spellEnd"/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Bacterial </w:t>
      </w:r>
      <w:proofErr w:type="spellStart"/>
      <w:r>
        <w:t>vaginosis</w:t>
      </w:r>
      <w:proofErr w:type="spellEnd"/>
      <w:r>
        <w:t>: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Chlamydia infection: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Chronic kidney disease: diagnosis and management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Fluid management in acutely ill patients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Managing acute exacerbations of COPD in primary care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falls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Acute kidney injury: diagnosis and management in primary care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Accidental hypothermia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Hospital presentations: acute kidney injury and chronic kidney disease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Chronic obstructive pulmonary disease: diagnosis and assessment of severity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Liver function tests: interpreting abnormal results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Ear discharge: diagnosis and treatment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Nail abnormalities: diagnostic picture tests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Chest pain: a guide to investigation and management for GPs</w:t>
      </w:r>
    </w:p>
    <w:p w:rsidR="002B7F7A" w:rsidRDefault="002B7F7A" w:rsidP="00C6425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Guideline Focus: Asthma diagnosis in adults and children</w:t>
      </w:r>
    </w:p>
    <w:p w:rsidR="002B7F7A" w:rsidRDefault="002B7F7A" w:rsidP="002B7F7A">
      <w:pPr>
        <w:spacing w:after="0" w:line="240" w:lineRule="auto"/>
        <w:jc w:val="both"/>
      </w:pPr>
    </w:p>
    <w:p w:rsidR="002B7F7A" w:rsidRDefault="002B7F7A" w:rsidP="002B7F7A">
      <w:pPr>
        <w:spacing w:after="0" w:line="240" w:lineRule="auto"/>
        <w:jc w:val="both"/>
      </w:pPr>
    </w:p>
    <w:p w:rsidR="002B7F7A" w:rsidRPr="0019202B" w:rsidRDefault="0019202B" w:rsidP="002B7F7A">
      <w:pPr>
        <w:spacing w:after="0" w:line="240" w:lineRule="auto"/>
        <w:jc w:val="both"/>
        <w:rPr>
          <w:b/>
        </w:rPr>
      </w:pPr>
      <w:r w:rsidRPr="0019202B">
        <w:rPr>
          <w:b/>
        </w:rPr>
        <w:t>Batch4: Best Practice Topics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Acute headache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Atypical pneumonia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Type 2 diabetes in adults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Ulcerative colitis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Acute asthma exacerbation in adults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Hepatitis A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Hepatitis C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Non-ST-elevation myocardial infarction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Malaria infection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lastRenderedPageBreak/>
        <w:t xml:space="preserve">Pulmonary tuberculosis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Extrapulmonary</w:t>
      </w:r>
      <w:proofErr w:type="spellEnd"/>
      <w:r>
        <w:t xml:space="preserve"> tuberculosis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Guillain-Barre syndrome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Sepsis in adults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Acute lymphocytic leukaemia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Fever of unknown origin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Pneumothorax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Mycoplasma infection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Fever of unknown origin in children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Ehrlichiosis</w:t>
      </w:r>
      <w:proofErr w:type="spellEnd"/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Liver dysfunction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Dengue fever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Anaemia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Acute diarrhoea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Dysphagia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Cirrhosis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Bacterial meningitis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Fatigue (Assessment of) 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Hypokalaemia (Assessment of)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Chronic cough (Assessment of)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Chronic kidney disease (previous chronic renal failure)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Systemic lupus </w:t>
      </w:r>
      <w:proofErr w:type="spellStart"/>
      <w:r>
        <w:t>erythematosus</w:t>
      </w:r>
      <w:proofErr w:type="spellEnd"/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Overview of seizure disorder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Overview of diabetes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Hospital-acquired pneumonia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Maculopapular</w:t>
      </w:r>
      <w:proofErr w:type="spellEnd"/>
      <w:r>
        <w:t xml:space="preserve"> rash (Assessment of)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Dyspnoea (Assessment of)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Overview of pneumonia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Crohn's</w:t>
      </w:r>
      <w:proofErr w:type="spellEnd"/>
      <w:r>
        <w:t xml:space="preserve"> disease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proofErr w:type="spellStart"/>
      <w:r>
        <w:t>Cholecystitis</w:t>
      </w:r>
      <w:proofErr w:type="spellEnd"/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Gastro-oesophageal reflux disease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Infective endocarditis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Osteoarthritis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Gout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Syphilis infection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Chronic congestive heart failure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Rheumatoid arthritis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Hepatitis B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Multiple sclerosis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Glomerulonephritis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Delirium (Assessment of)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Acute respiratory distress syndrome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Generalised seizures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HIV infection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Hypertension (Assessment of)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lastRenderedPageBreak/>
        <w:t>Ataxia (Assessment of)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Non-Hodgkin's lymphoma</w:t>
      </w:r>
    </w:p>
    <w:p w:rsidR="002B7F7A" w:rsidRDefault="002B7F7A" w:rsidP="00C6425F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Lymphadenopathy (Assessment of)</w:t>
      </w:r>
    </w:p>
    <w:p w:rsidR="002E219D" w:rsidRDefault="002E219D" w:rsidP="00AE0FCC"/>
    <w:p w:rsidR="00DF50EC" w:rsidRPr="0019202B" w:rsidRDefault="00DF50EC" w:rsidP="00AE0FCC">
      <w:pPr>
        <w:rPr>
          <w:b/>
        </w:rPr>
      </w:pPr>
      <w:r w:rsidRPr="0019202B">
        <w:rPr>
          <w:b/>
        </w:rPr>
        <w:t>Batch5 BP topics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New-onset atrial fibrillation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Migraine headache in adults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Diverticular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Hypertensive emergencies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Otitis media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Ascites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Asthma in adults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Overview of STDs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Genital tract chlamydia infection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Depression in adults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Acute exacerbation of congestive heart failure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Cellulitis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Chronic pancreatitis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Deep vein thrombosis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Urinary tract infections in men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Urinary tract infections in women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Peptic ulcer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Osteoporosis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Oral candidiasis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Transient ischaemic attack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Overview of meningitis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Irritable bowel syndrome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Infectious mononucleosis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Auto-immune hepatitis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Overview of acute coronary syndrome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Rhabdomyolysis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Urinary incontinence in women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Acute prostatitis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Disseminated intravascular coagulation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Measles infection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Typhoid infection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Lyme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Clostridium </w:t>
      </w:r>
      <w:proofErr w:type="spellStart"/>
      <w:r w:rsidRPr="00C6425F">
        <w:rPr>
          <w:rFonts w:eastAsia="Times New Roman"/>
          <w:color w:val="3F3F3F"/>
        </w:rPr>
        <w:t>difficile</w:t>
      </w:r>
      <w:proofErr w:type="spellEnd"/>
      <w:r w:rsidRPr="00C6425F">
        <w:rPr>
          <w:rFonts w:eastAsia="Times New Roman"/>
          <w:color w:val="3F3F3F"/>
        </w:rPr>
        <w:t>-associated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Allergic rhinitis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Kawasaki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Stevens-Johnson syndrome and toxic epidermal </w:t>
      </w:r>
      <w:proofErr w:type="spellStart"/>
      <w:r w:rsidRPr="00C6425F">
        <w:rPr>
          <w:rFonts w:eastAsia="Times New Roman"/>
          <w:color w:val="3F3F3F"/>
        </w:rPr>
        <w:t>necrolysis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Common cold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Animal bites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Insect bites and stings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lastRenderedPageBreak/>
        <w:t>Acute appendicitis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Molluscumcontagiosum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Toxic shock syndrome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Erythema </w:t>
      </w:r>
      <w:proofErr w:type="spellStart"/>
      <w:r w:rsidRPr="00C6425F">
        <w:rPr>
          <w:rFonts w:eastAsia="Times New Roman"/>
          <w:color w:val="3F3F3F"/>
        </w:rPr>
        <w:t>nodosum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Paracetamol</w:t>
      </w:r>
      <w:proofErr w:type="spellEnd"/>
      <w:r w:rsidRPr="00C6425F">
        <w:rPr>
          <w:rFonts w:eastAsia="Times New Roman"/>
          <w:color w:val="3F3F3F"/>
        </w:rPr>
        <w:t xml:space="preserve"> overdose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Giardiasis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Osteomyelitis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Endometriosis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Erythema </w:t>
      </w:r>
      <w:proofErr w:type="spellStart"/>
      <w:r w:rsidRPr="00C6425F">
        <w:rPr>
          <w:rFonts w:eastAsia="Times New Roman"/>
          <w:color w:val="3F3F3F"/>
        </w:rPr>
        <w:t>multiforme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Common cutaneous drug reactions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Lymphogranuloma</w:t>
      </w:r>
      <w:proofErr w:type="spellEnd"/>
      <w:r w:rsidRPr="00C6425F">
        <w:rPr>
          <w:rFonts w:eastAsia="Times New Roman"/>
          <w:color w:val="3F3F3F"/>
        </w:rPr>
        <w:t xml:space="preserve"> </w:t>
      </w:r>
      <w:proofErr w:type="spellStart"/>
      <w:r w:rsidRPr="00C6425F">
        <w:rPr>
          <w:rFonts w:eastAsia="Times New Roman"/>
          <w:color w:val="3F3F3F"/>
        </w:rPr>
        <w:t>venereum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Cystic fibrosis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Legionella infection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Peripheral vascular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Epiglottitis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Upper GI bleed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Haemolytic </w:t>
      </w:r>
      <w:proofErr w:type="spellStart"/>
      <w:r w:rsidRPr="00C6425F">
        <w:rPr>
          <w:rFonts w:eastAsia="Times New Roman"/>
          <w:color w:val="3F3F3F"/>
        </w:rPr>
        <w:t>uraemic</w:t>
      </w:r>
      <w:proofErr w:type="spellEnd"/>
      <w:r w:rsidRPr="00C6425F">
        <w:rPr>
          <w:rFonts w:eastAsia="Times New Roman"/>
          <w:color w:val="3F3F3F"/>
        </w:rPr>
        <w:t xml:space="preserve"> syndrome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Impetigo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Septic arthritis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Traumatic brain injury, acute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Leishmaniasis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Acute aspiration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HIV infection in pregnancy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Toxoplasmosis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Mycobacterium </w:t>
      </w:r>
      <w:proofErr w:type="spellStart"/>
      <w:r w:rsidRPr="00C6425F">
        <w:rPr>
          <w:rFonts w:eastAsia="Times New Roman"/>
          <w:color w:val="3F3F3F"/>
        </w:rPr>
        <w:t>avium-intracellulare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Severe combined immunodeficiency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Retropharyngeal abscess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West Nile virus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Coeliac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Pleuritis</w:t>
      </w:r>
      <w:proofErr w:type="spellEnd"/>
      <w:r w:rsidRPr="00C6425F">
        <w:rPr>
          <w:rFonts w:eastAsia="Times New Roman"/>
          <w:color w:val="3F3F3F"/>
        </w:rPr>
        <w:t xml:space="preserve">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Hypersensitivity pneumonitis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Hypothermia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Miscarriage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Pertussis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Erythema </w:t>
      </w:r>
      <w:proofErr w:type="spellStart"/>
      <w:r w:rsidRPr="00C6425F">
        <w:rPr>
          <w:rFonts w:eastAsia="Times New Roman"/>
          <w:color w:val="3F3F3F"/>
        </w:rPr>
        <w:t>infectiosum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Inguinal hernia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Short stature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Roseola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Asthma in children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Urinary tract infections in children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Salmonellosis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Pulmonary embolism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Listeriosis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Cryptococcosis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Nocardiosis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lastRenderedPageBreak/>
        <w:t>Leprosy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Brain abscess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Lung abscess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Hantavirus cardiopulmonary syndrome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Non-cholera Vibrio infections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Chancroid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Neck pain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Intra-abdominal abscess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Shock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Pancytopenia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Mumps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Overview of HIV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Haemorrhagic stroke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Overview of stroke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Foodborne E coli infection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Familial Mediterranean fever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Parkinson's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Colorectal cancer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Liver abscess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 xml:space="preserve">Thrombotic thrombocytopenic </w:t>
      </w:r>
      <w:proofErr w:type="spellStart"/>
      <w:r w:rsidRPr="00C6425F">
        <w:rPr>
          <w:rFonts w:eastAsia="Times New Roman"/>
          <w:color w:val="3F3F3F"/>
        </w:rPr>
        <w:t>purpura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Ischaemic bowel disease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Vitamin B12 deficiency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Dermatological disorders in HIV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proofErr w:type="spellStart"/>
      <w:r w:rsidRPr="00C6425F">
        <w:rPr>
          <w:rFonts w:eastAsia="Times New Roman"/>
          <w:color w:val="3F3F3F"/>
        </w:rPr>
        <w:t>Cholelithiasis</w:t>
      </w:r>
      <w:proofErr w:type="spellEnd"/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HIV-related opportunistic infections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HIV-related mental status changes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Poliovirus infection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Rabies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Yellow fever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Brucellosis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Leptospirosis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Vision loss (Assessment of)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Small bowel obstruction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Ischaemic stroke</w:t>
      </w:r>
    </w:p>
    <w:p w:rsid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Rubella</w:t>
      </w:r>
    </w:p>
    <w:p w:rsidR="00DF50EC" w:rsidRPr="00C6425F" w:rsidRDefault="00DF50EC" w:rsidP="00C6425F">
      <w:pPr>
        <w:pStyle w:val="ListParagraph"/>
        <w:numPr>
          <w:ilvl w:val="0"/>
          <w:numId w:val="10"/>
        </w:numPr>
        <w:tabs>
          <w:tab w:val="left" w:pos="630"/>
        </w:tabs>
        <w:spacing w:after="0" w:line="240" w:lineRule="auto"/>
        <w:ind w:left="630"/>
        <w:rPr>
          <w:rFonts w:eastAsia="Times New Roman"/>
          <w:color w:val="3F3F3F"/>
        </w:rPr>
      </w:pPr>
      <w:r w:rsidRPr="00C6425F">
        <w:rPr>
          <w:rFonts w:eastAsia="Times New Roman"/>
          <w:color w:val="3F3F3F"/>
        </w:rPr>
        <w:t>Dental Abscess</w:t>
      </w:r>
    </w:p>
    <w:p w:rsidR="00DF50EC" w:rsidRDefault="00DF50EC" w:rsidP="00DF50EC"/>
    <w:p w:rsidR="00DF50EC" w:rsidRDefault="00DF50EC" w:rsidP="002B7F7A">
      <w:pPr>
        <w:spacing w:after="0" w:line="240" w:lineRule="auto"/>
        <w:jc w:val="both"/>
      </w:pPr>
    </w:p>
    <w:sectPr w:rsidR="00DF50EC" w:rsidSect="008564AF">
      <w:headerReference w:type="default" r:id="rId7"/>
      <w:footerReference w:type="default" r:id="rId8"/>
      <w:pgSz w:w="11906" w:h="16838"/>
      <w:pgMar w:top="964" w:right="1304" w:bottom="1134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63" w:rsidRDefault="00314663">
      <w:pPr>
        <w:spacing w:after="0" w:line="240" w:lineRule="auto"/>
      </w:pPr>
      <w:r>
        <w:separator/>
      </w:r>
    </w:p>
  </w:endnote>
  <w:endnote w:type="continuationSeparator" w:id="0">
    <w:p w:rsidR="00314663" w:rsidRDefault="0031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5F" w:rsidRDefault="00C6425F">
    <w:pPr>
      <w:tabs>
        <w:tab w:val="center" w:pos="4513"/>
        <w:tab w:val="right" w:pos="9026"/>
      </w:tabs>
      <w:spacing w:after="0" w:line="240" w:lineRule="auto"/>
      <w:jc w:val="center"/>
      <w:rPr>
        <w:rFonts w:ascii="Trebuchet MS" w:eastAsia="Trebuchet MS" w:hAnsi="Trebuchet MS" w:cs="Trebuchet MS"/>
        <w:i/>
        <w:color w:val="222222"/>
        <w:sz w:val="16"/>
        <w:szCs w:val="16"/>
        <w:highlight w:val="white"/>
      </w:rPr>
    </w:pPr>
    <w:r>
      <w:rPr>
        <w:rFonts w:ascii="Trebuchet MS" w:eastAsia="Trebuchet MS" w:hAnsi="Trebuchet MS" w:cs="Trebuchet MS"/>
        <w:i/>
        <w:color w:val="222222"/>
        <w:sz w:val="16"/>
        <w:szCs w:val="16"/>
        <w:highlight w:val="white"/>
      </w:rPr>
      <w:t>This document is not intended to be a contract, nor is it intended to be legally binding</w:t>
    </w:r>
  </w:p>
  <w:p w:rsidR="00C6425F" w:rsidRDefault="00C6425F">
    <w:pP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  <w:p w:rsidR="00C6425F" w:rsidRDefault="00C6425F">
    <w:pPr>
      <w:tabs>
        <w:tab w:val="center" w:pos="4513"/>
        <w:tab w:val="right" w:pos="9026"/>
      </w:tabs>
      <w:spacing w:after="720" w:line="240" w:lineRule="auto"/>
      <w:rPr>
        <w:sz w:val="18"/>
        <w:szCs w:val="18"/>
      </w:rPr>
    </w:pPr>
    <w:r>
      <w:rPr>
        <w:sz w:val="18"/>
        <w:szCs w:val="18"/>
      </w:rPr>
      <w:t>Charter approval date: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63" w:rsidRDefault="00314663">
      <w:pPr>
        <w:spacing w:after="0" w:line="240" w:lineRule="auto"/>
      </w:pPr>
      <w:r>
        <w:separator/>
      </w:r>
    </w:p>
  </w:footnote>
  <w:footnote w:type="continuationSeparator" w:id="0">
    <w:p w:rsidR="00314663" w:rsidRDefault="0031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5F" w:rsidRDefault="00C6425F">
    <w:pPr>
      <w:tabs>
        <w:tab w:val="left" w:pos="709"/>
      </w:tabs>
      <w:spacing w:before="840" w:after="120"/>
      <w:rPr>
        <w:b/>
      </w:rPr>
    </w:pPr>
    <w:r>
      <w:rPr>
        <w:b/>
        <w:noProof/>
        <w:lang w:val="ka-GE" w:eastAsia="ka-GE"/>
      </w:rPr>
      <w:drawing>
        <wp:inline distT="0" distB="0" distL="0" distR="0">
          <wp:extent cx="804488" cy="511124"/>
          <wp:effectExtent l="0" t="0" r="0" b="0"/>
          <wp:docPr id="3" name="image7.png" descr="C:\Users\MWROCZYNSKI\Downloads\BMJ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C:\Users\MWROCZYNSKI\Downloads\BMJ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488" cy="511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  <w:noProof/>
        <w:lang w:val="ka-GE" w:eastAsia="ka-GE"/>
      </w:rPr>
      <w:drawing>
        <wp:inline distT="0" distB="0" distL="0" distR="0">
          <wp:extent cx="768087" cy="608068"/>
          <wp:effectExtent l="0" t="0" r="0" b="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087" cy="608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lang w:val="ka-GE" w:eastAsia="ka-GE"/>
      </w:rPr>
      <w:drawing>
        <wp:inline distT="0" distB="0" distL="0" distR="0">
          <wp:extent cx="1189751" cy="524876"/>
          <wp:effectExtent l="0" t="0" r="0" b="0"/>
          <wp:docPr id="4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751" cy="5248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ka-GE" w:eastAsia="ka-G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2228215</wp:posOffset>
          </wp:positionH>
          <wp:positionV relativeFrom="paragraph">
            <wp:posOffset>59055</wp:posOffset>
          </wp:positionV>
          <wp:extent cx="632460" cy="619760"/>
          <wp:effectExtent l="0" t="0" r="0" b="0"/>
          <wp:wrapNone/>
          <wp:docPr id="2" name="image6.png" descr="SCC-WMD_Shiel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SCC-WMD_Shield2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ka-GE" w:eastAsia="ka-G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1393521</wp:posOffset>
          </wp:positionH>
          <wp:positionV relativeFrom="paragraph">
            <wp:posOffset>59635</wp:posOffset>
          </wp:positionV>
          <wp:extent cx="623101" cy="620201"/>
          <wp:effectExtent l="0" t="0" r="0" b="0"/>
          <wp:wrapNone/>
          <wp:docPr id="1" name="image2.png" descr="DT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TRA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101" cy="620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6425F" w:rsidRDefault="00C6425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71042"/>
    <w:multiLevelType w:val="multilevel"/>
    <w:tmpl w:val="B1E417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2BA87D15"/>
    <w:multiLevelType w:val="hybridMultilevel"/>
    <w:tmpl w:val="B6FA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04955"/>
    <w:multiLevelType w:val="hybridMultilevel"/>
    <w:tmpl w:val="0C8EE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17771"/>
    <w:multiLevelType w:val="multilevel"/>
    <w:tmpl w:val="D97E5F4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1155CC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655DCF"/>
    <w:multiLevelType w:val="hybridMultilevel"/>
    <w:tmpl w:val="17E27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72A98"/>
    <w:multiLevelType w:val="hybridMultilevel"/>
    <w:tmpl w:val="72C2F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A7A9A"/>
    <w:multiLevelType w:val="hybridMultilevel"/>
    <w:tmpl w:val="57E66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81A5F"/>
    <w:multiLevelType w:val="multilevel"/>
    <w:tmpl w:val="EEDE6C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>
    <w:nsid w:val="6D547D62"/>
    <w:multiLevelType w:val="hybridMultilevel"/>
    <w:tmpl w:val="D6C4B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968A4"/>
    <w:multiLevelType w:val="multilevel"/>
    <w:tmpl w:val="4A98F8B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E"/>
    <w:rsid w:val="0019202B"/>
    <w:rsid w:val="00197C2B"/>
    <w:rsid w:val="00210789"/>
    <w:rsid w:val="002A20AE"/>
    <w:rsid w:val="002B7F7A"/>
    <w:rsid w:val="002E219D"/>
    <w:rsid w:val="00314663"/>
    <w:rsid w:val="0045191F"/>
    <w:rsid w:val="004D0658"/>
    <w:rsid w:val="007762BC"/>
    <w:rsid w:val="008564AF"/>
    <w:rsid w:val="009A373E"/>
    <w:rsid w:val="00AE0FCC"/>
    <w:rsid w:val="00B2374F"/>
    <w:rsid w:val="00C6425F"/>
    <w:rsid w:val="00DF50EC"/>
    <w:rsid w:val="00FF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D2865-ADD6-435C-9255-67CD7D06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64AF"/>
  </w:style>
  <w:style w:type="paragraph" w:styleId="Heading1">
    <w:name w:val="heading 1"/>
    <w:basedOn w:val="Normal"/>
    <w:next w:val="Normal"/>
    <w:rsid w:val="008564AF"/>
    <w:pPr>
      <w:keepNext/>
      <w:keepLines/>
      <w:spacing w:before="360" w:after="240" w:line="240" w:lineRule="auto"/>
      <w:ind w:left="432" w:hanging="432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rsid w:val="008564AF"/>
    <w:pPr>
      <w:keepNext/>
      <w:keepLines/>
      <w:spacing w:before="240" w:after="24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3">
    <w:name w:val="heading 3"/>
    <w:basedOn w:val="Normal"/>
    <w:next w:val="Normal"/>
    <w:rsid w:val="008564AF"/>
    <w:pPr>
      <w:keepNext/>
      <w:keepLines/>
      <w:spacing w:before="28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4">
    <w:name w:val="heading 4"/>
    <w:basedOn w:val="Normal"/>
    <w:next w:val="Normal"/>
    <w:rsid w:val="008564AF"/>
    <w:pPr>
      <w:keepNext/>
      <w:keepLine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rsid w:val="008564AF"/>
    <w:pPr>
      <w:keepNext/>
      <w:keepLines/>
      <w:spacing w:before="220"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6">
    <w:name w:val="heading 6"/>
    <w:basedOn w:val="Normal"/>
    <w:next w:val="Normal"/>
    <w:rsid w:val="008564AF"/>
    <w:pPr>
      <w:keepNext/>
      <w:keepLines/>
      <w:spacing w:before="200"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Times New Roman"/>
      <w:b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564A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564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64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A37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92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65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595-424-424 Windows</dc:creator>
  <cp:lastModifiedBy>Elene Godziashvili</cp:lastModifiedBy>
  <cp:revision>2</cp:revision>
  <dcterms:created xsi:type="dcterms:W3CDTF">2018-04-03T15:29:00Z</dcterms:created>
  <dcterms:modified xsi:type="dcterms:W3CDTF">2018-04-03T15:29:00Z</dcterms:modified>
</cp:coreProperties>
</file>