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89D" w:rsidRPr="00AE2E65" w:rsidRDefault="001B789D" w:rsidP="009525FE">
      <w:r w:rsidRPr="00AE2E65">
        <w:t>Dear Graeme,</w:t>
      </w:r>
    </w:p>
    <w:p w:rsidR="00A40544" w:rsidRPr="00AE2E65" w:rsidRDefault="001B789D" w:rsidP="00134DBE">
      <w:pPr>
        <w:jc w:val="both"/>
      </w:pPr>
      <w:r w:rsidRPr="00AE2E65">
        <w:t xml:space="preserve">As you may recall </w:t>
      </w:r>
      <w:r w:rsidR="00A40544" w:rsidRPr="00AE2E65">
        <w:t xml:space="preserve">2015 national program on </w:t>
      </w:r>
      <w:r w:rsidR="00C469AE" w:rsidRPr="00AE2E65">
        <w:t>H</w:t>
      </w:r>
      <w:r w:rsidR="00A40544" w:rsidRPr="00AE2E65">
        <w:t>epatiti</w:t>
      </w:r>
      <w:r w:rsidR="00C469AE" w:rsidRPr="00AE2E65">
        <w:t>s</w:t>
      </w:r>
      <w:r w:rsidR="00A40544" w:rsidRPr="00AE2E65">
        <w:t xml:space="preserve"> C, regarded as 1</w:t>
      </w:r>
      <w:r w:rsidR="00C469AE" w:rsidRPr="00AE2E65">
        <w:rPr>
          <w:vertAlign w:val="superscript"/>
        </w:rPr>
        <w:t>st</w:t>
      </w:r>
      <w:r w:rsidR="00C469AE" w:rsidRPr="00AE2E65">
        <w:t xml:space="preserve"> </w:t>
      </w:r>
      <w:r w:rsidR="00A40544" w:rsidRPr="00AE2E65">
        <w:t xml:space="preserve">phase of </w:t>
      </w:r>
      <w:r w:rsidR="00C469AE" w:rsidRPr="00AE2E65">
        <w:t>E</w:t>
      </w:r>
      <w:r w:rsidR="00A40544" w:rsidRPr="00AE2E65">
        <w:t xml:space="preserve">limination program, was discussed and finalized during the national workshop in March, 2015 and later was approved by the Georgian Government. The Memorandum of Understanding between the Government of Georgia and Gilead was officially signed on April 21, 2015, that marked the launch of the first phase of elimination program. </w:t>
      </w:r>
    </w:p>
    <w:p w:rsidR="00C469AE" w:rsidRPr="00AE2E65" w:rsidRDefault="00DA180B" w:rsidP="00134DBE">
      <w:pPr>
        <w:jc w:val="both"/>
      </w:pPr>
      <w:r w:rsidRPr="00AE2E65">
        <w:t>M</w:t>
      </w:r>
      <w:r w:rsidR="00C469AE" w:rsidRPr="00AE2E65">
        <w:t xml:space="preserve">ore than 5,000 people HCV infection have started treatment, demonstrating a larger demand for HCV treatment than was experienced during Georgia’s previous PEG/RBV access programs. Increased demand likely is the result of effective, well-tolerated, and curative treatment options which is available free of charge with your invaluable support and with affordable diagnostics for HCV-infected persons with advanced liver disease.   </w:t>
      </w:r>
    </w:p>
    <w:p w:rsidR="00F62479" w:rsidRPr="00AE2E65" w:rsidRDefault="00C469AE" w:rsidP="00BB4790">
      <w:pPr>
        <w:jc w:val="both"/>
      </w:pPr>
      <w:r w:rsidRPr="00AE2E65">
        <w:t>We want to share summarizing feedback on ongoing processes.</w:t>
      </w:r>
      <w:r w:rsidR="00E67243">
        <w:t xml:space="preserve"> </w:t>
      </w:r>
      <w:r w:rsidRPr="00AE2E65">
        <w:t>First of all we will shortly describe what was done</w:t>
      </w:r>
      <w:r w:rsidR="00F62479" w:rsidRPr="00AE2E65">
        <w:t>:</w:t>
      </w:r>
    </w:p>
    <w:p w:rsidR="00C469AE" w:rsidRPr="00AE2E65" w:rsidRDefault="00C469AE" w:rsidP="00134DBE">
      <w:pPr>
        <w:jc w:val="both"/>
      </w:pPr>
      <w:r w:rsidRPr="00AE2E65">
        <w:t xml:space="preserve">The Georgian MOLHSA (Ministry of Labor, Health, and Social Affairs) developed a web-based data system (STOP-C) for monitoring and evaluation of the Georgia hepatitis C virus (HCV) Elimination Program.  STOP-C is managed under the MOLHSA’s Division Ensuring Special Medications. </w:t>
      </w:r>
    </w:p>
    <w:p w:rsidR="00C469AE" w:rsidRPr="00AE2E65" w:rsidRDefault="00C469AE" w:rsidP="00134DBE">
      <w:pPr>
        <w:jc w:val="both"/>
      </w:pPr>
      <w:r w:rsidRPr="00AE2E65">
        <w:t xml:space="preserve">The first step for consideration of treatment in Phase 1 HCV Elimination Program begins with a requirement of Georgia citizens (previously HCV diagnosed or undiagnosed) with a valid national ID card to visit a designated service provider (A total of 85 physicians at 12 sites, experienced in HCV care and treatment, are involved in the Phase I of the </w:t>
      </w:r>
      <w:r w:rsidR="00F62479" w:rsidRPr="00AE2E65">
        <w:t>program</w:t>
      </w:r>
      <w:r w:rsidR="00130440" w:rsidRPr="00AE2E65">
        <w:t>.</w:t>
      </w:r>
      <w:r w:rsidRPr="00AE2E65">
        <w:t xml:space="preserve"> </w:t>
      </w:r>
      <w:r w:rsidR="00130440" w:rsidRPr="00AE2E65">
        <w:t xml:space="preserve">Initially we </w:t>
      </w:r>
      <w:r w:rsidRPr="00AE2E65">
        <w:t>limited the number of participating sites, to ensure quality and appropriate clinical decision making; assessment of additional providers and laboratories is ongoing</w:t>
      </w:r>
      <w:r w:rsidR="00DA180B" w:rsidRPr="00AE2E65">
        <w:t xml:space="preserve"> it is planned to increase number of providers to 20</w:t>
      </w:r>
      <w:r w:rsidR="00130440" w:rsidRPr="00AE2E65">
        <w:t>.</w:t>
      </w:r>
      <w:r w:rsidR="00DA180B" w:rsidRPr="00AE2E65">
        <w:t>)</w:t>
      </w:r>
      <w:r w:rsidR="00130440" w:rsidRPr="00AE2E65">
        <w:t xml:space="preserve"> </w:t>
      </w:r>
    </w:p>
    <w:p w:rsidR="00C469AE" w:rsidRPr="00AE2E65" w:rsidRDefault="00C469AE" w:rsidP="00134DBE">
      <w:pPr>
        <w:jc w:val="both"/>
      </w:pPr>
      <w:r w:rsidRPr="00AE2E65">
        <w:t>The clinician at a designated provider sites conducts diagnostics that have either expired (i.e., anti-HCV antibody and RNA need to be conducted within 3 months, genotype has no expiration) or that remain incomplete to determine staging.  Clinicians are required to enter results of diagnostic tests conducted at their own facility since the start of Phase 1. Patients bring the completed NIV-100 form, along with their ID and copies of diagnostic w</w:t>
      </w:r>
      <w:r w:rsidR="00130440" w:rsidRPr="00AE2E65">
        <w:t>orkup to a Regional SSA office w</w:t>
      </w:r>
      <w:r w:rsidRPr="00AE2E65">
        <w:t>here patients completes HCV Elimination Program submission form (that requests consideration for treatment).</w:t>
      </w:r>
    </w:p>
    <w:p w:rsidR="00C469AE" w:rsidRPr="00AE2E65" w:rsidRDefault="00C469AE" w:rsidP="00134DBE">
      <w:pPr>
        <w:jc w:val="both"/>
      </w:pPr>
      <w:r w:rsidRPr="00AE2E65">
        <w:t xml:space="preserve">Once a select number of cases that need to be reviewed for approval of initiation of treatment is reached, Central SSA contacts all 22 members of a multidisciplinary (clinicians, MOH staff, </w:t>
      </w:r>
      <w:r w:rsidR="002D5549">
        <w:t xml:space="preserve">media, </w:t>
      </w:r>
      <w:r w:rsidRPr="00AE2E65">
        <w:t xml:space="preserve">CDC) team, comprising the Committee determining the right for Hepatitis C Treatment Inclusion to  convene a meeting for review of all cases. </w:t>
      </w:r>
    </w:p>
    <w:p w:rsidR="00C469AE" w:rsidRPr="00AE2E65" w:rsidRDefault="00C469AE" w:rsidP="00134DBE">
      <w:pPr>
        <w:jc w:val="both"/>
      </w:pPr>
      <w:r w:rsidRPr="00AE2E65">
        <w:t xml:space="preserve">The Treatment Inclusion Committee, without access to patient ID or name, meets (as often as needed) to review all documentation, including clinical information, to come to consensus regarding </w:t>
      </w:r>
      <w:r w:rsidRPr="00AE2E65">
        <w:lastRenderedPageBreak/>
        <w:t>eligibil</w:t>
      </w:r>
      <w:r w:rsidR="00DA180B" w:rsidRPr="00AE2E65">
        <w:t>ity for treatment (eligible/not eligible/</w:t>
      </w:r>
      <w:r w:rsidRPr="00AE2E65">
        <w:t>additional testing requested</w:t>
      </w:r>
      <w:r w:rsidR="00187D82" w:rsidRPr="00AE2E65">
        <w:t>, a</w:t>
      </w:r>
      <w:r w:rsidR="00DA180B" w:rsidRPr="00AE2E65">
        <w:t>s you may recall initially</w:t>
      </w:r>
      <w:r w:rsidR="00130440" w:rsidRPr="00AE2E65">
        <w:t xml:space="preserve"> for 5,000 patients we have incl</w:t>
      </w:r>
      <w:r w:rsidR="00187D82" w:rsidRPr="00AE2E65">
        <w:t>usion criteria F3/F4 fibrosis, s</w:t>
      </w:r>
      <w:r w:rsidR="00130440" w:rsidRPr="00AE2E65">
        <w:t xml:space="preserve">evere </w:t>
      </w:r>
      <w:proofErr w:type="spellStart"/>
      <w:r w:rsidR="00130440" w:rsidRPr="00AE2E65">
        <w:t>extrahepatic</w:t>
      </w:r>
      <w:proofErr w:type="spellEnd"/>
      <w:r w:rsidR="00130440" w:rsidRPr="00AE2E65">
        <w:t xml:space="preserve"> manifestations HIV/HCV co-infection</w:t>
      </w:r>
      <w:r w:rsidR="00DA180B" w:rsidRPr="00AE2E65">
        <w:t>,</w:t>
      </w:r>
      <w:r w:rsidR="00130440" w:rsidRPr="00AE2E65">
        <w:t xml:space="preserve"> liver transplantation</w:t>
      </w:r>
      <w:r w:rsidRPr="00AE2E65">
        <w:t xml:space="preserve">) and regimen.  </w:t>
      </w:r>
    </w:p>
    <w:p w:rsidR="00130440" w:rsidRPr="00AE2E65" w:rsidRDefault="00C469AE" w:rsidP="00134DBE">
      <w:pPr>
        <w:jc w:val="both"/>
      </w:pPr>
      <w:r w:rsidRPr="00AE2E65">
        <w:t>Patients eligible to start treatment must return to their chosen providers within 10 days upon receiving an authorization letter to begin treatment</w:t>
      </w:r>
      <w:r w:rsidR="00130440" w:rsidRPr="00AE2E65">
        <w:t>.</w:t>
      </w:r>
      <w:r w:rsidRPr="00AE2E65">
        <w:t xml:space="preserve">   The clinician conducts and reports in STOP-C, monitoring labs (per Georgia’s treatment guidelines, based on IDSA/AASLD guidance and EASL guidelines).  In case of an adverse event, the clinician completes and uploads a form (supplied by Gilead) in Stop-C; this form is then sent to Gilead.  Currently the system does not have any variables for adverse events but the process is ongoing. The clinician is also required to enter data regarding drug supply and dispensing of medication on an ongoing basis.</w:t>
      </w:r>
    </w:p>
    <w:p w:rsidR="00A40544" w:rsidRPr="00AE2E65" w:rsidRDefault="00A40544" w:rsidP="00134DBE">
      <w:pPr>
        <w:jc w:val="both"/>
      </w:pPr>
      <w:r w:rsidRPr="00AE2E65">
        <w:t xml:space="preserve">Currently, Government of Georgia works in three main directions: </w:t>
      </w:r>
    </w:p>
    <w:p w:rsidR="009525FE" w:rsidRPr="00884495" w:rsidRDefault="00C469AE" w:rsidP="00134DBE">
      <w:pPr>
        <w:pStyle w:val="ListParagraph"/>
        <w:numPr>
          <w:ilvl w:val="0"/>
          <w:numId w:val="8"/>
        </w:numPr>
        <w:jc w:val="both"/>
        <w:rPr>
          <w:rFonts w:cs="Times New Roman"/>
          <w:color w:val="000000"/>
          <w:shd w:val="clear" w:color="auto" w:fill="FFFFFF"/>
        </w:rPr>
      </w:pPr>
      <w:r w:rsidRPr="00AE2E65">
        <w:t>E</w:t>
      </w:r>
      <w:r w:rsidR="007E6F71" w:rsidRPr="00AE2E65">
        <w:t xml:space="preserve">limination program, special group </w:t>
      </w:r>
      <w:r w:rsidR="00AC23BF" w:rsidRPr="00AE2E65">
        <w:t xml:space="preserve">is working on </w:t>
      </w:r>
      <w:r w:rsidR="00605923" w:rsidRPr="00AE2E65">
        <w:t>existing</w:t>
      </w:r>
      <w:r w:rsidR="00AC23BF" w:rsidRPr="00AE2E65">
        <w:t xml:space="preserve"> problems to monitor ongoing </w:t>
      </w:r>
      <w:r w:rsidR="009525FE" w:rsidRPr="00AE2E65">
        <w:t>activities</w:t>
      </w:r>
      <w:r w:rsidR="00AC23BF" w:rsidRPr="00AE2E65">
        <w:t xml:space="preserve"> improve </w:t>
      </w:r>
      <w:r w:rsidR="00605923" w:rsidRPr="00AE2E65">
        <w:t xml:space="preserve">web-based program, </w:t>
      </w:r>
      <w:r w:rsidR="00AC23BF" w:rsidRPr="00AE2E65">
        <w:rPr>
          <w:rStyle w:val="translation"/>
        </w:rPr>
        <w:t>to</w:t>
      </w:r>
      <w:r w:rsidR="00605923" w:rsidRPr="00AE2E65">
        <w:rPr>
          <w:rStyle w:val="translation"/>
        </w:rPr>
        <w:t xml:space="preserve"> simplify the process of the data entry</w:t>
      </w:r>
      <w:r w:rsidR="00AC23BF" w:rsidRPr="00AE2E65">
        <w:rPr>
          <w:rStyle w:val="translation"/>
        </w:rPr>
        <w:t xml:space="preserve"> f</w:t>
      </w:r>
      <w:r w:rsidR="009525FE" w:rsidRPr="00AE2E65">
        <w:rPr>
          <w:rStyle w:val="translation"/>
        </w:rPr>
        <w:t>or this issues CDC also provided technical</w:t>
      </w:r>
      <w:r w:rsidR="00AC23BF" w:rsidRPr="00AE2E65">
        <w:rPr>
          <w:rStyle w:val="translation"/>
        </w:rPr>
        <w:t xml:space="preserve"> support</w:t>
      </w:r>
      <w:r w:rsidR="009525FE" w:rsidRPr="00AE2E65">
        <w:rPr>
          <w:rStyle w:val="translation"/>
        </w:rPr>
        <w:t>.</w:t>
      </w:r>
      <w:r w:rsidR="00AC23BF" w:rsidRPr="00AE2E65">
        <w:rPr>
          <w:rStyle w:val="translation"/>
        </w:rPr>
        <w:t xml:space="preserve"> </w:t>
      </w:r>
      <w:r w:rsidR="009525FE" w:rsidRPr="00AE2E65">
        <w:rPr>
          <w:rStyle w:val="translation"/>
        </w:rPr>
        <w:t>These group works on a</w:t>
      </w:r>
      <w:r w:rsidR="00AC23BF" w:rsidRPr="00AE2E65">
        <w:t>dditional provider training</w:t>
      </w:r>
      <w:r w:rsidR="009525FE" w:rsidRPr="00AE2E65">
        <w:t xml:space="preserve"> </w:t>
      </w:r>
      <w:r w:rsidR="00AC23BF" w:rsidRPr="00AE2E65">
        <w:t xml:space="preserve">and </w:t>
      </w:r>
      <w:r w:rsidR="009525FE" w:rsidRPr="00AE2E65">
        <w:t xml:space="preserve">there is </w:t>
      </w:r>
      <w:r w:rsidR="00AC23BF" w:rsidRPr="00AE2E65">
        <w:t xml:space="preserve">case management support </w:t>
      </w:r>
      <w:r w:rsidR="009525FE" w:rsidRPr="00AE2E65">
        <w:t xml:space="preserve">which is </w:t>
      </w:r>
      <w:r w:rsidR="00AC23BF" w:rsidRPr="00AE2E65">
        <w:t>remaining challenge.</w:t>
      </w:r>
      <w:r w:rsidR="009525FE" w:rsidRPr="00AE2E65">
        <w:t xml:space="preserve"> Though </w:t>
      </w:r>
      <w:r w:rsidR="009525FE" w:rsidRPr="00884495">
        <w:rPr>
          <w:rFonts w:cs="Times New Roman"/>
          <w:color w:val="000000" w:themeColor="text1"/>
        </w:rPr>
        <w:t>In parallel ECHO project is planned to proceed very soon</w:t>
      </w:r>
      <w:r w:rsidR="009525FE" w:rsidRPr="00884495">
        <w:rPr>
          <w:rFonts w:cs="Times New Roman"/>
          <w:color w:val="000000" w:themeColor="text1"/>
          <w:lang w:val="ka-GE"/>
        </w:rPr>
        <w:t xml:space="preserve"> to develop and implement a</w:t>
      </w:r>
      <w:r w:rsidR="009525FE" w:rsidRPr="00884495">
        <w:rPr>
          <w:rFonts w:eastAsia="Times New Roman" w:cs="Times New Roman"/>
          <w:lang w:val="ka-GE"/>
        </w:rPr>
        <w:t xml:space="preserve"> platform that can be leveraged to enhance the delivery of hepatitis C specialty care in Georgia.  </w:t>
      </w:r>
      <w:r w:rsidR="009525FE" w:rsidRPr="00884495">
        <w:rPr>
          <w:rFonts w:eastAsia="Times New Roman" w:cs="Times New Roman"/>
        </w:rPr>
        <w:t>Project will assist in achieving the goals by creating a community of practice among clinicians Georgia who are working to eliminate Hepatitis C, facilitating joint learning and peer problem solving, and supporting access to expertise and best practices and approaches. Also th</w:t>
      </w:r>
      <w:r w:rsidR="009525FE" w:rsidRPr="00884495">
        <w:rPr>
          <w:rFonts w:cs="Times New Roman"/>
          <w:color w:val="000000" w:themeColor="text1"/>
        </w:rPr>
        <w:t>e purpose of this project is</w:t>
      </w:r>
      <w:r w:rsidR="009525FE" w:rsidRPr="00884495">
        <w:rPr>
          <w:rFonts w:cs="Times New Roman"/>
          <w:color w:val="000000"/>
          <w:shd w:val="clear" w:color="auto" w:fill="FFFFFF"/>
        </w:rPr>
        <w:t xml:space="preserve"> clarification of treatment guidelines and provider education which will also be very helpful.</w:t>
      </w:r>
    </w:p>
    <w:p w:rsidR="00884495" w:rsidRPr="00884495" w:rsidRDefault="00A40544" w:rsidP="00134DBE">
      <w:pPr>
        <w:pStyle w:val="ListParagraph"/>
        <w:numPr>
          <w:ilvl w:val="0"/>
          <w:numId w:val="8"/>
        </w:numPr>
        <w:jc w:val="both"/>
      </w:pPr>
      <w:r w:rsidRPr="00AE2E65">
        <w:t xml:space="preserve">With support of the US CDC, a population-based </w:t>
      </w:r>
      <w:proofErr w:type="spellStart"/>
      <w:r w:rsidRPr="00AE2E65">
        <w:t>seroprevalence</w:t>
      </w:r>
      <w:proofErr w:type="spellEnd"/>
      <w:r w:rsidRPr="00AE2E65">
        <w:t xml:space="preserve"> survey of hepatitis C s being conducted. Fieldwork already completed and in the nearest future we will have an accurate and updated data about disease prevalence, modes of transmission, risk-factors and other HCV-related aspects will be available. </w:t>
      </w:r>
      <w:r w:rsidR="009525FE" w:rsidRPr="00AE2E65">
        <w:t xml:space="preserve">Here are some preliminary results from </w:t>
      </w:r>
      <w:proofErr w:type="spellStart"/>
      <w:r w:rsidR="009525FE" w:rsidRPr="00AE2E65">
        <w:t>serosurvey</w:t>
      </w:r>
      <w:proofErr w:type="spellEnd"/>
      <w:r w:rsidR="009525FE" w:rsidRPr="00AE2E65">
        <w:t>:</w:t>
      </w:r>
      <w:r w:rsidR="00884495">
        <w:t xml:space="preserve"> </w:t>
      </w:r>
      <w:r w:rsidR="00AC23BF" w:rsidRPr="00884495">
        <w:rPr>
          <w:i/>
        </w:rPr>
        <w:t xml:space="preserve">HCV frequency among </w:t>
      </w:r>
      <w:proofErr w:type="spellStart"/>
      <w:r w:rsidR="00AC23BF" w:rsidRPr="00884495">
        <w:rPr>
          <w:i/>
        </w:rPr>
        <w:t>serosurvey</w:t>
      </w:r>
      <w:proofErr w:type="spellEnd"/>
      <w:r w:rsidR="00AC23BF" w:rsidRPr="00884495">
        <w:rPr>
          <w:i/>
        </w:rPr>
        <w:t xml:space="preserve"> population (n=6012)</w:t>
      </w:r>
    </w:p>
    <w:p w:rsidR="00884495" w:rsidRDefault="00AC23BF" w:rsidP="00884495">
      <w:pPr>
        <w:pStyle w:val="ListParagraph"/>
        <w:rPr>
          <w:i/>
        </w:rPr>
      </w:pPr>
      <w:r w:rsidRPr="00884495">
        <w:rPr>
          <w:i/>
        </w:rPr>
        <w:t>Anti-HCV positive 7.1%</w:t>
      </w:r>
    </w:p>
    <w:p w:rsidR="00AC23BF" w:rsidRDefault="00AC23BF" w:rsidP="00884495">
      <w:pPr>
        <w:pStyle w:val="ListParagraph"/>
        <w:rPr>
          <w:i/>
        </w:rPr>
      </w:pPr>
      <w:r w:rsidRPr="00AE2E65">
        <w:rPr>
          <w:i/>
        </w:rPr>
        <w:t>HCV RNA positive 5.16%</w:t>
      </w:r>
    </w:p>
    <w:p w:rsidR="0063095A" w:rsidRPr="00AE2E65" w:rsidRDefault="0063095A" w:rsidP="00134DBE">
      <w:pPr>
        <w:ind w:left="720"/>
        <w:jc w:val="both"/>
      </w:pPr>
      <w:r>
        <w:t>For detection purpose t</w:t>
      </w:r>
      <w:r w:rsidRPr="00AE2E65">
        <w:t>wo day event in May 26-June2, 2015 and one week event starting on World Hepatitis Day Screened 10,034 person (1,991 positive, 20%)  Screening in private hospitals throughout Georgia:  2 days during (July 28-29, 2015) Screened 2,963 people (299 positive, 10%)</w:t>
      </w:r>
    </w:p>
    <w:p w:rsidR="0063095A" w:rsidRPr="00AE2E65" w:rsidRDefault="0063095A" w:rsidP="00134DBE">
      <w:pPr>
        <w:ind w:left="720"/>
        <w:jc w:val="both"/>
      </w:pPr>
      <w:r w:rsidRPr="00AE2E65">
        <w:t xml:space="preserve">NCDC launched routine voluntary HCV screening program at NCDC public health network, to implement Governmental decree signed on September 14, 2015 Mobile units for screening available in 2 regions, supported by Global fund and harm reduction network first phase </w:t>
      </w:r>
      <w:r w:rsidRPr="00AE2E65">
        <w:lastRenderedPageBreak/>
        <w:t>target:  screening 50,000 people throughout Georgia, though next year we plan to screen 300,000-400,000 persons.</w:t>
      </w:r>
    </w:p>
    <w:p w:rsidR="00AC23BF" w:rsidRPr="00AE2E65" w:rsidRDefault="00A40544" w:rsidP="00134DBE">
      <w:pPr>
        <w:pStyle w:val="ListParagraph"/>
        <w:numPr>
          <w:ilvl w:val="0"/>
          <w:numId w:val="8"/>
        </w:numPr>
        <w:jc w:val="both"/>
      </w:pPr>
      <w:r w:rsidRPr="00AE2E65">
        <w:t>Special working group is developing the long-term elimination plan, which will include the main goals, objectives and activities for the next few years (2015-2020) to achieve elim</w:t>
      </w:r>
      <w:r w:rsidR="009525FE" w:rsidRPr="00AE2E65">
        <w:t>ination</w:t>
      </w:r>
      <w:r w:rsidRPr="00AE2E65">
        <w:t>.</w:t>
      </w:r>
      <w:r w:rsidR="009525FE" w:rsidRPr="00AE2E65">
        <w:t xml:space="preserve"> </w:t>
      </w:r>
      <w:r w:rsidR="001B2FC9" w:rsidRPr="00AE2E65">
        <w:t xml:space="preserve">The second phase of Elimination means simplification of the </w:t>
      </w:r>
      <w:r w:rsidR="00355335" w:rsidRPr="00AE2E65">
        <w:t>criteria’s</w:t>
      </w:r>
      <w:r w:rsidR="001B2FC9" w:rsidRPr="00AE2E65">
        <w:t xml:space="preserve"> for inclusion while in 2016 it is planned to treat 20 000 patients.</w:t>
      </w:r>
    </w:p>
    <w:p w:rsidR="00AC23BF" w:rsidRPr="00AE2E65" w:rsidRDefault="0013383D" w:rsidP="00134DBE">
      <w:pPr>
        <w:ind w:left="720"/>
        <w:jc w:val="both"/>
      </w:pPr>
      <w:r w:rsidRPr="00AE2E65">
        <w:t>To facilitate the development of a comprehensive hepatitis C elimination plan, Georgia with U.S. CDC and other partners held an external Hepatitis Technical Advisory Group (TAG), to meet in Tbilisi, Georgia, on 3-4, November 2015.</w:t>
      </w:r>
    </w:p>
    <w:p w:rsidR="009525FE" w:rsidRPr="00AE2E65" w:rsidRDefault="0013383D" w:rsidP="00134DBE">
      <w:pPr>
        <w:ind w:left="720"/>
        <w:jc w:val="both"/>
      </w:pPr>
      <w:r w:rsidRPr="00AE2E65">
        <w:t>Following the TAG meeting, on November 5</w:t>
      </w:r>
      <w:r w:rsidRPr="00AE2E65">
        <w:rPr>
          <w:vertAlign w:val="superscript"/>
        </w:rPr>
        <w:t>th</w:t>
      </w:r>
      <w:r w:rsidRPr="00AE2E65">
        <w:t xml:space="preserve"> the WHO presented polices and guidelines for HCV screening, care and treatment, the </w:t>
      </w:r>
      <w:r w:rsidRPr="00AE2E65">
        <w:rPr>
          <w:b/>
          <w:bCs/>
        </w:rPr>
        <w:t>Global Health Sector Strategy on Viral hepatitis</w:t>
      </w:r>
      <w:r w:rsidRPr="00AE2E65">
        <w:t>, and the upcoming WHO National Hepatitis Planning Toolkit.</w:t>
      </w:r>
    </w:p>
    <w:p w:rsidR="009525FE" w:rsidRDefault="009525FE" w:rsidP="00134DBE">
      <w:pPr>
        <w:ind w:left="720"/>
        <w:jc w:val="both"/>
      </w:pPr>
      <w:r w:rsidRPr="00AE2E65">
        <w:t>Finally here are Summary recommendations for Elimination based on TAG meeting:</w:t>
      </w:r>
    </w:p>
    <w:p w:rsidR="0063095A" w:rsidRPr="00AE2E65" w:rsidRDefault="0063095A" w:rsidP="00134DBE">
      <w:pPr>
        <w:ind w:left="720"/>
        <w:jc w:val="both"/>
      </w:pPr>
      <w:r w:rsidRPr="00AE2E65">
        <w:t>Health system needs to be strengthened to ensure its readiness to handle influx of large numbers of new HCV patients Implement large scale prevention and control measures, including testing, linkage to care, and treatment</w:t>
      </w:r>
      <w:r>
        <w:t>.</w:t>
      </w:r>
      <w:r w:rsidRPr="00AE2E65">
        <w:t xml:space="preserve"> </w:t>
      </w:r>
    </w:p>
    <w:p w:rsidR="0063095A" w:rsidRPr="00AE2E65" w:rsidRDefault="0063095A" w:rsidP="00884495">
      <w:pPr>
        <w:ind w:left="720"/>
      </w:pPr>
    </w:p>
    <w:p w:rsidR="009525FE" w:rsidRPr="00AE2E65" w:rsidRDefault="009525FE" w:rsidP="00884495">
      <w:pPr>
        <w:ind w:left="720"/>
      </w:pPr>
      <w:r w:rsidRPr="00AE2E65">
        <w:rPr>
          <w:rStyle w:val="hps"/>
          <w:b/>
        </w:rPr>
        <w:t>The target</w:t>
      </w:r>
      <w:r w:rsidRPr="00AE2E65">
        <w:rPr>
          <w:b/>
        </w:rPr>
        <w:t xml:space="preserve">s </w:t>
      </w:r>
      <w:r w:rsidRPr="00AE2E65">
        <w:rPr>
          <w:rStyle w:val="hps"/>
          <w:b/>
        </w:rPr>
        <w:t>for 2020</w:t>
      </w:r>
      <w:proofErr w:type="gramStart"/>
      <w:r w:rsidRPr="00AE2E65">
        <w:rPr>
          <w:b/>
        </w:rPr>
        <w:t>:</w:t>
      </w:r>
      <w:proofErr w:type="gramEnd"/>
      <w:r w:rsidRPr="00AE2E65">
        <w:br/>
      </w:r>
      <w:r w:rsidRPr="00AE2E65">
        <w:rPr>
          <w:rStyle w:val="hps"/>
        </w:rPr>
        <w:t>Reduce</w:t>
      </w:r>
      <w:r w:rsidRPr="00AE2E65">
        <w:t xml:space="preserve"> </w:t>
      </w:r>
      <w:r w:rsidRPr="00AE2E65">
        <w:rPr>
          <w:rStyle w:val="hps"/>
        </w:rPr>
        <w:t>incidence</w:t>
      </w:r>
      <w:r w:rsidRPr="00AE2E65">
        <w:t xml:space="preserve"> </w:t>
      </w:r>
      <w:r w:rsidRPr="00AE2E65">
        <w:rPr>
          <w:rStyle w:val="hps"/>
        </w:rPr>
        <w:t>by  90%</w:t>
      </w:r>
      <w:r w:rsidRPr="00AE2E65">
        <w:t>;</w:t>
      </w:r>
      <w:r w:rsidRPr="00AE2E65">
        <w:br/>
      </w:r>
      <w:r w:rsidRPr="00AE2E65">
        <w:rPr>
          <w:rStyle w:val="hps"/>
        </w:rPr>
        <w:t>Reduce</w:t>
      </w:r>
      <w:r w:rsidRPr="00AE2E65">
        <w:t xml:space="preserve"> </w:t>
      </w:r>
      <w:r w:rsidRPr="00AE2E65">
        <w:rPr>
          <w:rStyle w:val="hps"/>
        </w:rPr>
        <w:t xml:space="preserve">the prevalence to </w:t>
      </w:r>
      <w:r w:rsidRPr="00AE2E65">
        <w:t xml:space="preserve"> </w:t>
      </w:r>
      <w:r w:rsidRPr="00AE2E65">
        <w:rPr>
          <w:rStyle w:val="hps"/>
        </w:rPr>
        <w:t>0.5%</w:t>
      </w:r>
      <w:r w:rsidRPr="00AE2E65">
        <w:t>;</w:t>
      </w:r>
      <w:r w:rsidRPr="00AE2E65">
        <w:br/>
      </w:r>
      <w:r w:rsidRPr="00AE2E65">
        <w:rPr>
          <w:rStyle w:val="hps"/>
        </w:rPr>
        <w:t xml:space="preserve">deaths related </w:t>
      </w:r>
      <w:r w:rsidRPr="00AE2E65">
        <w:t xml:space="preserve"> </w:t>
      </w:r>
      <w:r w:rsidRPr="00AE2E65">
        <w:rPr>
          <w:rStyle w:val="hps"/>
        </w:rPr>
        <w:t>Hepatitis</w:t>
      </w:r>
      <w:r w:rsidRPr="00AE2E65">
        <w:t xml:space="preserve"> </w:t>
      </w:r>
      <w:r w:rsidRPr="00AE2E65">
        <w:rPr>
          <w:rStyle w:val="hps"/>
        </w:rPr>
        <w:t>C</w:t>
      </w:r>
      <w:r w:rsidRPr="00AE2E65">
        <w:t xml:space="preserve"> </w:t>
      </w:r>
      <w:r w:rsidRPr="00AE2E65">
        <w:rPr>
          <w:rStyle w:val="hps"/>
        </w:rPr>
        <w:t>by 65%</w:t>
      </w:r>
      <w:r w:rsidRPr="00AE2E65">
        <w:t>.</w:t>
      </w:r>
    </w:p>
    <w:p w:rsidR="009525FE" w:rsidRPr="00AE2E65" w:rsidRDefault="009525FE" w:rsidP="00884495">
      <w:pPr>
        <w:ind w:left="720"/>
        <w:rPr>
          <w:rFonts w:eastAsia="Times New Roman" w:cs="Times New Roman"/>
        </w:rPr>
      </w:pPr>
      <w:r w:rsidRPr="00AE2E65">
        <w:rPr>
          <w:rFonts w:eastAsia="Times New Roman" w:cs="Times New Roman"/>
          <w:b/>
        </w:rPr>
        <w:t>Method for Measurement</w:t>
      </w:r>
      <w:r w:rsidRPr="00AE2E65">
        <w:rPr>
          <w:rFonts w:eastAsia="Times New Roman" w:cs="Times New Roman"/>
        </w:rPr>
        <w:t xml:space="preserve"> </w:t>
      </w:r>
      <w:r w:rsidRPr="00AE2E65">
        <w:rPr>
          <w:rFonts w:eastAsia="Times New Roman" w:cs="Times New Roman"/>
        </w:rPr>
        <w:br/>
        <w:t xml:space="preserve">New </w:t>
      </w:r>
      <w:proofErr w:type="spellStart"/>
      <w:r w:rsidRPr="00AE2E65">
        <w:rPr>
          <w:rFonts w:eastAsia="Times New Roman" w:cs="Times New Roman"/>
        </w:rPr>
        <w:t>seroprevalence</w:t>
      </w:r>
      <w:proofErr w:type="spellEnd"/>
      <w:r w:rsidRPr="00AE2E65">
        <w:rPr>
          <w:rFonts w:eastAsia="Times New Roman" w:cs="Times New Roman"/>
        </w:rPr>
        <w:t xml:space="preserve"> study, to determine the prevalence in 2020</w:t>
      </w:r>
    </w:p>
    <w:p w:rsidR="009525FE" w:rsidRPr="00AE2E65" w:rsidRDefault="009525FE" w:rsidP="00884495">
      <w:pPr>
        <w:ind w:left="720"/>
        <w:rPr>
          <w:rFonts w:eastAsia="Times New Roman" w:cs="Times New Roman"/>
          <w:b/>
        </w:rPr>
      </w:pPr>
      <w:r w:rsidRPr="00AE2E65">
        <w:rPr>
          <w:rFonts w:eastAsia="Times New Roman" w:cs="Times New Roman"/>
          <w:b/>
        </w:rPr>
        <w:t>Main activities to achieve targeted goals:</w:t>
      </w:r>
    </w:p>
    <w:p w:rsidR="009525FE" w:rsidRPr="00AE2E65" w:rsidRDefault="009525FE" w:rsidP="00884495">
      <w:pPr>
        <w:ind w:left="720"/>
      </w:pPr>
      <w:r w:rsidRPr="00AE2E65">
        <w:t>Treatment of 20,000 patients annually</w:t>
      </w:r>
    </w:p>
    <w:p w:rsidR="009525FE" w:rsidRPr="00AE2E65" w:rsidRDefault="009525FE" w:rsidP="00884495">
      <w:pPr>
        <w:ind w:left="720"/>
        <w:rPr>
          <w:rFonts w:eastAsia="Times New Roman" w:cs="Times New Roman"/>
        </w:rPr>
      </w:pPr>
      <w:r w:rsidRPr="00AE2E65">
        <w:rPr>
          <w:rFonts w:eastAsia="Times New Roman" w:cs="Times New Roman"/>
        </w:rPr>
        <w:t>Reduction of Health risks by 75% (infection control activities)</w:t>
      </w:r>
      <w:proofErr w:type="gramStart"/>
      <w:r w:rsidRPr="00AE2E65">
        <w:rPr>
          <w:rFonts w:eastAsia="Times New Roman" w:cs="Times New Roman"/>
        </w:rPr>
        <w:t>;</w:t>
      </w:r>
      <w:proofErr w:type="gramEnd"/>
      <w:r w:rsidRPr="00AE2E65">
        <w:rPr>
          <w:rFonts w:eastAsia="Times New Roman" w:cs="Times New Roman"/>
        </w:rPr>
        <w:br/>
        <w:t>Harm reduction measures 75% increase.</w:t>
      </w:r>
    </w:p>
    <w:p w:rsidR="009525FE" w:rsidRPr="00AE2E65" w:rsidRDefault="009525FE" w:rsidP="00884495">
      <w:pPr>
        <w:ind w:left="720"/>
        <w:rPr>
          <w:rFonts w:eastAsia="Times New Roman" w:cs="Times New Roman"/>
          <w:b/>
        </w:rPr>
      </w:pPr>
      <w:r w:rsidRPr="00AE2E65">
        <w:rPr>
          <w:rFonts w:eastAsia="Times New Roman" w:cs="Times New Roman"/>
          <w:b/>
        </w:rPr>
        <w:t>Activities:</w:t>
      </w:r>
    </w:p>
    <w:p w:rsidR="009525FE" w:rsidRPr="00AE2E65" w:rsidRDefault="009525FE" w:rsidP="00884495">
      <w:pPr>
        <w:ind w:left="720"/>
      </w:pPr>
      <w:r w:rsidRPr="00AE2E65">
        <w:t xml:space="preserve">Expand screening activities </w:t>
      </w:r>
    </w:p>
    <w:p w:rsidR="009525FE" w:rsidRPr="00AE2E65" w:rsidRDefault="009525FE" w:rsidP="00884495">
      <w:pPr>
        <w:ind w:left="720"/>
      </w:pPr>
      <w:r w:rsidRPr="00AE2E65">
        <w:t>Communication strategy</w:t>
      </w:r>
    </w:p>
    <w:p w:rsidR="009525FE" w:rsidRPr="00AE2E65" w:rsidRDefault="009525FE" w:rsidP="00884495">
      <w:pPr>
        <w:ind w:left="720"/>
        <w:rPr>
          <w:rFonts w:eastAsia="Times New Roman" w:cs="Times New Roman"/>
        </w:rPr>
      </w:pPr>
      <w:r w:rsidRPr="00AE2E65">
        <w:lastRenderedPageBreak/>
        <w:t xml:space="preserve">Strengthening </w:t>
      </w:r>
      <w:r w:rsidRPr="00AE2E65">
        <w:rPr>
          <w:rFonts w:eastAsia="Times New Roman" w:cs="Times New Roman"/>
        </w:rPr>
        <w:t>infection control (safe blood)</w:t>
      </w:r>
    </w:p>
    <w:p w:rsidR="009525FE" w:rsidRPr="00AE2E65" w:rsidRDefault="009525FE" w:rsidP="00884495">
      <w:pPr>
        <w:ind w:left="720"/>
        <w:rPr>
          <w:rStyle w:val="hps"/>
        </w:rPr>
      </w:pPr>
      <w:r w:rsidRPr="00AE2E65">
        <w:rPr>
          <w:rStyle w:val="hps"/>
        </w:rPr>
        <w:t>Political commitment</w:t>
      </w:r>
      <w:r w:rsidRPr="00AE2E65">
        <w:t xml:space="preserve"> </w:t>
      </w:r>
      <w:r w:rsidRPr="00AE2E65">
        <w:rPr>
          <w:rStyle w:val="hps"/>
        </w:rPr>
        <w:t>/</w:t>
      </w:r>
      <w:r w:rsidRPr="00AE2E65">
        <w:t xml:space="preserve"> </w:t>
      </w:r>
      <w:r w:rsidRPr="00AE2E65">
        <w:rPr>
          <w:rStyle w:val="hps"/>
        </w:rPr>
        <w:t>advocacy</w:t>
      </w:r>
    </w:p>
    <w:p w:rsidR="009525FE" w:rsidRPr="00AE2E65" w:rsidRDefault="009525FE" w:rsidP="00134DBE">
      <w:pPr>
        <w:ind w:left="720"/>
        <w:jc w:val="both"/>
        <w:rPr>
          <w:rStyle w:val="hps"/>
        </w:rPr>
      </w:pPr>
      <w:r w:rsidRPr="00AE2E65">
        <w:t>HCV elimination program has already achieved significant success in establishing and strengthening partnership both on national and international levels but it is still needed to Maint</w:t>
      </w:r>
      <w:r w:rsidR="00ED224D" w:rsidRPr="00AE2E65">
        <w:t>ain and</w:t>
      </w:r>
      <w:r w:rsidRPr="00AE2E65">
        <w:t xml:space="preserve"> </w:t>
      </w:r>
      <w:r w:rsidRPr="00AE2E65">
        <w:rPr>
          <w:rStyle w:val="hps"/>
        </w:rPr>
        <w:t>enhance partnership</w:t>
      </w:r>
      <w:r w:rsidRPr="00AE2E65">
        <w:t xml:space="preserve"> and </w:t>
      </w:r>
      <w:r w:rsidRPr="00AE2E65">
        <w:rPr>
          <w:rStyle w:val="hps"/>
        </w:rPr>
        <w:t>financial support</w:t>
      </w:r>
      <w:r w:rsidRPr="00AE2E65">
        <w:t xml:space="preserve"> </w:t>
      </w:r>
      <w:r w:rsidRPr="00AE2E65">
        <w:rPr>
          <w:rStyle w:val="hps"/>
        </w:rPr>
        <w:t>/</w:t>
      </w:r>
      <w:r w:rsidRPr="00AE2E65">
        <w:t xml:space="preserve"> </w:t>
      </w:r>
      <w:r w:rsidRPr="00AE2E65">
        <w:rPr>
          <w:rStyle w:val="hps"/>
        </w:rPr>
        <w:t>Fundraising.</w:t>
      </w:r>
    </w:p>
    <w:p w:rsidR="00B10D9A" w:rsidRPr="00666289" w:rsidRDefault="00B10D9A" w:rsidP="009525FE">
      <w:pPr>
        <w:rPr>
          <w:rStyle w:val="IntenseReference"/>
        </w:rPr>
      </w:pPr>
      <w:r w:rsidRPr="00666289">
        <w:rPr>
          <w:rStyle w:val="IntenseReference"/>
        </w:rPr>
        <w:t xml:space="preserve">Elimination program </w:t>
      </w:r>
      <w:r w:rsidR="00ED224D" w:rsidRPr="00666289">
        <w:rPr>
          <w:rStyle w:val="IntenseReference"/>
        </w:rPr>
        <w:t xml:space="preserve">Report </w:t>
      </w:r>
    </w:p>
    <w:p w:rsidR="00B10D9A" w:rsidRPr="00D20D5A" w:rsidRDefault="00B10D9A" w:rsidP="00D20D5A">
      <w:pPr>
        <w:autoSpaceDE w:val="0"/>
        <w:autoSpaceDN w:val="0"/>
        <w:adjustRightInd w:val="0"/>
        <w:spacing w:after="0" w:line="240" w:lineRule="auto"/>
        <w:rPr>
          <w:rFonts w:ascii="Calibri" w:hAnsi="Calibri" w:cs="Calibri"/>
          <w:color w:val="000000"/>
        </w:rPr>
      </w:pPr>
      <w:r w:rsidRPr="00AE2E65">
        <w:rPr>
          <w:rFonts w:cs="Times New Roman"/>
        </w:rPr>
        <w:t>Total number of registered patients</w:t>
      </w:r>
      <w:r w:rsidR="00A40E08">
        <w:rPr>
          <w:rFonts w:cs="Times New Roman"/>
        </w:rPr>
        <w:t xml:space="preserve">: </w:t>
      </w:r>
      <w:r w:rsidR="00D20D5A">
        <w:rPr>
          <w:rFonts w:ascii="Calibri" w:hAnsi="Calibri" w:cs="Calibri"/>
          <w:color w:val="000000"/>
        </w:rPr>
        <w:t xml:space="preserve">18124 </w:t>
      </w:r>
      <w:r w:rsidR="00ED224D" w:rsidRPr="00AE2E65">
        <w:rPr>
          <w:color w:val="000000"/>
        </w:rPr>
        <w:t>are HCV positive</w:t>
      </w:r>
      <w:r w:rsidRPr="00AE2E65">
        <w:rPr>
          <w:rFonts w:cs="Times New Roman"/>
          <w:b/>
        </w:rPr>
        <w:t xml:space="preserve">, </w:t>
      </w:r>
    </w:p>
    <w:p w:rsidR="00ED224D" w:rsidRPr="00AE2E65" w:rsidRDefault="00B10D9A" w:rsidP="00134DBE">
      <w:pPr>
        <w:jc w:val="both"/>
      </w:pPr>
      <w:r w:rsidRPr="00AE2E65">
        <w:rPr>
          <w:rFonts w:cs="Times New Roman"/>
        </w:rPr>
        <w:t xml:space="preserve">Amongst the registered patients total </w:t>
      </w:r>
      <w:r w:rsidR="00D20D5A">
        <w:rPr>
          <w:rFonts w:ascii="Calibri" w:hAnsi="Calibri" w:cs="Calibri"/>
          <w:color w:val="000000"/>
        </w:rPr>
        <w:t>6091</w:t>
      </w:r>
      <w:r w:rsidR="00D20D5A">
        <w:rPr>
          <w:rFonts w:cs="Sylfaen"/>
          <w:color w:val="000000"/>
        </w:rPr>
        <w:t xml:space="preserve"> </w:t>
      </w:r>
      <w:r w:rsidR="00ED224D" w:rsidRPr="00AE2E65">
        <w:rPr>
          <w:color w:val="000000"/>
        </w:rPr>
        <w:t>meet criteria for inclusion for the first phase,</w:t>
      </w:r>
      <w:r w:rsidR="003B4D83" w:rsidRPr="00AE2E65">
        <w:rPr>
          <w:color w:val="000000"/>
        </w:rPr>
        <w:t xml:space="preserve"> c</w:t>
      </w:r>
      <w:r w:rsidR="003B4D83" w:rsidRPr="00AE2E65">
        <w:t>ompleted HCV diagnostic work up, obtained necessary documentation, and await case review</w:t>
      </w:r>
      <w:r w:rsidR="00ED224D" w:rsidRPr="00AE2E65">
        <w:t>.</w:t>
      </w:r>
    </w:p>
    <w:p w:rsidR="0048755D" w:rsidRDefault="00070E08" w:rsidP="00134DBE">
      <w:pPr>
        <w:jc w:val="both"/>
        <w:rPr>
          <w:rFonts w:cs="Times New Roman"/>
        </w:rPr>
      </w:pPr>
      <w:r>
        <w:rPr>
          <w:color w:val="000000"/>
        </w:rPr>
        <w:t>5777</w:t>
      </w:r>
      <w:r w:rsidR="003B4D83" w:rsidRPr="00AE2E65">
        <w:rPr>
          <w:color w:val="000000"/>
        </w:rPr>
        <w:t xml:space="preserve"> </w:t>
      </w:r>
      <w:r w:rsidR="00B10D9A" w:rsidRPr="00AE2E65">
        <w:rPr>
          <w:rFonts w:cs="Times New Roman"/>
        </w:rPr>
        <w:t xml:space="preserve">patients are granted access to the program among these patients </w:t>
      </w:r>
      <w:r w:rsidR="00D20D5A">
        <w:rPr>
          <w:rFonts w:ascii="Calibri" w:hAnsi="Calibri" w:cs="Calibri"/>
          <w:color w:val="000000"/>
        </w:rPr>
        <w:t>1747/</w:t>
      </w:r>
      <w:r w:rsidR="00D20D5A">
        <w:rPr>
          <w:rFonts w:ascii="Calibri" w:hAnsi="Calibri" w:cs="Calibri"/>
          <w:color w:val="000000"/>
        </w:rPr>
        <w:t xml:space="preserve"> </w:t>
      </w:r>
      <w:r w:rsidR="00B10D9A" w:rsidRPr="00AE2E65">
        <w:rPr>
          <w:rFonts w:cs="Times New Roman"/>
        </w:rPr>
        <w:t>already completed treatment</w:t>
      </w:r>
      <w:r w:rsidR="00AC23BF" w:rsidRPr="00AE2E65">
        <w:rPr>
          <w:rFonts w:cs="Times New Roman"/>
        </w:rPr>
        <w:t xml:space="preserve"> of those </w:t>
      </w:r>
      <w:r w:rsidR="00C7613F" w:rsidRPr="00AE2E65">
        <w:rPr>
          <w:rFonts w:cs="Times New Roman"/>
        </w:rPr>
        <w:t>SVR</w:t>
      </w:r>
      <w:r w:rsidR="00AE2E65" w:rsidRPr="00AE2E65">
        <w:rPr>
          <w:rFonts w:cs="Times New Roman"/>
        </w:rPr>
        <w:t xml:space="preserve"> is achieved in </w:t>
      </w:r>
      <w:r w:rsidR="00D20D5A">
        <w:rPr>
          <w:rFonts w:ascii="Calibri" w:hAnsi="Calibri" w:cs="Calibri"/>
          <w:color w:val="000000"/>
        </w:rPr>
        <w:t>107</w:t>
      </w:r>
      <w:r w:rsidR="00AE2E65" w:rsidRPr="00AE2E65">
        <w:rPr>
          <w:rFonts w:cs="Times New Roman"/>
        </w:rPr>
        <w:t>patients</w:t>
      </w:r>
      <w:r w:rsidR="00C7613F" w:rsidRPr="00AE2E65">
        <w:rPr>
          <w:rFonts w:cs="Times New Roman"/>
        </w:rPr>
        <w:t xml:space="preserve">. In total there were </w:t>
      </w:r>
      <w:r w:rsidR="00D20D5A">
        <w:rPr>
          <w:rFonts w:ascii="Calibri" w:hAnsi="Calibri" w:cs="Calibri"/>
          <w:color w:val="000000"/>
        </w:rPr>
        <w:t xml:space="preserve">27 </w:t>
      </w:r>
      <w:r w:rsidR="00F25C74" w:rsidRPr="00AE2E65">
        <w:rPr>
          <w:rFonts w:cs="Times New Roman"/>
        </w:rPr>
        <w:t xml:space="preserve">adverse event and </w:t>
      </w:r>
      <w:r w:rsidR="00D20D5A">
        <w:rPr>
          <w:rFonts w:ascii="Calibri" w:hAnsi="Calibri" w:cs="Calibri"/>
          <w:color w:val="000000"/>
        </w:rPr>
        <w:t xml:space="preserve">76 </w:t>
      </w:r>
      <w:r w:rsidR="00F25C74" w:rsidRPr="00AE2E65">
        <w:rPr>
          <w:rFonts w:cs="Times New Roman"/>
        </w:rPr>
        <w:t>deaths</w:t>
      </w:r>
      <w:r w:rsidR="001105CE" w:rsidRPr="00AE2E65">
        <w:rPr>
          <w:rFonts w:cs="Times New Roman"/>
        </w:rPr>
        <w:t>.</w:t>
      </w:r>
      <w:r w:rsidR="00B10D9A" w:rsidRPr="00AE2E65">
        <w:rPr>
          <w:rFonts w:cs="Times New Roman"/>
        </w:rPr>
        <w:t xml:space="preserve"> </w:t>
      </w:r>
    </w:p>
    <w:tbl>
      <w:tblPr>
        <w:tblStyle w:val="TableGrid"/>
        <w:tblW w:w="0" w:type="auto"/>
        <w:tblLook w:val="04A0" w:firstRow="1" w:lastRow="0" w:firstColumn="1" w:lastColumn="0" w:noHBand="0" w:noVBand="1"/>
      </w:tblPr>
      <w:tblGrid>
        <w:gridCol w:w="4788"/>
        <w:gridCol w:w="4788"/>
      </w:tblGrid>
      <w:tr w:rsidR="00D20D5A" w:rsidTr="00D20D5A">
        <w:tc>
          <w:tcPr>
            <w:tcW w:w="4788" w:type="dxa"/>
          </w:tcPr>
          <w:p w:rsidR="00D20D5A" w:rsidRDefault="00D20D5A" w:rsidP="00D20D5A">
            <w:pPr>
              <w:autoSpaceDE w:val="0"/>
              <w:autoSpaceDN w:val="0"/>
              <w:adjustRightInd w:val="0"/>
              <w:rPr>
                <w:rFonts w:ascii="Times New Roman" w:hAnsi="Times New Roman" w:cs="Times New Roman"/>
                <w:sz w:val="24"/>
                <w:szCs w:val="24"/>
              </w:rPr>
            </w:pPr>
            <w:r>
              <w:rPr>
                <w:rFonts w:ascii="Symbol" w:hAnsi="Symbol" w:cs="Symbol"/>
                <w:color w:val="000000"/>
              </w:rPr>
              <w:t></w:t>
            </w:r>
            <w:r>
              <w:rPr>
                <w:rFonts w:ascii="Arial" w:hAnsi="Arial" w:cs="Arial"/>
                <w:color w:val="000000"/>
              </w:rPr>
              <w:t xml:space="preserve"> </w:t>
            </w:r>
            <w:r>
              <w:rPr>
                <w:rFonts w:ascii="Calibri" w:hAnsi="Calibri" w:cs="Calibri"/>
                <w:b/>
                <w:bCs/>
                <w:color w:val="000000"/>
              </w:rPr>
              <w:t xml:space="preserve">Completed Treatment </w:t>
            </w:r>
          </w:p>
          <w:p w:rsidR="00D20D5A" w:rsidRDefault="00D20D5A" w:rsidP="00D20D5A">
            <w:pPr>
              <w:autoSpaceDE w:val="0"/>
              <w:autoSpaceDN w:val="0"/>
              <w:adjustRightInd w:val="0"/>
              <w:rPr>
                <w:rFonts w:ascii="Calibri" w:hAnsi="Calibri" w:cs="Calibri"/>
                <w:color w:val="000000"/>
              </w:rPr>
            </w:pPr>
            <w:r>
              <w:rPr>
                <w:rFonts w:ascii="Courier New" w:hAnsi="Courier New" w:cs="Courier New"/>
                <w:color w:val="000000"/>
              </w:rPr>
              <w:t>o</w:t>
            </w:r>
            <w:r>
              <w:rPr>
                <w:rFonts w:ascii="Arial" w:hAnsi="Arial" w:cs="Arial"/>
                <w:color w:val="000000"/>
              </w:rPr>
              <w:t xml:space="preserve"> </w:t>
            </w:r>
            <w:r>
              <w:rPr>
                <w:rFonts w:ascii="Calibri" w:hAnsi="Calibri" w:cs="Calibri"/>
                <w:color w:val="000000"/>
              </w:rPr>
              <w:t>Eligible to achieve SVR**</w:t>
            </w:r>
          </w:p>
          <w:p w:rsidR="00D20D5A" w:rsidRDefault="00D20D5A" w:rsidP="00D20D5A">
            <w:pPr>
              <w:autoSpaceDE w:val="0"/>
              <w:autoSpaceDN w:val="0"/>
              <w:adjustRightInd w:val="0"/>
              <w:rPr>
                <w:rFonts w:ascii="Calibri" w:hAnsi="Calibri" w:cs="Calibri"/>
                <w:color w:val="000000"/>
              </w:rPr>
            </w:pPr>
            <w:r>
              <w:rPr>
                <w:rFonts w:ascii="Wingdings" w:hAnsi="Wingdings" w:cs="Wingdings"/>
                <w:color w:val="000000"/>
              </w:rPr>
              <w:t></w:t>
            </w:r>
            <w:r>
              <w:rPr>
                <w:rFonts w:ascii="Arial" w:hAnsi="Arial" w:cs="Arial"/>
                <w:color w:val="000000"/>
              </w:rPr>
              <w:t xml:space="preserve"> </w:t>
            </w:r>
            <w:r>
              <w:rPr>
                <w:rFonts w:ascii="Calibri" w:hAnsi="Calibri" w:cs="Calibri"/>
                <w:color w:val="000000"/>
              </w:rPr>
              <w:t>SVR achieved</w:t>
            </w:r>
          </w:p>
          <w:p w:rsidR="00D20D5A" w:rsidRDefault="00D20D5A" w:rsidP="00D20D5A">
            <w:pPr>
              <w:autoSpaceDE w:val="0"/>
              <w:autoSpaceDN w:val="0"/>
              <w:adjustRightInd w:val="0"/>
              <w:rPr>
                <w:rFonts w:ascii="Calibri" w:hAnsi="Calibri" w:cs="Calibri"/>
                <w:color w:val="000000"/>
              </w:rPr>
            </w:pPr>
            <w:r>
              <w:rPr>
                <w:rFonts w:ascii="Wingdings" w:hAnsi="Wingdings" w:cs="Wingdings"/>
                <w:color w:val="000000"/>
              </w:rPr>
              <w:t></w:t>
            </w:r>
            <w:r>
              <w:rPr>
                <w:rFonts w:ascii="Arial" w:hAnsi="Arial" w:cs="Arial"/>
                <w:color w:val="000000"/>
              </w:rPr>
              <w:t xml:space="preserve"> </w:t>
            </w:r>
            <w:r>
              <w:rPr>
                <w:rFonts w:ascii="Calibri" w:hAnsi="Calibri" w:cs="Calibri"/>
                <w:color w:val="000000"/>
              </w:rPr>
              <w:t>SVR not achieved</w:t>
            </w:r>
          </w:p>
          <w:p w:rsidR="00D20D5A" w:rsidRDefault="00D20D5A" w:rsidP="00D20D5A">
            <w:pPr>
              <w:jc w:val="both"/>
            </w:pPr>
            <w:r>
              <w:rPr>
                <w:rFonts w:ascii="Wingdings" w:hAnsi="Wingdings" w:cs="Wingdings"/>
                <w:color w:val="000000"/>
              </w:rPr>
              <w:t></w:t>
            </w:r>
            <w:r>
              <w:rPr>
                <w:rFonts w:ascii="Arial" w:hAnsi="Arial" w:cs="Arial"/>
                <w:color w:val="000000"/>
              </w:rPr>
              <w:t xml:space="preserve"> </w:t>
            </w:r>
            <w:r>
              <w:rPr>
                <w:rFonts w:ascii="Calibri" w:hAnsi="Calibri" w:cs="Calibri"/>
                <w:color w:val="000000"/>
              </w:rPr>
              <w:t>SVR missing</w:t>
            </w:r>
          </w:p>
        </w:tc>
        <w:tc>
          <w:tcPr>
            <w:tcW w:w="4788" w:type="dxa"/>
          </w:tcPr>
          <w:p w:rsidR="00D20D5A" w:rsidRDefault="00D20D5A" w:rsidP="00D20D5A">
            <w:pPr>
              <w:autoSpaceDE w:val="0"/>
              <w:autoSpaceDN w:val="0"/>
              <w:adjustRightInd w:val="0"/>
              <w:rPr>
                <w:rFonts w:ascii="Calibri" w:hAnsi="Calibri" w:cs="Calibri"/>
                <w:color w:val="000000"/>
              </w:rPr>
            </w:pPr>
            <w:r>
              <w:rPr>
                <w:rFonts w:ascii="Calibri" w:hAnsi="Calibri" w:cs="Calibri"/>
                <w:color w:val="000000"/>
              </w:rPr>
              <w:t>1747/5399 (32.4%)</w:t>
            </w:r>
          </w:p>
          <w:p w:rsidR="00D20D5A" w:rsidRDefault="00D20D5A" w:rsidP="00D20D5A">
            <w:pPr>
              <w:autoSpaceDE w:val="0"/>
              <w:autoSpaceDN w:val="0"/>
              <w:adjustRightInd w:val="0"/>
              <w:rPr>
                <w:rFonts w:ascii="Calibri" w:hAnsi="Calibri" w:cs="Calibri"/>
                <w:color w:val="000000"/>
              </w:rPr>
            </w:pPr>
            <w:r>
              <w:rPr>
                <w:rFonts w:ascii="Calibri" w:hAnsi="Calibri" w:cs="Calibri"/>
                <w:color w:val="000000"/>
              </w:rPr>
              <w:t>385/1747 (22%)</w:t>
            </w:r>
          </w:p>
          <w:p w:rsidR="00D20D5A" w:rsidRDefault="00D20D5A" w:rsidP="00D20D5A">
            <w:pPr>
              <w:autoSpaceDE w:val="0"/>
              <w:autoSpaceDN w:val="0"/>
              <w:adjustRightInd w:val="0"/>
              <w:rPr>
                <w:rFonts w:ascii="Calibri" w:hAnsi="Calibri" w:cs="Calibri"/>
                <w:color w:val="000000"/>
              </w:rPr>
            </w:pPr>
            <w:r>
              <w:rPr>
                <w:rFonts w:ascii="Calibri" w:hAnsi="Calibri" w:cs="Calibri"/>
                <w:color w:val="000000"/>
              </w:rPr>
              <w:t>107/1747 (27.8%)</w:t>
            </w:r>
          </w:p>
          <w:p w:rsidR="00D20D5A" w:rsidRDefault="00D20D5A" w:rsidP="00D20D5A">
            <w:pPr>
              <w:autoSpaceDE w:val="0"/>
              <w:autoSpaceDN w:val="0"/>
              <w:adjustRightInd w:val="0"/>
              <w:rPr>
                <w:rFonts w:ascii="Calibri" w:hAnsi="Calibri" w:cs="Calibri"/>
                <w:color w:val="000000"/>
              </w:rPr>
            </w:pPr>
            <w:r>
              <w:rPr>
                <w:rFonts w:ascii="Calibri" w:hAnsi="Calibri" w:cs="Calibri"/>
                <w:color w:val="000000"/>
              </w:rPr>
              <w:t>25/1747 (6.5%)</w:t>
            </w:r>
          </w:p>
          <w:p w:rsidR="00D20D5A" w:rsidRDefault="00D20D5A" w:rsidP="00D20D5A">
            <w:pPr>
              <w:jc w:val="both"/>
            </w:pPr>
            <w:r>
              <w:rPr>
                <w:rFonts w:ascii="Calibri" w:hAnsi="Calibri" w:cs="Calibri"/>
                <w:color w:val="000000"/>
              </w:rPr>
              <w:t>253/1747 (65.7%)</w:t>
            </w:r>
          </w:p>
        </w:tc>
      </w:tr>
      <w:tr w:rsidR="00D20D5A" w:rsidTr="00D20D5A">
        <w:tc>
          <w:tcPr>
            <w:tcW w:w="4788" w:type="dxa"/>
          </w:tcPr>
          <w:p w:rsidR="00D20D5A" w:rsidRPr="00D20D5A" w:rsidRDefault="00D20D5A" w:rsidP="00D20D5A">
            <w:pPr>
              <w:autoSpaceDE w:val="0"/>
              <w:autoSpaceDN w:val="0"/>
              <w:adjustRightInd w:val="0"/>
              <w:rPr>
                <w:rFonts w:ascii="Calibri" w:hAnsi="Calibri" w:cs="Calibri"/>
                <w:color w:val="000000"/>
              </w:rPr>
            </w:pPr>
            <w:r>
              <w:rPr>
                <w:rFonts w:ascii="Symbol" w:hAnsi="Symbol" w:cs="Symbol"/>
                <w:color w:val="000000"/>
              </w:rPr>
              <w:t></w:t>
            </w:r>
            <w:r>
              <w:rPr>
                <w:rFonts w:ascii="Arial" w:hAnsi="Arial" w:cs="Arial"/>
                <w:color w:val="000000"/>
              </w:rPr>
              <w:t xml:space="preserve"> </w:t>
            </w:r>
            <w:r>
              <w:rPr>
                <w:rFonts w:ascii="Calibri" w:hAnsi="Calibri" w:cs="Calibri"/>
                <w:color w:val="000000"/>
              </w:rPr>
              <w:t>Ongoing Treatment</w:t>
            </w:r>
          </w:p>
        </w:tc>
        <w:tc>
          <w:tcPr>
            <w:tcW w:w="4788" w:type="dxa"/>
          </w:tcPr>
          <w:p w:rsidR="00D20D5A" w:rsidRDefault="00D20D5A" w:rsidP="00D20D5A">
            <w:pPr>
              <w:autoSpaceDE w:val="0"/>
              <w:autoSpaceDN w:val="0"/>
              <w:adjustRightInd w:val="0"/>
              <w:rPr>
                <w:rFonts w:ascii="Calibri" w:hAnsi="Calibri" w:cs="Calibri"/>
                <w:color w:val="000000"/>
              </w:rPr>
            </w:pPr>
            <w:r>
              <w:rPr>
                <w:rFonts w:ascii="Calibri" w:hAnsi="Calibri" w:cs="Calibri"/>
                <w:color w:val="000000"/>
              </w:rPr>
              <w:t>3542/5399 (65.6%)</w:t>
            </w:r>
          </w:p>
          <w:p w:rsidR="00D20D5A" w:rsidRDefault="00D20D5A" w:rsidP="00134DBE">
            <w:pPr>
              <w:jc w:val="both"/>
            </w:pPr>
          </w:p>
        </w:tc>
      </w:tr>
      <w:tr w:rsidR="00D20D5A" w:rsidTr="00D20D5A">
        <w:tc>
          <w:tcPr>
            <w:tcW w:w="4788" w:type="dxa"/>
          </w:tcPr>
          <w:p w:rsidR="00D20D5A" w:rsidRDefault="00D20D5A" w:rsidP="00D20D5A">
            <w:pPr>
              <w:autoSpaceDE w:val="0"/>
              <w:autoSpaceDN w:val="0"/>
              <w:adjustRightInd w:val="0"/>
              <w:rPr>
                <w:rFonts w:ascii="Calibri" w:hAnsi="Calibri" w:cs="Calibri"/>
                <w:color w:val="000000"/>
              </w:rPr>
            </w:pPr>
            <w:r>
              <w:rPr>
                <w:rFonts w:ascii="Symbol" w:hAnsi="Symbol" w:cs="Symbol"/>
                <w:color w:val="000000"/>
              </w:rPr>
              <w:t></w:t>
            </w:r>
            <w:r>
              <w:rPr>
                <w:rFonts w:ascii="Arial" w:hAnsi="Arial" w:cs="Arial"/>
                <w:color w:val="000000"/>
              </w:rPr>
              <w:t xml:space="preserve"> </w:t>
            </w:r>
            <w:r>
              <w:rPr>
                <w:rFonts w:ascii="Calibri" w:hAnsi="Calibri" w:cs="Calibri"/>
                <w:color w:val="000000"/>
              </w:rPr>
              <w:t>Not Completed</w:t>
            </w:r>
          </w:p>
          <w:p w:rsidR="00D20D5A" w:rsidRDefault="00D20D5A" w:rsidP="00D20D5A">
            <w:pPr>
              <w:autoSpaceDE w:val="0"/>
              <w:autoSpaceDN w:val="0"/>
              <w:adjustRightInd w:val="0"/>
              <w:rPr>
                <w:rFonts w:ascii="Calibri" w:hAnsi="Calibri" w:cs="Calibri"/>
                <w:color w:val="000000"/>
              </w:rPr>
            </w:pPr>
            <w:r>
              <w:rPr>
                <w:rFonts w:ascii="Courier New" w:hAnsi="Courier New" w:cs="Courier New"/>
                <w:color w:val="000000"/>
              </w:rPr>
              <w:t>o</w:t>
            </w:r>
            <w:r>
              <w:rPr>
                <w:rFonts w:ascii="Arial" w:hAnsi="Arial" w:cs="Arial"/>
                <w:color w:val="000000"/>
              </w:rPr>
              <w:t xml:space="preserve"> </w:t>
            </w:r>
            <w:r>
              <w:rPr>
                <w:rFonts w:ascii="Calibri" w:hAnsi="Calibri" w:cs="Calibri"/>
                <w:color w:val="000000"/>
              </w:rPr>
              <w:t>Died</w:t>
            </w:r>
          </w:p>
          <w:p w:rsidR="00D20D5A" w:rsidRDefault="00D20D5A" w:rsidP="00D20D5A">
            <w:pPr>
              <w:autoSpaceDE w:val="0"/>
              <w:autoSpaceDN w:val="0"/>
              <w:adjustRightInd w:val="0"/>
              <w:rPr>
                <w:rFonts w:ascii="Calibri" w:hAnsi="Calibri" w:cs="Calibri"/>
                <w:color w:val="000000"/>
              </w:rPr>
            </w:pPr>
            <w:r>
              <w:rPr>
                <w:rFonts w:ascii="Courier New" w:hAnsi="Courier New" w:cs="Courier New"/>
                <w:color w:val="000000"/>
              </w:rPr>
              <w:t>o</w:t>
            </w:r>
            <w:r>
              <w:rPr>
                <w:rFonts w:ascii="Arial" w:hAnsi="Arial" w:cs="Arial"/>
                <w:color w:val="000000"/>
              </w:rPr>
              <w:t xml:space="preserve"> </w:t>
            </w:r>
            <w:r>
              <w:rPr>
                <w:rFonts w:ascii="Calibri" w:hAnsi="Calibri" w:cs="Calibri"/>
                <w:color w:val="000000"/>
              </w:rPr>
              <w:t>Adverse events</w:t>
            </w:r>
          </w:p>
          <w:p w:rsidR="00D20D5A" w:rsidRDefault="00D20D5A" w:rsidP="00D20D5A">
            <w:pPr>
              <w:autoSpaceDE w:val="0"/>
              <w:autoSpaceDN w:val="0"/>
              <w:adjustRightInd w:val="0"/>
              <w:rPr>
                <w:rFonts w:ascii="Calibri" w:hAnsi="Calibri" w:cs="Calibri"/>
                <w:color w:val="000000"/>
              </w:rPr>
            </w:pPr>
            <w:r>
              <w:rPr>
                <w:rFonts w:ascii="Courier New" w:hAnsi="Courier New" w:cs="Courier New"/>
                <w:color w:val="000000"/>
              </w:rPr>
              <w:t>o</w:t>
            </w:r>
            <w:r>
              <w:rPr>
                <w:rFonts w:ascii="Arial" w:hAnsi="Arial" w:cs="Arial"/>
                <w:color w:val="000000"/>
              </w:rPr>
              <w:t xml:space="preserve"> </w:t>
            </w:r>
            <w:r>
              <w:rPr>
                <w:rFonts w:ascii="Calibri" w:hAnsi="Calibri" w:cs="Calibri"/>
                <w:color w:val="000000"/>
              </w:rPr>
              <w:t>Patient discontinued</w:t>
            </w:r>
          </w:p>
          <w:p w:rsidR="00D20D5A" w:rsidRDefault="00D20D5A" w:rsidP="00D20D5A">
            <w:pPr>
              <w:autoSpaceDE w:val="0"/>
              <w:autoSpaceDN w:val="0"/>
              <w:adjustRightInd w:val="0"/>
              <w:rPr>
                <w:rFonts w:ascii="Calibri" w:hAnsi="Calibri" w:cs="Calibri"/>
                <w:color w:val="000000"/>
              </w:rPr>
            </w:pPr>
            <w:r>
              <w:rPr>
                <w:rFonts w:ascii="Courier New" w:hAnsi="Courier New" w:cs="Courier New"/>
                <w:color w:val="000000"/>
              </w:rPr>
              <w:t>o</w:t>
            </w:r>
            <w:r>
              <w:rPr>
                <w:rFonts w:ascii="Arial" w:hAnsi="Arial" w:cs="Arial"/>
                <w:color w:val="000000"/>
              </w:rPr>
              <w:t xml:space="preserve"> </w:t>
            </w:r>
            <w:r>
              <w:rPr>
                <w:rFonts w:ascii="Calibri" w:hAnsi="Calibri" w:cs="Calibri"/>
                <w:color w:val="000000"/>
              </w:rPr>
              <w:t>Provider discontinued due to other medical reasons</w:t>
            </w:r>
          </w:p>
          <w:p w:rsidR="00D20D5A" w:rsidRDefault="00D20D5A" w:rsidP="00D20D5A">
            <w:pPr>
              <w:jc w:val="both"/>
            </w:pPr>
            <w:r>
              <w:rPr>
                <w:rFonts w:ascii="Courier New" w:hAnsi="Courier New" w:cs="Courier New"/>
                <w:color w:val="000000"/>
              </w:rPr>
              <w:t>o</w:t>
            </w:r>
            <w:r>
              <w:rPr>
                <w:rFonts w:ascii="Arial" w:hAnsi="Arial" w:cs="Arial"/>
                <w:color w:val="000000"/>
              </w:rPr>
              <w:t xml:space="preserve"> </w:t>
            </w:r>
            <w:r>
              <w:rPr>
                <w:rFonts w:ascii="Calibri" w:hAnsi="Calibri" w:cs="Calibri"/>
                <w:color w:val="000000"/>
              </w:rPr>
              <w:t>Loss to follow up</w:t>
            </w:r>
          </w:p>
        </w:tc>
        <w:tc>
          <w:tcPr>
            <w:tcW w:w="4788" w:type="dxa"/>
          </w:tcPr>
          <w:p w:rsidR="00D20D5A" w:rsidRDefault="00D20D5A" w:rsidP="00D20D5A">
            <w:pPr>
              <w:autoSpaceDE w:val="0"/>
              <w:autoSpaceDN w:val="0"/>
              <w:adjustRightInd w:val="0"/>
              <w:rPr>
                <w:rFonts w:ascii="Calibri" w:hAnsi="Calibri" w:cs="Calibri"/>
                <w:color w:val="000000"/>
              </w:rPr>
            </w:pPr>
            <w:r>
              <w:rPr>
                <w:rFonts w:ascii="Calibri" w:hAnsi="Calibri" w:cs="Calibri"/>
                <w:color w:val="000000"/>
              </w:rPr>
              <w:t>110/5399 (2%)</w:t>
            </w:r>
          </w:p>
          <w:p w:rsidR="00D20D5A" w:rsidRDefault="00D20D5A" w:rsidP="00D20D5A">
            <w:pPr>
              <w:autoSpaceDE w:val="0"/>
              <w:autoSpaceDN w:val="0"/>
              <w:adjustRightInd w:val="0"/>
              <w:rPr>
                <w:rFonts w:ascii="Calibri" w:hAnsi="Calibri" w:cs="Calibri"/>
                <w:color w:val="000000"/>
              </w:rPr>
            </w:pPr>
            <w:r>
              <w:rPr>
                <w:rFonts w:ascii="Calibri" w:hAnsi="Calibri" w:cs="Calibri"/>
                <w:color w:val="000000"/>
              </w:rPr>
              <w:t>76/110 (69.1%)</w:t>
            </w:r>
          </w:p>
          <w:p w:rsidR="00D20D5A" w:rsidRDefault="00D20D5A" w:rsidP="00D20D5A">
            <w:pPr>
              <w:autoSpaceDE w:val="0"/>
              <w:autoSpaceDN w:val="0"/>
              <w:adjustRightInd w:val="0"/>
              <w:rPr>
                <w:rFonts w:ascii="Calibri" w:hAnsi="Calibri" w:cs="Calibri"/>
                <w:color w:val="000000"/>
              </w:rPr>
            </w:pPr>
            <w:r>
              <w:rPr>
                <w:rFonts w:ascii="Calibri" w:hAnsi="Calibri" w:cs="Calibri"/>
                <w:color w:val="000000"/>
              </w:rPr>
              <w:t>27/110 (24.5%)</w:t>
            </w:r>
          </w:p>
          <w:p w:rsidR="00D20D5A" w:rsidRDefault="00D20D5A" w:rsidP="00D20D5A">
            <w:pPr>
              <w:autoSpaceDE w:val="0"/>
              <w:autoSpaceDN w:val="0"/>
              <w:adjustRightInd w:val="0"/>
              <w:rPr>
                <w:rFonts w:ascii="Calibri" w:hAnsi="Calibri" w:cs="Calibri"/>
                <w:color w:val="000000"/>
              </w:rPr>
            </w:pPr>
            <w:r>
              <w:rPr>
                <w:rFonts w:ascii="Calibri" w:hAnsi="Calibri" w:cs="Calibri"/>
                <w:color w:val="000000"/>
              </w:rPr>
              <w:t xml:space="preserve">4/110 (3.6%)   </w:t>
            </w:r>
          </w:p>
          <w:p w:rsidR="00D20D5A" w:rsidRDefault="00D20D5A" w:rsidP="00D20D5A">
            <w:pPr>
              <w:autoSpaceDE w:val="0"/>
              <w:autoSpaceDN w:val="0"/>
              <w:adjustRightInd w:val="0"/>
              <w:rPr>
                <w:rFonts w:ascii="Calibri" w:hAnsi="Calibri" w:cs="Calibri"/>
                <w:color w:val="000000"/>
              </w:rPr>
            </w:pPr>
            <w:r>
              <w:rPr>
                <w:rFonts w:ascii="Calibri" w:hAnsi="Calibri" w:cs="Calibri"/>
                <w:color w:val="000000"/>
              </w:rPr>
              <w:t>2/110 (1.8%)</w:t>
            </w:r>
          </w:p>
          <w:p w:rsidR="00D20D5A" w:rsidRDefault="00D20D5A" w:rsidP="00D20D5A">
            <w:pPr>
              <w:jc w:val="both"/>
              <w:rPr>
                <w:rFonts w:ascii="Calibri" w:hAnsi="Calibri" w:cs="Calibri"/>
                <w:color w:val="000000"/>
              </w:rPr>
            </w:pPr>
          </w:p>
          <w:p w:rsidR="00D20D5A" w:rsidRDefault="00D20D5A" w:rsidP="00D20D5A">
            <w:pPr>
              <w:jc w:val="both"/>
            </w:pPr>
            <w:r>
              <w:rPr>
                <w:rFonts w:ascii="Calibri" w:hAnsi="Calibri" w:cs="Calibri"/>
                <w:color w:val="000000"/>
              </w:rPr>
              <w:t>1/110 (0.9%)</w:t>
            </w:r>
          </w:p>
        </w:tc>
      </w:tr>
    </w:tbl>
    <w:p w:rsidR="00D20D5A" w:rsidRPr="00AE2E65" w:rsidRDefault="00D20D5A" w:rsidP="00134DBE">
      <w:pPr>
        <w:jc w:val="both"/>
      </w:pPr>
    </w:p>
    <w:p w:rsidR="0048755D" w:rsidRPr="00666289" w:rsidRDefault="0048755D" w:rsidP="009525FE">
      <w:pPr>
        <w:rPr>
          <w:rStyle w:val="IntenseReference"/>
        </w:rPr>
      </w:pPr>
      <w:r w:rsidRPr="00666289">
        <w:rPr>
          <w:rStyle w:val="IntenseReference"/>
        </w:rPr>
        <w:t>Preliminary results</w:t>
      </w:r>
      <w:r w:rsidR="00C7613F" w:rsidRPr="00666289">
        <w:rPr>
          <w:rStyle w:val="IntenseReference"/>
        </w:rPr>
        <w:t xml:space="preserve"> of those who already started treatment</w:t>
      </w:r>
    </w:p>
    <w:tbl>
      <w:tblPr>
        <w:tblStyle w:val="TableGrid"/>
        <w:tblW w:w="0" w:type="auto"/>
        <w:tblLook w:val="04A0" w:firstRow="1" w:lastRow="0" w:firstColumn="1" w:lastColumn="0" w:noHBand="0" w:noVBand="1"/>
      </w:tblPr>
      <w:tblGrid>
        <w:gridCol w:w="5835"/>
        <w:gridCol w:w="1774"/>
      </w:tblGrid>
      <w:tr w:rsidR="0048755D" w:rsidRPr="00AE2E65" w:rsidTr="00ED224D">
        <w:trPr>
          <w:trHeight w:val="377"/>
        </w:trPr>
        <w:tc>
          <w:tcPr>
            <w:tcW w:w="5835" w:type="dxa"/>
            <w:tcBorders>
              <w:top w:val="single" w:sz="4" w:space="0" w:color="auto"/>
              <w:left w:val="single" w:sz="4" w:space="0" w:color="auto"/>
              <w:bottom w:val="single" w:sz="4" w:space="0" w:color="auto"/>
              <w:right w:val="single" w:sz="4" w:space="0" w:color="auto"/>
            </w:tcBorders>
            <w:noWrap/>
            <w:hideMark/>
          </w:tcPr>
          <w:p w:rsidR="0048755D" w:rsidRPr="00666289" w:rsidRDefault="00C7613F" w:rsidP="009525FE">
            <w:pPr>
              <w:rPr>
                <w:rStyle w:val="SubtleReference"/>
              </w:rPr>
            </w:pPr>
            <w:r w:rsidRPr="00666289">
              <w:rPr>
                <w:rStyle w:val="SubtleReference"/>
              </w:rPr>
              <w:t>Genotypes</w:t>
            </w:r>
          </w:p>
        </w:tc>
        <w:tc>
          <w:tcPr>
            <w:tcW w:w="1774" w:type="dxa"/>
            <w:tcBorders>
              <w:top w:val="single" w:sz="4" w:space="0" w:color="auto"/>
              <w:left w:val="single" w:sz="4" w:space="0" w:color="auto"/>
              <w:bottom w:val="single" w:sz="4" w:space="0" w:color="auto"/>
              <w:right w:val="single" w:sz="4" w:space="0" w:color="auto"/>
            </w:tcBorders>
            <w:noWrap/>
            <w:hideMark/>
          </w:tcPr>
          <w:p w:rsidR="0048755D" w:rsidRPr="00666289" w:rsidRDefault="0048755D" w:rsidP="00ED224D">
            <w:pPr>
              <w:jc w:val="center"/>
              <w:rPr>
                <w:rStyle w:val="SubtleReference"/>
              </w:rPr>
            </w:pPr>
            <w:r w:rsidRPr="00666289">
              <w:rPr>
                <w:rStyle w:val="SubtleReference"/>
              </w:rPr>
              <w:t>100.00%</w:t>
            </w:r>
          </w:p>
        </w:tc>
      </w:tr>
      <w:tr w:rsidR="0048755D" w:rsidRPr="00AE2E65" w:rsidTr="00ED224D">
        <w:trPr>
          <w:trHeight w:val="347"/>
        </w:trPr>
        <w:tc>
          <w:tcPr>
            <w:tcW w:w="5835" w:type="dxa"/>
            <w:tcBorders>
              <w:top w:val="single" w:sz="4" w:space="0" w:color="auto"/>
              <w:left w:val="single" w:sz="4" w:space="0" w:color="auto"/>
              <w:bottom w:val="single" w:sz="4" w:space="0" w:color="auto"/>
              <w:right w:val="single" w:sz="4" w:space="0" w:color="auto"/>
            </w:tcBorders>
            <w:noWrap/>
            <w:hideMark/>
          </w:tcPr>
          <w:p w:rsidR="0048755D" w:rsidRPr="00AE2E65" w:rsidRDefault="0048755D" w:rsidP="009525FE">
            <w:pPr>
              <w:rPr>
                <w:b/>
                <w:bCs/>
                <w:sz w:val="20"/>
                <w:szCs w:val="20"/>
              </w:rPr>
            </w:pPr>
            <w:r w:rsidRPr="00AE2E65">
              <w:rPr>
                <w:sz w:val="20"/>
                <w:szCs w:val="20"/>
                <w:lang w:val="ka-GE"/>
              </w:rPr>
              <w:t xml:space="preserve">HCV I </w:t>
            </w:r>
          </w:p>
        </w:tc>
        <w:tc>
          <w:tcPr>
            <w:tcW w:w="1774" w:type="dxa"/>
            <w:tcBorders>
              <w:top w:val="single" w:sz="4" w:space="0" w:color="auto"/>
              <w:left w:val="single" w:sz="4" w:space="0" w:color="auto"/>
              <w:bottom w:val="single" w:sz="4" w:space="0" w:color="auto"/>
              <w:right w:val="single" w:sz="4" w:space="0" w:color="auto"/>
            </w:tcBorders>
            <w:noWrap/>
            <w:hideMark/>
          </w:tcPr>
          <w:p w:rsidR="0048755D" w:rsidRPr="00AE2E65" w:rsidRDefault="0048755D" w:rsidP="009C07ED">
            <w:pPr>
              <w:jc w:val="center"/>
              <w:rPr>
                <w:bCs/>
                <w:sz w:val="20"/>
                <w:szCs w:val="20"/>
              </w:rPr>
            </w:pPr>
            <w:r w:rsidRPr="00AE2E65">
              <w:rPr>
                <w:bCs/>
                <w:sz w:val="20"/>
                <w:szCs w:val="20"/>
              </w:rPr>
              <w:t>44.32%</w:t>
            </w:r>
          </w:p>
        </w:tc>
      </w:tr>
      <w:tr w:rsidR="0048755D" w:rsidRPr="00AE2E65" w:rsidTr="00ED224D">
        <w:trPr>
          <w:trHeight w:val="347"/>
        </w:trPr>
        <w:tc>
          <w:tcPr>
            <w:tcW w:w="5835" w:type="dxa"/>
            <w:tcBorders>
              <w:top w:val="single" w:sz="4" w:space="0" w:color="auto"/>
              <w:left w:val="single" w:sz="4" w:space="0" w:color="auto"/>
              <w:bottom w:val="single" w:sz="4" w:space="0" w:color="auto"/>
              <w:right w:val="single" w:sz="4" w:space="0" w:color="auto"/>
            </w:tcBorders>
            <w:noWrap/>
            <w:hideMark/>
          </w:tcPr>
          <w:p w:rsidR="0048755D" w:rsidRPr="00AE2E65" w:rsidRDefault="0048755D" w:rsidP="009525FE">
            <w:pPr>
              <w:rPr>
                <w:b/>
                <w:bCs/>
                <w:sz w:val="20"/>
                <w:szCs w:val="20"/>
              </w:rPr>
            </w:pPr>
            <w:r w:rsidRPr="00AE2E65">
              <w:rPr>
                <w:sz w:val="20"/>
                <w:szCs w:val="20"/>
                <w:lang w:val="ka-GE"/>
              </w:rPr>
              <w:t xml:space="preserve">HCV II </w:t>
            </w:r>
          </w:p>
        </w:tc>
        <w:tc>
          <w:tcPr>
            <w:tcW w:w="1774" w:type="dxa"/>
            <w:tcBorders>
              <w:top w:val="single" w:sz="4" w:space="0" w:color="auto"/>
              <w:left w:val="single" w:sz="4" w:space="0" w:color="auto"/>
              <w:bottom w:val="single" w:sz="4" w:space="0" w:color="auto"/>
              <w:right w:val="single" w:sz="4" w:space="0" w:color="auto"/>
            </w:tcBorders>
            <w:noWrap/>
            <w:hideMark/>
          </w:tcPr>
          <w:p w:rsidR="0048755D" w:rsidRPr="00AE2E65" w:rsidRDefault="0048755D" w:rsidP="009C07ED">
            <w:pPr>
              <w:jc w:val="center"/>
              <w:rPr>
                <w:bCs/>
                <w:sz w:val="20"/>
                <w:szCs w:val="20"/>
              </w:rPr>
            </w:pPr>
            <w:r w:rsidRPr="00AE2E65">
              <w:rPr>
                <w:bCs/>
                <w:sz w:val="20"/>
                <w:szCs w:val="20"/>
              </w:rPr>
              <w:t>18.41%</w:t>
            </w:r>
          </w:p>
        </w:tc>
      </w:tr>
      <w:tr w:rsidR="0048755D" w:rsidRPr="00AE2E65" w:rsidTr="00ED224D">
        <w:trPr>
          <w:trHeight w:val="347"/>
        </w:trPr>
        <w:tc>
          <w:tcPr>
            <w:tcW w:w="5835" w:type="dxa"/>
            <w:tcBorders>
              <w:top w:val="single" w:sz="4" w:space="0" w:color="auto"/>
              <w:left w:val="single" w:sz="4" w:space="0" w:color="auto"/>
              <w:bottom w:val="single" w:sz="4" w:space="0" w:color="auto"/>
              <w:right w:val="single" w:sz="4" w:space="0" w:color="auto"/>
            </w:tcBorders>
            <w:noWrap/>
            <w:hideMark/>
          </w:tcPr>
          <w:p w:rsidR="0048755D" w:rsidRPr="00AE2E65" w:rsidRDefault="0048755D" w:rsidP="009525FE">
            <w:pPr>
              <w:rPr>
                <w:b/>
                <w:bCs/>
                <w:sz w:val="20"/>
                <w:szCs w:val="20"/>
              </w:rPr>
            </w:pPr>
            <w:r w:rsidRPr="00AE2E65">
              <w:rPr>
                <w:sz w:val="20"/>
                <w:szCs w:val="20"/>
                <w:lang w:val="ka-GE"/>
              </w:rPr>
              <w:t xml:space="preserve">HCV III </w:t>
            </w:r>
          </w:p>
        </w:tc>
        <w:tc>
          <w:tcPr>
            <w:tcW w:w="1774" w:type="dxa"/>
            <w:tcBorders>
              <w:top w:val="single" w:sz="4" w:space="0" w:color="auto"/>
              <w:left w:val="single" w:sz="4" w:space="0" w:color="auto"/>
              <w:bottom w:val="single" w:sz="4" w:space="0" w:color="auto"/>
              <w:right w:val="single" w:sz="4" w:space="0" w:color="auto"/>
            </w:tcBorders>
            <w:noWrap/>
            <w:hideMark/>
          </w:tcPr>
          <w:p w:rsidR="0048755D" w:rsidRPr="00AE2E65" w:rsidRDefault="0048755D" w:rsidP="009C07ED">
            <w:pPr>
              <w:jc w:val="center"/>
              <w:rPr>
                <w:bCs/>
                <w:sz w:val="20"/>
                <w:szCs w:val="20"/>
              </w:rPr>
            </w:pPr>
            <w:r w:rsidRPr="00AE2E65">
              <w:rPr>
                <w:bCs/>
                <w:sz w:val="20"/>
                <w:szCs w:val="20"/>
              </w:rPr>
              <w:t>37.16%</w:t>
            </w:r>
          </w:p>
        </w:tc>
      </w:tr>
      <w:tr w:rsidR="0048755D" w:rsidRPr="00AE2E65" w:rsidTr="00ED224D">
        <w:trPr>
          <w:trHeight w:val="343"/>
        </w:trPr>
        <w:tc>
          <w:tcPr>
            <w:tcW w:w="5835" w:type="dxa"/>
            <w:tcBorders>
              <w:top w:val="single" w:sz="4" w:space="0" w:color="auto"/>
              <w:left w:val="single" w:sz="4" w:space="0" w:color="auto"/>
              <w:bottom w:val="single" w:sz="4" w:space="0" w:color="auto"/>
              <w:right w:val="single" w:sz="4" w:space="0" w:color="auto"/>
            </w:tcBorders>
            <w:noWrap/>
            <w:hideMark/>
          </w:tcPr>
          <w:p w:rsidR="0048755D" w:rsidRPr="00AE2E65" w:rsidRDefault="0048755D" w:rsidP="009525FE">
            <w:pPr>
              <w:rPr>
                <w:b/>
                <w:bCs/>
                <w:sz w:val="20"/>
                <w:szCs w:val="20"/>
              </w:rPr>
            </w:pPr>
            <w:r w:rsidRPr="00AE2E65">
              <w:rPr>
                <w:sz w:val="20"/>
                <w:szCs w:val="20"/>
                <w:lang w:val="ka-GE"/>
              </w:rPr>
              <w:t>HCV I</w:t>
            </w:r>
            <w:r w:rsidRPr="00AE2E65">
              <w:rPr>
                <w:sz w:val="20"/>
                <w:szCs w:val="20"/>
              </w:rPr>
              <w:t>V</w:t>
            </w:r>
            <w:r w:rsidRPr="00AE2E65">
              <w:rPr>
                <w:sz w:val="20"/>
                <w:szCs w:val="20"/>
                <w:lang w:val="ka-GE"/>
              </w:rPr>
              <w:t xml:space="preserve"> </w:t>
            </w:r>
          </w:p>
        </w:tc>
        <w:tc>
          <w:tcPr>
            <w:tcW w:w="1774" w:type="dxa"/>
            <w:tcBorders>
              <w:top w:val="single" w:sz="4" w:space="0" w:color="auto"/>
              <w:left w:val="single" w:sz="4" w:space="0" w:color="auto"/>
              <w:bottom w:val="single" w:sz="4" w:space="0" w:color="auto"/>
              <w:right w:val="single" w:sz="4" w:space="0" w:color="auto"/>
            </w:tcBorders>
            <w:noWrap/>
            <w:hideMark/>
          </w:tcPr>
          <w:p w:rsidR="0048755D" w:rsidRPr="00AE2E65" w:rsidRDefault="0048755D" w:rsidP="009C07ED">
            <w:pPr>
              <w:jc w:val="center"/>
              <w:rPr>
                <w:bCs/>
                <w:sz w:val="20"/>
                <w:szCs w:val="20"/>
              </w:rPr>
            </w:pPr>
            <w:r w:rsidRPr="00AE2E65">
              <w:rPr>
                <w:bCs/>
                <w:sz w:val="20"/>
                <w:szCs w:val="20"/>
              </w:rPr>
              <w:t>0.1%</w:t>
            </w:r>
          </w:p>
        </w:tc>
      </w:tr>
      <w:tr w:rsidR="00ED224D" w:rsidRPr="00ED224D" w:rsidTr="00ED224D">
        <w:trPr>
          <w:trHeight w:val="300"/>
        </w:trPr>
        <w:tc>
          <w:tcPr>
            <w:tcW w:w="5835" w:type="dxa"/>
            <w:noWrap/>
            <w:hideMark/>
          </w:tcPr>
          <w:p w:rsidR="00ED224D" w:rsidRPr="00666289" w:rsidRDefault="00ED224D" w:rsidP="00ED224D">
            <w:pPr>
              <w:rPr>
                <w:rStyle w:val="SubtleReference"/>
              </w:rPr>
            </w:pPr>
            <w:r w:rsidRPr="00666289">
              <w:rPr>
                <w:rStyle w:val="SubtleReference"/>
              </w:rPr>
              <w:t>Regimen</w:t>
            </w:r>
          </w:p>
        </w:tc>
        <w:tc>
          <w:tcPr>
            <w:tcW w:w="1774" w:type="dxa"/>
            <w:noWrap/>
            <w:hideMark/>
          </w:tcPr>
          <w:p w:rsidR="00ED224D" w:rsidRPr="00ED224D" w:rsidRDefault="00666289" w:rsidP="00ED224D">
            <w:pPr>
              <w:jc w:val="center"/>
              <w:rPr>
                <w:rFonts w:eastAsia="Times New Roman" w:cs="Times New Roman"/>
                <w:color w:val="000000"/>
              </w:rPr>
            </w:pPr>
            <w:r w:rsidRPr="00666289">
              <w:rPr>
                <w:rStyle w:val="SubtleReference"/>
              </w:rPr>
              <w:t>100.00%</w:t>
            </w:r>
          </w:p>
        </w:tc>
      </w:tr>
      <w:tr w:rsidR="00ED224D" w:rsidRPr="00ED224D" w:rsidTr="00ED224D">
        <w:trPr>
          <w:trHeight w:val="300"/>
        </w:trPr>
        <w:tc>
          <w:tcPr>
            <w:tcW w:w="5835" w:type="dxa"/>
            <w:noWrap/>
            <w:hideMark/>
          </w:tcPr>
          <w:p w:rsidR="00ED224D" w:rsidRPr="00ED224D" w:rsidRDefault="00ED224D" w:rsidP="00ED224D">
            <w:pPr>
              <w:rPr>
                <w:rFonts w:eastAsia="Times New Roman" w:cs="Tahoma"/>
                <w:color w:val="000000"/>
                <w:sz w:val="20"/>
                <w:szCs w:val="20"/>
              </w:rPr>
            </w:pPr>
            <w:r w:rsidRPr="00ED224D">
              <w:rPr>
                <w:rFonts w:eastAsia="Times New Roman" w:cs="Tahoma"/>
                <w:color w:val="000000"/>
                <w:sz w:val="20"/>
                <w:szCs w:val="20"/>
              </w:rPr>
              <w:t xml:space="preserve">12 Weeks </w:t>
            </w:r>
            <w:proofErr w:type="spellStart"/>
            <w:r w:rsidRPr="00ED224D">
              <w:rPr>
                <w:rFonts w:eastAsia="Times New Roman" w:cs="Tahoma"/>
                <w:color w:val="000000"/>
                <w:sz w:val="20"/>
                <w:szCs w:val="20"/>
              </w:rPr>
              <w:t>Int</w:t>
            </w:r>
            <w:proofErr w:type="spellEnd"/>
            <w:r w:rsidRPr="00ED224D">
              <w:rPr>
                <w:rFonts w:eastAsia="Times New Roman" w:cs="Tahoma"/>
                <w:color w:val="000000"/>
                <w:sz w:val="20"/>
                <w:szCs w:val="20"/>
              </w:rPr>
              <w:t xml:space="preserve"> + </w:t>
            </w:r>
            <w:proofErr w:type="spellStart"/>
            <w:r w:rsidRPr="00ED224D">
              <w:rPr>
                <w:rFonts w:eastAsia="Times New Roman" w:cs="Tahoma"/>
                <w:color w:val="000000"/>
                <w:sz w:val="20"/>
                <w:szCs w:val="20"/>
              </w:rPr>
              <w:t>Sof</w:t>
            </w:r>
            <w:proofErr w:type="spellEnd"/>
            <w:r w:rsidRPr="00ED224D">
              <w:rPr>
                <w:rFonts w:eastAsia="Times New Roman" w:cs="Tahoma"/>
                <w:color w:val="000000"/>
                <w:sz w:val="20"/>
                <w:szCs w:val="20"/>
              </w:rPr>
              <w:t>+ Rib</w:t>
            </w:r>
          </w:p>
        </w:tc>
        <w:tc>
          <w:tcPr>
            <w:tcW w:w="1774" w:type="dxa"/>
            <w:noWrap/>
            <w:hideMark/>
          </w:tcPr>
          <w:p w:rsidR="00ED224D" w:rsidRPr="00ED224D" w:rsidRDefault="00ED224D" w:rsidP="009C07ED">
            <w:pPr>
              <w:jc w:val="center"/>
              <w:rPr>
                <w:rFonts w:eastAsia="Times New Roman" w:cs="Times New Roman"/>
                <w:color w:val="000000"/>
                <w:sz w:val="20"/>
                <w:szCs w:val="20"/>
              </w:rPr>
            </w:pPr>
            <w:r w:rsidRPr="00ED224D">
              <w:rPr>
                <w:rFonts w:eastAsia="Times New Roman" w:cs="Times New Roman"/>
                <w:color w:val="000000"/>
                <w:sz w:val="20"/>
                <w:szCs w:val="20"/>
              </w:rPr>
              <w:t>43%</w:t>
            </w:r>
          </w:p>
        </w:tc>
      </w:tr>
      <w:tr w:rsidR="00ED224D" w:rsidRPr="00ED224D" w:rsidTr="00ED224D">
        <w:trPr>
          <w:trHeight w:val="300"/>
        </w:trPr>
        <w:tc>
          <w:tcPr>
            <w:tcW w:w="5835" w:type="dxa"/>
            <w:noWrap/>
            <w:hideMark/>
          </w:tcPr>
          <w:p w:rsidR="00ED224D" w:rsidRPr="00ED224D" w:rsidRDefault="00ED224D" w:rsidP="00ED224D">
            <w:pPr>
              <w:rPr>
                <w:rFonts w:eastAsia="Times New Roman" w:cs="Tahoma"/>
                <w:color w:val="000000"/>
                <w:sz w:val="20"/>
                <w:szCs w:val="20"/>
              </w:rPr>
            </w:pPr>
            <w:r w:rsidRPr="00ED224D">
              <w:rPr>
                <w:rFonts w:eastAsia="Times New Roman" w:cs="Tahoma"/>
                <w:color w:val="000000"/>
                <w:sz w:val="20"/>
                <w:szCs w:val="20"/>
              </w:rPr>
              <w:t xml:space="preserve">12 Weeks </w:t>
            </w:r>
            <w:proofErr w:type="spellStart"/>
            <w:r w:rsidRPr="00ED224D">
              <w:rPr>
                <w:rFonts w:eastAsia="Times New Roman" w:cs="Tahoma"/>
                <w:color w:val="000000"/>
                <w:sz w:val="20"/>
                <w:szCs w:val="20"/>
              </w:rPr>
              <w:t>Sof</w:t>
            </w:r>
            <w:proofErr w:type="spellEnd"/>
            <w:r w:rsidRPr="00ED224D">
              <w:rPr>
                <w:rFonts w:eastAsia="Times New Roman" w:cs="Tahoma"/>
                <w:color w:val="000000"/>
                <w:sz w:val="20"/>
                <w:szCs w:val="20"/>
              </w:rPr>
              <w:t>+ Rib</w:t>
            </w:r>
          </w:p>
        </w:tc>
        <w:tc>
          <w:tcPr>
            <w:tcW w:w="1774" w:type="dxa"/>
            <w:noWrap/>
            <w:hideMark/>
          </w:tcPr>
          <w:p w:rsidR="00ED224D" w:rsidRPr="00ED224D" w:rsidRDefault="00ED224D" w:rsidP="009C07ED">
            <w:pPr>
              <w:jc w:val="center"/>
              <w:rPr>
                <w:rFonts w:eastAsia="Times New Roman" w:cs="Times New Roman"/>
                <w:color w:val="000000"/>
                <w:sz w:val="20"/>
                <w:szCs w:val="20"/>
              </w:rPr>
            </w:pPr>
            <w:r w:rsidRPr="00ED224D">
              <w:rPr>
                <w:rFonts w:eastAsia="Times New Roman" w:cs="Times New Roman"/>
                <w:color w:val="000000"/>
                <w:sz w:val="20"/>
                <w:szCs w:val="20"/>
              </w:rPr>
              <w:t>6%</w:t>
            </w:r>
          </w:p>
        </w:tc>
      </w:tr>
      <w:tr w:rsidR="00ED224D" w:rsidRPr="00ED224D" w:rsidTr="00ED224D">
        <w:trPr>
          <w:trHeight w:val="300"/>
        </w:trPr>
        <w:tc>
          <w:tcPr>
            <w:tcW w:w="5835" w:type="dxa"/>
            <w:noWrap/>
            <w:hideMark/>
          </w:tcPr>
          <w:p w:rsidR="00ED224D" w:rsidRPr="00ED224D" w:rsidRDefault="00ED224D" w:rsidP="00ED224D">
            <w:pPr>
              <w:rPr>
                <w:rFonts w:eastAsia="Times New Roman" w:cs="Tahoma"/>
                <w:color w:val="000000"/>
                <w:sz w:val="20"/>
                <w:szCs w:val="20"/>
              </w:rPr>
            </w:pPr>
            <w:r w:rsidRPr="00ED224D">
              <w:rPr>
                <w:rFonts w:eastAsia="Times New Roman" w:cs="Tahoma"/>
                <w:color w:val="000000"/>
                <w:sz w:val="20"/>
                <w:szCs w:val="20"/>
              </w:rPr>
              <w:t xml:space="preserve">20 Weeks </w:t>
            </w:r>
            <w:proofErr w:type="spellStart"/>
            <w:r w:rsidRPr="00ED224D">
              <w:rPr>
                <w:rFonts w:eastAsia="Times New Roman" w:cs="Tahoma"/>
                <w:color w:val="000000"/>
                <w:sz w:val="20"/>
                <w:szCs w:val="20"/>
              </w:rPr>
              <w:t>Sof</w:t>
            </w:r>
            <w:proofErr w:type="spellEnd"/>
            <w:r w:rsidRPr="00ED224D">
              <w:rPr>
                <w:rFonts w:eastAsia="Times New Roman" w:cs="Tahoma"/>
                <w:color w:val="000000"/>
                <w:sz w:val="20"/>
                <w:szCs w:val="20"/>
              </w:rPr>
              <w:t>+ Rib</w:t>
            </w:r>
          </w:p>
        </w:tc>
        <w:tc>
          <w:tcPr>
            <w:tcW w:w="1774" w:type="dxa"/>
            <w:noWrap/>
            <w:hideMark/>
          </w:tcPr>
          <w:p w:rsidR="00ED224D" w:rsidRPr="00ED224D" w:rsidRDefault="00ED224D" w:rsidP="009C07ED">
            <w:pPr>
              <w:jc w:val="center"/>
              <w:rPr>
                <w:rFonts w:eastAsia="Times New Roman" w:cs="Times New Roman"/>
                <w:color w:val="000000"/>
                <w:sz w:val="20"/>
                <w:szCs w:val="20"/>
              </w:rPr>
            </w:pPr>
            <w:r w:rsidRPr="00ED224D">
              <w:rPr>
                <w:rFonts w:eastAsia="Times New Roman" w:cs="Times New Roman"/>
                <w:color w:val="000000"/>
                <w:sz w:val="20"/>
                <w:szCs w:val="20"/>
              </w:rPr>
              <w:t>7%</w:t>
            </w:r>
          </w:p>
        </w:tc>
      </w:tr>
      <w:tr w:rsidR="00ED224D" w:rsidRPr="00ED224D" w:rsidTr="00ED224D">
        <w:trPr>
          <w:trHeight w:val="300"/>
        </w:trPr>
        <w:tc>
          <w:tcPr>
            <w:tcW w:w="5835" w:type="dxa"/>
            <w:noWrap/>
            <w:hideMark/>
          </w:tcPr>
          <w:p w:rsidR="00ED224D" w:rsidRPr="00ED224D" w:rsidRDefault="00ED224D" w:rsidP="00ED224D">
            <w:pPr>
              <w:rPr>
                <w:rFonts w:eastAsia="Times New Roman" w:cs="Tahoma"/>
                <w:color w:val="000000"/>
                <w:sz w:val="20"/>
                <w:szCs w:val="20"/>
              </w:rPr>
            </w:pPr>
            <w:bookmarkStart w:id="0" w:name="_GoBack" w:colFirst="1" w:colLast="1"/>
            <w:r w:rsidRPr="00ED224D">
              <w:rPr>
                <w:rFonts w:eastAsia="Times New Roman" w:cs="Tahoma"/>
                <w:color w:val="000000"/>
                <w:sz w:val="20"/>
                <w:szCs w:val="20"/>
              </w:rPr>
              <w:lastRenderedPageBreak/>
              <w:t xml:space="preserve">24 Weeks </w:t>
            </w:r>
            <w:proofErr w:type="spellStart"/>
            <w:r w:rsidRPr="00ED224D">
              <w:rPr>
                <w:rFonts w:eastAsia="Times New Roman" w:cs="Tahoma"/>
                <w:color w:val="000000"/>
                <w:sz w:val="20"/>
                <w:szCs w:val="20"/>
              </w:rPr>
              <w:t>Sof</w:t>
            </w:r>
            <w:proofErr w:type="spellEnd"/>
            <w:r w:rsidRPr="00ED224D">
              <w:rPr>
                <w:rFonts w:eastAsia="Times New Roman" w:cs="Tahoma"/>
                <w:color w:val="000000"/>
                <w:sz w:val="20"/>
                <w:szCs w:val="20"/>
              </w:rPr>
              <w:t>+ Rib</w:t>
            </w:r>
          </w:p>
        </w:tc>
        <w:tc>
          <w:tcPr>
            <w:tcW w:w="1774" w:type="dxa"/>
            <w:noWrap/>
            <w:hideMark/>
          </w:tcPr>
          <w:p w:rsidR="00ED224D" w:rsidRPr="00ED224D" w:rsidRDefault="00ED224D" w:rsidP="009C07ED">
            <w:pPr>
              <w:jc w:val="center"/>
              <w:rPr>
                <w:rFonts w:eastAsia="Times New Roman" w:cs="Times New Roman"/>
                <w:color w:val="000000"/>
                <w:sz w:val="20"/>
                <w:szCs w:val="20"/>
              </w:rPr>
            </w:pPr>
            <w:r w:rsidRPr="00ED224D">
              <w:rPr>
                <w:rFonts w:eastAsia="Times New Roman" w:cs="Times New Roman"/>
                <w:color w:val="000000"/>
                <w:sz w:val="20"/>
                <w:szCs w:val="20"/>
              </w:rPr>
              <w:t>30%</w:t>
            </w:r>
          </w:p>
        </w:tc>
      </w:tr>
      <w:tr w:rsidR="00ED224D" w:rsidRPr="00ED224D" w:rsidTr="00ED224D">
        <w:trPr>
          <w:trHeight w:val="300"/>
        </w:trPr>
        <w:tc>
          <w:tcPr>
            <w:tcW w:w="5835" w:type="dxa"/>
            <w:noWrap/>
            <w:hideMark/>
          </w:tcPr>
          <w:p w:rsidR="00ED224D" w:rsidRPr="00ED224D" w:rsidRDefault="00ED224D" w:rsidP="00ED224D">
            <w:pPr>
              <w:rPr>
                <w:rFonts w:eastAsia="Times New Roman" w:cs="Tahoma"/>
                <w:color w:val="000000"/>
                <w:sz w:val="20"/>
                <w:szCs w:val="20"/>
              </w:rPr>
            </w:pPr>
            <w:r w:rsidRPr="00ED224D">
              <w:rPr>
                <w:rFonts w:eastAsia="Times New Roman" w:cs="Tahoma"/>
                <w:color w:val="000000"/>
                <w:sz w:val="20"/>
                <w:szCs w:val="20"/>
              </w:rPr>
              <w:t xml:space="preserve">48 Weeks </w:t>
            </w:r>
            <w:proofErr w:type="spellStart"/>
            <w:r w:rsidRPr="00ED224D">
              <w:rPr>
                <w:rFonts w:eastAsia="Times New Roman" w:cs="Tahoma"/>
                <w:color w:val="000000"/>
                <w:sz w:val="20"/>
                <w:szCs w:val="20"/>
              </w:rPr>
              <w:t>Sof</w:t>
            </w:r>
            <w:proofErr w:type="spellEnd"/>
            <w:r w:rsidRPr="00ED224D">
              <w:rPr>
                <w:rFonts w:eastAsia="Times New Roman" w:cs="Tahoma"/>
                <w:color w:val="000000"/>
                <w:sz w:val="20"/>
                <w:szCs w:val="20"/>
              </w:rPr>
              <w:t>+ Rib</w:t>
            </w:r>
          </w:p>
        </w:tc>
        <w:tc>
          <w:tcPr>
            <w:tcW w:w="1774" w:type="dxa"/>
            <w:noWrap/>
            <w:hideMark/>
          </w:tcPr>
          <w:p w:rsidR="00ED224D" w:rsidRPr="00ED224D" w:rsidRDefault="00ED224D" w:rsidP="009C07ED">
            <w:pPr>
              <w:jc w:val="center"/>
              <w:rPr>
                <w:rFonts w:eastAsia="Times New Roman" w:cs="Times New Roman"/>
                <w:color w:val="000000"/>
                <w:sz w:val="20"/>
                <w:szCs w:val="20"/>
              </w:rPr>
            </w:pPr>
            <w:r w:rsidRPr="00ED224D">
              <w:rPr>
                <w:rFonts w:eastAsia="Times New Roman" w:cs="Times New Roman"/>
                <w:color w:val="000000"/>
                <w:sz w:val="20"/>
                <w:szCs w:val="20"/>
              </w:rPr>
              <w:t>13%</w:t>
            </w:r>
          </w:p>
        </w:tc>
      </w:tr>
      <w:bookmarkEnd w:id="0"/>
    </w:tbl>
    <w:p w:rsidR="0048755D" w:rsidRPr="00AE2E65" w:rsidRDefault="0048755D" w:rsidP="009525FE">
      <w:pPr>
        <w:rPr>
          <w:lang w:val="ka-GE"/>
        </w:rPr>
      </w:pPr>
    </w:p>
    <w:p w:rsidR="0048755D" w:rsidRPr="00AE2E65" w:rsidRDefault="0048755D" w:rsidP="009525FE">
      <w:pPr>
        <w:rPr>
          <w:b/>
          <w:lang w:val="ka-GE"/>
        </w:rPr>
      </w:pPr>
      <w:proofErr w:type="spellStart"/>
      <w:r w:rsidRPr="00666289">
        <w:rPr>
          <w:rStyle w:val="IntenseReference"/>
        </w:rPr>
        <w:t>Distriubution</w:t>
      </w:r>
      <w:proofErr w:type="spellEnd"/>
      <w:r w:rsidRPr="00666289">
        <w:rPr>
          <w:rStyle w:val="IntenseReference"/>
        </w:rPr>
        <w:t xml:space="preserve"> by </w:t>
      </w:r>
      <w:proofErr w:type="gramStart"/>
      <w:r w:rsidRPr="00666289">
        <w:rPr>
          <w:rStyle w:val="IntenseReference"/>
        </w:rPr>
        <w:t>sex</w:t>
      </w:r>
      <w:r w:rsidR="00666289">
        <w:rPr>
          <w:rStyle w:val="SubtleReference"/>
        </w:rPr>
        <w:t xml:space="preserve"> </w:t>
      </w:r>
      <w:r w:rsidR="003B4D83" w:rsidRPr="00666289">
        <w:rPr>
          <w:rStyle w:val="SubtleReference"/>
        </w:rPr>
        <w:t xml:space="preserve"> </w:t>
      </w:r>
      <w:r w:rsidR="003B4D83" w:rsidRPr="00666289">
        <w:rPr>
          <w:i/>
        </w:rPr>
        <w:t>(</w:t>
      </w:r>
      <w:proofErr w:type="gramEnd"/>
      <w:r w:rsidR="003B4D83" w:rsidRPr="00666289">
        <w:rPr>
          <w:i/>
        </w:rPr>
        <w:t>Mean age (IQR) - 51(45-57))</w:t>
      </w:r>
    </w:p>
    <w:tbl>
      <w:tblPr>
        <w:tblStyle w:val="TableGrid"/>
        <w:tblW w:w="0" w:type="auto"/>
        <w:tblLook w:val="04A0" w:firstRow="1" w:lastRow="0" w:firstColumn="1" w:lastColumn="0" w:noHBand="0" w:noVBand="1"/>
      </w:tblPr>
      <w:tblGrid>
        <w:gridCol w:w="3192"/>
        <w:gridCol w:w="1080"/>
      </w:tblGrid>
      <w:tr w:rsidR="0048755D" w:rsidRPr="00AE2E65" w:rsidTr="00872C57">
        <w:tc>
          <w:tcPr>
            <w:tcW w:w="3192" w:type="dxa"/>
            <w:tcBorders>
              <w:top w:val="single" w:sz="4" w:space="0" w:color="auto"/>
              <w:left w:val="single" w:sz="4" w:space="0" w:color="auto"/>
              <w:bottom w:val="single" w:sz="4" w:space="0" w:color="auto"/>
              <w:right w:val="single" w:sz="4" w:space="0" w:color="auto"/>
            </w:tcBorders>
            <w:hideMark/>
          </w:tcPr>
          <w:p w:rsidR="0048755D" w:rsidRPr="00666289" w:rsidRDefault="0048755D" w:rsidP="009525FE">
            <w:pPr>
              <w:rPr>
                <w:rStyle w:val="SubtleReference"/>
              </w:rPr>
            </w:pPr>
            <w:r w:rsidRPr="00666289">
              <w:rPr>
                <w:rStyle w:val="SubtleReference"/>
              </w:rPr>
              <w:t>Sex</w:t>
            </w:r>
          </w:p>
        </w:tc>
        <w:tc>
          <w:tcPr>
            <w:tcW w:w="1080" w:type="dxa"/>
            <w:tcBorders>
              <w:top w:val="single" w:sz="4" w:space="0" w:color="auto"/>
              <w:left w:val="single" w:sz="4" w:space="0" w:color="auto"/>
              <w:bottom w:val="single" w:sz="4" w:space="0" w:color="auto"/>
              <w:right w:val="single" w:sz="4" w:space="0" w:color="auto"/>
            </w:tcBorders>
            <w:hideMark/>
          </w:tcPr>
          <w:p w:rsidR="0048755D" w:rsidRPr="00666289" w:rsidRDefault="00666289" w:rsidP="009525FE">
            <w:pPr>
              <w:rPr>
                <w:rStyle w:val="SubtleReference"/>
              </w:rPr>
            </w:pPr>
            <w:r w:rsidRPr="00666289">
              <w:rPr>
                <w:rStyle w:val="SubtleReference"/>
              </w:rPr>
              <w:t>100.00%</w:t>
            </w:r>
          </w:p>
        </w:tc>
      </w:tr>
      <w:tr w:rsidR="0048755D" w:rsidRPr="00AE2E65" w:rsidTr="00872C57">
        <w:tc>
          <w:tcPr>
            <w:tcW w:w="3192" w:type="dxa"/>
            <w:tcBorders>
              <w:top w:val="single" w:sz="4" w:space="0" w:color="auto"/>
              <w:left w:val="single" w:sz="4" w:space="0" w:color="auto"/>
              <w:bottom w:val="single" w:sz="4" w:space="0" w:color="auto"/>
              <w:right w:val="single" w:sz="4" w:space="0" w:color="auto"/>
            </w:tcBorders>
            <w:hideMark/>
          </w:tcPr>
          <w:p w:rsidR="0048755D" w:rsidRPr="00AE2E65" w:rsidRDefault="0048755D" w:rsidP="009525FE">
            <w:r w:rsidRPr="00AE2E65">
              <w:rPr>
                <w:rFonts w:cs="Sylfaen"/>
              </w:rPr>
              <w:t>Male</w:t>
            </w:r>
          </w:p>
        </w:tc>
        <w:tc>
          <w:tcPr>
            <w:tcW w:w="1080" w:type="dxa"/>
            <w:tcBorders>
              <w:top w:val="single" w:sz="4" w:space="0" w:color="auto"/>
              <w:left w:val="single" w:sz="4" w:space="0" w:color="auto"/>
              <w:bottom w:val="single" w:sz="4" w:space="0" w:color="auto"/>
              <w:right w:val="single" w:sz="4" w:space="0" w:color="auto"/>
            </w:tcBorders>
            <w:hideMark/>
          </w:tcPr>
          <w:p w:rsidR="0048755D" w:rsidRPr="00AE2E65" w:rsidRDefault="0048755D" w:rsidP="009525FE">
            <w:r w:rsidRPr="00AE2E65">
              <w:t>84.65%</w:t>
            </w:r>
          </w:p>
        </w:tc>
      </w:tr>
      <w:tr w:rsidR="0048755D" w:rsidRPr="00AE2E65" w:rsidTr="00872C57">
        <w:tc>
          <w:tcPr>
            <w:tcW w:w="3192" w:type="dxa"/>
            <w:tcBorders>
              <w:top w:val="single" w:sz="4" w:space="0" w:color="auto"/>
              <w:left w:val="single" w:sz="4" w:space="0" w:color="auto"/>
              <w:bottom w:val="single" w:sz="4" w:space="0" w:color="auto"/>
              <w:right w:val="single" w:sz="4" w:space="0" w:color="auto"/>
            </w:tcBorders>
            <w:hideMark/>
          </w:tcPr>
          <w:p w:rsidR="0048755D" w:rsidRPr="00AE2E65" w:rsidRDefault="0048755D" w:rsidP="009525FE">
            <w:r w:rsidRPr="00AE2E65">
              <w:rPr>
                <w:rFonts w:cs="Sylfaen"/>
              </w:rPr>
              <w:t>Female</w:t>
            </w:r>
          </w:p>
        </w:tc>
        <w:tc>
          <w:tcPr>
            <w:tcW w:w="1080" w:type="dxa"/>
            <w:tcBorders>
              <w:top w:val="single" w:sz="4" w:space="0" w:color="auto"/>
              <w:left w:val="single" w:sz="4" w:space="0" w:color="auto"/>
              <w:bottom w:val="single" w:sz="4" w:space="0" w:color="auto"/>
              <w:right w:val="single" w:sz="4" w:space="0" w:color="auto"/>
            </w:tcBorders>
            <w:hideMark/>
          </w:tcPr>
          <w:p w:rsidR="0048755D" w:rsidRPr="00AE2E65" w:rsidRDefault="0048755D" w:rsidP="009525FE">
            <w:r w:rsidRPr="00AE2E65">
              <w:t>15.35%</w:t>
            </w:r>
          </w:p>
        </w:tc>
      </w:tr>
    </w:tbl>
    <w:p w:rsidR="00B10D9A" w:rsidRPr="00AE2E65" w:rsidRDefault="00B10D9A" w:rsidP="009525FE"/>
    <w:p w:rsidR="00C7613F" w:rsidRPr="00666289" w:rsidRDefault="00C7613F" w:rsidP="009525FE">
      <w:pPr>
        <w:rPr>
          <w:rStyle w:val="IntenseReference"/>
        </w:rPr>
      </w:pPr>
      <w:r w:rsidRPr="00666289">
        <w:rPr>
          <w:rStyle w:val="IntenseReference"/>
        </w:rPr>
        <w:t>Of t</w:t>
      </w:r>
      <w:r w:rsidR="005970D7" w:rsidRPr="00666289">
        <w:rPr>
          <w:rStyle w:val="IntenseReference"/>
        </w:rPr>
        <w:t xml:space="preserve">hose </w:t>
      </w:r>
      <w:r w:rsidR="00D20D5A">
        <w:rPr>
          <w:rStyle w:val="IntenseReference"/>
        </w:rPr>
        <w:t>1747</w:t>
      </w:r>
      <w:r w:rsidR="00AE2E65" w:rsidRPr="00666289">
        <w:rPr>
          <w:rStyle w:val="IntenseReference"/>
        </w:rPr>
        <w:t xml:space="preserve"> who completed treatment:</w:t>
      </w:r>
    </w:p>
    <w:tbl>
      <w:tblPr>
        <w:tblW w:w="36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960"/>
      </w:tblGrid>
      <w:tr w:rsidR="00AE2E65" w:rsidRPr="00AE2E65" w:rsidTr="00666289">
        <w:trPr>
          <w:trHeight w:val="300"/>
        </w:trPr>
        <w:tc>
          <w:tcPr>
            <w:tcW w:w="2640" w:type="dxa"/>
            <w:shd w:val="clear" w:color="auto" w:fill="auto"/>
            <w:noWrap/>
            <w:vAlign w:val="bottom"/>
          </w:tcPr>
          <w:p w:rsidR="00666289" w:rsidRPr="00666289" w:rsidRDefault="00666289" w:rsidP="00666289">
            <w:pPr>
              <w:spacing w:line="240" w:lineRule="auto"/>
              <w:jc w:val="center"/>
              <w:rPr>
                <w:rStyle w:val="SubtleReference"/>
              </w:rPr>
            </w:pPr>
          </w:p>
          <w:p w:rsidR="00AE2E65" w:rsidRPr="00666289" w:rsidRDefault="00666289" w:rsidP="00666289">
            <w:pPr>
              <w:spacing w:line="240" w:lineRule="auto"/>
              <w:jc w:val="center"/>
              <w:rPr>
                <w:rStyle w:val="SubtleReference"/>
              </w:rPr>
            </w:pPr>
            <w:r w:rsidRPr="00666289">
              <w:rPr>
                <w:rStyle w:val="SubtleReference"/>
              </w:rPr>
              <w:t>Distribution by regimen</w:t>
            </w:r>
          </w:p>
        </w:tc>
        <w:tc>
          <w:tcPr>
            <w:tcW w:w="960" w:type="dxa"/>
            <w:shd w:val="clear" w:color="auto" w:fill="auto"/>
            <w:noWrap/>
            <w:vAlign w:val="bottom"/>
          </w:tcPr>
          <w:p w:rsidR="00AE2E65" w:rsidRPr="00666289" w:rsidRDefault="00666289" w:rsidP="00666289">
            <w:pPr>
              <w:spacing w:after="0" w:line="240" w:lineRule="auto"/>
              <w:jc w:val="center"/>
              <w:rPr>
                <w:rStyle w:val="SubtleReference"/>
              </w:rPr>
            </w:pPr>
            <w:r w:rsidRPr="00666289">
              <w:rPr>
                <w:rStyle w:val="SubtleReference"/>
              </w:rPr>
              <w:t>100%</w:t>
            </w:r>
          </w:p>
        </w:tc>
      </w:tr>
      <w:tr w:rsidR="00666289" w:rsidRPr="00AE2E65" w:rsidTr="00666289">
        <w:trPr>
          <w:trHeight w:val="300"/>
        </w:trPr>
        <w:tc>
          <w:tcPr>
            <w:tcW w:w="2640" w:type="dxa"/>
            <w:shd w:val="clear" w:color="auto" w:fill="auto"/>
            <w:noWrap/>
            <w:vAlign w:val="bottom"/>
          </w:tcPr>
          <w:p w:rsidR="00666289" w:rsidRPr="00AE2E65" w:rsidRDefault="00666289" w:rsidP="00596FBC">
            <w:pPr>
              <w:spacing w:after="0" w:line="240" w:lineRule="auto"/>
              <w:rPr>
                <w:rFonts w:eastAsia="Times New Roman" w:cs="Tahoma"/>
                <w:color w:val="000000"/>
              </w:rPr>
            </w:pPr>
            <w:r w:rsidRPr="00AE2E65">
              <w:rPr>
                <w:rFonts w:eastAsia="Times New Roman" w:cs="Tahoma"/>
                <w:color w:val="000000"/>
              </w:rPr>
              <w:t xml:space="preserve">12 Weeks </w:t>
            </w:r>
            <w:proofErr w:type="spellStart"/>
            <w:r w:rsidRPr="00AE2E65">
              <w:rPr>
                <w:rFonts w:eastAsia="Times New Roman" w:cs="Tahoma"/>
                <w:color w:val="000000"/>
              </w:rPr>
              <w:t>Int</w:t>
            </w:r>
            <w:proofErr w:type="spellEnd"/>
            <w:r w:rsidRPr="00AE2E65">
              <w:rPr>
                <w:rFonts w:eastAsia="Times New Roman" w:cs="Tahoma"/>
                <w:color w:val="000000"/>
              </w:rPr>
              <w:t xml:space="preserve"> + </w:t>
            </w:r>
            <w:proofErr w:type="spellStart"/>
            <w:r w:rsidRPr="00AE2E65">
              <w:rPr>
                <w:rFonts w:eastAsia="Times New Roman" w:cs="Tahoma"/>
                <w:color w:val="000000"/>
              </w:rPr>
              <w:t>Sof+Rib</w:t>
            </w:r>
            <w:proofErr w:type="spellEnd"/>
          </w:p>
        </w:tc>
        <w:tc>
          <w:tcPr>
            <w:tcW w:w="960" w:type="dxa"/>
            <w:shd w:val="clear" w:color="auto" w:fill="auto"/>
            <w:noWrap/>
            <w:vAlign w:val="bottom"/>
          </w:tcPr>
          <w:p w:rsidR="00666289" w:rsidRPr="00AE2E65" w:rsidRDefault="00666289" w:rsidP="00596FBC">
            <w:pPr>
              <w:spacing w:after="0" w:line="240" w:lineRule="auto"/>
              <w:jc w:val="right"/>
              <w:rPr>
                <w:rFonts w:eastAsia="Times New Roman" w:cs="Times New Roman"/>
                <w:color w:val="000000"/>
              </w:rPr>
            </w:pPr>
            <w:r w:rsidRPr="00AE2E65">
              <w:rPr>
                <w:rFonts w:eastAsia="Times New Roman" w:cs="Times New Roman"/>
                <w:color w:val="000000"/>
              </w:rPr>
              <w:t>82%</w:t>
            </w:r>
          </w:p>
        </w:tc>
      </w:tr>
      <w:tr w:rsidR="00666289" w:rsidRPr="00AE2E65" w:rsidTr="00666289">
        <w:trPr>
          <w:trHeight w:val="300"/>
        </w:trPr>
        <w:tc>
          <w:tcPr>
            <w:tcW w:w="2640" w:type="dxa"/>
            <w:shd w:val="clear" w:color="auto" w:fill="auto"/>
            <w:noWrap/>
            <w:vAlign w:val="bottom"/>
          </w:tcPr>
          <w:p w:rsidR="00666289" w:rsidRPr="00AE2E65" w:rsidRDefault="00666289" w:rsidP="00596FBC">
            <w:pPr>
              <w:spacing w:after="0" w:line="240" w:lineRule="auto"/>
              <w:rPr>
                <w:rFonts w:eastAsia="Times New Roman" w:cs="Tahoma"/>
                <w:color w:val="000000"/>
              </w:rPr>
            </w:pPr>
            <w:r w:rsidRPr="00AE2E65">
              <w:rPr>
                <w:rFonts w:eastAsia="Times New Roman" w:cs="Tahoma"/>
                <w:color w:val="000000"/>
              </w:rPr>
              <w:t xml:space="preserve">12 Weeks </w:t>
            </w:r>
            <w:proofErr w:type="spellStart"/>
            <w:r w:rsidRPr="00AE2E65">
              <w:rPr>
                <w:rFonts w:eastAsia="Times New Roman" w:cs="Tahoma"/>
                <w:color w:val="000000"/>
              </w:rPr>
              <w:t>Sof</w:t>
            </w:r>
            <w:proofErr w:type="spellEnd"/>
            <w:r w:rsidRPr="00AE2E65">
              <w:rPr>
                <w:rFonts w:eastAsia="Times New Roman" w:cs="Tahoma"/>
                <w:color w:val="000000"/>
              </w:rPr>
              <w:t>+ Rib</w:t>
            </w:r>
          </w:p>
        </w:tc>
        <w:tc>
          <w:tcPr>
            <w:tcW w:w="960" w:type="dxa"/>
            <w:shd w:val="clear" w:color="auto" w:fill="auto"/>
            <w:noWrap/>
            <w:vAlign w:val="bottom"/>
          </w:tcPr>
          <w:p w:rsidR="00666289" w:rsidRPr="00AE2E65" w:rsidRDefault="00666289" w:rsidP="00596FBC">
            <w:pPr>
              <w:spacing w:after="0" w:line="240" w:lineRule="auto"/>
              <w:jc w:val="right"/>
              <w:rPr>
                <w:rFonts w:eastAsia="Times New Roman" w:cs="Times New Roman"/>
                <w:color w:val="000000"/>
              </w:rPr>
            </w:pPr>
            <w:r w:rsidRPr="00AE2E65">
              <w:rPr>
                <w:rFonts w:eastAsia="Times New Roman" w:cs="Times New Roman"/>
                <w:color w:val="000000"/>
              </w:rPr>
              <w:t>7%</w:t>
            </w:r>
          </w:p>
        </w:tc>
      </w:tr>
      <w:tr w:rsidR="00666289" w:rsidRPr="00AE2E65" w:rsidTr="00666289">
        <w:trPr>
          <w:trHeight w:val="300"/>
        </w:trPr>
        <w:tc>
          <w:tcPr>
            <w:tcW w:w="2640" w:type="dxa"/>
            <w:shd w:val="clear" w:color="auto" w:fill="auto"/>
            <w:noWrap/>
            <w:vAlign w:val="bottom"/>
          </w:tcPr>
          <w:p w:rsidR="00666289" w:rsidRPr="00AE2E65" w:rsidRDefault="00666289" w:rsidP="00596FBC">
            <w:pPr>
              <w:spacing w:after="0" w:line="240" w:lineRule="auto"/>
              <w:rPr>
                <w:rFonts w:eastAsia="Times New Roman" w:cs="Tahoma"/>
                <w:color w:val="000000"/>
              </w:rPr>
            </w:pPr>
            <w:r w:rsidRPr="00AE2E65">
              <w:rPr>
                <w:rFonts w:eastAsia="Times New Roman" w:cs="Tahoma"/>
                <w:color w:val="000000"/>
              </w:rPr>
              <w:t xml:space="preserve">20 Weeks </w:t>
            </w:r>
            <w:proofErr w:type="spellStart"/>
            <w:r w:rsidRPr="00AE2E65">
              <w:rPr>
                <w:rFonts w:eastAsia="Times New Roman" w:cs="Tahoma"/>
                <w:color w:val="000000"/>
              </w:rPr>
              <w:t>Sof</w:t>
            </w:r>
            <w:proofErr w:type="spellEnd"/>
            <w:r w:rsidRPr="00AE2E65">
              <w:rPr>
                <w:rFonts w:eastAsia="Times New Roman" w:cs="Tahoma"/>
                <w:color w:val="000000"/>
              </w:rPr>
              <w:t>+ Rib</w:t>
            </w:r>
          </w:p>
        </w:tc>
        <w:tc>
          <w:tcPr>
            <w:tcW w:w="960" w:type="dxa"/>
            <w:shd w:val="clear" w:color="auto" w:fill="auto"/>
            <w:noWrap/>
            <w:vAlign w:val="bottom"/>
          </w:tcPr>
          <w:p w:rsidR="00666289" w:rsidRPr="00AE2E65" w:rsidRDefault="00666289" w:rsidP="00596FBC">
            <w:pPr>
              <w:spacing w:after="0" w:line="240" w:lineRule="auto"/>
              <w:jc w:val="right"/>
              <w:rPr>
                <w:rFonts w:eastAsia="Times New Roman" w:cs="Times New Roman"/>
                <w:color w:val="000000"/>
              </w:rPr>
            </w:pPr>
            <w:r w:rsidRPr="00AE2E65">
              <w:rPr>
                <w:rFonts w:eastAsia="Times New Roman" w:cs="Times New Roman"/>
                <w:color w:val="000000"/>
              </w:rPr>
              <w:t>3%</w:t>
            </w:r>
          </w:p>
        </w:tc>
      </w:tr>
      <w:tr w:rsidR="00666289" w:rsidRPr="00AE2E65" w:rsidTr="00AE2E65">
        <w:trPr>
          <w:trHeight w:val="300"/>
        </w:trPr>
        <w:tc>
          <w:tcPr>
            <w:tcW w:w="2640" w:type="dxa"/>
            <w:shd w:val="clear" w:color="auto" w:fill="auto"/>
            <w:noWrap/>
            <w:vAlign w:val="bottom"/>
          </w:tcPr>
          <w:p w:rsidR="00666289" w:rsidRPr="00AE2E65" w:rsidRDefault="00666289" w:rsidP="00596FBC">
            <w:pPr>
              <w:spacing w:after="0" w:line="240" w:lineRule="auto"/>
              <w:rPr>
                <w:rFonts w:eastAsia="Times New Roman" w:cs="Tahoma"/>
                <w:color w:val="000000"/>
              </w:rPr>
            </w:pPr>
            <w:r w:rsidRPr="00AE2E65">
              <w:rPr>
                <w:rFonts w:eastAsia="Times New Roman" w:cs="Tahoma"/>
                <w:color w:val="000000"/>
              </w:rPr>
              <w:t xml:space="preserve">24 Weeks </w:t>
            </w:r>
            <w:proofErr w:type="spellStart"/>
            <w:r w:rsidRPr="00AE2E65">
              <w:rPr>
                <w:rFonts w:eastAsia="Times New Roman" w:cs="Tahoma"/>
                <w:color w:val="000000"/>
              </w:rPr>
              <w:t>Sof</w:t>
            </w:r>
            <w:proofErr w:type="spellEnd"/>
            <w:r w:rsidRPr="00AE2E65">
              <w:rPr>
                <w:rFonts w:eastAsia="Times New Roman" w:cs="Tahoma"/>
                <w:color w:val="000000"/>
              </w:rPr>
              <w:t>+ Rib</w:t>
            </w:r>
          </w:p>
        </w:tc>
        <w:tc>
          <w:tcPr>
            <w:tcW w:w="960" w:type="dxa"/>
            <w:shd w:val="clear" w:color="auto" w:fill="auto"/>
            <w:noWrap/>
            <w:vAlign w:val="bottom"/>
          </w:tcPr>
          <w:p w:rsidR="00666289" w:rsidRPr="00AE2E65" w:rsidRDefault="00666289" w:rsidP="00596FBC">
            <w:pPr>
              <w:spacing w:after="0" w:line="240" w:lineRule="auto"/>
              <w:jc w:val="right"/>
              <w:rPr>
                <w:rFonts w:eastAsia="Times New Roman" w:cs="Times New Roman"/>
                <w:color w:val="000000"/>
              </w:rPr>
            </w:pPr>
            <w:r w:rsidRPr="00AE2E65">
              <w:rPr>
                <w:rFonts w:eastAsia="Times New Roman" w:cs="Times New Roman"/>
                <w:color w:val="000000"/>
              </w:rPr>
              <w:t>8%</w:t>
            </w:r>
          </w:p>
        </w:tc>
      </w:tr>
    </w:tbl>
    <w:p w:rsidR="00AE2E65" w:rsidRPr="00AE2E65" w:rsidRDefault="00AE2E65" w:rsidP="009525FE"/>
    <w:tbl>
      <w:tblPr>
        <w:tblW w:w="6348" w:type="dxa"/>
        <w:tblInd w:w="91" w:type="dxa"/>
        <w:tblLook w:val="04A0" w:firstRow="1" w:lastRow="0" w:firstColumn="1" w:lastColumn="0" w:noHBand="0" w:noVBand="1"/>
      </w:tblPr>
      <w:tblGrid>
        <w:gridCol w:w="5318"/>
        <w:gridCol w:w="1030"/>
      </w:tblGrid>
      <w:tr w:rsidR="00131AC1" w:rsidRPr="00AE2E65" w:rsidTr="00131AC1">
        <w:trPr>
          <w:trHeight w:val="300"/>
        </w:trPr>
        <w:tc>
          <w:tcPr>
            <w:tcW w:w="5318" w:type="dxa"/>
            <w:tcBorders>
              <w:top w:val="nil"/>
              <w:left w:val="nil"/>
              <w:bottom w:val="single" w:sz="4" w:space="0" w:color="auto"/>
              <w:right w:val="nil"/>
            </w:tcBorders>
            <w:shd w:val="clear" w:color="auto" w:fill="auto"/>
            <w:noWrap/>
            <w:vAlign w:val="bottom"/>
            <w:hideMark/>
          </w:tcPr>
          <w:p w:rsidR="00131AC1" w:rsidRPr="00AE2E65" w:rsidRDefault="00131AC1" w:rsidP="00596FBC">
            <w:pPr>
              <w:spacing w:after="0" w:line="240" w:lineRule="auto"/>
              <w:rPr>
                <w:rFonts w:eastAsia="Times New Roman" w:cs="Times New Roman"/>
                <w:color w:val="000000"/>
                <w:sz w:val="20"/>
                <w:szCs w:val="20"/>
                <w:lang w:eastAsia="ru-RU"/>
              </w:rPr>
            </w:pPr>
          </w:p>
          <w:p w:rsidR="00131AC1" w:rsidRPr="00666289" w:rsidRDefault="00131AC1" w:rsidP="00666289">
            <w:pPr>
              <w:rPr>
                <w:rStyle w:val="IntenseReference"/>
                <w:b w:val="0"/>
                <w:bCs w:val="0"/>
                <w:smallCaps w:val="0"/>
                <w:color w:val="auto"/>
                <w:spacing w:val="0"/>
                <w:u w:val="none"/>
              </w:rPr>
            </w:pPr>
          </w:p>
        </w:tc>
        <w:tc>
          <w:tcPr>
            <w:tcW w:w="1030" w:type="dxa"/>
            <w:tcBorders>
              <w:top w:val="nil"/>
              <w:left w:val="nil"/>
              <w:bottom w:val="single" w:sz="4" w:space="0" w:color="auto"/>
              <w:right w:val="nil"/>
            </w:tcBorders>
            <w:shd w:val="clear" w:color="auto" w:fill="auto"/>
            <w:noWrap/>
            <w:vAlign w:val="bottom"/>
            <w:hideMark/>
          </w:tcPr>
          <w:p w:rsidR="00131AC1" w:rsidRPr="00AE2E65" w:rsidRDefault="00131AC1" w:rsidP="00596FBC">
            <w:pPr>
              <w:spacing w:after="0" w:line="240" w:lineRule="auto"/>
              <w:rPr>
                <w:rFonts w:eastAsia="Times New Roman" w:cs="Times New Roman"/>
                <w:color w:val="000000"/>
                <w:sz w:val="20"/>
                <w:szCs w:val="20"/>
                <w:lang w:eastAsia="ru-RU"/>
              </w:rPr>
            </w:pPr>
          </w:p>
        </w:tc>
      </w:tr>
      <w:tr w:rsidR="00131AC1" w:rsidRPr="00AE2E65" w:rsidTr="00131AC1">
        <w:trPr>
          <w:trHeight w:val="300"/>
        </w:trPr>
        <w:tc>
          <w:tcPr>
            <w:tcW w:w="53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1AC1" w:rsidRPr="00666289" w:rsidRDefault="00131AC1" w:rsidP="00596FBC">
            <w:pPr>
              <w:spacing w:after="0" w:line="240" w:lineRule="auto"/>
              <w:rPr>
                <w:rStyle w:val="SubtleReference"/>
              </w:rPr>
            </w:pPr>
            <w:proofErr w:type="spellStart"/>
            <w:r w:rsidRPr="00666289">
              <w:rPr>
                <w:rStyle w:val="SubtleReference"/>
              </w:rPr>
              <w:t>Fibroscan</w:t>
            </w:r>
            <w:proofErr w:type="spellEnd"/>
            <w:r w:rsidRPr="00666289">
              <w:rPr>
                <w:rStyle w:val="SubtleReference"/>
              </w:rPr>
              <w:t xml:space="preserve"> Stage </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1AC1" w:rsidRPr="00666289" w:rsidRDefault="00131AC1" w:rsidP="00596FBC">
            <w:pPr>
              <w:spacing w:after="0" w:line="240" w:lineRule="auto"/>
              <w:jc w:val="center"/>
              <w:rPr>
                <w:rStyle w:val="SubtleReference"/>
              </w:rPr>
            </w:pPr>
            <w:r w:rsidRPr="00666289">
              <w:rPr>
                <w:rStyle w:val="SubtleReference"/>
              </w:rPr>
              <w:t>100%</w:t>
            </w:r>
          </w:p>
        </w:tc>
      </w:tr>
      <w:tr w:rsidR="00131AC1" w:rsidRPr="00AE2E65" w:rsidTr="00131AC1">
        <w:trPr>
          <w:trHeight w:val="300"/>
        </w:trPr>
        <w:tc>
          <w:tcPr>
            <w:tcW w:w="53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1AC1" w:rsidRPr="00AE2E65" w:rsidRDefault="00131AC1" w:rsidP="00596FBC">
            <w:pPr>
              <w:spacing w:after="0" w:line="240" w:lineRule="auto"/>
              <w:rPr>
                <w:rFonts w:eastAsia="Times New Roman" w:cs="Tahoma"/>
                <w:color w:val="000000"/>
                <w:lang w:eastAsia="ru-RU"/>
              </w:rPr>
            </w:pPr>
            <w:r w:rsidRPr="00AE2E65">
              <w:rPr>
                <w:rFonts w:eastAsia="Times New Roman" w:cs="Tahoma"/>
                <w:color w:val="000000"/>
                <w:lang w:eastAsia="ru-RU"/>
              </w:rPr>
              <w:t>F3</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1AC1" w:rsidRPr="00AE2E65" w:rsidRDefault="00131AC1" w:rsidP="00596FBC">
            <w:pPr>
              <w:spacing w:after="0" w:line="240" w:lineRule="auto"/>
              <w:jc w:val="right"/>
              <w:rPr>
                <w:rFonts w:eastAsia="Times New Roman" w:cs="Times New Roman"/>
                <w:color w:val="000000"/>
                <w:lang w:eastAsia="ru-RU"/>
              </w:rPr>
            </w:pPr>
            <w:r w:rsidRPr="00AE2E65">
              <w:rPr>
                <w:rFonts w:eastAsia="Times New Roman" w:cs="Times New Roman"/>
                <w:color w:val="000000"/>
                <w:lang w:eastAsia="ru-RU"/>
              </w:rPr>
              <w:t>22,7 %</w:t>
            </w:r>
          </w:p>
        </w:tc>
      </w:tr>
      <w:tr w:rsidR="00131AC1" w:rsidRPr="00AE2E65" w:rsidTr="00131AC1">
        <w:trPr>
          <w:trHeight w:val="300"/>
        </w:trPr>
        <w:tc>
          <w:tcPr>
            <w:tcW w:w="53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1AC1" w:rsidRPr="00AE2E65" w:rsidRDefault="00131AC1" w:rsidP="00596FBC">
            <w:pPr>
              <w:spacing w:after="0" w:line="240" w:lineRule="auto"/>
              <w:rPr>
                <w:rFonts w:eastAsia="Times New Roman" w:cs="Tahoma"/>
                <w:color w:val="000000"/>
                <w:lang w:eastAsia="ru-RU"/>
              </w:rPr>
            </w:pPr>
            <w:r w:rsidRPr="00AE2E65">
              <w:rPr>
                <w:rFonts w:eastAsia="Times New Roman" w:cs="Tahoma"/>
                <w:color w:val="000000"/>
                <w:lang w:eastAsia="ru-RU"/>
              </w:rPr>
              <w:t>F3-F4</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1AC1" w:rsidRPr="00AE2E65" w:rsidRDefault="00131AC1" w:rsidP="00596FBC">
            <w:pPr>
              <w:spacing w:after="0" w:line="240" w:lineRule="auto"/>
              <w:jc w:val="right"/>
              <w:rPr>
                <w:rFonts w:eastAsia="Times New Roman" w:cs="Times New Roman"/>
                <w:color w:val="000000"/>
                <w:lang w:eastAsia="ru-RU"/>
              </w:rPr>
            </w:pPr>
            <w:r w:rsidRPr="00AE2E65">
              <w:rPr>
                <w:rFonts w:eastAsia="Times New Roman" w:cs="Times New Roman"/>
                <w:color w:val="000000"/>
                <w:lang w:eastAsia="ru-RU"/>
              </w:rPr>
              <w:t>18,2%</w:t>
            </w:r>
          </w:p>
        </w:tc>
      </w:tr>
      <w:tr w:rsidR="00666289" w:rsidRPr="00AE2E65" w:rsidTr="00131AC1">
        <w:trPr>
          <w:trHeight w:val="382"/>
        </w:trPr>
        <w:tc>
          <w:tcPr>
            <w:tcW w:w="53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6289" w:rsidRPr="00AE2E65" w:rsidRDefault="00666289" w:rsidP="00596FBC">
            <w:pPr>
              <w:spacing w:after="0" w:line="240" w:lineRule="auto"/>
              <w:rPr>
                <w:rFonts w:eastAsia="Times New Roman" w:cs="Tahoma"/>
                <w:color w:val="000000"/>
                <w:lang w:eastAsia="ru-RU"/>
              </w:rPr>
            </w:pPr>
            <w:r w:rsidRPr="00AE2E65">
              <w:rPr>
                <w:rFonts w:eastAsia="Times New Roman" w:cs="Tahoma"/>
                <w:color w:val="000000"/>
                <w:lang w:eastAsia="ru-RU"/>
              </w:rPr>
              <w:t>F4</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6289" w:rsidRPr="00AE2E65" w:rsidRDefault="00666289" w:rsidP="00596FBC">
            <w:pPr>
              <w:spacing w:after="0" w:line="240" w:lineRule="auto"/>
              <w:jc w:val="right"/>
              <w:rPr>
                <w:rFonts w:eastAsia="Times New Roman" w:cs="Times New Roman"/>
                <w:color w:val="000000"/>
                <w:lang w:eastAsia="ru-RU"/>
              </w:rPr>
            </w:pPr>
            <w:r w:rsidRPr="00AE2E65">
              <w:rPr>
                <w:rFonts w:eastAsia="Times New Roman" w:cs="Times New Roman"/>
                <w:color w:val="000000"/>
                <w:lang w:eastAsia="ru-RU"/>
              </w:rPr>
              <w:t>59,1%</w:t>
            </w:r>
          </w:p>
        </w:tc>
      </w:tr>
      <w:tr w:rsidR="00666289" w:rsidRPr="00AE2E65" w:rsidTr="00131AC1">
        <w:trPr>
          <w:trHeight w:val="300"/>
        </w:trPr>
        <w:tc>
          <w:tcPr>
            <w:tcW w:w="634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6289" w:rsidRPr="00666289" w:rsidRDefault="00666289" w:rsidP="00596FBC">
            <w:pPr>
              <w:spacing w:after="0" w:line="240" w:lineRule="auto"/>
              <w:rPr>
                <w:rStyle w:val="SubtleReference"/>
              </w:rPr>
            </w:pPr>
            <w:r w:rsidRPr="00666289">
              <w:rPr>
                <w:rStyle w:val="SubtleReference"/>
              </w:rPr>
              <w:t>Recommended Regimen</w:t>
            </w:r>
          </w:p>
        </w:tc>
      </w:tr>
      <w:tr w:rsidR="00666289" w:rsidRPr="00AE2E65" w:rsidTr="00131AC1">
        <w:trPr>
          <w:trHeight w:val="300"/>
        </w:trPr>
        <w:tc>
          <w:tcPr>
            <w:tcW w:w="53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6289" w:rsidRPr="00AE2E65" w:rsidRDefault="00666289" w:rsidP="00596FBC">
            <w:pPr>
              <w:spacing w:after="0" w:line="240" w:lineRule="auto"/>
              <w:rPr>
                <w:rFonts w:eastAsia="Times New Roman" w:cs="Tahoma"/>
                <w:color w:val="000000"/>
                <w:lang w:eastAsia="ru-RU"/>
              </w:rPr>
            </w:pPr>
            <w:r w:rsidRPr="00AE2E65">
              <w:rPr>
                <w:rFonts w:eastAsia="Times New Roman" w:cs="Tahoma"/>
                <w:color w:val="000000"/>
                <w:lang w:eastAsia="ru-RU"/>
              </w:rPr>
              <w:t xml:space="preserve">12 Weeks </w:t>
            </w:r>
            <w:proofErr w:type="spellStart"/>
            <w:r w:rsidRPr="00AE2E65">
              <w:rPr>
                <w:rFonts w:eastAsia="Times New Roman" w:cs="Tahoma"/>
                <w:color w:val="000000"/>
                <w:lang w:eastAsia="ru-RU"/>
              </w:rPr>
              <w:t>Sof</w:t>
            </w:r>
            <w:proofErr w:type="spellEnd"/>
            <w:r w:rsidRPr="00AE2E65">
              <w:rPr>
                <w:rFonts w:eastAsia="Times New Roman" w:cs="Tahoma"/>
                <w:color w:val="000000"/>
                <w:lang w:eastAsia="ru-RU"/>
              </w:rPr>
              <w:t>+ Rib</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6289" w:rsidRPr="00AE2E65" w:rsidRDefault="00666289" w:rsidP="00596FBC">
            <w:pPr>
              <w:spacing w:after="0" w:line="240" w:lineRule="auto"/>
              <w:jc w:val="right"/>
              <w:rPr>
                <w:rFonts w:eastAsia="Times New Roman" w:cs="Times New Roman"/>
                <w:color w:val="000000"/>
                <w:lang w:eastAsia="ru-RU"/>
              </w:rPr>
            </w:pPr>
            <w:r w:rsidRPr="00AE2E65">
              <w:rPr>
                <w:rFonts w:eastAsia="Times New Roman" w:cs="Times New Roman"/>
                <w:color w:val="000000"/>
                <w:lang w:eastAsia="ru-RU"/>
              </w:rPr>
              <w:t>4,5%</w:t>
            </w:r>
          </w:p>
        </w:tc>
      </w:tr>
      <w:tr w:rsidR="00666289" w:rsidRPr="00AE2E65" w:rsidTr="00131AC1">
        <w:trPr>
          <w:trHeight w:val="300"/>
        </w:trPr>
        <w:tc>
          <w:tcPr>
            <w:tcW w:w="53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6289" w:rsidRPr="00AE2E65" w:rsidRDefault="00666289" w:rsidP="00596FBC">
            <w:pPr>
              <w:spacing w:after="0" w:line="240" w:lineRule="auto"/>
              <w:rPr>
                <w:rFonts w:eastAsia="Times New Roman" w:cs="Tahoma"/>
                <w:color w:val="000000"/>
                <w:lang w:eastAsia="ru-RU"/>
              </w:rPr>
            </w:pPr>
            <w:r w:rsidRPr="00AE2E65">
              <w:rPr>
                <w:rFonts w:eastAsia="Times New Roman" w:cs="Tahoma"/>
                <w:color w:val="000000"/>
                <w:lang w:eastAsia="ru-RU"/>
              </w:rPr>
              <w:t xml:space="preserve">12 Weeks </w:t>
            </w:r>
            <w:proofErr w:type="spellStart"/>
            <w:r w:rsidRPr="00AE2E65">
              <w:rPr>
                <w:rFonts w:eastAsia="Times New Roman" w:cs="Tahoma"/>
                <w:color w:val="000000"/>
                <w:lang w:eastAsia="ru-RU"/>
              </w:rPr>
              <w:t>Int</w:t>
            </w:r>
            <w:proofErr w:type="spellEnd"/>
            <w:r w:rsidRPr="00AE2E65">
              <w:rPr>
                <w:rFonts w:eastAsia="Times New Roman" w:cs="Tahoma"/>
                <w:color w:val="000000"/>
                <w:lang w:eastAsia="ru-RU"/>
              </w:rPr>
              <w:t xml:space="preserve"> + </w:t>
            </w:r>
            <w:proofErr w:type="spellStart"/>
            <w:r w:rsidRPr="00AE2E65">
              <w:rPr>
                <w:rFonts w:eastAsia="Times New Roman" w:cs="Tahoma"/>
                <w:color w:val="000000"/>
                <w:lang w:eastAsia="ru-RU"/>
              </w:rPr>
              <w:t>Sof</w:t>
            </w:r>
            <w:proofErr w:type="spellEnd"/>
            <w:r w:rsidRPr="00AE2E65">
              <w:rPr>
                <w:rFonts w:eastAsia="Times New Roman" w:cs="Tahoma"/>
                <w:color w:val="000000"/>
                <w:lang w:eastAsia="ru-RU"/>
              </w:rPr>
              <w:t>+ Rib</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6289" w:rsidRPr="00AE2E65" w:rsidRDefault="00666289" w:rsidP="00596FBC">
            <w:pPr>
              <w:spacing w:after="0" w:line="240" w:lineRule="auto"/>
              <w:jc w:val="right"/>
              <w:rPr>
                <w:rFonts w:eastAsia="Times New Roman" w:cs="Times New Roman"/>
                <w:color w:val="000000"/>
                <w:lang w:eastAsia="ru-RU"/>
              </w:rPr>
            </w:pPr>
            <w:r w:rsidRPr="00AE2E65">
              <w:rPr>
                <w:rFonts w:eastAsia="Times New Roman" w:cs="Times New Roman"/>
                <w:color w:val="000000"/>
                <w:lang w:eastAsia="ru-RU"/>
              </w:rPr>
              <w:t>95,5%</w:t>
            </w:r>
          </w:p>
        </w:tc>
      </w:tr>
      <w:tr w:rsidR="00666289" w:rsidRPr="00AE2E65" w:rsidTr="00131AC1">
        <w:trPr>
          <w:trHeight w:val="300"/>
        </w:trPr>
        <w:tc>
          <w:tcPr>
            <w:tcW w:w="5318" w:type="dxa"/>
            <w:tcBorders>
              <w:top w:val="single" w:sz="4" w:space="0" w:color="auto"/>
              <w:left w:val="single" w:sz="4" w:space="0" w:color="auto"/>
              <w:bottom w:val="single" w:sz="4" w:space="0" w:color="auto"/>
            </w:tcBorders>
            <w:shd w:val="clear" w:color="auto" w:fill="auto"/>
            <w:noWrap/>
            <w:vAlign w:val="bottom"/>
            <w:hideMark/>
          </w:tcPr>
          <w:p w:rsidR="00666289" w:rsidRPr="00666289" w:rsidRDefault="00666289" w:rsidP="00596FBC">
            <w:pPr>
              <w:spacing w:after="0" w:line="240" w:lineRule="auto"/>
              <w:rPr>
                <w:rStyle w:val="SubtleReference"/>
              </w:rPr>
            </w:pPr>
            <w:r w:rsidRPr="00666289">
              <w:rPr>
                <w:rStyle w:val="SubtleReference"/>
              </w:rPr>
              <w:t xml:space="preserve">Genotype </w:t>
            </w:r>
          </w:p>
        </w:tc>
        <w:tc>
          <w:tcPr>
            <w:tcW w:w="1030" w:type="dxa"/>
            <w:tcBorders>
              <w:top w:val="single" w:sz="4" w:space="0" w:color="auto"/>
              <w:bottom w:val="single" w:sz="4" w:space="0" w:color="auto"/>
              <w:right w:val="single" w:sz="4" w:space="0" w:color="auto"/>
            </w:tcBorders>
            <w:shd w:val="clear" w:color="auto" w:fill="auto"/>
            <w:noWrap/>
            <w:vAlign w:val="bottom"/>
            <w:hideMark/>
          </w:tcPr>
          <w:p w:rsidR="00666289" w:rsidRPr="00AE2E65" w:rsidRDefault="00666289" w:rsidP="00596FBC">
            <w:pPr>
              <w:spacing w:after="0" w:line="240" w:lineRule="auto"/>
              <w:rPr>
                <w:rFonts w:eastAsia="Times New Roman" w:cs="Times New Roman"/>
                <w:color w:val="000000"/>
                <w:lang w:eastAsia="ru-RU"/>
              </w:rPr>
            </w:pPr>
          </w:p>
        </w:tc>
      </w:tr>
      <w:tr w:rsidR="00666289" w:rsidRPr="00AE2E65" w:rsidTr="00131AC1">
        <w:trPr>
          <w:trHeight w:val="300"/>
        </w:trPr>
        <w:tc>
          <w:tcPr>
            <w:tcW w:w="53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6289" w:rsidRPr="00AE2E65" w:rsidRDefault="00666289" w:rsidP="00596FBC">
            <w:pPr>
              <w:spacing w:after="0" w:line="240" w:lineRule="auto"/>
              <w:rPr>
                <w:rFonts w:eastAsia="Times New Roman" w:cs="Tahoma"/>
                <w:color w:val="000000"/>
                <w:lang w:eastAsia="ru-RU"/>
              </w:rPr>
            </w:pPr>
            <w:r w:rsidRPr="00AE2E65">
              <w:rPr>
                <w:rFonts w:eastAsia="Times New Roman" w:cs="Tahoma"/>
                <w:color w:val="000000"/>
                <w:lang w:eastAsia="ru-RU"/>
              </w:rPr>
              <w:t>HCV1</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6289" w:rsidRPr="00AE2E65" w:rsidRDefault="00666289" w:rsidP="00596FBC">
            <w:pPr>
              <w:spacing w:after="0" w:line="240" w:lineRule="auto"/>
              <w:jc w:val="right"/>
              <w:rPr>
                <w:rFonts w:eastAsia="Times New Roman" w:cs="Times New Roman"/>
                <w:color w:val="000000"/>
                <w:lang w:eastAsia="ru-RU"/>
              </w:rPr>
            </w:pPr>
            <w:r w:rsidRPr="00AE2E65">
              <w:rPr>
                <w:rFonts w:eastAsia="Times New Roman" w:cs="Times New Roman"/>
                <w:color w:val="000000"/>
                <w:lang w:eastAsia="ru-RU"/>
              </w:rPr>
              <w:t>50%</w:t>
            </w:r>
          </w:p>
        </w:tc>
      </w:tr>
      <w:tr w:rsidR="00666289" w:rsidRPr="00AE2E65" w:rsidTr="00131AC1">
        <w:trPr>
          <w:trHeight w:val="300"/>
        </w:trPr>
        <w:tc>
          <w:tcPr>
            <w:tcW w:w="53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6289" w:rsidRPr="00AE2E65" w:rsidRDefault="00666289" w:rsidP="00596FBC">
            <w:pPr>
              <w:spacing w:after="0" w:line="240" w:lineRule="auto"/>
              <w:rPr>
                <w:rFonts w:eastAsia="Times New Roman" w:cs="Tahoma"/>
                <w:color w:val="000000"/>
                <w:lang w:eastAsia="ru-RU"/>
              </w:rPr>
            </w:pPr>
            <w:r w:rsidRPr="00AE2E65">
              <w:rPr>
                <w:rFonts w:eastAsia="Times New Roman" w:cs="Tahoma"/>
                <w:color w:val="000000"/>
                <w:lang w:eastAsia="ru-RU"/>
              </w:rPr>
              <w:t>HCV2</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6289" w:rsidRPr="00AE2E65" w:rsidRDefault="00666289" w:rsidP="00596FBC">
            <w:pPr>
              <w:spacing w:after="0" w:line="240" w:lineRule="auto"/>
              <w:jc w:val="right"/>
              <w:rPr>
                <w:rFonts w:eastAsia="Times New Roman" w:cs="Times New Roman"/>
                <w:color w:val="000000"/>
                <w:lang w:eastAsia="ru-RU"/>
              </w:rPr>
            </w:pPr>
            <w:r w:rsidRPr="00AE2E65">
              <w:rPr>
                <w:rFonts w:eastAsia="Times New Roman" w:cs="Times New Roman"/>
                <w:color w:val="000000"/>
                <w:lang w:eastAsia="ru-RU"/>
              </w:rPr>
              <w:t>13,6%</w:t>
            </w:r>
          </w:p>
        </w:tc>
      </w:tr>
      <w:tr w:rsidR="00666289" w:rsidRPr="00AE2E65" w:rsidTr="00131AC1">
        <w:trPr>
          <w:trHeight w:val="300"/>
        </w:trPr>
        <w:tc>
          <w:tcPr>
            <w:tcW w:w="53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6289" w:rsidRPr="00AE2E65" w:rsidRDefault="00666289" w:rsidP="00596FBC">
            <w:pPr>
              <w:spacing w:after="0" w:line="240" w:lineRule="auto"/>
              <w:rPr>
                <w:rFonts w:eastAsia="Times New Roman" w:cs="Tahoma"/>
                <w:color w:val="000000"/>
                <w:lang w:eastAsia="ru-RU"/>
              </w:rPr>
            </w:pPr>
            <w:r w:rsidRPr="00AE2E65">
              <w:rPr>
                <w:rFonts w:eastAsia="Times New Roman" w:cs="Tahoma"/>
                <w:color w:val="000000"/>
                <w:lang w:eastAsia="ru-RU"/>
              </w:rPr>
              <w:t>HCV3</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6289" w:rsidRPr="00AE2E65" w:rsidRDefault="00666289" w:rsidP="00596FBC">
            <w:pPr>
              <w:spacing w:after="0" w:line="240" w:lineRule="auto"/>
              <w:jc w:val="right"/>
              <w:rPr>
                <w:rFonts w:eastAsia="Times New Roman" w:cs="Times New Roman"/>
                <w:color w:val="000000"/>
                <w:lang w:eastAsia="ru-RU"/>
              </w:rPr>
            </w:pPr>
            <w:r w:rsidRPr="00AE2E65">
              <w:rPr>
                <w:rFonts w:eastAsia="Times New Roman" w:cs="Times New Roman"/>
                <w:color w:val="000000"/>
                <w:lang w:eastAsia="ru-RU"/>
              </w:rPr>
              <w:t>36,4%</w:t>
            </w:r>
          </w:p>
        </w:tc>
      </w:tr>
    </w:tbl>
    <w:p w:rsidR="005970D7" w:rsidRDefault="005970D7" w:rsidP="00666289"/>
    <w:p w:rsidR="004E1E31" w:rsidRPr="00B35E40" w:rsidRDefault="004E1E31" w:rsidP="004E1E31">
      <w:pPr>
        <w:pStyle w:val="ListParagraph"/>
        <w:numPr>
          <w:ilvl w:val="0"/>
          <w:numId w:val="4"/>
        </w:numPr>
        <w:spacing w:after="160" w:line="259" w:lineRule="auto"/>
        <w:jc w:val="both"/>
        <w:rPr>
          <w:sz w:val="24"/>
        </w:rPr>
      </w:pPr>
      <w:r w:rsidRPr="00B35E40">
        <w:rPr>
          <w:sz w:val="24"/>
        </w:rPr>
        <w:t>Total number of disbursed bottles:</w:t>
      </w:r>
      <w:r w:rsidR="00A056C2">
        <w:rPr>
          <w:sz w:val="24"/>
          <w:lang w:val="ka-GE"/>
        </w:rPr>
        <w:t xml:space="preserve"> 25000</w:t>
      </w:r>
    </w:p>
    <w:p w:rsidR="004E1E31" w:rsidRPr="00B35E40" w:rsidRDefault="004E1E31" w:rsidP="004E1E31">
      <w:pPr>
        <w:pStyle w:val="ListParagraph"/>
        <w:numPr>
          <w:ilvl w:val="1"/>
          <w:numId w:val="4"/>
        </w:numPr>
        <w:spacing w:after="160" w:line="259" w:lineRule="auto"/>
        <w:jc w:val="both"/>
        <w:rPr>
          <w:sz w:val="24"/>
        </w:rPr>
      </w:pPr>
      <w:r w:rsidRPr="00B35E40">
        <w:rPr>
          <w:sz w:val="24"/>
        </w:rPr>
        <w:t xml:space="preserve">To service Providers: </w:t>
      </w:r>
      <w:r w:rsidR="00A056C2">
        <w:rPr>
          <w:b/>
          <w:sz w:val="24"/>
          <w:lang w:val="ka-GE"/>
        </w:rPr>
        <w:t>21921</w:t>
      </w:r>
    </w:p>
    <w:p w:rsidR="004E1E31" w:rsidRPr="00B35E40" w:rsidRDefault="004E1E31" w:rsidP="004E1E31">
      <w:pPr>
        <w:pStyle w:val="ListParagraph"/>
        <w:numPr>
          <w:ilvl w:val="1"/>
          <w:numId w:val="4"/>
        </w:numPr>
        <w:spacing w:after="160" w:line="259" w:lineRule="auto"/>
        <w:jc w:val="both"/>
        <w:rPr>
          <w:sz w:val="24"/>
        </w:rPr>
      </w:pPr>
      <w:r w:rsidRPr="00B35E40">
        <w:rPr>
          <w:sz w:val="24"/>
        </w:rPr>
        <w:t xml:space="preserve">Remaining in central stock: </w:t>
      </w:r>
      <w:r w:rsidR="00A056C2">
        <w:rPr>
          <w:b/>
          <w:sz w:val="24"/>
          <w:lang w:val="ka-GE"/>
        </w:rPr>
        <w:t>3079</w:t>
      </w:r>
    </w:p>
    <w:p w:rsidR="004E1E31" w:rsidRPr="00224F6D" w:rsidRDefault="00D20D5A" w:rsidP="00224F6D">
      <w:pPr>
        <w:autoSpaceDE w:val="0"/>
        <w:autoSpaceDN w:val="0"/>
        <w:adjustRightInd w:val="0"/>
        <w:spacing w:after="0" w:line="240" w:lineRule="auto"/>
        <w:rPr>
          <w:rFonts w:cs="Calibri"/>
          <w:b/>
          <w:bCs/>
          <w:color w:val="000000"/>
        </w:rPr>
      </w:pPr>
      <w:r w:rsidRPr="00D20D5A">
        <w:rPr>
          <w:rFonts w:ascii="Calibri" w:hAnsi="Calibri" w:cs="Calibri"/>
          <w:b/>
          <w:bCs/>
          <w:color w:val="000000"/>
        </w:rPr>
        <w:t>Data source: Georgia MOLHSA (aggregate data SENT to CDC on weekly basis from MOHLSA’s financial</w:t>
      </w:r>
    </w:p>
    <w:sectPr w:rsidR="004E1E31" w:rsidRPr="00224F6D" w:rsidSect="003734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8A1" w:rsidRDefault="003908A1" w:rsidP="00B10D9A">
      <w:pPr>
        <w:spacing w:after="0" w:line="240" w:lineRule="auto"/>
      </w:pPr>
      <w:r>
        <w:separator/>
      </w:r>
    </w:p>
  </w:endnote>
  <w:endnote w:type="continuationSeparator" w:id="0">
    <w:p w:rsidR="003908A1" w:rsidRDefault="003908A1" w:rsidP="00B10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8A1" w:rsidRDefault="003908A1" w:rsidP="00B10D9A">
      <w:pPr>
        <w:spacing w:after="0" w:line="240" w:lineRule="auto"/>
      </w:pPr>
      <w:r>
        <w:separator/>
      </w:r>
    </w:p>
  </w:footnote>
  <w:footnote w:type="continuationSeparator" w:id="0">
    <w:p w:rsidR="003908A1" w:rsidRDefault="003908A1" w:rsidP="00B10D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A2045"/>
    <w:multiLevelType w:val="hybridMultilevel"/>
    <w:tmpl w:val="6A906C8C"/>
    <w:lvl w:ilvl="0" w:tplc="D4EAAB6E">
      <w:start w:val="1"/>
      <w:numFmt w:val="bullet"/>
      <w:lvlText w:val="❖"/>
      <w:lvlJc w:val="left"/>
      <w:pPr>
        <w:tabs>
          <w:tab w:val="num" w:pos="720"/>
        </w:tabs>
        <w:ind w:left="720" w:hanging="360"/>
      </w:pPr>
      <w:rPr>
        <w:rFonts w:ascii="MS Mincho" w:hAnsi="MS Mincho" w:hint="default"/>
      </w:rPr>
    </w:lvl>
    <w:lvl w:ilvl="1" w:tplc="1C0A253C" w:tentative="1">
      <w:start w:val="1"/>
      <w:numFmt w:val="bullet"/>
      <w:lvlText w:val="❖"/>
      <w:lvlJc w:val="left"/>
      <w:pPr>
        <w:tabs>
          <w:tab w:val="num" w:pos="1440"/>
        </w:tabs>
        <w:ind w:left="1440" w:hanging="360"/>
      </w:pPr>
      <w:rPr>
        <w:rFonts w:ascii="MS Mincho" w:hAnsi="MS Mincho" w:hint="default"/>
      </w:rPr>
    </w:lvl>
    <w:lvl w:ilvl="2" w:tplc="F8B02AF6" w:tentative="1">
      <w:start w:val="1"/>
      <w:numFmt w:val="bullet"/>
      <w:lvlText w:val="❖"/>
      <w:lvlJc w:val="left"/>
      <w:pPr>
        <w:tabs>
          <w:tab w:val="num" w:pos="2160"/>
        </w:tabs>
        <w:ind w:left="2160" w:hanging="360"/>
      </w:pPr>
      <w:rPr>
        <w:rFonts w:ascii="MS Mincho" w:hAnsi="MS Mincho" w:hint="default"/>
      </w:rPr>
    </w:lvl>
    <w:lvl w:ilvl="3" w:tplc="85A22374" w:tentative="1">
      <w:start w:val="1"/>
      <w:numFmt w:val="bullet"/>
      <w:lvlText w:val="❖"/>
      <w:lvlJc w:val="left"/>
      <w:pPr>
        <w:tabs>
          <w:tab w:val="num" w:pos="2880"/>
        </w:tabs>
        <w:ind w:left="2880" w:hanging="360"/>
      </w:pPr>
      <w:rPr>
        <w:rFonts w:ascii="MS Mincho" w:hAnsi="MS Mincho" w:hint="default"/>
      </w:rPr>
    </w:lvl>
    <w:lvl w:ilvl="4" w:tplc="8348BF7C" w:tentative="1">
      <w:start w:val="1"/>
      <w:numFmt w:val="bullet"/>
      <w:lvlText w:val="❖"/>
      <w:lvlJc w:val="left"/>
      <w:pPr>
        <w:tabs>
          <w:tab w:val="num" w:pos="3600"/>
        </w:tabs>
        <w:ind w:left="3600" w:hanging="360"/>
      </w:pPr>
      <w:rPr>
        <w:rFonts w:ascii="MS Mincho" w:hAnsi="MS Mincho" w:hint="default"/>
      </w:rPr>
    </w:lvl>
    <w:lvl w:ilvl="5" w:tplc="95F2FB22" w:tentative="1">
      <w:start w:val="1"/>
      <w:numFmt w:val="bullet"/>
      <w:lvlText w:val="❖"/>
      <w:lvlJc w:val="left"/>
      <w:pPr>
        <w:tabs>
          <w:tab w:val="num" w:pos="4320"/>
        </w:tabs>
        <w:ind w:left="4320" w:hanging="360"/>
      </w:pPr>
      <w:rPr>
        <w:rFonts w:ascii="MS Mincho" w:hAnsi="MS Mincho" w:hint="default"/>
      </w:rPr>
    </w:lvl>
    <w:lvl w:ilvl="6" w:tplc="D3E4846E" w:tentative="1">
      <w:start w:val="1"/>
      <w:numFmt w:val="bullet"/>
      <w:lvlText w:val="❖"/>
      <w:lvlJc w:val="left"/>
      <w:pPr>
        <w:tabs>
          <w:tab w:val="num" w:pos="5040"/>
        </w:tabs>
        <w:ind w:left="5040" w:hanging="360"/>
      </w:pPr>
      <w:rPr>
        <w:rFonts w:ascii="MS Mincho" w:hAnsi="MS Mincho" w:hint="default"/>
      </w:rPr>
    </w:lvl>
    <w:lvl w:ilvl="7" w:tplc="117C0A2C" w:tentative="1">
      <w:start w:val="1"/>
      <w:numFmt w:val="bullet"/>
      <w:lvlText w:val="❖"/>
      <w:lvlJc w:val="left"/>
      <w:pPr>
        <w:tabs>
          <w:tab w:val="num" w:pos="5760"/>
        </w:tabs>
        <w:ind w:left="5760" w:hanging="360"/>
      </w:pPr>
      <w:rPr>
        <w:rFonts w:ascii="MS Mincho" w:hAnsi="MS Mincho" w:hint="default"/>
      </w:rPr>
    </w:lvl>
    <w:lvl w:ilvl="8" w:tplc="B4E09A44" w:tentative="1">
      <w:start w:val="1"/>
      <w:numFmt w:val="bullet"/>
      <w:lvlText w:val="❖"/>
      <w:lvlJc w:val="left"/>
      <w:pPr>
        <w:tabs>
          <w:tab w:val="num" w:pos="6480"/>
        </w:tabs>
        <w:ind w:left="6480" w:hanging="360"/>
      </w:pPr>
      <w:rPr>
        <w:rFonts w:ascii="MS Mincho" w:hAnsi="MS Mincho" w:hint="default"/>
      </w:rPr>
    </w:lvl>
  </w:abstractNum>
  <w:abstractNum w:abstractNumId="1">
    <w:nsid w:val="2363369D"/>
    <w:multiLevelType w:val="hybridMultilevel"/>
    <w:tmpl w:val="8862A2E0"/>
    <w:lvl w:ilvl="0" w:tplc="8FB23318">
      <w:start w:val="1"/>
      <w:numFmt w:val="decimal"/>
      <w:lvlText w:val="%1)"/>
      <w:lvlJc w:val="left"/>
      <w:pPr>
        <w:ind w:left="720" w:hanging="360"/>
      </w:pPr>
      <w:rPr>
        <w:rFonts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2A248B"/>
    <w:multiLevelType w:val="hybridMultilevel"/>
    <w:tmpl w:val="67B4C5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486DE1"/>
    <w:multiLevelType w:val="hybridMultilevel"/>
    <w:tmpl w:val="2B4098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9376AA"/>
    <w:multiLevelType w:val="hybridMultilevel"/>
    <w:tmpl w:val="89282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C45BDF"/>
    <w:multiLevelType w:val="hybridMultilevel"/>
    <w:tmpl w:val="4430343C"/>
    <w:lvl w:ilvl="0" w:tplc="DBA27DE6">
      <w:start w:val="1"/>
      <w:numFmt w:val="decimal"/>
      <w:lvlText w:val="%1)"/>
      <w:lvlJc w:val="left"/>
      <w:pPr>
        <w:ind w:left="720" w:hanging="360"/>
      </w:pPr>
      <w:rPr>
        <w:rFonts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FA4EEB"/>
    <w:multiLevelType w:val="multilevel"/>
    <w:tmpl w:val="809EAAB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nsid w:val="75ED6536"/>
    <w:multiLevelType w:val="hybridMultilevel"/>
    <w:tmpl w:val="1820CA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E96A998">
      <w:start w:val="1"/>
      <w:numFmt w:val="decimal"/>
      <w:lvlText w:val="%4."/>
      <w:lvlJc w:val="left"/>
      <w:pPr>
        <w:ind w:left="2880" w:hanging="360"/>
      </w:pPr>
      <w:rPr>
        <w:sz w:val="22"/>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7"/>
  </w:num>
  <w:num w:numId="5">
    <w:abstractNumId w:val="3"/>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702C6"/>
    <w:rsid w:val="00070E08"/>
    <w:rsid w:val="00102711"/>
    <w:rsid w:val="001105CE"/>
    <w:rsid w:val="00130440"/>
    <w:rsid w:val="00131AC1"/>
    <w:rsid w:val="0013383D"/>
    <w:rsid w:val="00134DBE"/>
    <w:rsid w:val="00187D82"/>
    <w:rsid w:val="001A58DB"/>
    <w:rsid w:val="001B2FC9"/>
    <w:rsid w:val="001B789D"/>
    <w:rsid w:val="001E5297"/>
    <w:rsid w:val="00224F6D"/>
    <w:rsid w:val="002D5549"/>
    <w:rsid w:val="002E6FCC"/>
    <w:rsid w:val="00355335"/>
    <w:rsid w:val="0037343F"/>
    <w:rsid w:val="003908A1"/>
    <w:rsid w:val="003B4D83"/>
    <w:rsid w:val="003C3006"/>
    <w:rsid w:val="00433AC1"/>
    <w:rsid w:val="00473C00"/>
    <w:rsid w:val="0048755D"/>
    <w:rsid w:val="004B4CC2"/>
    <w:rsid w:val="004E1E31"/>
    <w:rsid w:val="00533175"/>
    <w:rsid w:val="005970D7"/>
    <w:rsid w:val="00605923"/>
    <w:rsid w:val="0063095A"/>
    <w:rsid w:val="00666289"/>
    <w:rsid w:val="006702C6"/>
    <w:rsid w:val="007E6F71"/>
    <w:rsid w:val="0085522E"/>
    <w:rsid w:val="00884495"/>
    <w:rsid w:val="009525FE"/>
    <w:rsid w:val="009B042B"/>
    <w:rsid w:val="009C07ED"/>
    <w:rsid w:val="00A056C2"/>
    <w:rsid w:val="00A40544"/>
    <w:rsid w:val="00A40E08"/>
    <w:rsid w:val="00AC23BF"/>
    <w:rsid w:val="00AE2E65"/>
    <w:rsid w:val="00B10D9A"/>
    <w:rsid w:val="00BA072D"/>
    <w:rsid w:val="00BB4790"/>
    <w:rsid w:val="00C469AE"/>
    <w:rsid w:val="00C562AC"/>
    <w:rsid w:val="00C7613F"/>
    <w:rsid w:val="00D20D5A"/>
    <w:rsid w:val="00DA180B"/>
    <w:rsid w:val="00DC6988"/>
    <w:rsid w:val="00E512E8"/>
    <w:rsid w:val="00E57EDE"/>
    <w:rsid w:val="00E67243"/>
    <w:rsid w:val="00E74567"/>
    <w:rsid w:val="00ED224D"/>
    <w:rsid w:val="00F25C74"/>
    <w:rsid w:val="00F62479"/>
    <w:rsid w:val="00F736B1"/>
    <w:rsid w:val="00F76FFA"/>
  </w:rsids>
  <m:mathPr>
    <m:mathFont m:val="Cambria Math"/>
    <m:brkBin m:val="before"/>
    <m:brkBinSub m:val="--"/>
    <m:smallFrac m:val="0"/>
    <m:dispDef/>
    <m:lMargin m:val="0"/>
    <m:rMargin m:val="0"/>
    <m:defJc m:val="centerGroup"/>
    <m:wrapIndent m:val="1440"/>
    <m:intLim m:val="subSup"/>
    <m:naryLim m:val="undOvr"/>
  </m:mathPr>
  <w:themeFontLang w:val="ru-RU"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4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2FC9"/>
    <w:pPr>
      <w:ind w:left="720"/>
      <w:contextualSpacing/>
    </w:pPr>
  </w:style>
  <w:style w:type="character" w:customStyle="1" w:styleId="shorttext">
    <w:name w:val="short_text"/>
    <w:basedOn w:val="DefaultParagraphFont"/>
    <w:rsid w:val="001B2FC9"/>
  </w:style>
  <w:style w:type="character" w:customStyle="1" w:styleId="hps">
    <w:name w:val="hps"/>
    <w:basedOn w:val="DefaultParagraphFont"/>
    <w:rsid w:val="001B2FC9"/>
  </w:style>
  <w:style w:type="character" w:customStyle="1" w:styleId="translation">
    <w:name w:val="translation"/>
    <w:basedOn w:val="DefaultParagraphFont"/>
    <w:rsid w:val="001B2FC9"/>
  </w:style>
  <w:style w:type="paragraph" w:styleId="FootnoteText">
    <w:name w:val="footnote text"/>
    <w:basedOn w:val="Normal"/>
    <w:link w:val="FootnoteTextChar"/>
    <w:uiPriority w:val="99"/>
    <w:semiHidden/>
    <w:unhideWhenUsed/>
    <w:rsid w:val="00B10D9A"/>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B10D9A"/>
    <w:rPr>
      <w:rFonts w:asciiTheme="minorHAnsi" w:hAnsiTheme="minorHAnsi"/>
      <w:sz w:val="20"/>
      <w:szCs w:val="20"/>
    </w:rPr>
  </w:style>
  <w:style w:type="character" w:styleId="FootnoteReference">
    <w:name w:val="footnote reference"/>
    <w:basedOn w:val="DefaultParagraphFont"/>
    <w:uiPriority w:val="99"/>
    <w:semiHidden/>
    <w:unhideWhenUsed/>
    <w:rsid w:val="00B10D9A"/>
    <w:rPr>
      <w:vertAlign w:val="superscript"/>
    </w:rPr>
  </w:style>
  <w:style w:type="table" w:styleId="TableGrid">
    <w:name w:val="Table Grid"/>
    <w:basedOn w:val="TableNormal"/>
    <w:uiPriority w:val="59"/>
    <w:rsid w:val="004875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8755D"/>
    <w:pPr>
      <w:tabs>
        <w:tab w:val="center" w:pos="4680"/>
        <w:tab w:val="right" w:pos="9360"/>
      </w:tabs>
      <w:spacing w:after="0" w:line="240" w:lineRule="auto"/>
    </w:pPr>
    <w:rPr>
      <w:rFonts w:asciiTheme="minorHAnsi" w:hAnsiTheme="minorHAnsi"/>
    </w:rPr>
  </w:style>
  <w:style w:type="character" w:customStyle="1" w:styleId="HeaderChar">
    <w:name w:val="Header Char"/>
    <w:basedOn w:val="DefaultParagraphFont"/>
    <w:link w:val="Header"/>
    <w:uiPriority w:val="99"/>
    <w:rsid w:val="0048755D"/>
    <w:rPr>
      <w:rFonts w:asciiTheme="minorHAnsi" w:hAnsiTheme="minorHAnsi"/>
    </w:rPr>
  </w:style>
  <w:style w:type="paragraph" w:styleId="Footer">
    <w:name w:val="footer"/>
    <w:basedOn w:val="Normal"/>
    <w:link w:val="FooterChar"/>
    <w:uiPriority w:val="99"/>
    <w:unhideWhenUsed/>
    <w:rsid w:val="004875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55D"/>
  </w:style>
  <w:style w:type="character" w:styleId="IntenseReference">
    <w:name w:val="Intense Reference"/>
    <w:basedOn w:val="DefaultParagraphFont"/>
    <w:uiPriority w:val="32"/>
    <w:qFormat/>
    <w:rsid w:val="00666289"/>
    <w:rPr>
      <w:b/>
      <w:bCs/>
      <w:smallCaps/>
      <w:color w:val="C0504D" w:themeColor="accent2"/>
      <w:spacing w:val="5"/>
      <w:u w:val="single"/>
    </w:rPr>
  </w:style>
  <w:style w:type="character" w:styleId="SubtleReference">
    <w:name w:val="Subtle Reference"/>
    <w:basedOn w:val="DefaultParagraphFont"/>
    <w:uiPriority w:val="31"/>
    <w:qFormat/>
    <w:rsid w:val="00666289"/>
    <w:rPr>
      <w:smallCaps/>
      <w:color w:val="C0504D" w:themeColor="accent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2FC9"/>
    <w:pPr>
      <w:ind w:left="720"/>
      <w:contextualSpacing/>
    </w:pPr>
  </w:style>
  <w:style w:type="character" w:customStyle="1" w:styleId="shorttext">
    <w:name w:val="short_text"/>
    <w:basedOn w:val="DefaultParagraphFont"/>
    <w:rsid w:val="001B2FC9"/>
  </w:style>
  <w:style w:type="character" w:customStyle="1" w:styleId="hps">
    <w:name w:val="hps"/>
    <w:basedOn w:val="DefaultParagraphFont"/>
    <w:rsid w:val="001B2FC9"/>
  </w:style>
  <w:style w:type="character" w:customStyle="1" w:styleId="translation">
    <w:name w:val="translation"/>
    <w:basedOn w:val="DefaultParagraphFont"/>
    <w:rsid w:val="001B2FC9"/>
  </w:style>
  <w:style w:type="paragraph" w:styleId="FootnoteText">
    <w:name w:val="footnote text"/>
    <w:basedOn w:val="Normal"/>
    <w:link w:val="FootnoteTextChar"/>
    <w:uiPriority w:val="99"/>
    <w:semiHidden/>
    <w:unhideWhenUsed/>
    <w:rsid w:val="00B10D9A"/>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B10D9A"/>
    <w:rPr>
      <w:rFonts w:asciiTheme="minorHAnsi" w:hAnsiTheme="minorHAnsi"/>
      <w:sz w:val="20"/>
      <w:szCs w:val="20"/>
    </w:rPr>
  </w:style>
  <w:style w:type="character" w:styleId="FootnoteReference">
    <w:name w:val="footnote reference"/>
    <w:basedOn w:val="DefaultParagraphFont"/>
    <w:uiPriority w:val="99"/>
    <w:semiHidden/>
    <w:unhideWhenUsed/>
    <w:rsid w:val="00B10D9A"/>
    <w:rPr>
      <w:vertAlign w:val="superscript"/>
    </w:rPr>
  </w:style>
  <w:style w:type="table" w:styleId="TableGrid">
    <w:name w:val="Table Grid"/>
    <w:basedOn w:val="TableNormal"/>
    <w:uiPriority w:val="59"/>
    <w:rsid w:val="004875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8755D"/>
    <w:pPr>
      <w:tabs>
        <w:tab w:val="center" w:pos="4680"/>
        <w:tab w:val="right" w:pos="9360"/>
      </w:tabs>
      <w:spacing w:after="0" w:line="240" w:lineRule="auto"/>
    </w:pPr>
    <w:rPr>
      <w:rFonts w:asciiTheme="minorHAnsi" w:hAnsiTheme="minorHAnsi"/>
    </w:rPr>
  </w:style>
  <w:style w:type="character" w:customStyle="1" w:styleId="HeaderChar">
    <w:name w:val="Header Char"/>
    <w:basedOn w:val="DefaultParagraphFont"/>
    <w:link w:val="Header"/>
    <w:uiPriority w:val="99"/>
    <w:rsid w:val="0048755D"/>
    <w:rPr>
      <w:rFonts w:asciiTheme="minorHAnsi" w:hAnsiTheme="minorHAnsi"/>
    </w:rPr>
  </w:style>
  <w:style w:type="paragraph" w:styleId="Footer">
    <w:name w:val="footer"/>
    <w:basedOn w:val="Normal"/>
    <w:link w:val="FooterChar"/>
    <w:uiPriority w:val="99"/>
    <w:unhideWhenUsed/>
    <w:rsid w:val="004875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55D"/>
  </w:style>
  <w:style w:type="character" w:styleId="IntenseReference">
    <w:name w:val="Intense Reference"/>
    <w:basedOn w:val="DefaultParagraphFont"/>
    <w:uiPriority w:val="32"/>
    <w:qFormat/>
    <w:rsid w:val="00666289"/>
    <w:rPr>
      <w:b/>
      <w:bCs/>
      <w:smallCaps/>
      <w:color w:val="C0504D" w:themeColor="accent2"/>
      <w:spacing w:val="5"/>
      <w:u w:val="single"/>
    </w:rPr>
  </w:style>
  <w:style w:type="character" w:styleId="SubtleReference">
    <w:name w:val="Subtle Reference"/>
    <w:basedOn w:val="DefaultParagraphFont"/>
    <w:uiPriority w:val="31"/>
    <w:qFormat/>
    <w:rsid w:val="00666289"/>
    <w:rPr>
      <w:smallCaps/>
      <w:color w:val="C0504D"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31487">
      <w:bodyDiv w:val="1"/>
      <w:marLeft w:val="0"/>
      <w:marRight w:val="0"/>
      <w:marTop w:val="0"/>
      <w:marBottom w:val="0"/>
      <w:divBdr>
        <w:top w:val="none" w:sz="0" w:space="0" w:color="auto"/>
        <w:left w:val="none" w:sz="0" w:space="0" w:color="auto"/>
        <w:bottom w:val="none" w:sz="0" w:space="0" w:color="auto"/>
        <w:right w:val="none" w:sz="0" w:space="0" w:color="auto"/>
      </w:divBdr>
      <w:divsChild>
        <w:div w:id="1920286539">
          <w:marLeft w:val="490"/>
          <w:marRight w:val="0"/>
          <w:marTop w:val="0"/>
          <w:marBottom w:val="0"/>
          <w:divBdr>
            <w:top w:val="none" w:sz="0" w:space="0" w:color="auto"/>
            <w:left w:val="none" w:sz="0" w:space="0" w:color="auto"/>
            <w:bottom w:val="none" w:sz="0" w:space="0" w:color="auto"/>
            <w:right w:val="none" w:sz="0" w:space="0" w:color="auto"/>
          </w:divBdr>
        </w:div>
        <w:div w:id="1018652809">
          <w:marLeft w:val="490"/>
          <w:marRight w:val="0"/>
          <w:marTop w:val="0"/>
          <w:marBottom w:val="0"/>
          <w:divBdr>
            <w:top w:val="none" w:sz="0" w:space="0" w:color="auto"/>
            <w:left w:val="none" w:sz="0" w:space="0" w:color="auto"/>
            <w:bottom w:val="none" w:sz="0" w:space="0" w:color="auto"/>
            <w:right w:val="none" w:sz="0" w:space="0" w:color="auto"/>
          </w:divBdr>
        </w:div>
      </w:divsChild>
    </w:div>
    <w:div w:id="42603456">
      <w:bodyDiv w:val="1"/>
      <w:marLeft w:val="0"/>
      <w:marRight w:val="0"/>
      <w:marTop w:val="0"/>
      <w:marBottom w:val="0"/>
      <w:divBdr>
        <w:top w:val="none" w:sz="0" w:space="0" w:color="auto"/>
        <w:left w:val="none" w:sz="0" w:space="0" w:color="auto"/>
        <w:bottom w:val="none" w:sz="0" w:space="0" w:color="auto"/>
        <w:right w:val="none" w:sz="0" w:space="0" w:color="auto"/>
      </w:divBdr>
    </w:div>
    <w:div w:id="195772853">
      <w:bodyDiv w:val="1"/>
      <w:marLeft w:val="0"/>
      <w:marRight w:val="0"/>
      <w:marTop w:val="0"/>
      <w:marBottom w:val="0"/>
      <w:divBdr>
        <w:top w:val="none" w:sz="0" w:space="0" w:color="auto"/>
        <w:left w:val="none" w:sz="0" w:space="0" w:color="auto"/>
        <w:bottom w:val="none" w:sz="0" w:space="0" w:color="auto"/>
        <w:right w:val="none" w:sz="0" w:space="0" w:color="auto"/>
      </w:divBdr>
    </w:div>
    <w:div w:id="248387621">
      <w:bodyDiv w:val="1"/>
      <w:marLeft w:val="0"/>
      <w:marRight w:val="0"/>
      <w:marTop w:val="0"/>
      <w:marBottom w:val="0"/>
      <w:divBdr>
        <w:top w:val="none" w:sz="0" w:space="0" w:color="auto"/>
        <w:left w:val="none" w:sz="0" w:space="0" w:color="auto"/>
        <w:bottom w:val="none" w:sz="0" w:space="0" w:color="auto"/>
        <w:right w:val="none" w:sz="0" w:space="0" w:color="auto"/>
      </w:divBdr>
      <w:divsChild>
        <w:div w:id="1294098229">
          <w:marLeft w:val="0"/>
          <w:marRight w:val="0"/>
          <w:marTop w:val="0"/>
          <w:marBottom w:val="0"/>
          <w:divBdr>
            <w:top w:val="none" w:sz="0" w:space="0" w:color="auto"/>
            <w:left w:val="none" w:sz="0" w:space="0" w:color="auto"/>
            <w:bottom w:val="none" w:sz="0" w:space="0" w:color="auto"/>
            <w:right w:val="none" w:sz="0" w:space="0" w:color="auto"/>
          </w:divBdr>
          <w:divsChild>
            <w:div w:id="1968849059">
              <w:marLeft w:val="0"/>
              <w:marRight w:val="0"/>
              <w:marTop w:val="0"/>
              <w:marBottom w:val="0"/>
              <w:divBdr>
                <w:top w:val="none" w:sz="0" w:space="0" w:color="auto"/>
                <w:left w:val="none" w:sz="0" w:space="0" w:color="auto"/>
                <w:bottom w:val="none" w:sz="0" w:space="0" w:color="auto"/>
                <w:right w:val="none" w:sz="0" w:space="0" w:color="auto"/>
              </w:divBdr>
              <w:divsChild>
                <w:div w:id="378863776">
                  <w:marLeft w:val="0"/>
                  <w:marRight w:val="0"/>
                  <w:marTop w:val="0"/>
                  <w:marBottom w:val="0"/>
                  <w:divBdr>
                    <w:top w:val="none" w:sz="0" w:space="0" w:color="auto"/>
                    <w:left w:val="none" w:sz="0" w:space="0" w:color="auto"/>
                    <w:bottom w:val="none" w:sz="0" w:space="0" w:color="auto"/>
                    <w:right w:val="none" w:sz="0" w:space="0" w:color="auto"/>
                  </w:divBdr>
                  <w:divsChild>
                    <w:div w:id="1543205233">
                      <w:marLeft w:val="0"/>
                      <w:marRight w:val="0"/>
                      <w:marTop w:val="0"/>
                      <w:marBottom w:val="0"/>
                      <w:divBdr>
                        <w:top w:val="none" w:sz="0" w:space="0" w:color="auto"/>
                        <w:left w:val="none" w:sz="0" w:space="0" w:color="auto"/>
                        <w:bottom w:val="none" w:sz="0" w:space="0" w:color="auto"/>
                        <w:right w:val="none" w:sz="0" w:space="0" w:color="auto"/>
                      </w:divBdr>
                      <w:divsChild>
                        <w:div w:id="344135457">
                          <w:marLeft w:val="0"/>
                          <w:marRight w:val="0"/>
                          <w:marTop w:val="0"/>
                          <w:marBottom w:val="0"/>
                          <w:divBdr>
                            <w:top w:val="none" w:sz="0" w:space="0" w:color="auto"/>
                            <w:left w:val="none" w:sz="0" w:space="0" w:color="auto"/>
                            <w:bottom w:val="none" w:sz="0" w:space="0" w:color="auto"/>
                            <w:right w:val="none" w:sz="0" w:space="0" w:color="auto"/>
                          </w:divBdr>
                          <w:divsChild>
                            <w:div w:id="38995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707961">
      <w:bodyDiv w:val="1"/>
      <w:marLeft w:val="0"/>
      <w:marRight w:val="0"/>
      <w:marTop w:val="0"/>
      <w:marBottom w:val="0"/>
      <w:divBdr>
        <w:top w:val="none" w:sz="0" w:space="0" w:color="auto"/>
        <w:left w:val="none" w:sz="0" w:space="0" w:color="auto"/>
        <w:bottom w:val="none" w:sz="0" w:space="0" w:color="auto"/>
        <w:right w:val="none" w:sz="0" w:space="0" w:color="auto"/>
      </w:divBdr>
    </w:div>
    <w:div w:id="887910901">
      <w:bodyDiv w:val="1"/>
      <w:marLeft w:val="0"/>
      <w:marRight w:val="0"/>
      <w:marTop w:val="0"/>
      <w:marBottom w:val="0"/>
      <w:divBdr>
        <w:top w:val="none" w:sz="0" w:space="0" w:color="auto"/>
        <w:left w:val="none" w:sz="0" w:space="0" w:color="auto"/>
        <w:bottom w:val="none" w:sz="0" w:space="0" w:color="auto"/>
        <w:right w:val="none" w:sz="0" w:space="0" w:color="auto"/>
      </w:divBdr>
    </w:div>
    <w:div w:id="891304739">
      <w:bodyDiv w:val="1"/>
      <w:marLeft w:val="0"/>
      <w:marRight w:val="0"/>
      <w:marTop w:val="0"/>
      <w:marBottom w:val="0"/>
      <w:divBdr>
        <w:top w:val="none" w:sz="0" w:space="0" w:color="auto"/>
        <w:left w:val="none" w:sz="0" w:space="0" w:color="auto"/>
        <w:bottom w:val="none" w:sz="0" w:space="0" w:color="auto"/>
        <w:right w:val="none" w:sz="0" w:space="0" w:color="auto"/>
      </w:divBdr>
      <w:divsChild>
        <w:div w:id="8338744">
          <w:marLeft w:val="0"/>
          <w:marRight w:val="0"/>
          <w:marTop w:val="0"/>
          <w:marBottom w:val="0"/>
          <w:divBdr>
            <w:top w:val="none" w:sz="0" w:space="0" w:color="auto"/>
            <w:left w:val="none" w:sz="0" w:space="0" w:color="auto"/>
            <w:bottom w:val="none" w:sz="0" w:space="0" w:color="auto"/>
            <w:right w:val="none" w:sz="0" w:space="0" w:color="auto"/>
          </w:divBdr>
          <w:divsChild>
            <w:div w:id="1588879830">
              <w:marLeft w:val="0"/>
              <w:marRight w:val="0"/>
              <w:marTop w:val="0"/>
              <w:marBottom w:val="0"/>
              <w:divBdr>
                <w:top w:val="none" w:sz="0" w:space="0" w:color="auto"/>
                <w:left w:val="none" w:sz="0" w:space="0" w:color="auto"/>
                <w:bottom w:val="none" w:sz="0" w:space="0" w:color="auto"/>
                <w:right w:val="none" w:sz="0" w:space="0" w:color="auto"/>
              </w:divBdr>
              <w:divsChild>
                <w:div w:id="582031781">
                  <w:marLeft w:val="0"/>
                  <w:marRight w:val="0"/>
                  <w:marTop w:val="0"/>
                  <w:marBottom w:val="0"/>
                  <w:divBdr>
                    <w:top w:val="none" w:sz="0" w:space="0" w:color="auto"/>
                    <w:left w:val="none" w:sz="0" w:space="0" w:color="auto"/>
                    <w:bottom w:val="none" w:sz="0" w:space="0" w:color="auto"/>
                    <w:right w:val="none" w:sz="0" w:space="0" w:color="auto"/>
                  </w:divBdr>
                  <w:divsChild>
                    <w:div w:id="1222908694">
                      <w:marLeft w:val="0"/>
                      <w:marRight w:val="0"/>
                      <w:marTop w:val="0"/>
                      <w:marBottom w:val="0"/>
                      <w:divBdr>
                        <w:top w:val="none" w:sz="0" w:space="0" w:color="auto"/>
                        <w:left w:val="none" w:sz="0" w:space="0" w:color="auto"/>
                        <w:bottom w:val="none" w:sz="0" w:space="0" w:color="auto"/>
                        <w:right w:val="none" w:sz="0" w:space="0" w:color="auto"/>
                      </w:divBdr>
                      <w:divsChild>
                        <w:div w:id="950625476">
                          <w:marLeft w:val="0"/>
                          <w:marRight w:val="0"/>
                          <w:marTop w:val="0"/>
                          <w:marBottom w:val="0"/>
                          <w:divBdr>
                            <w:top w:val="none" w:sz="0" w:space="0" w:color="auto"/>
                            <w:left w:val="none" w:sz="0" w:space="0" w:color="auto"/>
                            <w:bottom w:val="none" w:sz="0" w:space="0" w:color="auto"/>
                            <w:right w:val="none" w:sz="0" w:space="0" w:color="auto"/>
                          </w:divBdr>
                          <w:divsChild>
                            <w:div w:id="21524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81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AC1C2-B490-4FA4-B21C-1B3F7BE98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1303</TotalTime>
  <Pages>5</Pages>
  <Words>1446</Words>
  <Characters>8247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Tskhomelidze</dc:creator>
  <cp:keywords/>
  <dc:description/>
  <cp:lastModifiedBy>Irina Tskhomelidze</cp:lastModifiedBy>
  <cp:revision>34</cp:revision>
  <dcterms:created xsi:type="dcterms:W3CDTF">2015-11-17T08:13:00Z</dcterms:created>
  <dcterms:modified xsi:type="dcterms:W3CDTF">2015-12-22T14:16:00Z</dcterms:modified>
</cp:coreProperties>
</file>