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8A" w:rsidRDefault="00900586" w:rsidP="00DB0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b/>
          <w:color w:val="212121"/>
          <w:sz w:val="26"/>
          <w:szCs w:val="20"/>
          <w:lang w:val="en"/>
        </w:rPr>
      </w:pPr>
      <w:bookmarkStart w:id="0" w:name="_GoBack"/>
      <w:r>
        <w:rPr>
          <w:rFonts w:ascii="inherit" w:eastAsia="Times New Roman" w:hAnsi="inherit" w:cs="Courier New"/>
          <w:b/>
          <w:color w:val="212121"/>
          <w:sz w:val="26"/>
          <w:szCs w:val="20"/>
          <w:lang w:val="en"/>
        </w:rPr>
        <w:t>Brief information on the S</w:t>
      </w:r>
      <w:r w:rsidR="00DB098A">
        <w:rPr>
          <w:rFonts w:ascii="inherit" w:eastAsia="Times New Roman" w:hAnsi="inherit" w:cs="Courier New"/>
          <w:b/>
          <w:color w:val="212121"/>
          <w:sz w:val="26"/>
          <w:szCs w:val="20"/>
          <w:lang w:val="en"/>
        </w:rPr>
        <w:t xml:space="preserve">tate Health </w:t>
      </w:r>
      <w:r w:rsidR="00CC0F17">
        <w:rPr>
          <w:rFonts w:ascii="inherit" w:eastAsia="Times New Roman" w:hAnsi="inherit" w:cs="Courier New"/>
          <w:b/>
          <w:color w:val="212121"/>
          <w:sz w:val="26"/>
          <w:szCs w:val="20"/>
          <w:lang w:val="en"/>
        </w:rPr>
        <w:t>P</w:t>
      </w:r>
      <w:r w:rsidR="00CC0F17" w:rsidRPr="00DB098A">
        <w:rPr>
          <w:rFonts w:ascii="inherit" w:eastAsia="Times New Roman" w:hAnsi="inherit" w:cs="Courier New"/>
          <w:b/>
          <w:color w:val="212121"/>
          <w:sz w:val="26"/>
          <w:szCs w:val="20"/>
          <w:lang w:val="en"/>
        </w:rPr>
        <w:t>rogram</w:t>
      </w:r>
      <w:r w:rsidR="00CC0F17">
        <w:rPr>
          <w:rFonts w:ascii="inherit" w:eastAsia="Times New Roman" w:hAnsi="inherit" w:cs="Courier New"/>
          <w:b/>
          <w:color w:val="212121"/>
          <w:sz w:val="26"/>
          <w:szCs w:val="20"/>
          <w:lang w:val="en"/>
        </w:rPr>
        <w:t>s</w:t>
      </w:r>
      <w:r w:rsidR="00DB098A" w:rsidRPr="00DB098A">
        <w:rPr>
          <w:rFonts w:ascii="inherit" w:eastAsia="Times New Roman" w:hAnsi="inherit" w:cs="Courier New"/>
          <w:b/>
          <w:color w:val="212121"/>
          <w:sz w:val="26"/>
          <w:szCs w:val="20"/>
          <w:lang w:val="en"/>
        </w:rPr>
        <w:t xml:space="preserve"> of the Ministry of </w:t>
      </w:r>
      <w:proofErr w:type="spellStart"/>
      <w:r w:rsidR="00DB098A" w:rsidRPr="00DB098A">
        <w:rPr>
          <w:rFonts w:ascii="inherit" w:eastAsia="Times New Roman" w:hAnsi="inherit" w:cs="Courier New"/>
          <w:b/>
          <w:color w:val="212121"/>
          <w:sz w:val="26"/>
          <w:szCs w:val="20"/>
          <w:lang w:val="en"/>
        </w:rPr>
        <w:t>Labo</w:t>
      </w:r>
      <w:r w:rsidR="00DB098A">
        <w:rPr>
          <w:rFonts w:ascii="inherit" w:eastAsia="Times New Roman" w:hAnsi="inherit" w:cs="Courier New"/>
          <w:b/>
          <w:color w:val="212121"/>
          <w:sz w:val="26"/>
          <w:szCs w:val="20"/>
          <w:lang w:val="en"/>
        </w:rPr>
        <w:t>u</w:t>
      </w:r>
      <w:r w:rsidR="00DB098A" w:rsidRPr="00DB098A">
        <w:rPr>
          <w:rFonts w:ascii="inherit" w:eastAsia="Times New Roman" w:hAnsi="inherit" w:cs="Courier New"/>
          <w:b/>
          <w:color w:val="212121"/>
          <w:sz w:val="26"/>
          <w:szCs w:val="20"/>
          <w:lang w:val="en"/>
        </w:rPr>
        <w:t>r</w:t>
      </w:r>
      <w:proofErr w:type="spellEnd"/>
      <w:r w:rsidR="00DB098A" w:rsidRPr="00DB098A">
        <w:rPr>
          <w:rFonts w:ascii="inherit" w:eastAsia="Times New Roman" w:hAnsi="inherit" w:cs="Courier New"/>
          <w:b/>
          <w:color w:val="212121"/>
          <w:sz w:val="26"/>
          <w:szCs w:val="20"/>
          <w:lang w:val="en"/>
        </w:rPr>
        <w:t>, Health and Social Affairs of Georgia</w:t>
      </w:r>
    </w:p>
    <w:bookmarkEnd w:id="0"/>
    <w:p w:rsidR="00DB098A" w:rsidRDefault="00DB098A" w:rsidP="00DB0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b/>
          <w:color w:val="212121"/>
          <w:sz w:val="26"/>
          <w:szCs w:val="20"/>
          <w:lang w:val="en"/>
        </w:rPr>
      </w:pPr>
    </w:p>
    <w:p w:rsidR="00DB098A" w:rsidRPr="006B3F69" w:rsidRDefault="00DB098A" w:rsidP="00DB0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:rsidR="00900586" w:rsidRPr="006B3F69" w:rsidRDefault="00DB098A" w:rsidP="00900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 w:rsidRPr="006B3F69">
        <w:rPr>
          <w:rFonts w:ascii="Arial" w:hAnsi="Arial" w:cs="Arial"/>
          <w:color w:val="212121"/>
          <w:shd w:val="clear" w:color="auto" w:fill="FFFFFF"/>
        </w:rPr>
        <w:br/>
      </w:r>
      <w:r>
        <w:rPr>
          <w:rFonts w:ascii="Arial" w:hAnsi="Arial" w:cs="Arial"/>
          <w:color w:val="212121"/>
          <w:shd w:val="clear" w:color="auto" w:fill="FFFFFF"/>
        </w:rPr>
        <w:t>Access to medical services for Georgian</w:t>
      </w:r>
      <w:r w:rsidR="00900586">
        <w:rPr>
          <w:rFonts w:ascii="Arial" w:hAnsi="Arial" w:cs="Arial"/>
          <w:color w:val="212121"/>
          <w:shd w:val="clear" w:color="auto" w:fill="FFFFFF"/>
        </w:rPr>
        <w:t xml:space="preserve"> population is ensured through State Health </w:t>
      </w:r>
      <w:r w:rsidR="00CC0F17">
        <w:rPr>
          <w:rFonts w:ascii="Arial" w:hAnsi="Arial" w:cs="Arial"/>
          <w:color w:val="212121"/>
          <w:shd w:val="clear" w:color="auto" w:fill="FFFFFF"/>
        </w:rPr>
        <w:t>Programs</w:t>
      </w:r>
      <w:r>
        <w:rPr>
          <w:rFonts w:ascii="Arial" w:hAnsi="Arial" w:cs="Arial"/>
          <w:color w:val="212121"/>
          <w:shd w:val="clear" w:color="auto" w:fill="FFFFFF"/>
        </w:rPr>
        <w:t xml:space="preserve">. According to the Law </w:t>
      </w:r>
      <w:r w:rsidR="00142925">
        <w:rPr>
          <w:rFonts w:ascii="Arial" w:hAnsi="Arial" w:cs="Arial"/>
          <w:color w:val="212121"/>
          <w:shd w:val="clear" w:color="auto" w:fill="FFFFFF"/>
        </w:rPr>
        <w:t xml:space="preserve">on </w:t>
      </w:r>
      <w:commentRangeStart w:id="1"/>
      <w:r w:rsidRPr="006B3F69">
        <w:rPr>
          <w:rFonts w:ascii="Arial" w:hAnsi="Arial" w:cs="Arial"/>
          <w:color w:val="212121"/>
          <w:shd w:val="clear" w:color="auto" w:fill="FFFFFF"/>
        </w:rPr>
        <w:t>“</w:t>
      </w:r>
      <w:r w:rsidRPr="006B3F69">
        <w:rPr>
          <w:rFonts w:ascii="Arial" w:hAnsi="Arial" w:cs="Arial"/>
          <w:color w:val="212121"/>
          <w:shd w:val="clear" w:color="auto" w:fill="FFFFFF"/>
        </w:rPr>
        <w:t>Georgia on the Budget of 2018</w:t>
      </w:r>
      <w:r w:rsidRPr="00142925">
        <w:rPr>
          <w:rFonts w:ascii="Arial" w:hAnsi="Arial" w:cs="Arial"/>
          <w:color w:val="212121"/>
          <w:shd w:val="clear" w:color="auto" w:fill="FFFFFF"/>
        </w:rPr>
        <w:t>”</w:t>
      </w:r>
      <w:r w:rsidR="00142925">
        <w:rPr>
          <w:rFonts w:ascii="Arial" w:hAnsi="Arial" w:cs="Arial"/>
          <w:color w:val="212121"/>
          <w:shd w:val="clear" w:color="auto" w:fill="FFFFFF"/>
        </w:rPr>
        <w:t xml:space="preserve"> or </w:t>
      </w:r>
      <w:r w:rsidR="007C30D0" w:rsidRPr="00142925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142925" w:rsidRPr="006B3F69">
        <w:rPr>
          <w:rFonts w:ascii="Arial" w:hAnsi="Arial" w:cs="Arial"/>
          <w:color w:val="212121"/>
          <w:shd w:val="clear" w:color="auto" w:fill="FFFFFF"/>
        </w:rPr>
        <w:t>“</w:t>
      </w:r>
      <w:r w:rsidR="007C30D0" w:rsidRPr="006B3F69">
        <w:rPr>
          <w:rFonts w:ascii="Arial" w:hAnsi="Arial" w:cs="Arial"/>
          <w:color w:val="212121"/>
          <w:shd w:val="clear" w:color="auto" w:fill="FFFFFF"/>
        </w:rPr>
        <w:t>2018 annual budget of Georgia</w:t>
      </w:r>
      <w:r w:rsidRPr="006B3F69">
        <w:rPr>
          <w:rFonts w:ascii="Arial" w:hAnsi="Arial" w:cs="Arial"/>
          <w:color w:val="212121"/>
          <w:shd w:val="clear" w:color="auto" w:fill="FFFFFF"/>
        </w:rPr>
        <w:t>,</w:t>
      </w:r>
      <w:commentRangeEnd w:id="1"/>
      <w:r w:rsidR="006B3F69" w:rsidRPr="006B3F69">
        <w:rPr>
          <w:rFonts w:ascii="Arial" w:hAnsi="Arial" w:cs="Arial"/>
          <w:color w:val="212121"/>
          <w:shd w:val="clear" w:color="auto" w:fill="FFFFFF"/>
        </w:rPr>
        <w:commentReference w:id="1"/>
      </w:r>
      <w:r w:rsidR="00900586">
        <w:rPr>
          <w:rFonts w:ascii="Arial" w:hAnsi="Arial" w:cs="Arial"/>
          <w:color w:val="212121"/>
          <w:shd w:val="clear" w:color="auto" w:fill="FFFFFF"/>
        </w:rPr>
        <w:t xml:space="preserve"> budget</w:t>
      </w:r>
      <w:r>
        <w:rPr>
          <w:rFonts w:ascii="Arial" w:hAnsi="Arial" w:cs="Arial"/>
          <w:color w:val="212121"/>
          <w:shd w:val="clear" w:color="auto" w:fill="FFFFFF"/>
        </w:rPr>
        <w:t xml:space="preserve"> allocations from the Ministry of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Labo</w:t>
      </w:r>
      <w:r>
        <w:rPr>
          <w:rFonts w:ascii="Arial" w:hAnsi="Arial" w:cs="Arial"/>
          <w:color w:val="212121"/>
          <w:shd w:val="clear" w:color="auto" w:fill="FFFFFF"/>
        </w:rPr>
        <w:t>u</w:t>
      </w:r>
      <w:r>
        <w:rPr>
          <w:rFonts w:ascii="Arial" w:hAnsi="Arial" w:cs="Arial"/>
          <w:color w:val="212121"/>
          <w:shd w:val="clear" w:color="auto" w:fill="FFFFFF"/>
        </w:rPr>
        <w:t>r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>, Health and Social Affairs of Georgia</w:t>
      </w:r>
      <w:r w:rsidR="006B3F69" w:rsidRPr="006B3F69">
        <w:rPr>
          <w:rFonts w:ascii="Arial" w:hAnsi="Arial" w:cs="Arial"/>
          <w:color w:val="212121"/>
          <w:shd w:val="clear" w:color="auto" w:fill="FFFFFF"/>
        </w:rPr>
        <w:t xml:space="preserve"> ...are envisaged </w:t>
      </w:r>
      <w:r w:rsidR="006B3F69" w:rsidRPr="006B3F69">
        <w:rPr>
          <w:rFonts w:ascii="Arial" w:hAnsi="Arial" w:cs="Arial"/>
          <w:color w:val="212121"/>
          <w:shd w:val="clear" w:color="auto" w:fill="FFFFFF"/>
        </w:rPr>
        <w:t xml:space="preserve"> for the state healthcare programs which amounts to 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>98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>370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>000 GEL</w:t>
      </w:r>
      <w:r w:rsidR="006B3F69" w:rsidRPr="006B3F69">
        <w:rPr>
          <w:rFonts w:ascii="Arial" w:hAnsi="Arial" w:cs="Arial"/>
          <w:color w:val="212121"/>
          <w:shd w:val="clear" w:color="auto" w:fill="FFFFFF"/>
        </w:rPr>
        <w:t xml:space="preserve">. Out of </w:t>
      </w:r>
      <w:r w:rsidR="006B3F69">
        <w:rPr>
          <w:rFonts w:ascii="Arial" w:hAnsi="Arial" w:cs="Arial"/>
          <w:color w:val="212121"/>
          <w:shd w:val="clear" w:color="auto" w:fill="FFFFFF"/>
        </w:rPr>
        <w:t>this amount, the budget of the</w:t>
      </w:r>
      <w:r w:rsidR="006B3F69" w:rsidRPr="006B3F69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>“Universal Health Coverage P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>rogram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>”</w:t>
      </w:r>
      <w:r w:rsidR="006B3F69" w:rsidRPr="006B3F69">
        <w:rPr>
          <w:rFonts w:ascii="Arial" w:hAnsi="Arial" w:cs="Arial"/>
          <w:color w:val="212121"/>
          <w:shd w:val="clear" w:color="auto" w:fill="FFFFFF"/>
        </w:rPr>
        <w:t xml:space="preserve"> amounts to 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>704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>000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>0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>0</w:t>
      </w:r>
      <w:r w:rsidR="006B3F69" w:rsidRPr="006B3F69">
        <w:rPr>
          <w:rFonts w:ascii="Arial" w:hAnsi="Arial" w:cs="Arial"/>
          <w:b/>
          <w:color w:val="212121"/>
          <w:shd w:val="clear" w:color="auto" w:fill="FFFFFF"/>
        </w:rPr>
        <w:t>0 GEL</w:t>
      </w:r>
      <w:r w:rsidR="006B3F69" w:rsidRPr="006B3F69">
        <w:rPr>
          <w:rFonts w:ascii="Arial" w:hAnsi="Arial" w:cs="Arial"/>
          <w:color w:val="212121"/>
          <w:shd w:val="clear" w:color="auto" w:fill="FFFFFF"/>
        </w:rPr>
        <w:t>, which covers basic services</w:t>
      </w:r>
      <w:r w:rsidR="00900586" w:rsidRPr="00900586">
        <w:rPr>
          <w:rFonts w:ascii="Arial" w:hAnsi="Arial" w:cs="Arial"/>
          <w:color w:val="212121"/>
          <w:shd w:val="clear" w:color="auto" w:fill="FFFFFF"/>
        </w:rPr>
        <w:t>, including:</w:t>
      </w:r>
    </w:p>
    <w:p w:rsidR="00900586" w:rsidRPr="00900586" w:rsidRDefault="002229B8" w:rsidP="00900586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Planned </w:t>
      </w:r>
      <w:r w:rsidR="00900586" w:rsidRPr="00900586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and emergency out-patient services;</w:t>
      </w:r>
    </w:p>
    <w:p w:rsidR="00900586" w:rsidRPr="004C537F" w:rsidRDefault="002229B8" w:rsidP="00900586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Planned </w:t>
      </w:r>
      <w:r w:rsidR="00900586" w:rsidRPr="004C537F">
        <w:rPr>
          <w:rFonts w:ascii="Arial" w:hAnsi="Arial" w:cs="Arial"/>
          <w:color w:val="212121"/>
          <w:shd w:val="clear" w:color="auto" w:fill="FFFFFF"/>
        </w:rPr>
        <w:t xml:space="preserve"> and emergency in-patient services,</w:t>
      </w:r>
    </w:p>
    <w:p w:rsidR="004C537F" w:rsidRPr="004C537F" w:rsidRDefault="00900586" w:rsidP="00142925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4C537F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Treatment and </w:t>
      </w:r>
      <w:r w:rsidR="004C537F" w:rsidRPr="004C537F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diagnosis of oncologic</w:t>
      </w:r>
      <w:r w:rsidRPr="004C537F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patients, </w:t>
      </w:r>
      <w:r w:rsidR="004C537F" w:rsidRPr="004C537F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namely, hormonotherapy, chemotherapy and radiation therapy;</w:t>
      </w:r>
    </w:p>
    <w:p w:rsidR="00900586" w:rsidRDefault="004C537F" w:rsidP="00900586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 w:rsidRPr="004C537F">
        <w:rPr>
          <w:rFonts w:ascii="Arial" w:hAnsi="Arial" w:cs="Arial"/>
          <w:color w:val="212121"/>
          <w:shd w:val="clear" w:color="auto" w:fill="FFFFFF"/>
        </w:rPr>
        <w:t>Childbirth and caesarean section</w:t>
      </w:r>
    </w:p>
    <w:p w:rsidR="00912FAF" w:rsidRPr="00142925" w:rsidRDefault="004C537F" w:rsidP="00900586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the high-risk pregnant, obstetrician and clinic's inpatient medical service;</w:t>
      </w:r>
    </w:p>
    <w:p w:rsidR="004C537F" w:rsidRDefault="004C537F" w:rsidP="00900586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 w:rsidRPr="004C537F">
        <w:rPr>
          <w:rFonts w:ascii="Arial" w:hAnsi="Arial" w:cs="Arial"/>
          <w:color w:val="212121"/>
          <w:shd w:val="clear" w:color="auto" w:fill="FFFFFF"/>
        </w:rPr>
        <w:t>Infectious diseases management;</w:t>
      </w:r>
    </w:p>
    <w:p w:rsidR="004C537F" w:rsidRDefault="004C537F" w:rsidP="004C537F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:rsidR="00206302" w:rsidRPr="006B3F69" w:rsidRDefault="006B3F69" w:rsidP="00206302">
      <w:pPr>
        <w:pStyle w:val="HTMLPreformatted"/>
        <w:shd w:val="clear" w:color="auto" w:fill="FFFFFF"/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In</w:t>
      </w:r>
      <w:r w:rsidR="007C30D0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addition to</w:t>
      </w:r>
      <w:r w:rsidR="004C537F" w:rsidRPr="004C537F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Universal Health Coverage, </w:t>
      </w:r>
      <w:r w:rsidR="004C537F" w:rsidRPr="006B3F69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various targeted programs</w:t>
      </w:r>
      <w:r w:rsidR="004C537F" w:rsidRPr="004C537F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are applicable, with the total budget of </w:t>
      </w:r>
      <w:r w:rsidR="004C537F" w:rsidRPr="006B3F69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257</w:t>
      </w:r>
      <w:r w:rsidR="004C537F" w:rsidRPr="006B3F69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 xml:space="preserve"> 270 000 GEL</w:t>
      </w:r>
      <w:r w:rsidR="004C537F" w:rsidRPr="004C537F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.</w:t>
      </w:r>
      <w:r w:rsidR="004C537F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</w:t>
      </w:r>
      <w:r w:rsidR="00206302" w:rsidRPr="00206302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Targeted programs cover medical services in a wide ra</w:t>
      </w:r>
      <w:r w:rsidR="00206302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nge of important areas such as</w:t>
      </w:r>
      <w:r w:rsidR="00206302" w:rsidRPr="006B3F69"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 xml:space="preserve"> I</w:t>
      </w:r>
      <w:r w:rsidR="00206302" w:rsidRPr="006B3F69"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mmunization</w:t>
      </w:r>
      <w:r w:rsidR="00206302" w:rsidRPr="006B3F69"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 xml:space="preserve">, Tuberculosis, HIV / AIDS, Drug Abuse, Maternal and Child Health, Hepatitis C, Mental Health, Diabetes, </w:t>
      </w:r>
      <w:proofErr w:type="spellStart"/>
      <w:r w:rsidR="007C30D0" w:rsidRPr="006B3F69"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Onco</w:t>
      </w:r>
      <w:proofErr w:type="spellEnd"/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-</w:t>
      </w:r>
      <w:r w:rsidR="007C30D0" w:rsidRPr="006B3F69"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hematology</w:t>
      </w:r>
      <w:r w:rsidR="00206302" w:rsidRPr="006B3F69"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, Dialysis and Kidney T</w:t>
      </w:r>
      <w:r w:rsidR="004C537F" w:rsidRPr="006B3F69"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ransplantation</w:t>
      </w:r>
      <w:r w:rsidR="00206302" w:rsidRPr="006B3F69"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, P</w:t>
      </w:r>
      <w:r w:rsidR="00206302" w:rsidRPr="006B3F69"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alliative Care of Incurable Patients, Treatment of Patients with Rare Diseases, Urgent Emergency Assistance, Rural Doctor, Provision with Medications</w:t>
      </w:r>
      <w:r w:rsidR="00206302" w:rsidRPr="006B3F69"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 xml:space="preserve"> for</w:t>
      </w:r>
      <w:r w:rsidR="00206302" w:rsidRPr="006B3F69"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 xml:space="preserve"> Chronic Diseases</w:t>
      </w:r>
      <w:r w:rsidR="007C30D0" w:rsidRPr="006B3F69">
        <w:rPr>
          <w:rFonts w:ascii="Sylfaen" w:eastAsiaTheme="minorHAnsi" w:hAnsi="Sylfaen" w:cs="Arial"/>
          <w:i/>
          <w:color w:val="212121"/>
          <w:sz w:val="22"/>
          <w:szCs w:val="22"/>
          <w:shd w:val="clear" w:color="auto" w:fill="FFFFFF"/>
          <w:lang w:val="ka-GE"/>
        </w:rPr>
        <w:t>,</w:t>
      </w:r>
      <w:r w:rsidR="00206302" w:rsidRPr="006B3F69"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 xml:space="preserve"> etc.</w:t>
      </w:r>
    </w:p>
    <w:p w:rsidR="00206302" w:rsidRDefault="00206302" w:rsidP="00206302">
      <w:pPr>
        <w:pStyle w:val="HTMLPreformatted"/>
        <w:shd w:val="clear" w:color="auto" w:fill="FFFFFF"/>
        <w:rPr>
          <w:rFonts w:ascii="Arial" w:hAnsi="Arial" w:cs="Arial"/>
          <w:color w:val="212121"/>
          <w:shd w:val="clear" w:color="auto" w:fill="FFFFFF"/>
        </w:rPr>
      </w:pPr>
    </w:p>
    <w:p w:rsidR="00CC0F17" w:rsidRPr="00CC0F17" w:rsidRDefault="002229B8" w:rsidP="00CC0F17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T</w:t>
      </w:r>
      <w:r w:rsidR="00CC0F17" w:rsidRPr="00CC0F17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he cost of services that are not covered by other state programs is provided by the component of th</w:t>
      </w:r>
      <w:r w:rsidR="006B3F69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e </w:t>
      </w:r>
      <w:r w:rsidR="006B3F69" w:rsidRPr="006B3F69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Individual A</w:t>
      </w:r>
      <w:r w:rsidR="00CC0F17" w:rsidRPr="006B3F69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ssistance of the St</w:t>
      </w:r>
      <w:r w:rsidR="00CC0F17" w:rsidRPr="006B3F69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ate Program of Referral Service</w:t>
      </w:r>
      <w:r w:rsidR="00CC0F17" w:rsidRPr="00CC0F17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, </w:t>
      </w:r>
      <w:r w:rsidR="00CC0F17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the</w:t>
      </w:r>
      <w:r w:rsidR="00CC0F17" w:rsidRPr="00CC0F17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</w:t>
      </w:r>
      <w:r w:rsidR="00CC0F17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mentioned state programs </w:t>
      </w:r>
      <w:r w:rsidR="00CC0F17" w:rsidRPr="00CC0F17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budget </w:t>
      </w:r>
      <w:r w:rsidR="00CC0F17" w:rsidRPr="00CC0F17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amounts</w:t>
      </w:r>
      <w:r w:rsidR="00CC0F17" w:rsidRPr="00CC0F17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</w:t>
      </w:r>
      <w:r w:rsidR="00CC0F17" w:rsidRPr="00CC0F17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to </w:t>
      </w:r>
      <w:r w:rsidR="00CC0F17" w:rsidRPr="006B3F69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22 300 000 GEL</w:t>
      </w:r>
      <w:r w:rsidR="007C30D0">
        <w:rPr>
          <w:rFonts w:ascii="Sylfaen" w:eastAsiaTheme="minorHAnsi" w:hAnsi="Sylfaen" w:cs="Arial"/>
          <w:color w:val="212121"/>
          <w:sz w:val="22"/>
          <w:szCs w:val="22"/>
          <w:shd w:val="clear" w:color="auto" w:fill="FFFFFF"/>
          <w:lang w:val="ka-GE"/>
        </w:rPr>
        <w:t xml:space="preserve"> </w:t>
      </w:r>
      <w:r w:rsidR="007C30D0" w:rsidRPr="00CC0F17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in 2018</w:t>
      </w:r>
      <w:r w:rsidR="00CC0F17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.</w:t>
      </w:r>
    </w:p>
    <w:p w:rsidR="004C537F" w:rsidRPr="004C537F" w:rsidRDefault="00206302" w:rsidP="004C537F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206302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br/>
      </w:r>
      <w:r w:rsidR="00CC0F17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Beside</w:t>
      </w:r>
      <w:r w:rsidR="002229B8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s</w:t>
      </w:r>
      <w:r w:rsidR="006B3F69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,</w:t>
      </w:r>
      <w:r w:rsidR="00CC0F17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the above mentioned</w:t>
      </w:r>
      <w:r w:rsidRPr="00206302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, the state spending on health care includes budget estimates of local municipalities, which is </w:t>
      </w:r>
      <w:r w:rsidRPr="006B3F69"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50 000 000 GEL</w:t>
      </w:r>
      <w:r w:rsidRPr="00206302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and covers various target or individual cases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.</w:t>
      </w:r>
    </w:p>
    <w:p w:rsidR="004C537F" w:rsidRDefault="004C537F" w:rsidP="004C53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:rsidR="00CC0F17" w:rsidRDefault="00CC0F17" w:rsidP="004C53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>
        <w:br/>
      </w:r>
      <w:r w:rsidR="007C30D0">
        <w:rPr>
          <w:rFonts w:ascii="Arial" w:hAnsi="Arial" w:cs="Arial"/>
          <w:color w:val="212121"/>
          <w:shd w:val="clear" w:color="auto" w:fill="FFFFFF"/>
        </w:rPr>
        <w:t>Moreover</w:t>
      </w:r>
      <w:r w:rsidR="006B3F69">
        <w:rPr>
          <w:rFonts w:ascii="Arial" w:hAnsi="Arial" w:cs="Arial"/>
          <w:color w:val="212121"/>
          <w:shd w:val="clear" w:color="auto" w:fill="FFFFFF"/>
        </w:rPr>
        <w:t>,</w:t>
      </w:r>
      <w:r>
        <w:rPr>
          <w:rFonts w:ascii="Arial" w:hAnsi="Arial" w:cs="Arial"/>
          <w:color w:val="212121"/>
          <w:shd w:val="clear" w:color="auto" w:fill="FFFFFF"/>
        </w:rPr>
        <w:t xml:space="preserve"> the Ministry of Internal Affairs </w:t>
      </w:r>
      <w:r w:rsidR="007C30D0">
        <w:rPr>
          <w:rFonts w:ascii="Arial" w:hAnsi="Arial" w:cs="Arial"/>
          <w:color w:val="212121"/>
          <w:shd w:val="clear" w:color="auto" w:fill="FFFFFF"/>
        </w:rPr>
        <w:t xml:space="preserve">of Georgia </w:t>
      </w:r>
      <w:r>
        <w:rPr>
          <w:rFonts w:ascii="Arial" w:hAnsi="Arial" w:cs="Arial"/>
          <w:color w:val="212121"/>
          <w:shd w:val="clear" w:color="auto" w:fill="FFFFFF"/>
        </w:rPr>
        <w:t xml:space="preserve">and </w:t>
      </w:r>
      <w:r>
        <w:rPr>
          <w:rFonts w:ascii="Arial" w:hAnsi="Arial" w:cs="Arial"/>
          <w:color w:val="212121"/>
          <w:shd w:val="clear" w:color="auto" w:fill="FFFFFF"/>
        </w:rPr>
        <w:t xml:space="preserve">the Ministry of </w:t>
      </w:r>
      <w:r>
        <w:rPr>
          <w:rFonts w:ascii="Arial" w:hAnsi="Arial" w:cs="Arial"/>
          <w:color w:val="212121"/>
          <w:shd w:val="clear" w:color="auto" w:fill="FFFFFF"/>
        </w:rPr>
        <w:t xml:space="preserve">Defense of Georgia, as well as their structural units </w:t>
      </w:r>
      <w:r w:rsidR="007C30D0">
        <w:rPr>
          <w:rFonts w:ascii="Arial" w:hAnsi="Arial" w:cs="Arial"/>
          <w:color w:val="212121"/>
          <w:shd w:val="clear" w:color="auto" w:fill="FFFFFF"/>
        </w:rPr>
        <w:t>provides private</w:t>
      </w:r>
      <w:r w:rsidR="00CF4EA0">
        <w:rPr>
          <w:rFonts w:ascii="Arial" w:hAnsi="Arial" w:cs="Arial"/>
          <w:color w:val="212121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hd w:val="clear" w:color="auto" w:fill="FFFFFF"/>
        </w:rPr>
        <w:t xml:space="preserve">corporate </w:t>
      </w:r>
      <w:r w:rsidR="006B3F69">
        <w:rPr>
          <w:rFonts w:ascii="Arial" w:hAnsi="Arial" w:cs="Arial"/>
          <w:color w:val="212121"/>
          <w:shd w:val="clear" w:color="auto" w:fill="FFFFFF"/>
        </w:rPr>
        <w:t>insurance for</w:t>
      </w:r>
      <w:r>
        <w:rPr>
          <w:rFonts w:ascii="Arial" w:hAnsi="Arial" w:cs="Arial"/>
          <w:color w:val="212121"/>
          <w:shd w:val="clear" w:color="auto" w:fill="FFFFFF"/>
        </w:rPr>
        <w:t xml:space="preserve"> the employees and their family members</w:t>
      </w:r>
      <w:r w:rsidR="007C30D0">
        <w:rPr>
          <w:rFonts w:ascii="Arial" w:hAnsi="Arial" w:cs="Arial"/>
          <w:color w:val="212121"/>
          <w:shd w:val="clear" w:color="auto" w:fill="FFFFFF"/>
        </w:rPr>
        <w:t>.</w:t>
      </w:r>
    </w:p>
    <w:p w:rsidR="00CC0F17" w:rsidRDefault="00CC0F17" w:rsidP="004C53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:rsidR="00CC0F17" w:rsidRPr="006B3F69" w:rsidRDefault="00CC0F17" w:rsidP="00CC0F17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 w:rsidRPr="006B3F69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Please see the detailed information on the appendix </w:t>
      </w:r>
      <w:commentRangeStart w:id="2"/>
      <w:r w:rsidRPr="006B3F69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of the health budget growth dynamics, availability of services utilization, the customer satisfaction index and other additional </w:t>
      </w:r>
      <w:r w:rsidRPr="006B3F69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information.</w:t>
      </w:r>
      <w:commentRangeEnd w:id="2"/>
      <w:r w:rsidR="006B3F69">
        <w:rPr>
          <w:rStyle w:val="CommentReference"/>
          <w:rFonts w:asciiTheme="minorHAnsi" w:eastAsiaTheme="minorHAnsi" w:hAnsiTheme="minorHAnsi" w:cstheme="minorBidi"/>
        </w:rPr>
        <w:commentReference w:id="2"/>
      </w:r>
    </w:p>
    <w:p w:rsidR="00CC0F17" w:rsidRPr="004C537F" w:rsidRDefault="00CC0F17" w:rsidP="004C53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 w:rsidRPr="006B3F69">
        <w:rPr>
          <w:rFonts w:ascii="Arial" w:hAnsi="Arial" w:cs="Arial"/>
          <w:color w:val="212121"/>
          <w:shd w:val="clear" w:color="auto" w:fill="FFFFFF"/>
        </w:rPr>
        <w:t>.</w:t>
      </w:r>
    </w:p>
    <w:sectPr w:rsidR="00CC0F17" w:rsidRPr="004C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opo Belkania" w:date="2018-02-21T20:49:00Z" w:initials="SB">
    <w:p w:rsidR="006B3F69" w:rsidRPr="006B3F69" w:rsidRDefault="006B3F6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კანონის დასახელება არ ვიცი ზუსტად როგორ არის</w:t>
      </w:r>
    </w:p>
  </w:comment>
  <w:comment w:id="2" w:author="Sopo Belkania" w:date="2018-02-21T20:53:00Z" w:initials="SB">
    <w:p w:rsidR="006B3F69" w:rsidRPr="006B3F69" w:rsidRDefault="006B3F6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ესეც არ ვიცი რამდენად სწორად მაქვს ნათარგმნი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C5AE4"/>
    <w:multiLevelType w:val="hybridMultilevel"/>
    <w:tmpl w:val="CB9CD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8A"/>
    <w:rsid w:val="00142925"/>
    <w:rsid w:val="00206302"/>
    <w:rsid w:val="002229B8"/>
    <w:rsid w:val="004C537F"/>
    <w:rsid w:val="006B3F69"/>
    <w:rsid w:val="007C30D0"/>
    <w:rsid w:val="00900586"/>
    <w:rsid w:val="00912FAF"/>
    <w:rsid w:val="00CC0F17"/>
    <w:rsid w:val="00CF4EA0"/>
    <w:rsid w:val="00DB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0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098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005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E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3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F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0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098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005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E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3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F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1</cp:revision>
  <dcterms:created xsi:type="dcterms:W3CDTF">2018-02-21T15:01:00Z</dcterms:created>
  <dcterms:modified xsi:type="dcterms:W3CDTF">2018-02-21T16:54:00Z</dcterms:modified>
</cp:coreProperties>
</file>