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E6A" w:rsidRPr="004959E1" w:rsidRDefault="00BC4E6A" w:rsidP="001C5E5F">
      <w:pPr>
        <w:jc w:val="center"/>
        <w:rPr>
          <w:b/>
          <w:sz w:val="30"/>
          <w:szCs w:val="30"/>
        </w:rPr>
      </w:pPr>
      <w:r w:rsidRPr="004959E1">
        <w:rPr>
          <w:rFonts w:hint="eastAsia"/>
          <w:b/>
          <w:sz w:val="30"/>
          <w:szCs w:val="30"/>
        </w:rPr>
        <w:t>Projects Applying for Chinese Government Assistance</w:t>
      </w:r>
    </w:p>
    <w:p w:rsidR="00BC4E6A" w:rsidRPr="004959E1" w:rsidRDefault="00BC4E6A" w:rsidP="001C5E5F">
      <w:pPr>
        <w:jc w:val="center"/>
        <w:rPr>
          <w:b/>
          <w:sz w:val="30"/>
          <w:szCs w:val="30"/>
        </w:rPr>
      </w:pPr>
      <w:r w:rsidRPr="004959E1">
        <w:rPr>
          <w:rFonts w:hint="eastAsia"/>
          <w:b/>
          <w:sz w:val="30"/>
          <w:szCs w:val="30"/>
        </w:rPr>
        <w:t>Project Proposal (format)</w:t>
      </w:r>
    </w:p>
    <w:p w:rsidR="00BC4E6A" w:rsidRPr="004959E1" w:rsidRDefault="004F7A39" w:rsidP="001C5E5F">
      <w:pPr>
        <w:rPr>
          <w:b/>
          <w:sz w:val="24"/>
        </w:rPr>
      </w:pPr>
      <w:r w:rsidRPr="004959E1">
        <w:rPr>
          <w:rFonts w:hint="eastAsia"/>
          <w:b/>
          <w:sz w:val="24"/>
        </w:rPr>
        <w:t xml:space="preserve">I. </w:t>
      </w:r>
      <w:r w:rsidR="00BC4E6A" w:rsidRPr="004959E1">
        <w:rPr>
          <w:rFonts w:hint="eastAsia"/>
          <w:b/>
          <w:sz w:val="24"/>
        </w:rPr>
        <w:t>Project Basic Info</w:t>
      </w:r>
    </w:p>
    <w:p w:rsidR="00BC4E6A" w:rsidRPr="004959E1" w:rsidRDefault="00BC4E6A" w:rsidP="001C5E5F">
      <w:pPr>
        <w:numPr>
          <w:ilvl w:val="0"/>
          <w:numId w:val="10"/>
        </w:numPr>
        <w:rPr>
          <w:b/>
          <w:sz w:val="24"/>
        </w:rPr>
      </w:pPr>
      <w:r w:rsidRPr="004959E1">
        <w:rPr>
          <w:rFonts w:hint="eastAsia"/>
          <w:b/>
          <w:sz w:val="24"/>
        </w:rPr>
        <w:t>Project name</w:t>
      </w:r>
      <w:r w:rsidR="001C5E5F">
        <w:rPr>
          <w:b/>
          <w:sz w:val="24"/>
        </w:rPr>
        <w:t xml:space="preserve"> - </w:t>
      </w:r>
      <w:r w:rsidR="001C5E5F" w:rsidRPr="001C5E5F">
        <w:rPr>
          <w:snapToGrid w:val="0"/>
          <w:sz w:val="24"/>
        </w:rPr>
        <w:t xml:space="preserve">Support to Mental Health reform in Georgia by </w:t>
      </w:r>
      <w:r w:rsidR="001D5924" w:rsidRPr="001C5E5F">
        <w:rPr>
          <w:snapToGrid w:val="0"/>
          <w:sz w:val="24"/>
        </w:rPr>
        <w:t>developing</w:t>
      </w:r>
      <w:r w:rsidR="001C5E5F" w:rsidRPr="001C5E5F">
        <w:rPr>
          <w:snapToGrid w:val="0"/>
          <w:sz w:val="24"/>
        </w:rPr>
        <w:t xml:space="preserve"> new infrastructure for mental health facilities.</w:t>
      </w:r>
    </w:p>
    <w:p w:rsidR="00BC4E6A" w:rsidRPr="001C5E5F" w:rsidRDefault="004F7A39" w:rsidP="00804451">
      <w:pPr>
        <w:ind w:firstLineChars="98" w:firstLine="236"/>
        <w:rPr>
          <w:sz w:val="24"/>
        </w:rPr>
      </w:pPr>
      <w:r w:rsidRPr="004959E1">
        <w:rPr>
          <w:rFonts w:hint="eastAsia"/>
          <w:b/>
          <w:sz w:val="24"/>
        </w:rPr>
        <w:t xml:space="preserve">b)  </w:t>
      </w:r>
      <w:r w:rsidR="00BC4E6A" w:rsidRPr="004959E1">
        <w:rPr>
          <w:rFonts w:hint="eastAsia"/>
          <w:b/>
          <w:sz w:val="24"/>
        </w:rPr>
        <w:t>Authorities in charge</w:t>
      </w:r>
      <w:r w:rsidR="001C5E5F">
        <w:rPr>
          <w:b/>
          <w:sz w:val="24"/>
        </w:rPr>
        <w:t xml:space="preserve"> – </w:t>
      </w:r>
      <w:r w:rsidR="001C5E5F" w:rsidRPr="001C5E5F">
        <w:rPr>
          <w:sz w:val="24"/>
        </w:rPr>
        <w:t>Ministry of Labour, Health</w:t>
      </w:r>
      <w:r w:rsidR="00C063CE">
        <w:rPr>
          <w:sz w:val="24"/>
        </w:rPr>
        <w:t xml:space="preserve"> and Social Affairs of Georgia.</w:t>
      </w:r>
    </w:p>
    <w:p w:rsidR="00BC4E6A" w:rsidRDefault="004F7A39" w:rsidP="00804451">
      <w:pPr>
        <w:ind w:firstLineChars="98" w:firstLine="236"/>
        <w:rPr>
          <w:b/>
          <w:sz w:val="24"/>
        </w:rPr>
      </w:pPr>
      <w:r w:rsidRPr="004959E1">
        <w:rPr>
          <w:rFonts w:hint="eastAsia"/>
          <w:b/>
          <w:sz w:val="24"/>
        </w:rPr>
        <w:t xml:space="preserve">c)  </w:t>
      </w:r>
      <w:r w:rsidR="00BC4E6A" w:rsidRPr="004959E1">
        <w:rPr>
          <w:rFonts w:hint="eastAsia"/>
          <w:b/>
          <w:sz w:val="24"/>
        </w:rPr>
        <w:t>Reaso</w:t>
      </w:r>
      <w:bookmarkStart w:id="0" w:name="_GoBack"/>
      <w:bookmarkEnd w:id="0"/>
      <w:r w:rsidR="00BC4E6A" w:rsidRPr="004959E1">
        <w:rPr>
          <w:rFonts w:hint="eastAsia"/>
          <w:b/>
          <w:sz w:val="24"/>
        </w:rPr>
        <w:t>ns and Process for putting forward the project</w:t>
      </w:r>
      <w:r w:rsidR="001C5E5F">
        <w:rPr>
          <w:b/>
          <w:sz w:val="24"/>
        </w:rPr>
        <w:t xml:space="preserve"> </w:t>
      </w:r>
      <w:r w:rsidR="001D5924">
        <w:rPr>
          <w:b/>
          <w:sz w:val="24"/>
        </w:rPr>
        <w:t>–</w:t>
      </w:r>
      <w:r w:rsidR="001C5E5F">
        <w:rPr>
          <w:b/>
          <w:sz w:val="24"/>
        </w:rPr>
        <w:t xml:space="preserve"> </w:t>
      </w:r>
    </w:p>
    <w:p w:rsidR="004C5E0B" w:rsidRPr="0048757D" w:rsidRDefault="004C5E0B" w:rsidP="0048757D">
      <w:pPr>
        <w:rPr>
          <w:sz w:val="24"/>
        </w:rPr>
      </w:pPr>
      <w:r w:rsidRPr="0048757D">
        <w:rPr>
          <w:sz w:val="24"/>
        </w:rPr>
        <w:t xml:space="preserve">According to the public defender’s report and Council of Europe’s study in 2013, in Georgia in specialized psychiatric hospitals are met human rights violations, which are mainly caused by poor living conditions in psychiatric institutions. </w:t>
      </w:r>
      <w:r w:rsidR="00BD4B93" w:rsidRPr="0048757D">
        <w:rPr>
          <w:sz w:val="24"/>
        </w:rPr>
        <w:t>These institutions</w:t>
      </w:r>
      <w:r w:rsidRPr="0048757D">
        <w:rPr>
          <w:sz w:val="24"/>
        </w:rPr>
        <w:t xml:space="preserve">, unfortunately, often </w:t>
      </w:r>
      <w:r w:rsidR="00BD4B93" w:rsidRPr="0048757D">
        <w:rPr>
          <w:sz w:val="24"/>
        </w:rPr>
        <w:t>fail</w:t>
      </w:r>
      <w:r w:rsidRPr="0048757D">
        <w:rPr>
          <w:sz w:val="24"/>
        </w:rPr>
        <w:t xml:space="preserve"> to meet quality standards of treatment and care. The physical environment and living conditions of patients are ambiguous in institutions where psychiatric beds are located. The infrastructure status, age, lack of renovation in these institutions cannot ensure adequate sanitary-hygienic conditions. </w:t>
      </w:r>
      <w:r w:rsidR="0048757D" w:rsidRPr="0048757D">
        <w:rPr>
          <w:sz w:val="24"/>
        </w:rPr>
        <w:t>In</w:t>
      </w:r>
      <w:r w:rsidRPr="0048757D">
        <w:rPr>
          <w:sz w:val="24"/>
        </w:rPr>
        <w:t xml:space="preserve"> addition, besides the hospitals are located in amortized and old building, they are located far away from the patient’s family and house. For example, in the eastern </w:t>
      </w:r>
      <w:r w:rsidR="00BD4B93" w:rsidRPr="0048757D">
        <w:rPr>
          <w:sz w:val="24"/>
        </w:rPr>
        <w:t>Georgia (Kakheti region) there is no psychiatric hospital, which will provide inpatient service, which creates certain problems of transferring patients to another region, to provide services based on patient’s needs, besides that, the patient and his family often do not have money for transportation.</w:t>
      </w:r>
      <w:r w:rsidRPr="0048757D">
        <w:rPr>
          <w:sz w:val="24"/>
        </w:rPr>
        <w:t xml:space="preserve"> </w:t>
      </w:r>
    </w:p>
    <w:p w:rsidR="00BC4E6A" w:rsidRDefault="004F7A39" w:rsidP="00804451">
      <w:pPr>
        <w:ind w:firstLineChars="98" w:firstLine="236"/>
        <w:rPr>
          <w:rFonts w:ascii="Sylfaen" w:hAnsi="Sylfaen"/>
          <w:b/>
          <w:sz w:val="24"/>
          <w:lang w:val="ka-GE"/>
        </w:rPr>
      </w:pPr>
      <w:r w:rsidRPr="004959E1">
        <w:rPr>
          <w:rFonts w:hint="eastAsia"/>
          <w:b/>
          <w:sz w:val="24"/>
        </w:rPr>
        <w:t xml:space="preserve">d)  </w:t>
      </w:r>
      <w:r w:rsidR="00BC4E6A" w:rsidRPr="004959E1">
        <w:rPr>
          <w:rFonts w:hint="eastAsia"/>
          <w:b/>
          <w:sz w:val="24"/>
        </w:rPr>
        <w:t>The significance of implementing the project</w:t>
      </w:r>
      <w:r w:rsidR="00C20334">
        <w:rPr>
          <w:rFonts w:ascii="Sylfaen" w:hAnsi="Sylfaen"/>
          <w:b/>
          <w:sz w:val="24"/>
          <w:lang w:val="ka-GE"/>
        </w:rPr>
        <w:t xml:space="preserve"> –</w:t>
      </w:r>
    </w:p>
    <w:p w:rsidR="00BD4B93" w:rsidRPr="0048757D" w:rsidRDefault="00BD4B93" w:rsidP="00C20334">
      <w:pPr>
        <w:rPr>
          <w:sz w:val="24"/>
        </w:rPr>
      </w:pPr>
      <w:r w:rsidRPr="0048757D">
        <w:rPr>
          <w:sz w:val="24"/>
        </w:rPr>
        <w:t xml:space="preserve">Implementation of this project has huge importance to develop mental health field in Georgia. Existence of psychiatric clinics in Telavi and Senaki, which will provide different services for </w:t>
      </w:r>
      <w:r w:rsidR="00E96C1A" w:rsidRPr="0048757D">
        <w:rPr>
          <w:sz w:val="24"/>
        </w:rPr>
        <w:t>the region’s population, will play significant role in ensuring the affordability and access of mental health services.</w:t>
      </w:r>
      <w:r w:rsidRPr="0048757D">
        <w:rPr>
          <w:sz w:val="24"/>
        </w:rPr>
        <w:t xml:space="preserve">  </w:t>
      </w:r>
    </w:p>
    <w:p w:rsidR="00BC4E6A" w:rsidRPr="00C20334" w:rsidRDefault="00BC4E6A" w:rsidP="001C5E5F">
      <w:pPr>
        <w:rPr>
          <w:b/>
          <w:sz w:val="24"/>
          <w:lang w:val="ka-GE"/>
        </w:rPr>
      </w:pPr>
      <w:r w:rsidRPr="00C20334">
        <w:rPr>
          <w:rFonts w:hint="eastAsia"/>
          <w:b/>
          <w:sz w:val="24"/>
          <w:lang w:val="ka-GE"/>
        </w:rPr>
        <w:t>II. Project Implementation Conditions</w:t>
      </w:r>
      <w:r w:rsidR="005F3BC1" w:rsidRPr="00C20334">
        <w:rPr>
          <w:rFonts w:hint="eastAsia"/>
          <w:b/>
          <w:sz w:val="24"/>
          <w:lang w:val="ka-GE"/>
        </w:rPr>
        <w:t xml:space="preserve"> </w:t>
      </w:r>
    </w:p>
    <w:p w:rsidR="00E96C1A" w:rsidRPr="00E96C1A" w:rsidRDefault="007726BE" w:rsidP="00D511AB">
      <w:pPr>
        <w:numPr>
          <w:ilvl w:val="0"/>
          <w:numId w:val="4"/>
        </w:numPr>
        <w:rPr>
          <w:b/>
          <w:sz w:val="24"/>
          <w:lang w:val="ka-GE"/>
        </w:rPr>
      </w:pPr>
      <w:r w:rsidRPr="00C20334">
        <w:rPr>
          <w:rFonts w:hint="eastAsia"/>
          <w:b/>
          <w:sz w:val="24"/>
          <w:lang w:val="ka-GE"/>
        </w:rPr>
        <w:t>Basic information of the project site</w:t>
      </w:r>
      <w:r w:rsidR="00C063CE">
        <w:rPr>
          <w:rFonts w:ascii="Sylfaen" w:hAnsi="Sylfaen"/>
          <w:b/>
          <w:sz w:val="24"/>
          <w:lang w:val="ka-GE"/>
        </w:rPr>
        <w:t xml:space="preserve"> </w:t>
      </w:r>
      <w:r w:rsidR="00E96C1A">
        <w:rPr>
          <w:rFonts w:ascii="Sylfaen" w:hAnsi="Sylfaen"/>
          <w:b/>
          <w:sz w:val="24"/>
          <w:lang w:val="ka-GE"/>
        </w:rPr>
        <w:t>–</w:t>
      </w:r>
      <w:r w:rsidR="00C063CE">
        <w:rPr>
          <w:rFonts w:ascii="Sylfaen" w:hAnsi="Sylfaen"/>
          <w:b/>
          <w:sz w:val="24"/>
          <w:lang w:val="ka-GE"/>
        </w:rPr>
        <w:t xml:space="preserve"> </w:t>
      </w:r>
    </w:p>
    <w:p w:rsidR="00E96C1A" w:rsidRPr="0048757D" w:rsidRDefault="00E96C1A" w:rsidP="0048757D">
      <w:pPr>
        <w:rPr>
          <w:sz w:val="24"/>
        </w:rPr>
      </w:pPr>
      <w:r w:rsidRPr="0048757D">
        <w:rPr>
          <w:sz w:val="24"/>
        </w:rPr>
        <w:t xml:space="preserve">Within the project planned to build and renovate mental health centers in Telavi and Senaki. In Telavi mental health center provides only outpatient services, which is a serious problem for the beneficiaries to receive inpatient psychiatric service. In addition, in Senaki mental health center provides outpatient and inpatient service, but inpatient service includes only 15 beds, that is not enough to provide inpatient service to whole region’s population. Besides that, the working and treatment conditions for personnel and beneficiaries unfavorable. Therefore, it is important to create appropriate infrastructure </w:t>
      </w:r>
      <w:r w:rsidR="0039620B" w:rsidRPr="0048757D">
        <w:rPr>
          <w:sz w:val="24"/>
        </w:rPr>
        <w:t>in eastern and western Georgia, for delivering psychiatric inpatient and other required services.</w:t>
      </w:r>
      <w:r w:rsidRPr="0048757D">
        <w:rPr>
          <w:sz w:val="24"/>
        </w:rPr>
        <w:t xml:space="preserve">  </w:t>
      </w:r>
    </w:p>
    <w:p w:rsidR="007726BE" w:rsidRPr="00D511AB" w:rsidRDefault="007726BE" w:rsidP="001C5E5F">
      <w:pPr>
        <w:numPr>
          <w:ilvl w:val="0"/>
          <w:numId w:val="4"/>
        </w:numPr>
        <w:rPr>
          <w:b/>
          <w:sz w:val="24"/>
          <w:lang w:val="ka-GE"/>
        </w:rPr>
      </w:pPr>
      <w:r w:rsidRPr="00C20334">
        <w:rPr>
          <w:rFonts w:hint="eastAsia"/>
          <w:b/>
          <w:sz w:val="24"/>
          <w:lang w:val="ka-GE"/>
        </w:rPr>
        <w:t>Matching conditions for project implementation</w:t>
      </w:r>
      <w:r w:rsidR="00C063CE">
        <w:rPr>
          <w:rFonts w:ascii="Sylfaen" w:hAnsi="Sylfaen"/>
          <w:b/>
          <w:sz w:val="24"/>
          <w:lang w:val="ka-GE"/>
        </w:rPr>
        <w:t xml:space="preserve"> </w:t>
      </w:r>
      <w:r w:rsidR="00D511AB">
        <w:rPr>
          <w:rFonts w:ascii="Sylfaen" w:hAnsi="Sylfaen"/>
          <w:b/>
          <w:sz w:val="24"/>
          <w:lang w:val="ka-GE"/>
        </w:rPr>
        <w:t>–</w:t>
      </w:r>
      <w:r w:rsidR="00C063CE">
        <w:rPr>
          <w:rFonts w:ascii="Sylfaen" w:hAnsi="Sylfaen"/>
          <w:b/>
          <w:sz w:val="24"/>
          <w:lang w:val="ka-GE"/>
        </w:rPr>
        <w:t xml:space="preserve"> </w:t>
      </w:r>
    </w:p>
    <w:p w:rsidR="0039620B" w:rsidRPr="0048757D" w:rsidRDefault="0039620B" w:rsidP="0048757D">
      <w:pPr>
        <w:rPr>
          <w:sz w:val="24"/>
        </w:rPr>
      </w:pPr>
      <w:r w:rsidRPr="0048757D">
        <w:rPr>
          <w:sz w:val="24"/>
        </w:rPr>
        <w:t>Create appropriate infrastructure in Telavi and Senaki, for delivering psychiatric inpatient and other required services:</w:t>
      </w:r>
    </w:p>
    <w:p w:rsidR="0039620B" w:rsidRPr="0048757D" w:rsidRDefault="0039620B" w:rsidP="0039620B">
      <w:pPr>
        <w:numPr>
          <w:ilvl w:val="0"/>
          <w:numId w:val="14"/>
        </w:numPr>
        <w:rPr>
          <w:sz w:val="24"/>
        </w:rPr>
      </w:pPr>
      <w:r w:rsidRPr="0048757D">
        <w:rPr>
          <w:sz w:val="24"/>
        </w:rPr>
        <w:t>In Telavi – 2-storey buildings:</w:t>
      </w:r>
    </w:p>
    <w:p w:rsidR="0039620B" w:rsidRPr="0048757D" w:rsidRDefault="0039620B" w:rsidP="0039620B">
      <w:pPr>
        <w:numPr>
          <w:ilvl w:val="1"/>
          <w:numId w:val="14"/>
        </w:numPr>
        <w:rPr>
          <w:sz w:val="24"/>
        </w:rPr>
      </w:pPr>
      <w:r w:rsidRPr="0048757D">
        <w:rPr>
          <w:sz w:val="24"/>
        </w:rPr>
        <w:t xml:space="preserve"> 30-bed inpatient unit;</w:t>
      </w:r>
    </w:p>
    <w:p w:rsidR="0039620B" w:rsidRPr="0048757D" w:rsidRDefault="0039620B" w:rsidP="0039620B">
      <w:pPr>
        <w:numPr>
          <w:ilvl w:val="1"/>
          <w:numId w:val="14"/>
        </w:numPr>
        <w:rPr>
          <w:sz w:val="24"/>
        </w:rPr>
      </w:pPr>
      <w:r w:rsidRPr="0048757D">
        <w:rPr>
          <w:sz w:val="24"/>
        </w:rPr>
        <w:t xml:space="preserve"> Outpatient care unit;</w:t>
      </w:r>
    </w:p>
    <w:p w:rsidR="0039620B" w:rsidRPr="0048757D" w:rsidRDefault="0039620B" w:rsidP="0039620B">
      <w:pPr>
        <w:numPr>
          <w:ilvl w:val="1"/>
          <w:numId w:val="14"/>
        </w:numPr>
        <w:rPr>
          <w:sz w:val="24"/>
        </w:rPr>
      </w:pPr>
      <w:r w:rsidRPr="0048757D">
        <w:rPr>
          <w:sz w:val="24"/>
        </w:rPr>
        <w:t xml:space="preserve"> Crisis intervention unit, with home care services;</w:t>
      </w:r>
    </w:p>
    <w:p w:rsidR="0039620B" w:rsidRPr="0048757D" w:rsidRDefault="0039620B" w:rsidP="0039620B">
      <w:pPr>
        <w:numPr>
          <w:ilvl w:val="1"/>
          <w:numId w:val="14"/>
        </w:numPr>
        <w:rPr>
          <w:sz w:val="24"/>
        </w:rPr>
      </w:pPr>
      <w:r w:rsidRPr="0048757D">
        <w:rPr>
          <w:sz w:val="24"/>
        </w:rPr>
        <w:lastRenderedPageBreak/>
        <w:t xml:space="preserve"> Psycho-social rehabilitation unit for children and adults (separately).</w:t>
      </w:r>
    </w:p>
    <w:p w:rsidR="0039620B" w:rsidRPr="0048757D" w:rsidRDefault="0039620B" w:rsidP="0039620B">
      <w:pPr>
        <w:numPr>
          <w:ilvl w:val="0"/>
          <w:numId w:val="14"/>
        </w:numPr>
        <w:rPr>
          <w:sz w:val="24"/>
        </w:rPr>
      </w:pPr>
      <w:r w:rsidRPr="0048757D">
        <w:rPr>
          <w:sz w:val="24"/>
        </w:rPr>
        <w:t>In Senaki - 2-storey buildings:</w:t>
      </w:r>
    </w:p>
    <w:p w:rsidR="0039620B" w:rsidRPr="0048757D" w:rsidRDefault="0039620B" w:rsidP="0039620B">
      <w:pPr>
        <w:numPr>
          <w:ilvl w:val="1"/>
          <w:numId w:val="14"/>
        </w:numPr>
        <w:rPr>
          <w:sz w:val="24"/>
        </w:rPr>
      </w:pPr>
      <w:r w:rsidRPr="0048757D">
        <w:rPr>
          <w:sz w:val="24"/>
        </w:rPr>
        <w:t xml:space="preserve"> 30-bed inpatient unit;</w:t>
      </w:r>
    </w:p>
    <w:p w:rsidR="0039620B" w:rsidRPr="0048757D" w:rsidRDefault="0039620B" w:rsidP="0039620B">
      <w:pPr>
        <w:numPr>
          <w:ilvl w:val="1"/>
          <w:numId w:val="14"/>
        </w:numPr>
        <w:rPr>
          <w:sz w:val="24"/>
        </w:rPr>
      </w:pPr>
      <w:r w:rsidRPr="0048757D">
        <w:rPr>
          <w:sz w:val="24"/>
        </w:rPr>
        <w:t xml:space="preserve"> Outpatient care unit;</w:t>
      </w:r>
    </w:p>
    <w:p w:rsidR="0039620B" w:rsidRPr="0048757D" w:rsidRDefault="0039620B" w:rsidP="0039620B">
      <w:pPr>
        <w:numPr>
          <w:ilvl w:val="1"/>
          <w:numId w:val="14"/>
        </w:numPr>
        <w:rPr>
          <w:sz w:val="24"/>
        </w:rPr>
      </w:pPr>
      <w:r w:rsidRPr="0048757D">
        <w:rPr>
          <w:sz w:val="24"/>
        </w:rPr>
        <w:t xml:space="preserve"> Crisis intervention unit, with home care services;</w:t>
      </w:r>
    </w:p>
    <w:p w:rsidR="0039620B" w:rsidRPr="0048757D" w:rsidRDefault="0039620B" w:rsidP="0039620B">
      <w:pPr>
        <w:numPr>
          <w:ilvl w:val="1"/>
          <w:numId w:val="14"/>
        </w:numPr>
        <w:rPr>
          <w:sz w:val="24"/>
        </w:rPr>
      </w:pPr>
      <w:r w:rsidRPr="0048757D">
        <w:rPr>
          <w:sz w:val="24"/>
        </w:rPr>
        <w:t xml:space="preserve"> Psycho-social rehabilitation unit for children and adults (separately).</w:t>
      </w:r>
    </w:p>
    <w:p w:rsidR="007726BE" w:rsidRDefault="007726BE" w:rsidP="001C5E5F">
      <w:pPr>
        <w:numPr>
          <w:ilvl w:val="0"/>
          <w:numId w:val="4"/>
        </w:numPr>
        <w:rPr>
          <w:b/>
          <w:sz w:val="24"/>
        </w:rPr>
      </w:pPr>
      <w:r w:rsidRPr="00C20334">
        <w:rPr>
          <w:b/>
          <w:sz w:val="24"/>
          <w:lang w:val="ka-GE"/>
        </w:rPr>
        <w:t>Law</w:t>
      </w:r>
      <w:r w:rsidRPr="004959E1">
        <w:rPr>
          <w:b/>
          <w:sz w:val="24"/>
        </w:rPr>
        <w:t xml:space="preserve">s </w:t>
      </w:r>
      <w:r w:rsidRPr="004959E1">
        <w:rPr>
          <w:rFonts w:hint="eastAsia"/>
          <w:b/>
          <w:sz w:val="24"/>
        </w:rPr>
        <w:t xml:space="preserve">&amp; </w:t>
      </w:r>
      <w:r w:rsidRPr="004959E1">
        <w:rPr>
          <w:b/>
          <w:sz w:val="24"/>
        </w:rPr>
        <w:t>regulations</w:t>
      </w:r>
      <w:r w:rsidRPr="004959E1">
        <w:rPr>
          <w:rFonts w:hint="eastAsia"/>
          <w:b/>
          <w:sz w:val="24"/>
        </w:rPr>
        <w:t xml:space="preserve"> and environmental factors for project implementation</w:t>
      </w:r>
    </w:p>
    <w:p w:rsidR="00572280" w:rsidRDefault="00572280" w:rsidP="000125E6">
      <w:pPr>
        <w:ind w:left="225"/>
        <w:rPr>
          <w:sz w:val="24"/>
        </w:rPr>
      </w:pPr>
      <w:r>
        <w:rPr>
          <w:sz w:val="24"/>
        </w:rPr>
        <w:t>“About licensing and permission rules for medical activities of inpatient facilities” Resolution</w:t>
      </w:r>
      <w:r w:rsidRPr="00572280">
        <w:rPr>
          <w:sz w:val="24"/>
        </w:rPr>
        <w:t xml:space="preserve"> of Georgian Government</w:t>
      </w:r>
      <w:r>
        <w:rPr>
          <w:sz w:val="24"/>
        </w:rPr>
        <w:t xml:space="preserve"> N385 17.12.2010;</w:t>
      </w:r>
    </w:p>
    <w:p w:rsidR="00572280" w:rsidRDefault="00572280" w:rsidP="000125E6">
      <w:pPr>
        <w:ind w:left="225"/>
        <w:rPr>
          <w:sz w:val="24"/>
        </w:rPr>
      </w:pPr>
      <w:r>
        <w:rPr>
          <w:sz w:val="24"/>
        </w:rPr>
        <w:t>“Technical regulations – approving psycho-social rehabilitation standards” Resolution of Georgian Government N68 15.01.2014;</w:t>
      </w:r>
    </w:p>
    <w:p w:rsidR="00572280" w:rsidRDefault="00572280" w:rsidP="000125E6">
      <w:pPr>
        <w:ind w:left="225"/>
        <w:rPr>
          <w:sz w:val="24"/>
        </w:rPr>
      </w:pPr>
      <w:r>
        <w:rPr>
          <w:sz w:val="24"/>
        </w:rPr>
        <w:t>“Classification of medical interventions and the minimum requirements of outpatient service providers” order of Ministry of Labour, Health and Social Affairs of Georgia N01-25/N 19.06.2013.</w:t>
      </w:r>
    </w:p>
    <w:p w:rsidR="00D511AB" w:rsidRPr="004959E1" w:rsidRDefault="00D511AB" w:rsidP="00572280">
      <w:pPr>
        <w:rPr>
          <w:b/>
          <w:sz w:val="24"/>
        </w:rPr>
      </w:pPr>
    </w:p>
    <w:p w:rsidR="007726BE" w:rsidRPr="004959E1" w:rsidRDefault="007726BE" w:rsidP="001C5E5F">
      <w:pPr>
        <w:rPr>
          <w:b/>
          <w:sz w:val="24"/>
        </w:rPr>
      </w:pPr>
      <w:r w:rsidRPr="004959E1">
        <w:rPr>
          <w:rFonts w:hint="eastAsia"/>
          <w:b/>
          <w:sz w:val="24"/>
        </w:rPr>
        <w:t>III. Content and Scale of the Project</w:t>
      </w:r>
    </w:p>
    <w:p w:rsidR="0048757D" w:rsidRPr="0048757D" w:rsidRDefault="007726BE" w:rsidP="001C5E5F">
      <w:pPr>
        <w:numPr>
          <w:ilvl w:val="0"/>
          <w:numId w:val="5"/>
        </w:numPr>
        <w:rPr>
          <w:b/>
          <w:sz w:val="24"/>
        </w:rPr>
      </w:pPr>
      <w:r w:rsidRPr="004959E1">
        <w:rPr>
          <w:rFonts w:hint="eastAsia"/>
          <w:b/>
          <w:sz w:val="24"/>
        </w:rPr>
        <w:t>Main functions of the project</w:t>
      </w:r>
      <w:r w:rsidR="00C063CE">
        <w:rPr>
          <w:rFonts w:ascii="Sylfaen" w:hAnsi="Sylfaen"/>
          <w:b/>
          <w:sz w:val="24"/>
          <w:lang w:val="ka-GE"/>
        </w:rPr>
        <w:t xml:space="preserve"> </w:t>
      </w:r>
    </w:p>
    <w:p w:rsidR="0048757D" w:rsidRPr="0048757D" w:rsidRDefault="0048757D" w:rsidP="0048757D">
      <w:pPr>
        <w:ind w:left="225"/>
        <w:rPr>
          <w:sz w:val="24"/>
        </w:rPr>
      </w:pPr>
      <w:r w:rsidRPr="0048757D">
        <w:rPr>
          <w:sz w:val="24"/>
        </w:rPr>
        <w:t>Provision of mental health outpatient and in-patient care, including ambulatory services, crisis intervention services, home-based care and psycho-social rehabilitations for children and adults.</w:t>
      </w:r>
    </w:p>
    <w:p w:rsidR="007726BE" w:rsidRPr="000125E6" w:rsidRDefault="007726BE" w:rsidP="001C5E5F">
      <w:pPr>
        <w:numPr>
          <w:ilvl w:val="0"/>
          <w:numId w:val="5"/>
        </w:numPr>
        <w:rPr>
          <w:b/>
          <w:sz w:val="24"/>
        </w:rPr>
      </w:pPr>
      <w:r w:rsidRPr="004959E1">
        <w:rPr>
          <w:rFonts w:hint="eastAsia"/>
          <w:b/>
          <w:sz w:val="24"/>
        </w:rPr>
        <w:t xml:space="preserve">Contents of the </w:t>
      </w:r>
      <w:r w:rsidRPr="004959E1">
        <w:rPr>
          <w:b/>
          <w:sz w:val="24"/>
        </w:rPr>
        <w:t>Project</w:t>
      </w:r>
    </w:p>
    <w:p w:rsidR="000125E6" w:rsidRPr="000125E6" w:rsidRDefault="000125E6" w:rsidP="000125E6">
      <w:pPr>
        <w:ind w:left="225"/>
        <w:rPr>
          <w:sz w:val="24"/>
        </w:rPr>
      </w:pPr>
      <w:r w:rsidRPr="000125E6">
        <w:rPr>
          <w:sz w:val="24"/>
        </w:rPr>
        <w:t>Pro</w:t>
      </w:r>
      <w:r>
        <w:rPr>
          <w:sz w:val="24"/>
        </w:rPr>
        <w:t>vision</w:t>
      </w:r>
      <w:r w:rsidRPr="000125E6">
        <w:rPr>
          <w:sz w:val="24"/>
        </w:rPr>
        <w:t xml:space="preserve"> </w:t>
      </w:r>
      <w:r>
        <w:rPr>
          <w:sz w:val="24"/>
        </w:rPr>
        <w:t>of renovate</w:t>
      </w:r>
      <w:r w:rsidRPr="000125E6">
        <w:rPr>
          <w:sz w:val="24"/>
        </w:rPr>
        <w:t xml:space="preserve"> old and </w:t>
      </w:r>
      <w:r>
        <w:rPr>
          <w:sz w:val="24"/>
        </w:rPr>
        <w:t>construct</w:t>
      </w:r>
      <w:r w:rsidRPr="000125E6">
        <w:rPr>
          <w:sz w:val="24"/>
        </w:rPr>
        <w:t xml:space="preserve"> new building for mental health facility in Telavi and Senaki. </w:t>
      </w:r>
    </w:p>
    <w:p w:rsidR="000125E6" w:rsidRPr="000125E6" w:rsidRDefault="007726BE" w:rsidP="001C5E5F">
      <w:pPr>
        <w:numPr>
          <w:ilvl w:val="0"/>
          <w:numId w:val="5"/>
        </w:numPr>
        <w:rPr>
          <w:b/>
          <w:sz w:val="24"/>
        </w:rPr>
      </w:pPr>
      <w:r w:rsidRPr="004959E1">
        <w:rPr>
          <w:rFonts w:hint="eastAsia"/>
          <w:b/>
          <w:sz w:val="24"/>
        </w:rPr>
        <w:t>Project scale and reason</w:t>
      </w:r>
      <w:r w:rsidR="000125E6">
        <w:rPr>
          <w:rFonts w:ascii="Sylfaen" w:hAnsi="Sylfaen"/>
          <w:b/>
          <w:sz w:val="24"/>
          <w:lang w:val="ka-GE"/>
        </w:rPr>
        <w:t xml:space="preserve"> </w:t>
      </w:r>
    </w:p>
    <w:p w:rsidR="007726BE" w:rsidRPr="004959E1" w:rsidRDefault="000125E6" w:rsidP="000125E6">
      <w:pPr>
        <w:ind w:left="225"/>
        <w:rPr>
          <w:b/>
          <w:sz w:val="24"/>
        </w:rPr>
      </w:pPr>
      <w:r>
        <w:rPr>
          <w:sz w:val="24"/>
        </w:rPr>
        <w:t>Ensure</w:t>
      </w:r>
      <w:r w:rsidRPr="0048757D">
        <w:rPr>
          <w:sz w:val="24"/>
        </w:rPr>
        <w:t xml:space="preserve"> the affordability and access of </w:t>
      </w:r>
      <w:r>
        <w:rPr>
          <w:sz w:val="24"/>
        </w:rPr>
        <w:t xml:space="preserve">different </w:t>
      </w:r>
      <w:r w:rsidRPr="0048757D">
        <w:rPr>
          <w:sz w:val="24"/>
        </w:rPr>
        <w:t>mental health services</w:t>
      </w:r>
      <w:r>
        <w:rPr>
          <w:sz w:val="24"/>
        </w:rPr>
        <w:t xml:space="preserve"> and improve service quality within eastern and western Georgia</w:t>
      </w:r>
      <w:r w:rsidRPr="0048757D">
        <w:rPr>
          <w:sz w:val="24"/>
        </w:rPr>
        <w:t>.</w:t>
      </w:r>
      <w:r w:rsidR="00C063CE">
        <w:rPr>
          <w:rFonts w:ascii="Sylfaen" w:hAnsi="Sylfaen"/>
          <w:b/>
          <w:sz w:val="24"/>
          <w:lang w:val="ka-GE"/>
        </w:rPr>
        <w:t xml:space="preserve"> </w:t>
      </w:r>
    </w:p>
    <w:p w:rsidR="007726BE" w:rsidRPr="004959E1" w:rsidRDefault="007726BE" w:rsidP="001C5E5F">
      <w:pPr>
        <w:rPr>
          <w:b/>
          <w:sz w:val="24"/>
        </w:rPr>
      </w:pPr>
      <w:r w:rsidRPr="004959E1">
        <w:rPr>
          <w:rFonts w:hint="eastAsia"/>
          <w:b/>
          <w:sz w:val="24"/>
        </w:rPr>
        <w:t>IV. Project Implementation Program</w:t>
      </w:r>
    </w:p>
    <w:p w:rsidR="007726BE" w:rsidRPr="0020365C" w:rsidRDefault="007726BE" w:rsidP="001C5E5F">
      <w:pPr>
        <w:numPr>
          <w:ilvl w:val="0"/>
          <w:numId w:val="6"/>
        </w:numPr>
        <w:rPr>
          <w:b/>
          <w:sz w:val="24"/>
        </w:rPr>
      </w:pPr>
      <w:r w:rsidRPr="004959E1">
        <w:rPr>
          <w:rFonts w:hint="eastAsia"/>
          <w:b/>
          <w:sz w:val="24"/>
        </w:rPr>
        <w:t>Requirements for technical proposal</w:t>
      </w:r>
    </w:p>
    <w:p w:rsidR="0020365C" w:rsidRDefault="0020365C" w:rsidP="00A45FB3">
      <w:pPr>
        <w:ind w:left="225"/>
        <w:rPr>
          <w:sz w:val="24"/>
        </w:rPr>
      </w:pPr>
      <w:r>
        <w:rPr>
          <w:sz w:val="24"/>
        </w:rPr>
        <w:t>Rehabilitation and equipment of the facilities must have been done as by rules established by the Georgian legislation, as well as international requirements. Power supply scheme of the facilities must incorporate a spare power supply by generator (continuous electricity demand). It must have the capacity to provide lighting and resilient temperature. Facility must have hot and cold water supply system (uninterrupted supply) and must be provided with a central ventilation</w:t>
      </w:r>
      <w:r w:rsidR="002C0A91">
        <w:rPr>
          <w:sz w:val="24"/>
        </w:rPr>
        <w:t xml:space="preserve"> system. In the facility should be considered evacuation exits and fire fighters blocks. </w:t>
      </w:r>
      <w:r w:rsidR="002C0A91" w:rsidRPr="002C0A91">
        <w:rPr>
          <w:sz w:val="24"/>
        </w:rPr>
        <w:t>Institutions should be provided with sufficient capacity of cooking workshop.</w:t>
      </w:r>
      <w:r w:rsidR="002C0A91">
        <w:rPr>
          <w:sz w:val="24"/>
        </w:rPr>
        <w:t xml:space="preserve"> </w:t>
      </w:r>
      <w:r w:rsidR="002C0A91" w:rsidRPr="002C0A91">
        <w:rPr>
          <w:sz w:val="24"/>
        </w:rPr>
        <w:t xml:space="preserve">The institution must have a conference room </w:t>
      </w:r>
      <w:r w:rsidR="002C0A91">
        <w:rPr>
          <w:sz w:val="24"/>
        </w:rPr>
        <w:t>for conferences and to receive delegations, offices for administrative staff. The institutions must have the capacity of isolated chamber for the temporary isolation of p</w:t>
      </w:r>
      <w:r w:rsidR="007200B3">
        <w:rPr>
          <w:sz w:val="24"/>
        </w:rPr>
        <w:t xml:space="preserve">atient with infectious disease, which must have a rabbi (the entrance should not be from corridor to chamber primary) and sanitary facility. Ventilation system is required in this chamber that provides difference pressure regimes to prevent air flow from less clean areas. The institutions must have a functioning elevator (which includes </w:t>
      </w:r>
      <w:r w:rsidR="00A45FB3">
        <w:rPr>
          <w:sz w:val="24"/>
        </w:rPr>
        <w:t>space for b</w:t>
      </w:r>
      <w:r w:rsidR="00A45FB3" w:rsidRPr="00A45FB3">
        <w:rPr>
          <w:sz w:val="24"/>
        </w:rPr>
        <w:t>edridden patients</w:t>
      </w:r>
      <w:r w:rsidR="00A45FB3">
        <w:rPr>
          <w:sz w:val="24"/>
        </w:rPr>
        <w:t xml:space="preserve">) for the facility which is layout more than two-floor; conditions for safe movement of persons with disabilities; isolated storage for temporary placement of dead body. </w:t>
      </w:r>
      <w:r w:rsidR="00A45FB3" w:rsidRPr="00A45FB3">
        <w:rPr>
          <w:sz w:val="24"/>
        </w:rPr>
        <w:t>The institution must have the security conditions.</w:t>
      </w:r>
      <w:r w:rsidR="00A45FB3">
        <w:rPr>
          <w:sz w:val="24"/>
        </w:rPr>
        <w:t xml:space="preserve"> The area of the patient’s bed should be at least 40 sq. m. within the calculation of inner perimeter.   </w:t>
      </w:r>
    </w:p>
    <w:p w:rsidR="007726BE" w:rsidRDefault="007726BE" w:rsidP="001C5E5F">
      <w:pPr>
        <w:numPr>
          <w:ilvl w:val="0"/>
          <w:numId w:val="6"/>
        </w:numPr>
        <w:rPr>
          <w:b/>
          <w:sz w:val="24"/>
        </w:rPr>
      </w:pPr>
      <w:r w:rsidRPr="004959E1">
        <w:rPr>
          <w:rFonts w:hint="eastAsia"/>
          <w:b/>
          <w:sz w:val="24"/>
        </w:rPr>
        <w:t>Requirements for technical standards</w:t>
      </w:r>
    </w:p>
    <w:p w:rsidR="00A45FB3" w:rsidRDefault="00A45FB3" w:rsidP="00A45FB3">
      <w:pPr>
        <w:ind w:left="225"/>
        <w:rPr>
          <w:b/>
          <w:sz w:val="24"/>
        </w:rPr>
      </w:pPr>
      <w:r w:rsidRPr="00A45FB3">
        <w:rPr>
          <w:b/>
          <w:sz w:val="24"/>
        </w:rPr>
        <w:t xml:space="preserve">Technical standards for outpatient and crisis intervention department: </w:t>
      </w:r>
    </w:p>
    <w:p w:rsidR="00FF52A6" w:rsidRDefault="00A45FB3" w:rsidP="00A45FB3">
      <w:pPr>
        <w:ind w:left="225"/>
        <w:rPr>
          <w:sz w:val="24"/>
        </w:rPr>
      </w:pPr>
      <w:r>
        <w:rPr>
          <w:sz w:val="24"/>
        </w:rPr>
        <w:t xml:space="preserve">For outpatient department required the following: registration space no less that 12 sq. m. and space </w:t>
      </w:r>
      <w:r>
        <w:rPr>
          <w:sz w:val="24"/>
        </w:rPr>
        <w:lastRenderedPageBreak/>
        <w:t>for ar</w:t>
      </w:r>
      <w:r w:rsidR="00FF52A6">
        <w:rPr>
          <w:sz w:val="24"/>
        </w:rPr>
        <w:t xml:space="preserve">chive; rooms for psychiatrists, psychologists, neurologist, therapist, social worker and speech therapist (no less than 12 sq. m.); pharmacy (protected type), injection room; small room for laboratory; the bigger room for conducting therapeutic sessions; </w:t>
      </w:r>
      <w:r w:rsidR="00FF52A6" w:rsidRPr="00FF52A6">
        <w:rPr>
          <w:sz w:val="24"/>
        </w:rPr>
        <w:t>separate toilets for staff and patients</w:t>
      </w:r>
      <w:r w:rsidR="00FF52A6">
        <w:rPr>
          <w:sz w:val="24"/>
        </w:rPr>
        <w:t>.</w:t>
      </w:r>
    </w:p>
    <w:p w:rsidR="00FF52A6" w:rsidRDefault="00FF52A6" w:rsidP="00FF52A6">
      <w:pPr>
        <w:ind w:left="225"/>
        <w:rPr>
          <w:sz w:val="24"/>
        </w:rPr>
      </w:pPr>
      <w:r>
        <w:rPr>
          <w:sz w:val="24"/>
        </w:rPr>
        <w:t xml:space="preserve">For crisis intervention center required medium security, in particular: </w:t>
      </w:r>
      <w:r w:rsidRPr="00FF52A6">
        <w:rPr>
          <w:sz w:val="24"/>
        </w:rPr>
        <w:t>armored windows glasses (but it is free from the bars);</w:t>
      </w:r>
      <w:r>
        <w:rPr>
          <w:sz w:val="24"/>
        </w:rPr>
        <w:t xml:space="preserve"> </w:t>
      </w:r>
      <w:r w:rsidRPr="00FF52A6">
        <w:rPr>
          <w:sz w:val="24"/>
        </w:rPr>
        <w:t xml:space="preserve">have a separate entrance and the </w:t>
      </w:r>
      <w:r>
        <w:rPr>
          <w:sz w:val="24"/>
        </w:rPr>
        <w:t>registration; procedure room, which has spare exit for personnel; protected storage, preferably near procedure room, for storage and issuance of medications; the bigger room for team interventions;</w:t>
      </w:r>
      <w:r w:rsidR="00182A44">
        <w:rPr>
          <w:sz w:val="24"/>
        </w:rPr>
        <w:t xml:space="preserve"> </w:t>
      </w:r>
      <w:r w:rsidR="00182A44" w:rsidRPr="00182A44">
        <w:rPr>
          <w:sz w:val="24"/>
        </w:rPr>
        <w:t>a separate area for patients</w:t>
      </w:r>
      <w:r w:rsidR="00182A44">
        <w:rPr>
          <w:sz w:val="24"/>
        </w:rPr>
        <w:t>; separate rooms for doctor psychiatrist, psychologist, psychotherapist; room for other personnel; sanitary facilities for staff and patients.</w:t>
      </w:r>
      <w:r>
        <w:rPr>
          <w:sz w:val="24"/>
        </w:rPr>
        <w:t xml:space="preserve"> </w:t>
      </w:r>
    </w:p>
    <w:p w:rsidR="00A45FB3" w:rsidRDefault="00182A44" w:rsidP="00A45FB3">
      <w:pPr>
        <w:ind w:left="225"/>
        <w:rPr>
          <w:b/>
          <w:sz w:val="24"/>
        </w:rPr>
      </w:pPr>
      <w:r w:rsidRPr="00A45FB3">
        <w:rPr>
          <w:b/>
          <w:sz w:val="24"/>
        </w:rPr>
        <w:t>Technical standards for</w:t>
      </w:r>
      <w:r>
        <w:rPr>
          <w:b/>
          <w:sz w:val="24"/>
        </w:rPr>
        <w:t xml:space="preserve"> inpatient department:</w:t>
      </w:r>
    </w:p>
    <w:p w:rsidR="00B231BD" w:rsidRDefault="00182A44" w:rsidP="008D0759">
      <w:pPr>
        <w:ind w:left="225"/>
        <w:rPr>
          <w:sz w:val="24"/>
        </w:rPr>
      </w:pPr>
      <w:r>
        <w:rPr>
          <w:sz w:val="24"/>
        </w:rPr>
        <w:t xml:space="preserve">The area of each chamber per patient bed should not be less than 8 sq. m. and the distance between the beds – at </w:t>
      </w:r>
      <w:r w:rsidR="009379AF">
        <w:rPr>
          <w:sz w:val="24"/>
        </w:rPr>
        <w:t>least 1.2 m. I</w:t>
      </w:r>
      <w:r>
        <w:rPr>
          <w:sz w:val="24"/>
        </w:rPr>
        <w:t xml:space="preserve">t is not permitted existing of each of the outgoing chambers. </w:t>
      </w:r>
      <w:r w:rsidR="009379AF">
        <w:rPr>
          <w:sz w:val="24"/>
        </w:rPr>
        <w:t>Corridor width should be at least 1.8 m. to provide movement of wheelchair patients. The department must have the infrastructure and facilities to protect patients and staff’s self-hygiene, cleaning and disinfection of building (water supply, toilets must meet hygienic standards and must have an easy-care surface); s</w:t>
      </w:r>
      <w:r w:rsidR="009379AF" w:rsidRPr="009379AF">
        <w:rPr>
          <w:sz w:val="24"/>
        </w:rPr>
        <w:t>anitary equipment should be composed not easily breakable accessories.</w:t>
      </w:r>
      <w:r w:rsidR="009379AF">
        <w:rPr>
          <w:sz w:val="24"/>
        </w:rPr>
        <w:t xml:space="preserve"> The chamber shall have a natural light source and the windows should be with armored glasses </w:t>
      </w:r>
      <w:r w:rsidR="009379AF" w:rsidRPr="00FF52A6">
        <w:rPr>
          <w:sz w:val="24"/>
        </w:rPr>
        <w:t>(but it is free from the bars)</w:t>
      </w:r>
      <w:r w:rsidR="009379AF">
        <w:rPr>
          <w:sz w:val="24"/>
        </w:rPr>
        <w:t xml:space="preserve">. </w:t>
      </w:r>
      <w:r w:rsidR="009379AF" w:rsidRPr="009379AF">
        <w:rPr>
          <w:sz w:val="24"/>
        </w:rPr>
        <w:t>Chamber doors shall open out, towards the corrid</w:t>
      </w:r>
      <w:r w:rsidR="008D0759">
        <w:rPr>
          <w:sz w:val="24"/>
        </w:rPr>
        <w:t xml:space="preserve">or, towards the evacuation road. </w:t>
      </w:r>
      <w:r w:rsidR="008D0759" w:rsidRPr="008D0759">
        <w:rPr>
          <w:sz w:val="24"/>
        </w:rPr>
        <w:t>The walls must be constructed from a solid material</w:t>
      </w:r>
      <w:r w:rsidR="008D0759">
        <w:rPr>
          <w:sz w:val="24"/>
        </w:rPr>
        <w:t xml:space="preserve"> (brick, concrete)</w:t>
      </w:r>
      <w:r w:rsidR="008D0759" w:rsidRPr="008D0759">
        <w:rPr>
          <w:sz w:val="24"/>
        </w:rPr>
        <w:t>.</w:t>
      </w:r>
      <w:r w:rsidR="008D0759">
        <w:rPr>
          <w:sz w:val="24"/>
        </w:rPr>
        <w:t xml:space="preserve"> </w:t>
      </w:r>
      <w:r w:rsidR="008D0759" w:rsidRPr="008D0759">
        <w:rPr>
          <w:sz w:val="24"/>
        </w:rPr>
        <w:t>Department walls (ceiling, floor), which borders all other departments must be equipped with sound proofed means.</w:t>
      </w:r>
      <w:r w:rsidR="008D0759">
        <w:rPr>
          <w:sz w:val="24"/>
        </w:rPr>
        <w:t xml:space="preserve"> In department must be a nurse post for constant supervision. Chambers must be provided for one or two patients and not must be each of outgoing. In the department must be one room for de-escalation. The department should have a sufficient area or room for patients daily activities. </w:t>
      </w:r>
      <w:r w:rsidR="00996EF9">
        <w:rPr>
          <w:sz w:val="24"/>
        </w:rPr>
        <w:t>The dining room area must cover all admitted patients at the same time (1.2</w:t>
      </w:r>
      <w:r w:rsidR="00B231BD">
        <w:rPr>
          <w:sz w:val="24"/>
        </w:rPr>
        <w:t xml:space="preserve"> sq. m. space for each patient) and must be equipped with kitchen corner for patient needs.</w:t>
      </w:r>
      <w:r w:rsidR="00996EF9">
        <w:rPr>
          <w:sz w:val="24"/>
        </w:rPr>
        <w:t xml:space="preserve"> Department must have room for personnel; procedure room, which has spare exit for personnel; rooms for psychiatrists; storeroom for patients’ clothes and other personal items; laundry/dryer; protected storage, preferably near procedure room, for storage and issuance of medications; </w:t>
      </w:r>
      <w:r w:rsidR="00B231BD">
        <w:rPr>
          <w:sz w:val="24"/>
        </w:rPr>
        <w:t xml:space="preserve">department must have walking/sitting area outside, for patients outside activities and defined place for visitors. At least every 4 patient must have the bathroom/toilet adjoining their rooms; the area should provide an opportunity for helper approach for persons with disabilities. Preferably all chambers must be provided with their own bathrooms. The department should have a bathroom/toilet for staff. The department should have enough space for warehouse of different commodities (bedding, patient clothes).  </w:t>
      </w:r>
    </w:p>
    <w:p w:rsidR="00B231BD" w:rsidRDefault="00B231BD" w:rsidP="008D0759">
      <w:pPr>
        <w:ind w:left="225"/>
        <w:rPr>
          <w:b/>
          <w:sz w:val="24"/>
        </w:rPr>
      </w:pPr>
      <w:r w:rsidRPr="00A45FB3">
        <w:rPr>
          <w:b/>
          <w:sz w:val="24"/>
        </w:rPr>
        <w:t>Technical standards for</w:t>
      </w:r>
      <w:r>
        <w:rPr>
          <w:b/>
          <w:sz w:val="24"/>
        </w:rPr>
        <w:t xml:space="preserve"> psycho-social rehabilitation department:</w:t>
      </w:r>
    </w:p>
    <w:p w:rsidR="00185B6F" w:rsidRDefault="00012756" w:rsidP="008D0759">
      <w:pPr>
        <w:ind w:left="225"/>
        <w:rPr>
          <w:sz w:val="24"/>
        </w:rPr>
      </w:pPr>
      <w:r>
        <w:rPr>
          <w:sz w:val="24"/>
        </w:rPr>
        <w:t xml:space="preserve">For rehabilitation activities the area must be equipped with minimum conditions (light, heating, water and toilet use). </w:t>
      </w:r>
      <w:r w:rsidRPr="00012756">
        <w:rPr>
          <w:sz w:val="24"/>
        </w:rPr>
        <w:t xml:space="preserve">The area </w:t>
      </w:r>
      <w:r>
        <w:rPr>
          <w:sz w:val="24"/>
        </w:rPr>
        <w:t>per</w:t>
      </w:r>
      <w:r w:rsidRPr="00012756">
        <w:rPr>
          <w:sz w:val="24"/>
        </w:rPr>
        <w:t xml:space="preserve"> patient should not be less tha</w:t>
      </w:r>
      <w:r>
        <w:rPr>
          <w:sz w:val="24"/>
        </w:rPr>
        <w:t>n 5 sq. m</w:t>
      </w:r>
      <w:r w:rsidR="00185B6F" w:rsidRPr="00012756">
        <w:rPr>
          <w:sz w:val="24"/>
        </w:rPr>
        <w:t>.</w:t>
      </w:r>
      <w:r w:rsidR="00185B6F">
        <w:rPr>
          <w:sz w:val="24"/>
        </w:rPr>
        <w:t xml:space="preserve"> Room for group therapies should be equipped with chairs, boards, with necessary materials, equipment. Room for occupational therapy should be equipped with the necessary handicrafts, tables, chairs, instruments, materials (wood, fabrics, yarn). Room for physician should be equipped with tables and chairs and </w:t>
      </w:r>
      <w:r w:rsidR="00185B6F">
        <w:rPr>
          <w:sz w:val="24"/>
        </w:rPr>
        <w:lastRenderedPageBreak/>
        <w:t>in addition rooms for nurses should be equipped with necessary materials, equipment for first aid activities. The rooms, lobby, the doctor’s office and other areas must be colored with enamel paints or must be the material that can easily cleaned and disinfected. Operational areas must be covered with ceramic tiles or other similar materials not less than 1.6 m. in height from the floor.</w:t>
      </w:r>
    </w:p>
    <w:p w:rsidR="00185B6F" w:rsidRDefault="00185B6F" w:rsidP="008D0759">
      <w:pPr>
        <w:ind w:left="225"/>
        <w:rPr>
          <w:sz w:val="24"/>
        </w:rPr>
      </w:pPr>
      <w:r>
        <w:rPr>
          <w:sz w:val="24"/>
        </w:rPr>
        <w:t>Standards of area of psycho-social rehabilitation unit: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5768"/>
        <w:gridCol w:w="3073"/>
      </w:tblGrid>
      <w:tr w:rsidR="00185B6F" w:rsidRPr="00D33158" w:rsidTr="00145655">
        <w:tc>
          <w:tcPr>
            <w:tcW w:w="436" w:type="dxa"/>
            <w:shd w:val="clear" w:color="auto" w:fill="auto"/>
          </w:tcPr>
          <w:p w:rsidR="00185B6F" w:rsidRPr="00145655" w:rsidRDefault="00185B6F" w:rsidP="00145655">
            <w:pPr>
              <w:rPr>
                <w:rFonts w:ascii="Sylfaen" w:eastAsia="Calibri" w:hAnsi="Sylfaen"/>
                <w:b/>
                <w:sz w:val="20"/>
                <w:szCs w:val="20"/>
                <w:lang w:val="ka-GE"/>
              </w:rPr>
            </w:pPr>
            <w:r w:rsidRPr="00145655">
              <w:rPr>
                <w:rFonts w:ascii="Sylfaen" w:eastAsia="Calibri" w:hAnsi="Sylfaen"/>
                <w:b/>
                <w:sz w:val="20"/>
                <w:szCs w:val="20"/>
                <w:lang w:val="ka-GE"/>
              </w:rPr>
              <w:t>N</w:t>
            </w:r>
          </w:p>
        </w:tc>
        <w:tc>
          <w:tcPr>
            <w:tcW w:w="6188" w:type="dxa"/>
            <w:shd w:val="clear" w:color="auto" w:fill="auto"/>
          </w:tcPr>
          <w:p w:rsidR="00185B6F" w:rsidRPr="00145655" w:rsidRDefault="00027AC3" w:rsidP="00145655">
            <w:pPr>
              <w:rPr>
                <w:rFonts w:ascii="Sylfaen" w:eastAsia="Calibri" w:hAnsi="Sylfaen"/>
                <w:b/>
                <w:sz w:val="20"/>
                <w:szCs w:val="20"/>
              </w:rPr>
            </w:pPr>
            <w:r w:rsidRPr="00145655">
              <w:rPr>
                <w:rFonts w:ascii="Sylfaen" w:eastAsia="Calibri" w:hAnsi="Sylfaen"/>
                <w:b/>
                <w:sz w:val="20"/>
                <w:szCs w:val="20"/>
              </w:rPr>
              <w:t xml:space="preserve">Rooms </w:t>
            </w:r>
          </w:p>
        </w:tc>
        <w:tc>
          <w:tcPr>
            <w:tcW w:w="3269" w:type="dxa"/>
            <w:shd w:val="clear" w:color="auto" w:fill="auto"/>
          </w:tcPr>
          <w:p w:rsidR="00185B6F" w:rsidRPr="00145655" w:rsidRDefault="00027AC3" w:rsidP="00145655">
            <w:pPr>
              <w:rPr>
                <w:rFonts w:ascii="Sylfaen" w:eastAsia="Calibri" w:hAnsi="Sylfaen"/>
                <w:b/>
                <w:sz w:val="20"/>
                <w:szCs w:val="20"/>
              </w:rPr>
            </w:pPr>
            <w:r w:rsidRPr="00145655">
              <w:rPr>
                <w:rFonts w:ascii="Sylfaen" w:eastAsia="Calibri" w:hAnsi="Sylfaen"/>
                <w:b/>
                <w:sz w:val="20"/>
                <w:szCs w:val="20"/>
              </w:rPr>
              <w:t>Area, not less</w:t>
            </w:r>
          </w:p>
        </w:tc>
      </w:tr>
      <w:tr w:rsidR="00185B6F" w:rsidRPr="00145655" w:rsidTr="00145655">
        <w:tc>
          <w:tcPr>
            <w:tcW w:w="436"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1</w:t>
            </w:r>
          </w:p>
        </w:tc>
        <w:tc>
          <w:tcPr>
            <w:tcW w:w="6188" w:type="dxa"/>
            <w:shd w:val="clear" w:color="auto" w:fill="auto"/>
          </w:tcPr>
          <w:p w:rsidR="00185B6F" w:rsidRPr="00145655" w:rsidRDefault="00185B6F" w:rsidP="00185B6F">
            <w:pPr>
              <w:rPr>
                <w:rFonts w:ascii="Sylfaen" w:eastAsia="Calibri" w:hAnsi="Sylfaen"/>
                <w:sz w:val="20"/>
                <w:szCs w:val="20"/>
                <w:lang w:val="ka-GE"/>
              </w:rPr>
            </w:pPr>
            <w:r w:rsidRPr="00145655">
              <w:rPr>
                <w:rFonts w:ascii="Sylfaen" w:eastAsia="Calibri" w:hAnsi="Sylfaen"/>
                <w:sz w:val="20"/>
                <w:szCs w:val="20"/>
              </w:rPr>
              <w:t>T</w:t>
            </w:r>
            <w:r w:rsidRPr="00145655">
              <w:rPr>
                <w:rFonts w:ascii="Sylfaen" w:eastAsia="Calibri" w:hAnsi="Sylfaen"/>
                <w:sz w:val="20"/>
                <w:szCs w:val="20"/>
                <w:lang w:val="ka-GE"/>
              </w:rPr>
              <w:t xml:space="preserve">emporary storage of personal items of visitors. </w:t>
            </w:r>
          </w:p>
        </w:tc>
        <w:tc>
          <w:tcPr>
            <w:tcW w:w="3269" w:type="dxa"/>
            <w:shd w:val="clear" w:color="auto" w:fill="auto"/>
          </w:tcPr>
          <w:p w:rsidR="00185B6F" w:rsidRPr="00145655" w:rsidRDefault="00185B6F" w:rsidP="00185B6F">
            <w:pPr>
              <w:rPr>
                <w:rFonts w:ascii="Sylfaen" w:eastAsia="Calibri" w:hAnsi="Sylfaen"/>
                <w:sz w:val="20"/>
                <w:szCs w:val="20"/>
              </w:rPr>
            </w:pPr>
            <w:r w:rsidRPr="00145655">
              <w:rPr>
                <w:rFonts w:ascii="Sylfaen" w:eastAsia="Calibri" w:hAnsi="Sylfaen"/>
                <w:sz w:val="20"/>
                <w:szCs w:val="20"/>
                <w:lang w:val="ka-GE"/>
              </w:rPr>
              <w:t xml:space="preserve">6 </w:t>
            </w:r>
            <w:r w:rsidRPr="00145655">
              <w:rPr>
                <w:rFonts w:ascii="Sylfaen" w:eastAsia="Calibri" w:hAnsi="Sylfaen"/>
                <w:sz w:val="20"/>
                <w:szCs w:val="20"/>
              </w:rPr>
              <w:t>sq. m.</w:t>
            </w:r>
          </w:p>
        </w:tc>
      </w:tr>
      <w:tr w:rsidR="00185B6F" w:rsidRPr="00145655" w:rsidTr="00145655">
        <w:tc>
          <w:tcPr>
            <w:tcW w:w="436"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2</w:t>
            </w:r>
          </w:p>
        </w:tc>
        <w:tc>
          <w:tcPr>
            <w:tcW w:w="6188" w:type="dxa"/>
            <w:shd w:val="clear" w:color="auto" w:fill="auto"/>
          </w:tcPr>
          <w:p w:rsidR="00185B6F" w:rsidRPr="00145655" w:rsidRDefault="00185B6F" w:rsidP="00145655">
            <w:pPr>
              <w:rPr>
                <w:rFonts w:ascii="Sylfaen" w:eastAsia="Calibri" w:hAnsi="Sylfaen"/>
                <w:sz w:val="20"/>
                <w:szCs w:val="20"/>
              </w:rPr>
            </w:pPr>
            <w:r w:rsidRPr="00145655">
              <w:rPr>
                <w:rFonts w:ascii="Sylfaen" w:eastAsia="Calibri" w:hAnsi="Sylfaen"/>
                <w:sz w:val="20"/>
                <w:szCs w:val="20"/>
              </w:rPr>
              <w:t>Administration Room / Registr</w:t>
            </w:r>
            <w:r w:rsidR="00027AC3" w:rsidRPr="00145655">
              <w:rPr>
                <w:rFonts w:ascii="Sylfaen" w:eastAsia="Calibri" w:hAnsi="Sylfaen"/>
                <w:sz w:val="20"/>
                <w:szCs w:val="20"/>
              </w:rPr>
              <w:t>ation</w:t>
            </w:r>
          </w:p>
        </w:tc>
        <w:tc>
          <w:tcPr>
            <w:tcW w:w="3269"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 xml:space="preserve">16 </w:t>
            </w:r>
            <w:r w:rsidR="00027AC3" w:rsidRPr="00145655">
              <w:rPr>
                <w:rFonts w:ascii="Sylfaen" w:eastAsia="Calibri" w:hAnsi="Sylfaen"/>
                <w:sz w:val="20"/>
                <w:szCs w:val="20"/>
              </w:rPr>
              <w:t>sq. m.</w:t>
            </w:r>
          </w:p>
        </w:tc>
      </w:tr>
      <w:tr w:rsidR="00185B6F" w:rsidTr="00145655">
        <w:tc>
          <w:tcPr>
            <w:tcW w:w="436"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3</w:t>
            </w:r>
          </w:p>
        </w:tc>
        <w:tc>
          <w:tcPr>
            <w:tcW w:w="6188" w:type="dxa"/>
            <w:shd w:val="clear" w:color="auto" w:fill="auto"/>
          </w:tcPr>
          <w:p w:rsidR="00185B6F" w:rsidRPr="00145655" w:rsidRDefault="00027AC3" w:rsidP="00027AC3">
            <w:pPr>
              <w:rPr>
                <w:rFonts w:ascii="Sylfaen" w:eastAsia="Calibri" w:hAnsi="Sylfaen"/>
                <w:sz w:val="20"/>
                <w:szCs w:val="20"/>
                <w:lang w:val="ka-GE"/>
              </w:rPr>
            </w:pPr>
            <w:r w:rsidRPr="00145655">
              <w:rPr>
                <w:rFonts w:ascii="Sylfaen" w:eastAsia="Calibri" w:hAnsi="Sylfaen"/>
                <w:sz w:val="20"/>
                <w:szCs w:val="20"/>
                <w:lang w:val="ka-GE"/>
              </w:rPr>
              <w:t>Room for staff (</w:t>
            </w:r>
            <w:r w:rsidRPr="00145655">
              <w:rPr>
                <w:rFonts w:ascii="Sylfaen" w:eastAsia="Calibri" w:hAnsi="Sylfaen"/>
                <w:sz w:val="20"/>
                <w:szCs w:val="20"/>
              </w:rPr>
              <w:t>Social workers</w:t>
            </w:r>
            <w:r w:rsidRPr="00145655">
              <w:rPr>
                <w:rFonts w:ascii="Sylfaen" w:eastAsia="Calibri" w:hAnsi="Sylfaen"/>
                <w:sz w:val="20"/>
                <w:szCs w:val="20"/>
                <w:lang w:val="ka-GE"/>
              </w:rPr>
              <w:t>)</w:t>
            </w:r>
          </w:p>
        </w:tc>
        <w:tc>
          <w:tcPr>
            <w:tcW w:w="3269"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 xml:space="preserve">10 </w:t>
            </w:r>
            <w:r w:rsidR="00027AC3" w:rsidRPr="00145655">
              <w:rPr>
                <w:rFonts w:ascii="Sylfaen" w:eastAsia="Calibri" w:hAnsi="Sylfaen"/>
                <w:sz w:val="20"/>
                <w:szCs w:val="20"/>
              </w:rPr>
              <w:t>sq. m.</w:t>
            </w:r>
          </w:p>
        </w:tc>
      </w:tr>
      <w:tr w:rsidR="00185B6F" w:rsidTr="00145655">
        <w:tc>
          <w:tcPr>
            <w:tcW w:w="436"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4</w:t>
            </w:r>
          </w:p>
        </w:tc>
        <w:tc>
          <w:tcPr>
            <w:tcW w:w="6188" w:type="dxa"/>
            <w:shd w:val="clear" w:color="auto" w:fill="auto"/>
          </w:tcPr>
          <w:p w:rsidR="00185B6F" w:rsidRPr="00145655" w:rsidRDefault="00027AC3" w:rsidP="00145655">
            <w:pPr>
              <w:rPr>
                <w:rFonts w:ascii="Sylfaen" w:eastAsia="Calibri" w:hAnsi="Sylfaen"/>
                <w:sz w:val="20"/>
                <w:szCs w:val="20"/>
              </w:rPr>
            </w:pPr>
            <w:r w:rsidRPr="00145655">
              <w:rPr>
                <w:rFonts w:ascii="Sylfaen" w:eastAsia="Calibri" w:hAnsi="Sylfaen"/>
                <w:sz w:val="20"/>
                <w:szCs w:val="20"/>
              </w:rPr>
              <w:t>Room for physician</w:t>
            </w:r>
          </w:p>
        </w:tc>
        <w:tc>
          <w:tcPr>
            <w:tcW w:w="3269"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 xml:space="preserve">16 </w:t>
            </w:r>
            <w:r w:rsidR="00027AC3" w:rsidRPr="00145655">
              <w:rPr>
                <w:rFonts w:ascii="Sylfaen" w:eastAsia="Calibri" w:hAnsi="Sylfaen"/>
                <w:sz w:val="20"/>
                <w:szCs w:val="20"/>
              </w:rPr>
              <w:t>sq. m.</w:t>
            </w:r>
          </w:p>
        </w:tc>
      </w:tr>
      <w:tr w:rsidR="00185B6F" w:rsidTr="00145655">
        <w:tc>
          <w:tcPr>
            <w:tcW w:w="436"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5</w:t>
            </w:r>
          </w:p>
        </w:tc>
        <w:tc>
          <w:tcPr>
            <w:tcW w:w="6188" w:type="dxa"/>
            <w:shd w:val="clear" w:color="auto" w:fill="auto"/>
          </w:tcPr>
          <w:p w:rsidR="00185B6F" w:rsidRPr="00145655" w:rsidRDefault="00027AC3" w:rsidP="00145655">
            <w:pPr>
              <w:rPr>
                <w:rFonts w:ascii="Sylfaen" w:eastAsia="Calibri" w:hAnsi="Sylfaen"/>
                <w:sz w:val="20"/>
                <w:szCs w:val="20"/>
                <w:lang w:val="ka-GE"/>
              </w:rPr>
            </w:pPr>
            <w:r w:rsidRPr="00145655">
              <w:rPr>
                <w:rFonts w:ascii="Sylfaen" w:eastAsia="Calibri" w:hAnsi="Sylfaen"/>
                <w:sz w:val="20"/>
                <w:szCs w:val="20"/>
                <w:lang w:val="ka-GE"/>
              </w:rPr>
              <w:t>Room for group verbal therapies</w:t>
            </w:r>
          </w:p>
        </w:tc>
        <w:tc>
          <w:tcPr>
            <w:tcW w:w="3269"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 xml:space="preserve">25 </w:t>
            </w:r>
            <w:r w:rsidR="00027AC3" w:rsidRPr="00145655">
              <w:rPr>
                <w:rFonts w:ascii="Sylfaen" w:eastAsia="Calibri" w:hAnsi="Sylfaen"/>
                <w:sz w:val="20"/>
                <w:szCs w:val="20"/>
              </w:rPr>
              <w:t>sq. m.</w:t>
            </w:r>
          </w:p>
        </w:tc>
      </w:tr>
      <w:tr w:rsidR="00185B6F" w:rsidTr="00145655">
        <w:tc>
          <w:tcPr>
            <w:tcW w:w="436"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6</w:t>
            </w:r>
          </w:p>
        </w:tc>
        <w:tc>
          <w:tcPr>
            <w:tcW w:w="6188" w:type="dxa"/>
            <w:shd w:val="clear" w:color="auto" w:fill="auto"/>
          </w:tcPr>
          <w:p w:rsidR="00185B6F" w:rsidRPr="00145655" w:rsidRDefault="00027AC3" w:rsidP="00027AC3">
            <w:pPr>
              <w:rPr>
                <w:rFonts w:ascii="Sylfaen" w:eastAsia="Calibri" w:hAnsi="Sylfaen"/>
                <w:sz w:val="20"/>
                <w:szCs w:val="20"/>
                <w:lang w:val="ka-GE"/>
              </w:rPr>
            </w:pPr>
            <w:r w:rsidRPr="00145655">
              <w:rPr>
                <w:rFonts w:ascii="Sylfaen" w:eastAsia="Calibri" w:hAnsi="Sylfaen"/>
                <w:sz w:val="20"/>
                <w:szCs w:val="20"/>
              </w:rPr>
              <w:t>R</w:t>
            </w:r>
            <w:r w:rsidRPr="00145655">
              <w:rPr>
                <w:rFonts w:ascii="Sylfaen" w:eastAsia="Calibri" w:hAnsi="Sylfaen"/>
                <w:sz w:val="20"/>
                <w:szCs w:val="20"/>
                <w:lang w:val="ka-GE"/>
              </w:rPr>
              <w:t xml:space="preserve">oom </w:t>
            </w:r>
            <w:r w:rsidRPr="00145655">
              <w:rPr>
                <w:rFonts w:ascii="Sylfaen" w:eastAsia="Calibri" w:hAnsi="Sylfaen"/>
                <w:sz w:val="20"/>
                <w:szCs w:val="20"/>
              </w:rPr>
              <w:t>for o</w:t>
            </w:r>
            <w:r w:rsidRPr="00145655">
              <w:rPr>
                <w:rFonts w:ascii="Sylfaen" w:eastAsia="Calibri" w:hAnsi="Sylfaen"/>
                <w:sz w:val="20"/>
                <w:szCs w:val="20"/>
                <w:lang w:val="ka-GE"/>
              </w:rPr>
              <w:t xml:space="preserve">ccupational therapy </w:t>
            </w:r>
          </w:p>
        </w:tc>
        <w:tc>
          <w:tcPr>
            <w:tcW w:w="3269"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 xml:space="preserve">25 </w:t>
            </w:r>
            <w:r w:rsidR="00027AC3" w:rsidRPr="00145655">
              <w:rPr>
                <w:rFonts w:ascii="Sylfaen" w:eastAsia="Calibri" w:hAnsi="Sylfaen"/>
                <w:sz w:val="20"/>
                <w:szCs w:val="20"/>
              </w:rPr>
              <w:t>sq. m.</w:t>
            </w:r>
          </w:p>
        </w:tc>
      </w:tr>
      <w:tr w:rsidR="00185B6F" w:rsidTr="00145655">
        <w:tc>
          <w:tcPr>
            <w:tcW w:w="436"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7</w:t>
            </w:r>
          </w:p>
        </w:tc>
        <w:tc>
          <w:tcPr>
            <w:tcW w:w="6188" w:type="dxa"/>
            <w:shd w:val="clear" w:color="auto" w:fill="auto"/>
          </w:tcPr>
          <w:p w:rsidR="00185B6F" w:rsidRPr="00145655" w:rsidRDefault="00027AC3" w:rsidP="00145655">
            <w:pPr>
              <w:rPr>
                <w:rFonts w:ascii="Sylfaen" w:eastAsia="Calibri" w:hAnsi="Sylfaen"/>
                <w:sz w:val="20"/>
                <w:szCs w:val="20"/>
              </w:rPr>
            </w:pPr>
            <w:r w:rsidRPr="00145655">
              <w:rPr>
                <w:rFonts w:ascii="Sylfaen" w:eastAsia="Calibri" w:hAnsi="Sylfaen"/>
                <w:sz w:val="20"/>
                <w:szCs w:val="20"/>
              </w:rPr>
              <w:t>Room for art therapy</w:t>
            </w:r>
          </w:p>
        </w:tc>
        <w:tc>
          <w:tcPr>
            <w:tcW w:w="3269"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 xml:space="preserve">25 </w:t>
            </w:r>
            <w:r w:rsidR="00027AC3" w:rsidRPr="00145655">
              <w:rPr>
                <w:rFonts w:ascii="Sylfaen" w:eastAsia="Calibri" w:hAnsi="Sylfaen"/>
                <w:sz w:val="20"/>
                <w:szCs w:val="20"/>
              </w:rPr>
              <w:t>sq. m.</w:t>
            </w:r>
          </w:p>
        </w:tc>
      </w:tr>
      <w:tr w:rsidR="00185B6F" w:rsidTr="00145655">
        <w:tc>
          <w:tcPr>
            <w:tcW w:w="436"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8</w:t>
            </w:r>
          </w:p>
        </w:tc>
        <w:tc>
          <w:tcPr>
            <w:tcW w:w="6188" w:type="dxa"/>
            <w:shd w:val="clear" w:color="auto" w:fill="auto"/>
          </w:tcPr>
          <w:p w:rsidR="00185B6F" w:rsidRPr="00145655" w:rsidRDefault="00027AC3" w:rsidP="00145655">
            <w:pPr>
              <w:rPr>
                <w:rFonts w:ascii="Sylfaen" w:eastAsia="Calibri" w:hAnsi="Sylfaen"/>
                <w:sz w:val="20"/>
                <w:szCs w:val="20"/>
              </w:rPr>
            </w:pPr>
            <w:r w:rsidRPr="00145655">
              <w:rPr>
                <w:rFonts w:ascii="Sylfaen" w:eastAsia="Calibri" w:hAnsi="Sylfaen"/>
                <w:sz w:val="20"/>
                <w:szCs w:val="20"/>
              </w:rPr>
              <w:t>Room for personnel</w:t>
            </w:r>
          </w:p>
        </w:tc>
        <w:tc>
          <w:tcPr>
            <w:tcW w:w="3269"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 xml:space="preserve">25 </w:t>
            </w:r>
            <w:r w:rsidR="00027AC3" w:rsidRPr="00145655">
              <w:rPr>
                <w:rFonts w:ascii="Sylfaen" w:eastAsia="Calibri" w:hAnsi="Sylfaen"/>
                <w:sz w:val="20"/>
                <w:szCs w:val="20"/>
              </w:rPr>
              <w:t>sq. m.</w:t>
            </w:r>
          </w:p>
        </w:tc>
      </w:tr>
      <w:tr w:rsidR="00185B6F" w:rsidTr="00145655">
        <w:tc>
          <w:tcPr>
            <w:tcW w:w="436"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9</w:t>
            </w:r>
          </w:p>
        </w:tc>
        <w:tc>
          <w:tcPr>
            <w:tcW w:w="6188" w:type="dxa"/>
            <w:shd w:val="clear" w:color="auto" w:fill="auto"/>
          </w:tcPr>
          <w:p w:rsidR="00185B6F" w:rsidRPr="00145655" w:rsidRDefault="00027AC3" w:rsidP="00145655">
            <w:pPr>
              <w:rPr>
                <w:rFonts w:ascii="Sylfaen" w:eastAsia="Calibri" w:hAnsi="Sylfaen"/>
                <w:sz w:val="20"/>
                <w:szCs w:val="20"/>
              </w:rPr>
            </w:pPr>
            <w:r w:rsidRPr="00145655">
              <w:rPr>
                <w:rFonts w:ascii="Sylfaen" w:eastAsia="Calibri" w:hAnsi="Sylfaen"/>
                <w:sz w:val="20"/>
                <w:szCs w:val="20"/>
              </w:rPr>
              <w:t>Room for nurse</w:t>
            </w:r>
          </w:p>
        </w:tc>
        <w:tc>
          <w:tcPr>
            <w:tcW w:w="3269"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 xml:space="preserve">16 </w:t>
            </w:r>
            <w:r w:rsidR="00027AC3" w:rsidRPr="00145655">
              <w:rPr>
                <w:rFonts w:ascii="Sylfaen" w:eastAsia="Calibri" w:hAnsi="Sylfaen"/>
                <w:sz w:val="20"/>
                <w:szCs w:val="20"/>
              </w:rPr>
              <w:t>sq. m.</w:t>
            </w:r>
          </w:p>
        </w:tc>
      </w:tr>
      <w:tr w:rsidR="00185B6F" w:rsidTr="00145655">
        <w:tc>
          <w:tcPr>
            <w:tcW w:w="436"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10</w:t>
            </w:r>
          </w:p>
        </w:tc>
        <w:tc>
          <w:tcPr>
            <w:tcW w:w="6188" w:type="dxa"/>
            <w:shd w:val="clear" w:color="auto" w:fill="auto"/>
          </w:tcPr>
          <w:p w:rsidR="00185B6F" w:rsidRPr="00145655" w:rsidRDefault="00027AC3" w:rsidP="00145655">
            <w:pPr>
              <w:rPr>
                <w:rFonts w:ascii="Sylfaen" w:eastAsia="Calibri" w:hAnsi="Sylfaen"/>
                <w:sz w:val="20"/>
                <w:szCs w:val="20"/>
              </w:rPr>
            </w:pPr>
            <w:r w:rsidRPr="00145655">
              <w:rPr>
                <w:rFonts w:ascii="Sylfaen" w:eastAsia="Calibri" w:hAnsi="Sylfaen"/>
                <w:sz w:val="20"/>
                <w:szCs w:val="20"/>
              </w:rPr>
              <w:t>Room for rest</w:t>
            </w:r>
          </w:p>
        </w:tc>
        <w:tc>
          <w:tcPr>
            <w:tcW w:w="3269"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 xml:space="preserve">16 </w:t>
            </w:r>
            <w:r w:rsidR="00027AC3" w:rsidRPr="00145655">
              <w:rPr>
                <w:rFonts w:ascii="Sylfaen" w:eastAsia="Calibri" w:hAnsi="Sylfaen"/>
                <w:sz w:val="20"/>
                <w:szCs w:val="20"/>
              </w:rPr>
              <w:t>sq. m.</w:t>
            </w:r>
          </w:p>
        </w:tc>
      </w:tr>
      <w:tr w:rsidR="00185B6F" w:rsidTr="00145655">
        <w:tc>
          <w:tcPr>
            <w:tcW w:w="436"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11</w:t>
            </w:r>
          </w:p>
        </w:tc>
        <w:tc>
          <w:tcPr>
            <w:tcW w:w="6188" w:type="dxa"/>
            <w:shd w:val="clear" w:color="auto" w:fill="auto"/>
          </w:tcPr>
          <w:p w:rsidR="00185B6F" w:rsidRPr="00145655" w:rsidRDefault="00027AC3" w:rsidP="00145655">
            <w:pPr>
              <w:rPr>
                <w:rFonts w:ascii="Sylfaen" w:eastAsia="Calibri" w:hAnsi="Sylfaen"/>
                <w:sz w:val="20"/>
                <w:szCs w:val="20"/>
              </w:rPr>
            </w:pPr>
            <w:r w:rsidRPr="00145655">
              <w:rPr>
                <w:rFonts w:ascii="Sylfaen" w:eastAsia="Calibri" w:hAnsi="Sylfaen"/>
                <w:sz w:val="20"/>
                <w:szCs w:val="20"/>
              </w:rPr>
              <w:t xml:space="preserve">Kitchen </w:t>
            </w:r>
          </w:p>
        </w:tc>
        <w:tc>
          <w:tcPr>
            <w:tcW w:w="3269"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 xml:space="preserve">12 </w:t>
            </w:r>
            <w:r w:rsidR="00027AC3" w:rsidRPr="00145655">
              <w:rPr>
                <w:rFonts w:ascii="Sylfaen" w:eastAsia="Calibri" w:hAnsi="Sylfaen"/>
                <w:sz w:val="20"/>
                <w:szCs w:val="20"/>
              </w:rPr>
              <w:t>sq. m.</w:t>
            </w:r>
          </w:p>
        </w:tc>
      </w:tr>
      <w:tr w:rsidR="00185B6F" w:rsidTr="00145655">
        <w:tc>
          <w:tcPr>
            <w:tcW w:w="436"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12</w:t>
            </w:r>
          </w:p>
        </w:tc>
        <w:tc>
          <w:tcPr>
            <w:tcW w:w="6188" w:type="dxa"/>
            <w:shd w:val="clear" w:color="auto" w:fill="auto"/>
          </w:tcPr>
          <w:p w:rsidR="00185B6F" w:rsidRPr="00145655" w:rsidRDefault="00027AC3" w:rsidP="00145655">
            <w:pPr>
              <w:rPr>
                <w:rFonts w:ascii="Sylfaen" w:eastAsia="Calibri" w:hAnsi="Sylfaen"/>
                <w:sz w:val="20"/>
                <w:szCs w:val="20"/>
              </w:rPr>
            </w:pPr>
            <w:r w:rsidRPr="00145655">
              <w:rPr>
                <w:rFonts w:ascii="Sylfaen" w:eastAsia="Calibri" w:hAnsi="Sylfaen"/>
                <w:sz w:val="20"/>
                <w:szCs w:val="20"/>
              </w:rPr>
              <w:t xml:space="preserve">Dining room </w:t>
            </w:r>
          </w:p>
        </w:tc>
        <w:tc>
          <w:tcPr>
            <w:tcW w:w="3269" w:type="dxa"/>
            <w:shd w:val="clear" w:color="auto" w:fill="auto"/>
          </w:tcPr>
          <w:p w:rsidR="00185B6F" w:rsidRPr="00145655" w:rsidRDefault="00185B6F" w:rsidP="00027AC3">
            <w:pPr>
              <w:rPr>
                <w:rFonts w:ascii="Sylfaen" w:eastAsia="Calibri" w:hAnsi="Sylfaen"/>
                <w:sz w:val="20"/>
                <w:szCs w:val="20"/>
              </w:rPr>
            </w:pPr>
            <w:r w:rsidRPr="00145655">
              <w:rPr>
                <w:rFonts w:ascii="Sylfaen" w:eastAsia="Calibri" w:hAnsi="Sylfaen"/>
                <w:sz w:val="20"/>
                <w:szCs w:val="20"/>
                <w:lang w:val="ka-GE"/>
              </w:rPr>
              <w:t xml:space="preserve">1,2 </w:t>
            </w:r>
            <w:r w:rsidR="00027AC3" w:rsidRPr="00145655">
              <w:rPr>
                <w:rFonts w:ascii="Sylfaen" w:eastAsia="Calibri" w:hAnsi="Sylfaen"/>
                <w:sz w:val="20"/>
                <w:szCs w:val="20"/>
              </w:rPr>
              <w:t>sq. m. for each patient</w:t>
            </w:r>
          </w:p>
        </w:tc>
      </w:tr>
      <w:tr w:rsidR="00185B6F" w:rsidTr="00145655">
        <w:tc>
          <w:tcPr>
            <w:tcW w:w="436"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13</w:t>
            </w:r>
          </w:p>
        </w:tc>
        <w:tc>
          <w:tcPr>
            <w:tcW w:w="6188" w:type="dxa"/>
            <w:shd w:val="clear" w:color="auto" w:fill="auto"/>
          </w:tcPr>
          <w:p w:rsidR="00185B6F" w:rsidRPr="00145655" w:rsidRDefault="00027AC3" w:rsidP="00145655">
            <w:pPr>
              <w:rPr>
                <w:rFonts w:ascii="Sylfaen" w:eastAsia="Calibri" w:hAnsi="Sylfaen"/>
                <w:sz w:val="20"/>
                <w:szCs w:val="20"/>
                <w:lang w:val="ka-GE"/>
              </w:rPr>
            </w:pPr>
            <w:r w:rsidRPr="00145655">
              <w:rPr>
                <w:rFonts w:ascii="Sylfaen" w:eastAsia="Calibri" w:hAnsi="Sylfaen"/>
                <w:sz w:val="20"/>
                <w:szCs w:val="20"/>
                <w:lang w:val="ka-GE"/>
              </w:rPr>
              <w:t>Washbasin</w:t>
            </w:r>
          </w:p>
        </w:tc>
        <w:tc>
          <w:tcPr>
            <w:tcW w:w="3269" w:type="dxa"/>
            <w:shd w:val="clear" w:color="auto" w:fill="auto"/>
          </w:tcPr>
          <w:p w:rsidR="00185B6F" w:rsidRPr="00145655" w:rsidRDefault="00185B6F" w:rsidP="00027AC3">
            <w:pPr>
              <w:rPr>
                <w:rFonts w:ascii="Sylfaen" w:eastAsia="Calibri" w:hAnsi="Sylfaen"/>
                <w:sz w:val="20"/>
                <w:szCs w:val="20"/>
              </w:rPr>
            </w:pPr>
            <w:r w:rsidRPr="00145655">
              <w:rPr>
                <w:rFonts w:ascii="Sylfaen" w:eastAsia="Calibri" w:hAnsi="Sylfaen"/>
                <w:sz w:val="20"/>
                <w:szCs w:val="20"/>
                <w:lang w:val="ka-GE"/>
              </w:rPr>
              <w:t xml:space="preserve">2 </w:t>
            </w:r>
            <w:r w:rsidR="00027AC3" w:rsidRPr="00145655">
              <w:rPr>
                <w:rFonts w:ascii="Sylfaen" w:eastAsia="Calibri" w:hAnsi="Sylfaen"/>
                <w:sz w:val="20"/>
                <w:szCs w:val="20"/>
              </w:rPr>
              <w:t>sq. m.</w:t>
            </w:r>
            <w:r w:rsidRPr="00145655">
              <w:rPr>
                <w:rFonts w:ascii="Sylfaen" w:eastAsia="Calibri" w:hAnsi="Sylfaen"/>
                <w:sz w:val="20"/>
                <w:szCs w:val="20"/>
                <w:lang w:val="ka-GE"/>
              </w:rPr>
              <w:t xml:space="preserve"> </w:t>
            </w:r>
            <w:r w:rsidR="00027AC3" w:rsidRPr="00145655">
              <w:rPr>
                <w:rFonts w:ascii="Sylfaen" w:eastAsia="Calibri" w:hAnsi="Sylfaen"/>
                <w:sz w:val="20"/>
                <w:szCs w:val="20"/>
              </w:rPr>
              <w:t>for one washbasin</w:t>
            </w:r>
          </w:p>
        </w:tc>
      </w:tr>
      <w:tr w:rsidR="00185B6F" w:rsidTr="00145655">
        <w:tc>
          <w:tcPr>
            <w:tcW w:w="436"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14</w:t>
            </w:r>
          </w:p>
        </w:tc>
        <w:tc>
          <w:tcPr>
            <w:tcW w:w="6188" w:type="dxa"/>
            <w:shd w:val="clear" w:color="auto" w:fill="auto"/>
          </w:tcPr>
          <w:p w:rsidR="00185B6F" w:rsidRPr="00145655" w:rsidRDefault="00027AC3" w:rsidP="00145655">
            <w:pPr>
              <w:rPr>
                <w:rFonts w:ascii="Sylfaen" w:eastAsia="Calibri" w:hAnsi="Sylfaen"/>
                <w:sz w:val="20"/>
                <w:szCs w:val="20"/>
              </w:rPr>
            </w:pPr>
            <w:r w:rsidRPr="00145655">
              <w:rPr>
                <w:rFonts w:ascii="Sylfaen" w:eastAsia="Calibri" w:hAnsi="Sylfaen"/>
                <w:sz w:val="20"/>
                <w:szCs w:val="20"/>
              </w:rPr>
              <w:t xml:space="preserve">Shower </w:t>
            </w:r>
          </w:p>
        </w:tc>
        <w:tc>
          <w:tcPr>
            <w:tcW w:w="3269" w:type="dxa"/>
            <w:shd w:val="clear" w:color="auto" w:fill="auto"/>
          </w:tcPr>
          <w:p w:rsidR="00185B6F" w:rsidRPr="00145655" w:rsidRDefault="00185B6F" w:rsidP="00027AC3">
            <w:pPr>
              <w:rPr>
                <w:rFonts w:ascii="Sylfaen" w:eastAsia="Calibri" w:hAnsi="Sylfaen"/>
                <w:sz w:val="20"/>
                <w:szCs w:val="20"/>
              </w:rPr>
            </w:pPr>
            <w:r w:rsidRPr="00145655">
              <w:rPr>
                <w:rFonts w:ascii="Sylfaen" w:eastAsia="Calibri" w:hAnsi="Sylfaen"/>
                <w:sz w:val="20"/>
                <w:szCs w:val="20"/>
                <w:lang w:val="ka-GE"/>
              </w:rPr>
              <w:t xml:space="preserve">4 </w:t>
            </w:r>
            <w:r w:rsidR="00027AC3" w:rsidRPr="00145655">
              <w:rPr>
                <w:rFonts w:ascii="Sylfaen" w:eastAsia="Calibri" w:hAnsi="Sylfaen"/>
                <w:sz w:val="20"/>
                <w:szCs w:val="20"/>
              </w:rPr>
              <w:t>sq. m. for one shower</w:t>
            </w:r>
          </w:p>
        </w:tc>
      </w:tr>
      <w:tr w:rsidR="00185B6F" w:rsidTr="00145655">
        <w:tc>
          <w:tcPr>
            <w:tcW w:w="436" w:type="dxa"/>
            <w:shd w:val="clear" w:color="auto" w:fill="auto"/>
          </w:tcPr>
          <w:p w:rsidR="00185B6F" w:rsidRPr="00145655" w:rsidRDefault="00185B6F" w:rsidP="00145655">
            <w:pPr>
              <w:rPr>
                <w:rFonts w:ascii="Sylfaen" w:eastAsia="Calibri" w:hAnsi="Sylfaen"/>
                <w:sz w:val="20"/>
                <w:szCs w:val="20"/>
                <w:lang w:val="ka-GE"/>
              </w:rPr>
            </w:pPr>
            <w:r w:rsidRPr="00145655">
              <w:rPr>
                <w:rFonts w:ascii="Sylfaen" w:eastAsia="Calibri" w:hAnsi="Sylfaen"/>
                <w:sz w:val="20"/>
                <w:szCs w:val="20"/>
                <w:lang w:val="ka-GE"/>
              </w:rPr>
              <w:t>15</w:t>
            </w:r>
          </w:p>
        </w:tc>
        <w:tc>
          <w:tcPr>
            <w:tcW w:w="6188" w:type="dxa"/>
            <w:shd w:val="clear" w:color="auto" w:fill="auto"/>
          </w:tcPr>
          <w:p w:rsidR="00185B6F" w:rsidRPr="00145655" w:rsidRDefault="00027AC3" w:rsidP="00145655">
            <w:pPr>
              <w:rPr>
                <w:rFonts w:ascii="Sylfaen" w:eastAsia="Calibri" w:hAnsi="Sylfaen"/>
                <w:sz w:val="20"/>
                <w:szCs w:val="20"/>
              </w:rPr>
            </w:pPr>
            <w:r w:rsidRPr="00145655">
              <w:rPr>
                <w:rFonts w:ascii="Sylfaen" w:eastAsia="Calibri" w:hAnsi="Sylfaen"/>
                <w:sz w:val="20"/>
                <w:szCs w:val="20"/>
              </w:rPr>
              <w:t>Toilet</w:t>
            </w:r>
          </w:p>
        </w:tc>
        <w:tc>
          <w:tcPr>
            <w:tcW w:w="3269" w:type="dxa"/>
            <w:shd w:val="clear" w:color="auto" w:fill="auto"/>
          </w:tcPr>
          <w:p w:rsidR="00185B6F" w:rsidRPr="00145655" w:rsidRDefault="00185B6F" w:rsidP="00027AC3">
            <w:pPr>
              <w:rPr>
                <w:rFonts w:ascii="Sylfaen" w:eastAsia="Calibri" w:hAnsi="Sylfaen"/>
                <w:sz w:val="20"/>
                <w:szCs w:val="20"/>
              </w:rPr>
            </w:pPr>
            <w:r w:rsidRPr="00145655">
              <w:rPr>
                <w:rFonts w:ascii="Sylfaen" w:eastAsia="Calibri" w:hAnsi="Sylfaen"/>
                <w:sz w:val="20"/>
                <w:szCs w:val="20"/>
                <w:lang w:val="ka-GE"/>
              </w:rPr>
              <w:t xml:space="preserve">3 </w:t>
            </w:r>
            <w:r w:rsidR="00027AC3" w:rsidRPr="00145655">
              <w:rPr>
                <w:rFonts w:ascii="Sylfaen" w:eastAsia="Calibri" w:hAnsi="Sylfaen"/>
                <w:sz w:val="20"/>
                <w:szCs w:val="20"/>
              </w:rPr>
              <w:t>sq. m.</w:t>
            </w:r>
            <w:r w:rsidRPr="00145655">
              <w:rPr>
                <w:rFonts w:ascii="Sylfaen" w:eastAsia="Calibri" w:hAnsi="Sylfaen"/>
                <w:sz w:val="20"/>
                <w:szCs w:val="20"/>
                <w:lang w:val="ka-GE"/>
              </w:rPr>
              <w:t xml:space="preserve"> </w:t>
            </w:r>
            <w:r w:rsidR="00027AC3" w:rsidRPr="00145655">
              <w:rPr>
                <w:rFonts w:ascii="Sylfaen" w:eastAsia="Calibri" w:hAnsi="Sylfaen"/>
                <w:sz w:val="20"/>
                <w:szCs w:val="20"/>
              </w:rPr>
              <w:t>for one toilet seat</w:t>
            </w:r>
          </w:p>
        </w:tc>
      </w:tr>
    </w:tbl>
    <w:p w:rsidR="00185B6F" w:rsidRDefault="00185B6F" w:rsidP="00027AC3">
      <w:pPr>
        <w:rPr>
          <w:sz w:val="24"/>
        </w:rPr>
      </w:pPr>
    </w:p>
    <w:p w:rsidR="007726BE" w:rsidRDefault="007726BE" w:rsidP="001C5E5F">
      <w:pPr>
        <w:numPr>
          <w:ilvl w:val="0"/>
          <w:numId w:val="6"/>
        </w:numPr>
        <w:rPr>
          <w:b/>
          <w:sz w:val="24"/>
        </w:rPr>
      </w:pPr>
      <w:r w:rsidRPr="004959E1">
        <w:rPr>
          <w:rFonts w:hint="eastAsia"/>
          <w:b/>
          <w:sz w:val="24"/>
        </w:rPr>
        <w:t>Requirements for implementation period</w:t>
      </w:r>
    </w:p>
    <w:p w:rsidR="00027AC3" w:rsidRDefault="00027AC3" w:rsidP="00027AC3">
      <w:pPr>
        <w:ind w:left="645"/>
        <w:rPr>
          <w:b/>
          <w:sz w:val="24"/>
        </w:rPr>
      </w:pPr>
      <w:r>
        <w:rPr>
          <w:sz w:val="24"/>
        </w:rPr>
        <w:t>The project implementation period is advisable to be carried out within 1 year.</w:t>
      </w:r>
    </w:p>
    <w:p w:rsidR="007726BE" w:rsidRDefault="007726BE" w:rsidP="001C5E5F">
      <w:pPr>
        <w:numPr>
          <w:ilvl w:val="0"/>
          <w:numId w:val="6"/>
        </w:numPr>
        <w:rPr>
          <w:b/>
          <w:color w:val="FF0000"/>
          <w:sz w:val="24"/>
        </w:rPr>
      </w:pPr>
      <w:r w:rsidRPr="00027AC3">
        <w:rPr>
          <w:rFonts w:hint="eastAsia"/>
          <w:b/>
          <w:color w:val="FF0000"/>
          <w:sz w:val="24"/>
        </w:rPr>
        <w:t>Requirements for implementation mode</w:t>
      </w:r>
    </w:p>
    <w:p w:rsidR="00F52937" w:rsidRPr="00027AC3" w:rsidRDefault="00F52937" w:rsidP="00F52937">
      <w:pPr>
        <w:ind w:left="645"/>
        <w:rPr>
          <w:b/>
          <w:color w:val="FF0000"/>
          <w:sz w:val="24"/>
        </w:rPr>
      </w:pPr>
    </w:p>
    <w:p w:rsidR="007726BE" w:rsidRPr="0048757D" w:rsidRDefault="007726BE" w:rsidP="001C5E5F">
      <w:pPr>
        <w:numPr>
          <w:ilvl w:val="0"/>
          <w:numId w:val="6"/>
        </w:numPr>
        <w:rPr>
          <w:b/>
          <w:sz w:val="24"/>
        </w:rPr>
      </w:pPr>
      <w:r w:rsidRPr="004959E1">
        <w:rPr>
          <w:rFonts w:hint="eastAsia"/>
          <w:b/>
          <w:sz w:val="24"/>
        </w:rPr>
        <w:t>Suggestion of responsibilities for both parties</w:t>
      </w:r>
    </w:p>
    <w:p w:rsidR="0048757D" w:rsidRPr="00ED38AB" w:rsidRDefault="0048757D" w:rsidP="0048757D">
      <w:pPr>
        <w:numPr>
          <w:ilvl w:val="0"/>
          <w:numId w:val="15"/>
        </w:numPr>
        <w:rPr>
          <w:b/>
          <w:sz w:val="24"/>
        </w:rPr>
      </w:pPr>
      <w:r w:rsidRPr="0048757D">
        <w:rPr>
          <w:sz w:val="24"/>
        </w:rPr>
        <w:t>Chinese government is responsible to construct 2 mental health facility in Eastern (Kakheti region) and Western (Samegrelo region) Georgi</w:t>
      </w:r>
      <w:r>
        <w:rPr>
          <w:sz w:val="24"/>
        </w:rPr>
        <w:t>a.</w:t>
      </w:r>
    </w:p>
    <w:p w:rsidR="00ED38AB" w:rsidRPr="00ED38AB" w:rsidRDefault="00ED38AB" w:rsidP="00ED38AB">
      <w:pPr>
        <w:numPr>
          <w:ilvl w:val="0"/>
          <w:numId w:val="15"/>
        </w:numPr>
        <w:rPr>
          <w:b/>
          <w:sz w:val="24"/>
        </w:rPr>
      </w:pPr>
      <w:r>
        <w:rPr>
          <w:sz w:val="24"/>
        </w:rPr>
        <w:t xml:space="preserve">Ministry of Labour, Health and Social affairs of Georgia is responsible for financial support within Mental Health State Program, for further service delivery. </w:t>
      </w:r>
    </w:p>
    <w:p w:rsidR="007726BE" w:rsidRPr="00027AC3" w:rsidRDefault="007726BE" w:rsidP="001C5E5F">
      <w:pPr>
        <w:rPr>
          <w:b/>
          <w:color w:val="FF0000"/>
          <w:sz w:val="24"/>
        </w:rPr>
      </w:pPr>
      <w:r w:rsidRPr="00027AC3">
        <w:rPr>
          <w:rFonts w:hint="eastAsia"/>
          <w:b/>
          <w:color w:val="FF0000"/>
          <w:sz w:val="24"/>
        </w:rPr>
        <w:t>V. Project Investment Estimation</w:t>
      </w:r>
    </w:p>
    <w:p w:rsidR="007726BE" w:rsidRPr="00027AC3" w:rsidRDefault="007726BE" w:rsidP="001C5E5F">
      <w:pPr>
        <w:numPr>
          <w:ilvl w:val="0"/>
          <w:numId w:val="7"/>
        </w:numPr>
        <w:rPr>
          <w:b/>
          <w:color w:val="FF0000"/>
          <w:sz w:val="24"/>
        </w:rPr>
      </w:pPr>
      <w:r w:rsidRPr="00027AC3">
        <w:rPr>
          <w:rFonts w:hint="eastAsia"/>
          <w:b/>
          <w:color w:val="FF0000"/>
          <w:sz w:val="24"/>
        </w:rPr>
        <w:t>Basis for investment estimation</w:t>
      </w:r>
    </w:p>
    <w:p w:rsidR="007726BE" w:rsidRPr="00027AC3" w:rsidRDefault="007726BE" w:rsidP="001C5E5F">
      <w:pPr>
        <w:numPr>
          <w:ilvl w:val="0"/>
          <w:numId w:val="7"/>
        </w:numPr>
        <w:rPr>
          <w:b/>
          <w:color w:val="FF0000"/>
          <w:sz w:val="24"/>
        </w:rPr>
      </w:pPr>
      <w:r w:rsidRPr="00027AC3">
        <w:rPr>
          <w:rFonts w:hint="eastAsia"/>
          <w:b/>
          <w:color w:val="FF0000"/>
          <w:sz w:val="24"/>
        </w:rPr>
        <w:t>Project investment esti</w:t>
      </w:r>
      <w:r w:rsidR="004F7A39" w:rsidRPr="00027AC3">
        <w:rPr>
          <w:rFonts w:hint="eastAsia"/>
          <w:b/>
          <w:color w:val="FF0000"/>
          <w:sz w:val="24"/>
        </w:rPr>
        <w:t>mate</w:t>
      </w:r>
    </w:p>
    <w:p w:rsidR="004F7A39" w:rsidRPr="004959E1" w:rsidRDefault="004F7A39" w:rsidP="001C5E5F">
      <w:pPr>
        <w:rPr>
          <w:b/>
          <w:sz w:val="24"/>
        </w:rPr>
      </w:pPr>
      <w:r w:rsidRPr="004959E1">
        <w:rPr>
          <w:rFonts w:hint="eastAsia"/>
          <w:b/>
          <w:sz w:val="24"/>
        </w:rPr>
        <w:t>VI. The Follow-up Operation and Maintenance Program of the Project</w:t>
      </w:r>
    </w:p>
    <w:p w:rsidR="00ED38AB" w:rsidRDefault="004F7A39" w:rsidP="001C5E5F">
      <w:pPr>
        <w:numPr>
          <w:ilvl w:val="0"/>
          <w:numId w:val="8"/>
        </w:numPr>
        <w:rPr>
          <w:b/>
          <w:sz w:val="24"/>
        </w:rPr>
      </w:pPr>
      <w:r w:rsidRPr="00ED38AB">
        <w:rPr>
          <w:rFonts w:hint="eastAsia"/>
          <w:b/>
          <w:sz w:val="24"/>
        </w:rPr>
        <w:t>Sources of funds for the follow-up operation and maintenance of the project</w:t>
      </w:r>
    </w:p>
    <w:p w:rsidR="00ED38AB" w:rsidRPr="00ED38AB" w:rsidRDefault="00ED38AB" w:rsidP="00ED38AB">
      <w:pPr>
        <w:ind w:left="645"/>
        <w:rPr>
          <w:sz w:val="24"/>
        </w:rPr>
      </w:pPr>
      <w:r w:rsidRPr="00ED38AB">
        <w:rPr>
          <w:sz w:val="24"/>
        </w:rPr>
        <w:t>Mental Health state program will ensure service delivery, which will be provided by the constructed mental health facilities.</w:t>
      </w:r>
      <w:r w:rsidR="00C063CE" w:rsidRPr="00ED38AB">
        <w:rPr>
          <w:rFonts w:ascii="Sylfaen" w:hAnsi="Sylfaen"/>
          <w:sz w:val="24"/>
          <w:lang w:val="ka-GE"/>
        </w:rPr>
        <w:t xml:space="preserve"> </w:t>
      </w:r>
    </w:p>
    <w:p w:rsidR="004F7A39" w:rsidRPr="00ED38AB" w:rsidRDefault="004F7A39" w:rsidP="001C5E5F">
      <w:pPr>
        <w:numPr>
          <w:ilvl w:val="0"/>
          <w:numId w:val="8"/>
        </w:numPr>
        <w:rPr>
          <w:b/>
          <w:sz w:val="24"/>
        </w:rPr>
      </w:pPr>
      <w:r w:rsidRPr="00ED38AB">
        <w:rPr>
          <w:rFonts w:hint="eastAsia"/>
          <w:b/>
          <w:sz w:val="24"/>
        </w:rPr>
        <w:t>Technical personnel for the follow-up operation and maintenance of the project</w:t>
      </w:r>
    </w:p>
    <w:p w:rsidR="00ED38AB" w:rsidRPr="00027AC3" w:rsidRDefault="00027AC3" w:rsidP="00ED38AB">
      <w:pPr>
        <w:ind w:left="645"/>
        <w:rPr>
          <w:sz w:val="24"/>
        </w:rPr>
      </w:pPr>
      <w:r>
        <w:rPr>
          <w:sz w:val="24"/>
        </w:rPr>
        <w:t>Maintenance of the project and the follow-up will be provided by the staff of Telavi mental health center and Senaki mental health center.</w:t>
      </w:r>
    </w:p>
    <w:p w:rsidR="004F7A39" w:rsidRPr="00027AC3" w:rsidRDefault="004F7A39" w:rsidP="001C5E5F">
      <w:pPr>
        <w:rPr>
          <w:rFonts w:ascii="Sylfaen" w:hAnsi="Sylfaen"/>
          <w:b/>
          <w:color w:val="FF0000"/>
          <w:sz w:val="24"/>
          <w:lang w:val="ka-GE"/>
        </w:rPr>
      </w:pPr>
      <w:r w:rsidRPr="00027AC3">
        <w:rPr>
          <w:rFonts w:hint="eastAsia"/>
          <w:b/>
          <w:color w:val="FF0000"/>
          <w:sz w:val="24"/>
        </w:rPr>
        <w:t>VII. Relevant Special Conditions</w:t>
      </w:r>
      <w:r w:rsidR="00C063CE" w:rsidRPr="00027AC3">
        <w:rPr>
          <w:rFonts w:ascii="Sylfaen" w:hAnsi="Sylfaen"/>
          <w:b/>
          <w:color w:val="FF0000"/>
          <w:sz w:val="24"/>
          <w:lang w:val="ka-GE"/>
        </w:rPr>
        <w:t xml:space="preserve"> - </w:t>
      </w:r>
    </w:p>
    <w:p w:rsidR="004F7A39" w:rsidRDefault="004F7A39" w:rsidP="001C5E5F">
      <w:pPr>
        <w:rPr>
          <w:b/>
          <w:sz w:val="24"/>
        </w:rPr>
      </w:pPr>
      <w:r w:rsidRPr="004959E1">
        <w:rPr>
          <w:rFonts w:hint="eastAsia"/>
          <w:b/>
          <w:sz w:val="24"/>
        </w:rPr>
        <w:t>VIII. Conclusion</w:t>
      </w:r>
    </w:p>
    <w:p w:rsidR="008711E4" w:rsidRPr="0048757D" w:rsidRDefault="00320488" w:rsidP="008711E4">
      <w:pPr>
        <w:rPr>
          <w:sz w:val="24"/>
        </w:rPr>
      </w:pPr>
      <w:r w:rsidRPr="00320488">
        <w:rPr>
          <w:sz w:val="24"/>
        </w:rPr>
        <w:lastRenderedPageBreak/>
        <w:t xml:space="preserve">After the implementation of the project, </w:t>
      </w:r>
      <w:r w:rsidR="003116B6">
        <w:rPr>
          <w:sz w:val="24"/>
        </w:rPr>
        <w:t>would</w:t>
      </w:r>
      <w:r w:rsidRPr="00320488">
        <w:rPr>
          <w:sz w:val="24"/>
        </w:rPr>
        <w:t xml:space="preserve"> be provided</w:t>
      </w:r>
      <w:r w:rsidR="003116B6">
        <w:rPr>
          <w:sz w:val="24"/>
        </w:rPr>
        <w:t xml:space="preserve"> appropriate environment and treatment </w:t>
      </w:r>
      <w:r w:rsidR="009D6A6A">
        <w:rPr>
          <w:sz w:val="24"/>
        </w:rPr>
        <w:t>for</w:t>
      </w:r>
      <w:r w:rsidR="003116B6">
        <w:rPr>
          <w:sz w:val="24"/>
        </w:rPr>
        <w:t xml:space="preserve"> beneficiaries, considering their dignit</w:t>
      </w:r>
      <w:r w:rsidR="008711E4">
        <w:rPr>
          <w:sz w:val="24"/>
        </w:rPr>
        <w:t xml:space="preserve">y, rights and health condition and also would be provided </w:t>
      </w:r>
      <w:r w:rsidR="008711E4" w:rsidRPr="0048757D">
        <w:rPr>
          <w:sz w:val="24"/>
        </w:rPr>
        <w:t xml:space="preserve">affordability and access of </w:t>
      </w:r>
      <w:r w:rsidR="008711E4">
        <w:rPr>
          <w:sz w:val="24"/>
        </w:rPr>
        <w:t xml:space="preserve">different </w:t>
      </w:r>
      <w:r w:rsidR="008711E4" w:rsidRPr="0048757D">
        <w:rPr>
          <w:sz w:val="24"/>
        </w:rPr>
        <w:t xml:space="preserve">mental health services.  </w:t>
      </w:r>
    </w:p>
    <w:p w:rsidR="00320488" w:rsidRPr="00320488" w:rsidRDefault="003116B6" w:rsidP="001C5E5F">
      <w:pPr>
        <w:rPr>
          <w:rFonts w:ascii="Sylfaen" w:hAnsi="Sylfaen"/>
          <w:sz w:val="24"/>
        </w:rPr>
      </w:pPr>
      <w:r>
        <w:rPr>
          <w:sz w:val="24"/>
        </w:rPr>
        <w:t xml:space="preserve"> </w:t>
      </w:r>
      <w:r w:rsidR="00320488" w:rsidRPr="00320488">
        <w:rPr>
          <w:sz w:val="24"/>
        </w:rPr>
        <w:t xml:space="preserve"> </w:t>
      </w:r>
    </w:p>
    <w:p w:rsidR="00BC4E6A" w:rsidRPr="00BC4E6A" w:rsidRDefault="00BC4E6A" w:rsidP="001C5E5F">
      <w:pPr>
        <w:ind w:left="-32767"/>
        <w:rPr>
          <w:b/>
        </w:rPr>
      </w:pPr>
    </w:p>
    <w:sectPr w:rsidR="00BC4E6A" w:rsidRPr="00BC4E6A" w:rsidSect="001C5E5F">
      <w:pgSz w:w="11906" w:h="16838"/>
      <w:pgMar w:top="1440" w:right="1133" w:bottom="1440" w:left="9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8DB" w:rsidRDefault="00BD68DB" w:rsidP="001D5924">
      <w:r>
        <w:separator/>
      </w:r>
    </w:p>
  </w:endnote>
  <w:endnote w:type="continuationSeparator" w:id="0">
    <w:p w:rsidR="00BD68DB" w:rsidRDefault="00BD68DB" w:rsidP="001D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8DB" w:rsidRDefault="00BD68DB" w:rsidP="001D5924">
      <w:r>
        <w:separator/>
      </w:r>
    </w:p>
  </w:footnote>
  <w:footnote w:type="continuationSeparator" w:id="0">
    <w:p w:rsidR="00BD68DB" w:rsidRDefault="00BD68DB" w:rsidP="001D59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05E"/>
    <w:multiLevelType w:val="hybridMultilevel"/>
    <w:tmpl w:val="3850CC68"/>
    <w:lvl w:ilvl="0" w:tplc="04090019">
      <w:start w:val="1"/>
      <w:numFmt w:val="lowerLetter"/>
      <w:lvlText w:val="%1)"/>
      <w:lvlJc w:val="left"/>
      <w:pPr>
        <w:tabs>
          <w:tab w:val="num" w:pos="645"/>
        </w:tabs>
        <w:ind w:left="645" w:hanging="420"/>
      </w:p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1" w15:restartNumberingAfterBreak="0">
    <w:nsid w:val="06410C02"/>
    <w:multiLevelType w:val="hybridMultilevel"/>
    <w:tmpl w:val="61AEBDFE"/>
    <w:lvl w:ilvl="0" w:tplc="04090019">
      <w:start w:val="1"/>
      <w:numFmt w:val="lowerLetter"/>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00252AC"/>
    <w:multiLevelType w:val="hybridMultilevel"/>
    <w:tmpl w:val="C298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52C13"/>
    <w:multiLevelType w:val="hybridMultilevel"/>
    <w:tmpl w:val="088E835E"/>
    <w:lvl w:ilvl="0" w:tplc="04090019">
      <w:start w:val="1"/>
      <w:numFmt w:val="lowerLetter"/>
      <w:lvlText w:val="%1)"/>
      <w:lvlJc w:val="left"/>
      <w:pPr>
        <w:tabs>
          <w:tab w:val="num" w:pos="627"/>
        </w:tabs>
        <w:ind w:left="627" w:hanging="420"/>
      </w:pPr>
    </w:lvl>
    <w:lvl w:ilvl="1" w:tplc="04090019" w:tentative="1">
      <w:start w:val="1"/>
      <w:numFmt w:val="lowerLetter"/>
      <w:lvlText w:val="%2)"/>
      <w:lvlJc w:val="left"/>
      <w:pPr>
        <w:tabs>
          <w:tab w:val="num" w:pos="1047"/>
        </w:tabs>
        <w:ind w:left="1047" w:hanging="420"/>
      </w:pPr>
    </w:lvl>
    <w:lvl w:ilvl="2" w:tplc="0409001B" w:tentative="1">
      <w:start w:val="1"/>
      <w:numFmt w:val="lowerRoman"/>
      <w:lvlText w:val="%3."/>
      <w:lvlJc w:val="righ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9" w:tentative="1">
      <w:start w:val="1"/>
      <w:numFmt w:val="lowerLetter"/>
      <w:lvlText w:val="%5)"/>
      <w:lvlJc w:val="left"/>
      <w:pPr>
        <w:tabs>
          <w:tab w:val="num" w:pos="2307"/>
        </w:tabs>
        <w:ind w:left="2307" w:hanging="420"/>
      </w:pPr>
    </w:lvl>
    <w:lvl w:ilvl="5" w:tplc="0409001B" w:tentative="1">
      <w:start w:val="1"/>
      <w:numFmt w:val="lowerRoman"/>
      <w:lvlText w:val="%6."/>
      <w:lvlJc w:val="righ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9" w:tentative="1">
      <w:start w:val="1"/>
      <w:numFmt w:val="lowerLetter"/>
      <w:lvlText w:val="%8)"/>
      <w:lvlJc w:val="left"/>
      <w:pPr>
        <w:tabs>
          <w:tab w:val="num" w:pos="3567"/>
        </w:tabs>
        <w:ind w:left="3567" w:hanging="420"/>
      </w:pPr>
    </w:lvl>
    <w:lvl w:ilvl="8" w:tplc="0409001B" w:tentative="1">
      <w:start w:val="1"/>
      <w:numFmt w:val="lowerRoman"/>
      <w:lvlText w:val="%9."/>
      <w:lvlJc w:val="right"/>
      <w:pPr>
        <w:tabs>
          <w:tab w:val="num" w:pos="3987"/>
        </w:tabs>
        <w:ind w:left="3987" w:hanging="420"/>
      </w:pPr>
    </w:lvl>
  </w:abstractNum>
  <w:abstractNum w:abstractNumId="4" w15:restartNumberingAfterBreak="0">
    <w:nsid w:val="28C67E61"/>
    <w:multiLevelType w:val="hybridMultilevel"/>
    <w:tmpl w:val="3454FBEC"/>
    <w:lvl w:ilvl="0" w:tplc="04090019">
      <w:start w:val="1"/>
      <w:numFmt w:val="lowerLetter"/>
      <w:lvlText w:val="%1)"/>
      <w:lvlJc w:val="left"/>
      <w:pPr>
        <w:tabs>
          <w:tab w:val="num" w:pos="730"/>
        </w:tabs>
        <w:ind w:left="730" w:hanging="420"/>
      </w:pPr>
    </w:lvl>
    <w:lvl w:ilvl="1" w:tplc="04090019" w:tentative="1">
      <w:start w:val="1"/>
      <w:numFmt w:val="lowerLetter"/>
      <w:lvlText w:val="%2)"/>
      <w:lvlJc w:val="left"/>
      <w:pPr>
        <w:tabs>
          <w:tab w:val="num" w:pos="1150"/>
        </w:tabs>
        <w:ind w:left="1150" w:hanging="420"/>
      </w:pPr>
    </w:lvl>
    <w:lvl w:ilvl="2" w:tplc="0409001B" w:tentative="1">
      <w:start w:val="1"/>
      <w:numFmt w:val="lowerRoman"/>
      <w:lvlText w:val="%3."/>
      <w:lvlJc w:val="righ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9" w:tentative="1">
      <w:start w:val="1"/>
      <w:numFmt w:val="lowerLetter"/>
      <w:lvlText w:val="%5)"/>
      <w:lvlJc w:val="left"/>
      <w:pPr>
        <w:tabs>
          <w:tab w:val="num" w:pos="2410"/>
        </w:tabs>
        <w:ind w:left="2410" w:hanging="420"/>
      </w:pPr>
    </w:lvl>
    <w:lvl w:ilvl="5" w:tplc="0409001B" w:tentative="1">
      <w:start w:val="1"/>
      <w:numFmt w:val="lowerRoman"/>
      <w:lvlText w:val="%6."/>
      <w:lvlJc w:val="righ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9" w:tentative="1">
      <w:start w:val="1"/>
      <w:numFmt w:val="lowerLetter"/>
      <w:lvlText w:val="%8)"/>
      <w:lvlJc w:val="left"/>
      <w:pPr>
        <w:tabs>
          <w:tab w:val="num" w:pos="3670"/>
        </w:tabs>
        <w:ind w:left="3670" w:hanging="420"/>
      </w:pPr>
    </w:lvl>
    <w:lvl w:ilvl="8" w:tplc="0409001B" w:tentative="1">
      <w:start w:val="1"/>
      <w:numFmt w:val="lowerRoman"/>
      <w:lvlText w:val="%9."/>
      <w:lvlJc w:val="right"/>
      <w:pPr>
        <w:tabs>
          <w:tab w:val="num" w:pos="4090"/>
        </w:tabs>
        <w:ind w:left="4090" w:hanging="420"/>
      </w:pPr>
    </w:lvl>
  </w:abstractNum>
  <w:abstractNum w:abstractNumId="5" w15:restartNumberingAfterBreak="0">
    <w:nsid w:val="2A3867C0"/>
    <w:multiLevelType w:val="hybridMultilevel"/>
    <w:tmpl w:val="E098D40E"/>
    <w:lvl w:ilvl="0" w:tplc="04090019">
      <w:start w:val="1"/>
      <w:numFmt w:val="lowerLetter"/>
      <w:lvlText w:val="%1)"/>
      <w:lvlJc w:val="left"/>
      <w:pPr>
        <w:tabs>
          <w:tab w:val="num" w:pos="645"/>
        </w:tabs>
        <w:ind w:left="645" w:hanging="420"/>
      </w:p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6" w15:restartNumberingAfterBreak="0">
    <w:nsid w:val="34E45D9E"/>
    <w:multiLevelType w:val="hybridMultilevel"/>
    <w:tmpl w:val="892E5330"/>
    <w:lvl w:ilvl="0" w:tplc="04090019">
      <w:start w:val="1"/>
      <w:numFmt w:val="lowerLetter"/>
      <w:lvlText w:val="%1)"/>
      <w:lvlJc w:val="left"/>
      <w:pPr>
        <w:tabs>
          <w:tab w:val="num" w:pos="645"/>
        </w:tabs>
        <w:ind w:left="645" w:hanging="420"/>
      </w:p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7" w15:restartNumberingAfterBreak="0">
    <w:nsid w:val="39995976"/>
    <w:multiLevelType w:val="hybridMultilevel"/>
    <w:tmpl w:val="7E96E330"/>
    <w:lvl w:ilvl="0" w:tplc="04090019">
      <w:start w:val="1"/>
      <w:numFmt w:val="lowerLetter"/>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3D326D09"/>
    <w:multiLevelType w:val="hybridMultilevel"/>
    <w:tmpl w:val="C03651A2"/>
    <w:lvl w:ilvl="0" w:tplc="D3483020">
      <w:start w:val="4"/>
      <w:numFmt w:val="bullet"/>
      <w:lvlText w:val="-"/>
      <w:lvlJc w:val="left"/>
      <w:pPr>
        <w:tabs>
          <w:tab w:val="num" w:pos="1065"/>
        </w:tabs>
        <w:ind w:left="1065" w:hanging="705"/>
      </w:pPr>
      <w:rPr>
        <w:rFonts w:ascii="Times New Roman" w:eastAsia="Arial Unicode MS"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408B5"/>
    <w:multiLevelType w:val="hybridMultilevel"/>
    <w:tmpl w:val="5D1A2E7A"/>
    <w:lvl w:ilvl="0" w:tplc="04090017">
      <w:start w:val="1"/>
      <w:numFmt w:val="lowerLetter"/>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0" w15:restartNumberingAfterBreak="0">
    <w:nsid w:val="4EA00353"/>
    <w:multiLevelType w:val="hybridMultilevel"/>
    <w:tmpl w:val="8B0E1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4C11E3"/>
    <w:multiLevelType w:val="hybridMultilevel"/>
    <w:tmpl w:val="B6C8B6B6"/>
    <w:lvl w:ilvl="0" w:tplc="04090019">
      <w:start w:val="1"/>
      <w:numFmt w:val="lowerLetter"/>
      <w:lvlText w:val="%1)"/>
      <w:lvlJc w:val="left"/>
      <w:pPr>
        <w:tabs>
          <w:tab w:val="num" w:pos="645"/>
        </w:tabs>
        <w:ind w:left="645" w:hanging="420"/>
      </w:p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12" w15:restartNumberingAfterBreak="0">
    <w:nsid w:val="59FA171A"/>
    <w:multiLevelType w:val="hybridMultilevel"/>
    <w:tmpl w:val="F9DC28D8"/>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3" w15:restartNumberingAfterBreak="0">
    <w:nsid w:val="6FD92C3C"/>
    <w:multiLevelType w:val="hybridMultilevel"/>
    <w:tmpl w:val="89C243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E42917"/>
    <w:multiLevelType w:val="hybridMultilevel"/>
    <w:tmpl w:val="203AAB40"/>
    <w:lvl w:ilvl="0" w:tplc="04090019">
      <w:start w:val="1"/>
      <w:numFmt w:val="lowerLetter"/>
      <w:lvlText w:val="%1)"/>
      <w:lvlJc w:val="left"/>
      <w:pPr>
        <w:tabs>
          <w:tab w:val="num" w:pos="645"/>
        </w:tabs>
        <w:ind w:left="645" w:hanging="420"/>
      </w:pPr>
    </w:lvl>
    <w:lvl w:ilvl="1" w:tplc="04090019">
      <w:start w:val="1"/>
      <w:numFmt w:val="lowerLetter"/>
      <w:lvlText w:val="%2)"/>
      <w:lvlJc w:val="left"/>
      <w:pPr>
        <w:tabs>
          <w:tab w:val="num" w:pos="1065"/>
        </w:tabs>
        <w:ind w:left="1065" w:hanging="420"/>
      </w:pPr>
    </w:lvl>
    <w:lvl w:ilvl="2" w:tplc="0409001B">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15" w15:restartNumberingAfterBreak="0">
    <w:nsid w:val="74F47514"/>
    <w:multiLevelType w:val="multilevel"/>
    <w:tmpl w:val="95CA1004"/>
    <w:lvl w:ilvl="0">
      <w:start w:val="1"/>
      <w:numFmt w:val="none"/>
      <w:lvlText w:val="I."/>
      <w:lvlJc w:val="left"/>
      <w:pPr>
        <w:tabs>
          <w:tab w:val="num" w:pos="420"/>
        </w:tabs>
        <w:ind w:left="-32767" w:firstLine="3276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15"/>
  </w:num>
  <w:num w:numId="3">
    <w:abstractNumId w:val="7"/>
  </w:num>
  <w:num w:numId="4">
    <w:abstractNumId w:val="14"/>
  </w:num>
  <w:num w:numId="5">
    <w:abstractNumId w:val="5"/>
  </w:num>
  <w:num w:numId="6">
    <w:abstractNumId w:val="11"/>
  </w:num>
  <w:num w:numId="7">
    <w:abstractNumId w:val="0"/>
  </w:num>
  <w:num w:numId="8">
    <w:abstractNumId w:val="6"/>
  </w:num>
  <w:num w:numId="9">
    <w:abstractNumId w:val="4"/>
  </w:num>
  <w:num w:numId="10">
    <w:abstractNumId w:val="3"/>
  </w:num>
  <w:num w:numId="11">
    <w:abstractNumId w:val="10"/>
  </w:num>
  <w:num w:numId="12">
    <w:abstractNumId w:val="12"/>
  </w:num>
  <w:num w:numId="13">
    <w:abstractNumId w:val="9"/>
  </w:num>
  <w:num w:numId="14">
    <w:abstractNumId w:val="13"/>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E6A"/>
    <w:rsid w:val="000125E6"/>
    <w:rsid w:val="00012756"/>
    <w:rsid w:val="00027AC3"/>
    <w:rsid w:val="00145655"/>
    <w:rsid w:val="00182A44"/>
    <w:rsid w:val="00185B6F"/>
    <w:rsid w:val="001C5E5F"/>
    <w:rsid w:val="001D5924"/>
    <w:rsid w:val="0020365C"/>
    <w:rsid w:val="002400C6"/>
    <w:rsid w:val="002C0A91"/>
    <w:rsid w:val="00303404"/>
    <w:rsid w:val="003116B6"/>
    <w:rsid w:val="00320488"/>
    <w:rsid w:val="0039620B"/>
    <w:rsid w:val="003D3DDD"/>
    <w:rsid w:val="0048757D"/>
    <w:rsid w:val="004959E1"/>
    <w:rsid w:val="004C5E0B"/>
    <w:rsid w:val="004F7A39"/>
    <w:rsid w:val="00514F74"/>
    <w:rsid w:val="00572280"/>
    <w:rsid w:val="005F3BC1"/>
    <w:rsid w:val="0062598A"/>
    <w:rsid w:val="006810E7"/>
    <w:rsid w:val="006D5CE2"/>
    <w:rsid w:val="007200B3"/>
    <w:rsid w:val="007726BE"/>
    <w:rsid w:val="00804451"/>
    <w:rsid w:val="008711E4"/>
    <w:rsid w:val="008D0759"/>
    <w:rsid w:val="009379AF"/>
    <w:rsid w:val="00961E35"/>
    <w:rsid w:val="00991041"/>
    <w:rsid w:val="00996EF9"/>
    <w:rsid w:val="009D6A6A"/>
    <w:rsid w:val="00A45FB3"/>
    <w:rsid w:val="00A95B8E"/>
    <w:rsid w:val="00AA0A7A"/>
    <w:rsid w:val="00AF101F"/>
    <w:rsid w:val="00B231BD"/>
    <w:rsid w:val="00B842AA"/>
    <w:rsid w:val="00BC4E6A"/>
    <w:rsid w:val="00BD4B93"/>
    <w:rsid w:val="00BD68DB"/>
    <w:rsid w:val="00C063CE"/>
    <w:rsid w:val="00C20334"/>
    <w:rsid w:val="00CD172F"/>
    <w:rsid w:val="00D511AB"/>
    <w:rsid w:val="00D71391"/>
    <w:rsid w:val="00E15749"/>
    <w:rsid w:val="00E200B5"/>
    <w:rsid w:val="00E22319"/>
    <w:rsid w:val="00E96C1A"/>
    <w:rsid w:val="00ED38AB"/>
    <w:rsid w:val="00F52937"/>
    <w:rsid w:val="00F654E4"/>
    <w:rsid w:val="00FF5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3E3C00-47B6-44FE-9BCD-CA32E504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D5924"/>
    <w:pPr>
      <w:widowControl/>
      <w:jc w:val="left"/>
    </w:pPr>
    <w:rPr>
      <w:rFonts w:ascii="Calibri" w:eastAsia="Calibri" w:hAnsi="Calibri"/>
      <w:kern w:val="0"/>
      <w:sz w:val="20"/>
      <w:szCs w:val="20"/>
      <w:lang w:eastAsia="en-US"/>
    </w:rPr>
  </w:style>
  <w:style w:type="character" w:customStyle="1" w:styleId="FootnoteTextChar">
    <w:name w:val="Footnote Text Char"/>
    <w:link w:val="FootnoteText"/>
    <w:uiPriority w:val="99"/>
    <w:rsid w:val="001D5924"/>
    <w:rPr>
      <w:rFonts w:ascii="Calibri" w:eastAsia="Calibri" w:hAnsi="Calibri"/>
    </w:rPr>
  </w:style>
  <w:style w:type="character" w:styleId="FootnoteReference">
    <w:name w:val="footnote reference"/>
    <w:uiPriority w:val="99"/>
    <w:unhideWhenUsed/>
    <w:rsid w:val="001D5924"/>
    <w:rPr>
      <w:vertAlign w:val="superscript"/>
    </w:rPr>
  </w:style>
  <w:style w:type="paragraph" w:styleId="EndnoteText">
    <w:name w:val="endnote text"/>
    <w:basedOn w:val="Normal"/>
    <w:link w:val="EndnoteTextChar"/>
    <w:uiPriority w:val="99"/>
    <w:unhideWhenUsed/>
    <w:rsid w:val="001D5924"/>
    <w:pPr>
      <w:widowControl/>
      <w:jc w:val="left"/>
    </w:pPr>
    <w:rPr>
      <w:rFonts w:ascii="Calibri" w:eastAsia="Times New Roman" w:hAnsi="Calibri"/>
      <w:kern w:val="0"/>
      <w:sz w:val="20"/>
      <w:szCs w:val="20"/>
      <w:lang w:eastAsia="en-US"/>
    </w:rPr>
  </w:style>
  <w:style w:type="character" w:customStyle="1" w:styleId="EndnoteTextChar">
    <w:name w:val="Endnote Text Char"/>
    <w:link w:val="EndnoteText"/>
    <w:uiPriority w:val="99"/>
    <w:rsid w:val="001D5924"/>
    <w:rPr>
      <w:rFonts w:ascii="Calibri" w:eastAsia="Times New Roman" w:hAnsi="Calibri"/>
    </w:rPr>
  </w:style>
  <w:style w:type="character" w:styleId="Hyperlink">
    <w:name w:val="Hyperlink"/>
    <w:uiPriority w:val="99"/>
    <w:unhideWhenUsed/>
    <w:rsid w:val="001D5924"/>
    <w:rPr>
      <w:color w:val="0000FF"/>
      <w:u w:val="single"/>
    </w:rPr>
  </w:style>
  <w:style w:type="character" w:customStyle="1" w:styleId="apple-converted-space">
    <w:name w:val="apple-converted-space"/>
    <w:rsid w:val="001D5924"/>
  </w:style>
  <w:style w:type="paragraph" w:styleId="NormalWeb">
    <w:name w:val="Normal (Web)"/>
    <w:basedOn w:val="Normal"/>
    <w:rsid w:val="00AF101F"/>
    <w:pPr>
      <w:widowControl/>
      <w:spacing w:before="100" w:beforeAutospacing="1" w:after="100" w:afterAutospacing="1"/>
      <w:jc w:val="left"/>
    </w:pPr>
    <w:rPr>
      <w:rFonts w:ascii="Sylfaen" w:eastAsia="Arial Unicode MS" w:hAnsi="Sylfaen" w:cs="Sylfaen"/>
      <w:color w:val="000000"/>
      <w:kern w:val="0"/>
      <w:sz w:val="20"/>
      <w:szCs w:val="20"/>
      <w:lang w:eastAsia="en-US" w:bidi="pa-IN"/>
    </w:rPr>
  </w:style>
  <w:style w:type="character" w:styleId="CommentReference">
    <w:name w:val="annotation reference"/>
    <w:rsid w:val="00ED38AB"/>
    <w:rPr>
      <w:sz w:val="16"/>
      <w:szCs w:val="16"/>
    </w:rPr>
  </w:style>
  <w:style w:type="paragraph" w:styleId="CommentText">
    <w:name w:val="annotation text"/>
    <w:basedOn w:val="Normal"/>
    <w:link w:val="CommentTextChar"/>
    <w:rsid w:val="00ED38AB"/>
    <w:pPr>
      <w:suppressAutoHyphens/>
      <w:jc w:val="left"/>
    </w:pPr>
    <w:rPr>
      <w:rFonts w:eastAsia="Arial Unicode MS"/>
      <w:kern w:val="1"/>
      <w:sz w:val="20"/>
      <w:szCs w:val="20"/>
      <w:lang w:val="en-GB"/>
    </w:rPr>
  </w:style>
  <w:style w:type="character" w:customStyle="1" w:styleId="CommentTextChar">
    <w:name w:val="Comment Text Char"/>
    <w:link w:val="CommentText"/>
    <w:rsid w:val="00ED38AB"/>
    <w:rPr>
      <w:rFonts w:eastAsia="Arial Unicode MS"/>
      <w:kern w:val="1"/>
      <w:lang w:val="en-GB"/>
    </w:rPr>
  </w:style>
  <w:style w:type="paragraph" w:styleId="BalloonText">
    <w:name w:val="Balloon Text"/>
    <w:basedOn w:val="Normal"/>
    <w:link w:val="BalloonTextChar"/>
    <w:rsid w:val="00ED38AB"/>
    <w:rPr>
      <w:rFonts w:ascii="Tahoma" w:hAnsi="Tahoma" w:cs="Tahoma"/>
      <w:sz w:val="16"/>
      <w:szCs w:val="16"/>
    </w:rPr>
  </w:style>
  <w:style w:type="character" w:customStyle="1" w:styleId="BalloonTextChar">
    <w:name w:val="Balloon Text Char"/>
    <w:link w:val="BalloonText"/>
    <w:rsid w:val="00ED38AB"/>
    <w:rPr>
      <w:rFonts w:ascii="Tahoma" w:hAnsi="Tahoma" w:cs="Tahoma"/>
      <w:kern w:val="2"/>
      <w:sz w:val="16"/>
      <w:szCs w:val="16"/>
      <w:lang w:eastAsia="zh-CN"/>
    </w:rPr>
  </w:style>
  <w:style w:type="table" w:styleId="TableGrid">
    <w:name w:val="Table Grid"/>
    <w:basedOn w:val="TableNormal"/>
    <w:uiPriority w:val="59"/>
    <w:rsid w:val="00185B6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WWW.YlmF.CoM</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Maia Nikoleishvili</cp:lastModifiedBy>
  <cp:revision>2</cp:revision>
  <cp:lastPrinted>2015-04-23T12:47:00Z</cp:lastPrinted>
  <dcterms:created xsi:type="dcterms:W3CDTF">2018-05-14T10:16:00Z</dcterms:created>
  <dcterms:modified xsi:type="dcterms:W3CDTF">2018-05-14T10:16:00Z</dcterms:modified>
</cp:coreProperties>
</file>