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EA" w:rsidRPr="009F4A93" w:rsidRDefault="009F4A93" w:rsidP="009F4A93">
      <w:pPr>
        <w:pStyle w:val="Heading2"/>
        <w:ind w:left="0"/>
        <w:rPr>
          <w:rFonts w:asciiTheme="minorHAnsi" w:hAnsiTheme="minorHAnsi" w:cstheme="minorHAnsi"/>
          <w:b w:val="0"/>
          <w:i w:val="0"/>
        </w:rPr>
      </w:pPr>
      <w:r w:rsidRPr="009F4A93">
        <w:rPr>
          <w:rFonts w:asciiTheme="minorHAnsi" w:hAnsiTheme="minorHAnsi" w:cstheme="minorHAnsi"/>
          <w:b w:val="0"/>
          <w:i w:val="0"/>
          <w:noProof/>
        </w:rPr>
        <w:drawing>
          <wp:inline distT="0" distB="0" distL="0" distR="0">
            <wp:extent cx="1249045" cy="579853"/>
            <wp:effectExtent l="19050" t="0" r="8255" b="0"/>
            <wp:docPr id="16" name="Picture 8" descr="F:\SCRC შეხვედრისთვის 7.11.2017\Briefs\New new briefs\MOH 1 Logo-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RC შეხვედრისთვის 7.11.2017\Briefs\New new briefs\MOH 1 Logo-E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57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A93">
        <w:rPr>
          <w:rFonts w:asciiTheme="minorHAnsi" w:hAnsiTheme="minorHAnsi" w:cstheme="minorHAnsi"/>
          <w:b w:val="0"/>
          <w:i w:val="0"/>
        </w:rPr>
        <w:t xml:space="preserve">                                                                                                       </w:t>
      </w:r>
      <w:r w:rsidRPr="009F4A93">
        <w:rPr>
          <w:rFonts w:asciiTheme="minorHAnsi" w:hAnsiTheme="minorHAnsi" w:cstheme="minorHAnsi"/>
          <w:b w:val="0"/>
          <w:i w:val="0"/>
          <w:noProof/>
        </w:rPr>
        <w:drawing>
          <wp:inline distT="0" distB="0" distL="0" distR="0">
            <wp:extent cx="847725" cy="581025"/>
            <wp:effectExtent l="19050" t="0" r="9525" b="0"/>
            <wp:docPr id="17" name="Picture 9" descr="C:\Users\user\Desktop\NCDC gamchvirvale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0EA" w:rsidRPr="009F4A93" w:rsidRDefault="00DE30EA" w:rsidP="00726DFC">
      <w:pPr>
        <w:pStyle w:val="Heading2"/>
        <w:jc w:val="center"/>
        <w:rPr>
          <w:rFonts w:asciiTheme="minorHAnsi" w:hAnsiTheme="minorHAnsi" w:cstheme="minorHAnsi"/>
          <w:b w:val="0"/>
        </w:rPr>
      </w:pPr>
    </w:p>
    <w:p w:rsidR="00C067E6" w:rsidRPr="009F4A93" w:rsidRDefault="00DE30EA" w:rsidP="00DE30EA">
      <w:pPr>
        <w:pStyle w:val="Heading2"/>
        <w:jc w:val="right"/>
        <w:rPr>
          <w:rFonts w:asciiTheme="minorHAnsi" w:eastAsiaTheme="majorEastAsia" w:hAnsiTheme="minorHAnsi" w:cs="Calibri"/>
          <w:bCs w:val="0"/>
          <w:i w:val="0"/>
          <w:color w:val="244061" w:themeColor="accent1" w:themeShade="80"/>
          <w:sz w:val="36"/>
          <w:szCs w:val="36"/>
        </w:rPr>
      </w:pPr>
      <w:r w:rsidRPr="009F4A93">
        <w:rPr>
          <w:rFonts w:asciiTheme="minorHAnsi" w:eastAsiaTheme="majorEastAsia" w:hAnsiTheme="minorHAnsi" w:cs="Calibri"/>
          <w:bCs w:val="0"/>
          <w:i w:val="0"/>
          <w:color w:val="244061" w:themeColor="accent1" w:themeShade="80"/>
          <w:sz w:val="36"/>
          <w:szCs w:val="36"/>
        </w:rPr>
        <w:t>GEORGIA</w:t>
      </w:r>
      <w:r w:rsidR="009F4A93" w:rsidRPr="009F4A93">
        <w:rPr>
          <w:rFonts w:asciiTheme="minorHAnsi" w:eastAsiaTheme="majorEastAsia" w:hAnsiTheme="minorHAnsi" w:cs="Calibri"/>
          <w:bCs w:val="0"/>
          <w:color w:val="244061" w:themeColor="accent1" w:themeShade="80"/>
          <w:sz w:val="36"/>
          <w:szCs w:val="36"/>
        </w:rPr>
        <w:t xml:space="preserve"> </w:t>
      </w:r>
      <w:r w:rsidR="009F4A93" w:rsidRPr="009F4A93">
        <w:rPr>
          <w:rFonts w:asciiTheme="minorHAnsi" w:eastAsiaTheme="majorEastAsia" w:hAnsiTheme="minorHAnsi" w:cs="Calibri"/>
          <w:bCs w:val="0"/>
          <w:i w:val="0"/>
          <w:color w:val="244061" w:themeColor="accent1" w:themeShade="80"/>
          <w:sz w:val="36"/>
          <w:szCs w:val="36"/>
        </w:rPr>
        <w:t>BRIEF</w:t>
      </w:r>
    </w:p>
    <w:p w:rsidR="001E289F" w:rsidRPr="009F4A93" w:rsidRDefault="00F51680" w:rsidP="00C067E6">
      <w:pPr>
        <w:jc w:val="both"/>
        <w:rPr>
          <w:rFonts w:cstheme="minorHAnsi"/>
          <w:b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43815</wp:posOffset>
                </wp:positionV>
                <wp:extent cx="6105525" cy="1381125"/>
                <wp:effectExtent l="0" t="0" r="28575" b="28575"/>
                <wp:wrapNone/>
                <wp:docPr id="12" name="Round Single Corner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138112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6DFC" w:rsidRPr="00F41998" w:rsidRDefault="00F41998" w:rsidP="00074B65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41998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Pharmaceutical Sector</w:t>
                            </w:r>
                            <w:r w:rsidR="00726DFC" w:rsidRPr="00F41998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in Georgia:</w:t>
                            </w:r>
                          </w:p>
                          <w:p w:rsidR="00F41998" w:rsidRDefault="00F41998" w:rsidP="00074B65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41998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Moving towards harmonization of regulations 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to</w:t>
                            </w:r>
                          </w:p>
                          <w:p w:rsidR="00BB6D65" w:rsidRPr="00F41998" w:rsidRDefault="00F41998" w:rsidP="00074B65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F41998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European Union </w:t>
                            </w:r>
                            <w:r w:rsidR="00074B65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</w:t>
                            </w:r>
                            <w:r w:rsidRPr="00F41998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egislation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12" o:spid="_x0000_s1026" style="position:absolute;left:0;text-align:left;margin-left:7.2pt;margin-top:3.45pt;width:480.75pt;height:10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05525,1381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" adj="-11796480,,5400" path="m,l6105525,r,l6105525,1381125,,1381125,,xe" fillcolor="#4f81bd" strokecolor="#385d8a" strokeweight="2pt">
                <v:stroke joinstyle="miter"/>
                <v:formulas/>
                <v:path arrowok="t" o:connecttype="custom" o:connectlocs="0,0;6105525,0;6105525,0;6105525,1381125;0,1381125;0,0" o:connectangles="0,0,0,0,0,0" textboxrect="0,0,6105525,1381125"/>
                <v:textbox>
                  <w:txbxContent>
                    <w:p w:rsidR="00726DFC" w:rsidRPr="00F41998" w:rsidRDefault="00F41998" w:rsidP="00074B65">
                      <w:pPr>
                        <w:spacing w:after="0" w:line="240" w:lineRule="auto"/>
                        <w:ind w:left="72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41998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Pharmaceutical Sector</w:t>
                      </w:r>
                      <w:r w:rsidR="00726DFC" w:rsidRPr="00F41998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in Georgia:</w:t>
                      </w:r>
                    </w:p>
                    <w:p w:rsidR="00F41998" w:rsidRDefault="00F41998" w:rsidP="00074B65">
                      <w:pPr>
                        <w:spacing w:after="0" w:line="240" w:lineRule="auto"/>
                        <w:ind w:left="72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41998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Moving towards harmonization of regulations 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to</w:t>
                      </w:r>
                    </w:p>
                    <w:p w:rsidR="00BB6D65" w:rsidRPr="00F41998" w:rsidRDefault="00F41998" w:rsidP="00074B65">
                      <w:pPr>
                        <w:spacing w:after="0" w:line="240" w:lineRule="auto"/>
                        <w:ind w:left="720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F41998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European Union </w:t>
                      </w:r>
                      <w:r w:rsidR="00074B65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L</w:t>
                      </w:r>
                      <w:r w:rsidRPr="00F41998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egislation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D65" w:rsidRPr="009F4A93" w:rsidRDefault="00BB6D65" w:rsidP="00C067E6">
      <w:pPr>
        <w:jc w:val="both"/>
        <w:rPr>
          <w:rFonts w:cstheme="minorHAnsi"/>
          <w:b/>
          <w:sz w:val="24"/>
          <w:szCs w:val="24"/>
        </w:rPr>
      </w:pPr>
    </w:p>
    <w:p w:rsidR="00BB6D65" w:rsidRPr="009F4A93" w:rsidRDefault="00BB6D65" w:rsidP="00C067E6">
      <w:pPr>
        <w:jc w:val="both"/>
        <w:rPr>
          <w:rFonts w:cstheme="minorHAnsi"/>
          <w:b/>
          <w:sz w:val="24"/>
          <w:szCs w:val="24"/>
        </w:rPr>
      </w:pPr>
    </w:p>
    <w:p w:rsidR="00BB6D65" w:rsidRPr="009F4A93" w:rsidRDefault="00BB6D65" w:rsidP="00C067E6">
      <w:pPr>
        <w:jc w:val="both"/>
        <w:rPr>
          <w:rFonts w:cstheme="minorHAnsi"/>
          <w:b/>
          <w:sz w:val="24"/>
          <w:szCs w:val="24"/>
        </w:rPr>
      </w:pPr>
    </w:p>
    <w:p w:rsidR="00886784" w:rsidRPr="009F4A93" w:rsidRDefault="00886784" w:rsidP="00C067E6">
      <w:pPr>
        <w:jc w:val="both"/>
        <w:rPr>
          <w:rFonts w:cstheme="minorHAnsi"/>
          <w:b/>
          <w:sz w:val="24"/>
          <w:szCs w:val="24"/>
        </w:rPr>
      </w:pPr>
    </w:p>
    <w:p w:rsidR="00726DFC" w:rsidRDefault="00726DFC" w:rsidP="00C067E6">
      <w:pPr>
        <w:jc w:val="both"/>
        <w:rPr>
          <w:rFonts w:cstheme="minorHAnsi"/>
          <w:b/>
          <w:sz w:val="24"/>
          <w:szCs w:val="24"/>
        </w:rPr>
      </w:pPr>
    </w:p>
    <w:p w:rsidR="002E2DA5" w:rsidRDefault="00C067E6" w:rsidP="00F41998">
      <w:pPr>
        <w:tabs>
          <w:tab w:val="left" w:pos="6840"/>
        </w:tabs>
        <w:jc w:val="both"/>
        <w:rPr>
          <w:rFonts w:cstheme="minorHAnsi"/>
          <w:b/>
          <w:sz w:val="24"/>
          <w:szCs w:val="24"/>
        </w:rPr>
      </w:pPr>
      <w:r w:rsidRPr="009F4A93">
        <w:rPr>
          <w:rFonts w:cstheme="minorHAnsi"/>
          <w:b/>
          <w:sz w:val="24"/>
          <w:szCs w:val="24"/>
        </w:rPr>
        <w:t>Introduction</w:t>
      </w:r>
    </w:p>
    <w:p w:rsidR="00180548" w:rsidRPr="00782A51" w:rsidRDefault="009F5E4E" w:rsidP="00F41998">
      <w:pPr>
        <w:tabs>
          <w:tab w:val="left" w:pos="6840"/>
        </w:tabs>
        <w:jc w:val="both"/>
        <w:rPr>
          <w:lang w:val="en"/>
        </w:rPr>
      </w:pPr>
      <w:proofErr w:type="gramStart"/>
      <w:r w:rsidRPr="00782A51">
        <w:rPr>
          <w:lang w:val="en"/>
        </w:rPr>
        <w:t>Georgian p</w:t>
      </w:r>
      <w:r w:rsidR="005B5C1B" w:rsidRPr="00782A51">
        <w:rPr>
          <w:lang w:val="en"/>
        </w:rPr>
        <w:t xml:space="preserve">harmaceutical legislation and regulatory system harmonization with </w:t>
      </w:r>
      <w:r w:rsidR="002E2DA5" w:rsidRPr="00782A51">
        <w:rPr>
          <w:lang w:val="en"/>
        </w:rPr>
        <w:t xml:space="preserve">European Union </w:t>
      </w:r>
      <w:r w:rsidR="005B5C1B" w:rsidRPr="00782A51">
        <w:rPr>
          <w:lang w:val="en"/>
        </w:rPr>
        <w:t xml:space="preserve">legislation and </w:t>
      </w:r>
      <w:r w:rsidR="002E2DA5" w:rsidRPr="00782A51">
        <w:rPr>
          <w:lang w:val="en"/>
        </w:rPr>
        <w:t>regulat</w:t>
      </w:r>
      <w:r w:rsidR="005B5C1B" w:rsidRPr="00782A51">
        <w:rPr>
          <w:lang w:val="en"/>
        </w:rPr>
        <w:t xml:space="preserve">ory </w:t>
      </w:r>
      <w:r w:rsidR="002E2DA5" w:rsidRPr="00782A51">
        <w:rPr>
          <w:lang w:val="en"/>
        </w:rPr>
        <w:t xml:space="preserve">model aims to </w:t>
      </w:r>
      <w:r w:rsidR="00180548" w:rsidRPr="00782A51">
        <w:rPr>
          <w:lang w:val="en"/>
        </w:rPr>
        <w:t xml:space="preserve">protect public health and </w:t>
      </w:r>
      <w:r w:rsidR="002E2DA5" w:rsidRPr="00782A51">
        <w:rPr>
          <w:lang w:val="en"/>
        </w:rPr>
        <w:t xml:space="preserve">ensure </w:t>
      </w:r>
      <w:r w:rsidR="00180548" w:rsidRPr="00782A51">
        <w:rPr>
          <w:lang w:val="en"/>
        </w:rPr>
        <w:t>availability of</w:t>
      </w:r>
      <w:r w:rsidR="002E2DA5" w:rsidRPr="00782A51">
        <w:rPr>
          <w:lang w:val="en"/>
        </w:rPr>
        <w:t xml:space="preserve"> </w:t>
      </w:r>
      <w:r w:rsidR="00180548" w:rsidRPr="00782A51">
        <w:rPr>
          <w:lang w:val="en"/>
        </w:rPr>
        <w:t>high-quality, safe</w:t>
      </w:r>
      <w:r w:rsidR="00782A51" w:rsidRPr="00782A51">
        <w:rPr>
          <w:lang w:val="en"/>
        </w:rPr>
        <w:t xml:space="preserve"> </w:t>
      </w:r>
      <w:r w:rsidR="00180548" w:rsidRPr="00782A51">
        <w:rPr>
          <w:lang w:val="en"/>
        </w:rPr>
        <w:t>and</w:t>
      </w:r>
      <w:r w:rsidR="002E2DA5" w:rsidRPr="00782A51">
        <w:rPr>
          <w:lang w:val="en"/>
        </w:rPr>
        <w:t xml:space="preserve"> effective </w:t>
      </w:r>
      <w:r w:rsidR="00180548" w:rsidRPr="00782A51">
        <w:rPr>
          <w:lang w:val="en"/>
        </w:rPr>
        <w:t>medicines for Georgian citizens.</w:t>
      </w:r>
      <w:proofErr w:type="gramEnd"/>
      <w:r w:rsidR="00180548" w:rsidRPr="00782A51">
        <w:rPr>
          <w:lang w:val="en"/>
        </w:rPr>
        <w:t xml:space="preserve"> </w:t>
      </w:r>
      <w:r w:rsidR="002E2DA5" w:rsidRPr="00782A51">
        <w:rPr>
          <w:lang w:val="en"/>
        </w:rPr>
        <w:t xml:space="preserve">This is one of the important components for overall success </w:t>
      </w:r>
      <w:r w:rsidR="004076A4" w:rsidRPr="00782A51">
        <w:rPr>
          <w:lang w:val="en"/>
        </w:rPr>
        <w:t>of Health C</w:t>
      </w:r>
      <w:r w:rsidR="002E2DA5" w:rsidRPr="00782A51">
        <w:rPr>
          <w:lang w:val="en"/>
        </w:rPr>
        <w:t xml:space="preserve">are </w:t>
      </w:r>
      <w:r w:rsidR="004076A4" w:rsidRPr="00782A51">
        <w:rPr>
          <w:lang w:val="en"/>
        </w:rPr>
        <w:t xml:space="preserve">System </w:t>
      </w:r>
      <w:r w:rsidR="00782A51">
        <w:rPr>
          <w:lang w:val="en"/>
        </w:rPr>
        <w:t>R</w:t>
      </w:r>
      <w:r w:rsidR="002E2DA5" w:rsidRPr="00782A51">
        <w:rPr>
          <w:lang w:val="en"/>
        </w:rPr>
        <w:t xml:space="preserve">eform in Georgia.  </w:t>
      </w:r>
      <w:bookmarkStart w:id="0" w:name="_GoBack"/>
      <w:bookmarkEnd w:id="0"/>
    </w:p>
    <w:p w:rsidR="00E156A1" w:rsidRDefault="00E156A1" w:rsidP="00F41998">
      <w:pPr>
        <w:tabs>
          <w:tab w:val="left" w:pos="6840"/>
        </w:tabs>
        <w:jc w:val="both"/>
        <w:rPr>
          <w:lang w:val="en"/>
        </w:rPr>
      </w:pPr>
      <w:r>
        <w:rPr>
          <w:rFonts w:cstheme="minorHAnsi"/>
          <w:sz w:val="24"/>
          <w:szCs w:val="24"/>
        </w:rPr>
        <w:t xml:space="preserve">Taking into the account </w:t>
      </w:r>
      <w:r w:rsidR="00FB6B41">
        <w:rPr>
          <w:rFonts w:cstheme="minorHAnsi"/>
          <w:sz w:val="24"/>
          <w:szCs w:val="24"/>
        </w:rPr>
        <w:t xml:space="preserve">an </w:t>
      </w:r>
      <w:r w:rsidR="00FB6B41">
        <w:rPr>
          <w:lang w:val="en"/>
        </w:rPr>
        <w:t>excessive liberalization of regulations that took place in 2009, implementation of the harmonized rules will face a lot of challenges. From one perspective, liberalization contri</w:t>
      </w:r>
      <w:r w:rsidR="00B35266">
        <w:rPr>
          <w:lang w:val="en"/>
        </w:rPr>
        <w:t>buted to the rapid growth of</w:t>
      </w:r>
      <w:r w:rsidR="00FB6B41">
        <w:rPr>
          <w:lang w:val="en"/>
        </w:rPr>
        <w:t xml:space="preserve"> pharmaceutical market and affordability of medicines, on the other hand it led to the formation of rather complex system that is difficult to effectively regulate. </w:t>
      </w:r>
      <w:r w:rsidR="00B35266">
        <w:rPr>
          <w:lang w:val="en"/>
        </w:rPr>
        <w:t xml:space="preserve">Despite the fact that key regulatory functions are in place, introduction of new rules </w:t>
      </w:r>
      <w:r w:rsidR="002B668A">
        <w:rPr>
          <w:lang w:val="en"/>
        </w:rPr>
        <w:t xml:space="preserve">will be painful and new regulations </w:t>
      </w:r>
      <w:r w:rsidR="00B35266">
        <w:rPr>
          <w:lang w:val="en"/>
        </w:rPr>
        <w:t xml:space="preserve">should be implemented step-by-step in order to mitigate </w:t>
      </w:r>
      <w:r w:rsidR="002B668A">
        <w:rPr>
          <w:lang w:val="en"/>
        </w:rPr>
        <w:t xml:space="preserve">this </w:t>
      </w:r>
      <w:r w:rsidR="00B35266">
        <w:rPr>
          <w:lang w:val="en"/>
        </w:rPr>
        <w:t xml:space="preserve">painful process.  </w:t>
      </w:r>
    </w:p>
    <w:p w:rsidR="00BB6D65" w:rsidRPr="009F4A93" w:rsidRDefault="00BB6D65" w:rsidP="00C067E6">
      <w:pPr>
        <w:rPr>
          <w:rFonts w:eastAsiaTheme="minorEastAsia" w:cs="Times New Roman"/>
          <w:bCs/>
          <w:sz w:val="24"/>
          <w:szCs w:val="24"/>
        </w:rPr>
      </w:pPr>
    </w:p>
    <w:p w:rsidR="00886784" w:rsidRDefault="0094622B" w:rsidP="00C067E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Key a</w:t>
      </w:r>
      <w:r w:rsidR="00C067E6" w:rsidRPr="009F4A93">
        <w:rPr>
          <w:rFonts w:cstheme="minorHAnsi"/>
          <w:b/>
          <w:sz w:val="24"/>
          <w:szCs w:val="24"/>
        </w:rPr>
        <w:t>chievements</w:t>
      </w:r>
      <w:r w:rsidR="00063577">
        <w:rPr>
          <w:rFonts w:cstheme="minorHAnsi"/>
          <w:b/>
          <w:sz w:val="24"/>
          <w:szCs w:val="24"/>
        </w:rPr>
        <w:t xml:space="preserve"> </w:t>
      </w:r>
      <w:r w:rsidR="00A34144">
        <w:rPr>
          <w:rFonts w:cstheme="minorHAnsi"/>
          <w:b/>
          <w:sz w:val="24"/>
          <w:szCs w:val="24"/>
        </w:rPr>
        <w:t>and developments</w:t>
      </w:r>
    </w:p>
    <w:p w:rsidR="00063577" w:rsidRPr="00915FDF" w:rsidRDefault="00063577" w:rsidP="00063577">
      <w:pPr>
        <w:pStyle w:val="ListParagraph"/>
        <w:numPr>
          <w:ilvl w:val="0"/>
          <w:numId w:val="13"/>
        </w:numPr>
        <w:rPr>
          <w:rStyle w:val="Emphasis"/>
          <w:i w:val="0"/>
          <w:iCs w:val="0"/>
          <w:lang w:val="en"/>
        </w:rPr>
      </w:pPr>
      <w:r w:rsidRPr="00915FDF">
        <w:rPr>
          <w:lang w:val="en"/>
        </w:rPr>
        <w:t>The system of prescription and OTC products was elaborated and implemented</w:t>
      </w:r>
      <w:r w:rsidR="00915FDF" w:rsidRPr="00915FDF">
        <w:rPr>
          <w:lang w:val="en"/>
        </w:rPr>
        <w:t xml:space="preserve"> in 2014</w:t>
      </w:r>
      <w:r w:rsidRPr="00915FDF">
        <w:rPr>
          <w:lang w:val="en"/>
        </w:rPr>
        <w:t>.</w:t>
      </w:r>
      <w:r w:rsidRPr="00915FDF">
        <w:rPr>
          <w:i/>
          <w:lang w:val="en"/>
        </w:rPr>
        <w:t xml:space="preserve"> </w:t>
      </w:r>
      <w:r w:rsidR="00915FDF" w:rsidRPr="00915FDF">
        <w:rPr>
          <w:lang w:val="en"/>
        </w:rPr>
        <w:t>Recently,</w:t>
      </w:r>
      <w:r w:rsidR="00915FDF" w:rsidRPr="00915FDF">
        <w:rPr>
          <w:i/>
          <w:lang w:val="en"/>
        </w:rPr>
        <w:t xml:space="preserve"> </w:t>
      </w:r>
      <w:r w:rsidR="00915FDF" w:rsidRPr="00915FDF">
        <w:rPr>
          <w:rStyle w:val="Emphasis"/>
          <w:i w:val="0"/>
        </w:rPr>
        <w:t xml:space="preserve">Electronic prescription system is developed and undergoes testing. </w:t>
      </w:r>
    </w:p>
    <w:p w:rsidR="007911AA" w:rsidRPr="00101DF7" w:rsidRDefault="00D84770" w:rsidP="00063577">
      <w:pPr>
        <w:pStyle w:val="ListParagraph"/>
        <w:numPr>
          <w:ilvl w:val="0"/>
          <w:numId w:val="13"/>
        </w:numPr>
        <w:jc w:val="both"/>
        <w:rPr>
          <w:lang w:val="en"/>
        </w:rPr>
      </w:pPr>
      <w:r>
        <w:t xml:space="preserve">After extensive consultations with experts and stakeholders, Government decree </w:t>
      </w:r>
      <w:r w:rsidRPr="000A0673">
        <w:rPr>
          <w:rFonts w:cstheme="minorHAnsi"/>
        </w:rPr>
        <w:t>№</w:t>
      </w:r>
      <w:r>
        <w:t xml:space="preserve"> 580 was issued in December 28, </w:t>
      </w:r>
      <w:r w:rsidR="000A0673">
        <w:t>2017</w:t>
      </w:r>
      <w:r>
        <w:t xml:space="preserve">, according which EU GMP guidelines are recognized </w:t>
      </w:r>
      <w:r w:rsidR="000A0673">
        <w:t>as national standards. After July 1, 2019 manufacturing license will be issued only in the case of compliance with nat</w:t>
      </w:r>
      <w:r w:rsidR="00101DF7">
        <w:t>ional GMP standard;</w:t>
      </w:r>
      <w:r w:rsidR="000A0673">
        <w:t xml:space="preserve"> January 1, 2022 is a deadline for all pharmaceutical product manufacturers to </w:t>
      </w:r>
      <w:r w:rsidR="00A34144">
        <w:t xml:space="preserve">operate in accordance </w:t>
      </w:r>
      <w:r w:rsidR="005B5C1B">
        <w:t>with</w:t>
      </w:r>
      <w:r w:rsidR="00A34144">
        <w:t xml:space="preserve"> </w:t>
      </w:r>
      <w:r w:rsidR="000A0673">
        <w:t xml:space="preserve">national GMP </w:t>
      </w:r>
      <w:r w:rsidR="005B5C1B">
        <w:t>rules</w:t>
      </w:r>
      <w:r w:rsidR="000A0673">
        <w:t xml:space="preserve">.  </w:t>
      </w:r>
    </w:p>
    <w:p w:rsidR="00101DF7" w:rsidRPr="005D15FE" w:rsidRDefault="00101DF7" w:rsidP="00101DF7">
      <w:pPr>
        <w:pStyle w:val="ListParagraph"/>
        <w:numPr>
          <w:ilvl w:val="0"/>
          <w:numId w:val="13"/>
        </w:numPr>
        <w:jc w:val="both"/>
      </w:pPr>
      <w:r>
        <w:t>New law on medicines</w:t>
      </w:r>
      <w:r w:rsidR="000E22C7">
        <w:t xml:space="preserve"> which is harmonized with EU legislation </w:t>
      </w:r>
      <w:r>
        <w:t xml:space="preserve">is drafted. Secondary legislation is under </w:t>
      </w:r>
      <w:r w:rsidR="000E22C7">
        <w:t xml:space="preserve">the </w:t>
      </w:r>
      <w:r>
        <w:t>development. Stakeholders</w:t>
      </w:r>
      <w:r w:rsidR="00A34144">
        <w:t xml:space="preserve"> were invited for the comments and </w:t>
      </w:r>
      <w:r>
        <w:t xml:space="preserve">feedback </w:t>
      </w:r>
      <w:r w:rsidR="00A34144">
        <w:t xml:space="preserve">is provided. Revision of </w:t>
      </w:r>
      <w:r w:rsidRPr="00101DF7">
        <w:rPr>
          <w:szCs w:val="18"/>
        </w:rPr>
        <w:t>the draft</w:t>
      </w:r>
      <w:r w:rsidR="00A34144">
        <w:rPr>
          <w:szCs w:val="18"/>
        </w:rPr>
        <w:t xml:space="preserve"> is ongoing.</w:t>
      </w:r>
      <w:r w:rsidR="008C033C">
        <w:rPr>
          <w:szCs w:val="18"/>
        </w:rPr>
        <w:t xml:space="preserve"> </w:t>
      </w:r>
      <w:r w:rsidR="00A34144">
        <w:rPr>
          <w:szCs w:val="18"/>
        </w:rPr>
        <w:t xml:space="preserve"> </w:t>
      </w:r>
      <w:r w:rsidRPr="00101DF7">
        <w:rPr>
          <w:szCs w:val="18"/>
        </w:rPr>
        <w:t xml:space="preserve"> </w:t>
      </w:r>
    </w:p>
    <w:p w:rsidR="00915FDF" w:rsidRPr="00A34144" w:rsidRDefault="00915FDF" w:rsidP="00A34144">
      <w:pPr>
        <w:pStyle w:val="ListParagraph"/>
        <w:jc w:val="both"/>
        <w:rPr>
          <w:lang w:val="en"/>
        </w:rPr>
      </w:pPr>
    </w:p>
    <w:p w:rsidR="00063577" w:rsidRPr="009F4A93" w:rsidRDefault="00063577" w:rsidP="00C067E6">
      <w:pPr>
        <w:rPr>
          <w:rFonts w:cstheme="minorHAnsi"/>
          <w:b/>
          <w:sz w:val="24"/>
          <w:szCs w:val="24"/>
        </w:rPr>
      </w:pPr>
    </w:p>
    <w:p w:rsidR="00C067E6" w:rsidRPr="009F4A93" w:rsidRDefault="00F51680" w:rsidP="007972D3">
      <w:pPr>
        <w:autoSpaceDE w:val="0"/>
        <w:autoSpaceDN w:val="0"/>
        <w:adjustRightInd w:val="0"/>
        <w:spacing w:before="240" w:after="240"/>
        <w:jc w:val="both"/>
        <w:rPr>
          <w:sz w:val="24"/>
          <w:szCs w:val="24"/>
        </w:rPr>
      </w:pPr>
      <w:r>
        <w:rPr>
          <w:rFonts w:eastAsia="Segoe UI" w:cstheme="min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2819399</wp:posOffset>
                </wp:positionV>
                <wp:extent cx="4791075" cy="0"/>
                <wp:effectExtent l="0" t="0" r="9525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4.7pt,222pt" to="421.9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" strokecolor="#4579b8 [3044]">
                <o:lock v:ext="edit" shapetype="f"/>
              </v:line>
            </w:pict>
          </mc:Fallback>
        </mc:AlternateContent>
      </w:r>
    </w:p>
    <w:sectPr w:rsidR="00C067E6" w:rsidRPr="009F4A93" w:rsidSect="006D4D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4C5"/>
    <w:multiLevelType w:val="hybridMultilevel"/>
    <w:tmpl w:val="E01E7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40957"/>
    <w:multiLevelType w:val="hybridMultilevel"/>
    <w:tmpl w:val="3666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6927"/>
    <w:multiLevelType w:val="hybridMultilevel"/>
    <w:tmpl w:val="CEB4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D3741"/>
    <w:multiLevelType w:val="hybridMultilevel"/>
    <w:tmpl w:val="E9F2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C3894"/>
    <w:multiLevelType w:val="hybridMultilevel"/>
    <w:tmpl w:val="86A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70E8C"/>
    <w:multiLevelType w:val="hybridMultilevel"/>
    <w:tmpl w:val="61B61290"/>
    <w:lvl w:ilvl="0" w:tplc="2296375E">
      <w:start w:val="1"/>
      <w:numFmt w:val="bullet"/>
      <w:pStyle w:val="Emphasis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E2F8E"/>
    <w:multiLevelType w:val="hybridMultilevel"/>
    <w:tmpl w:val="2A963B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D4422C9"/>
    <w:multiLevelType w:val="hybridMultilevel"/>
    <w:tmpl w:val="57E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10B06"/>
    <w:multiLevelType w:val="hybridMultilevel"/>
    <w:tmpl w:val="2384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457AA"/>
    <w:multiLevelType w:val="hybridMultilevel"/>
    <w:tmpl w:val="A588EA58"/>
    <w:lvl w:ilvl="0" w:tplc="E32E0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E7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AF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2D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32C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A2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22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8C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E0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221645A"/>
    <w:multiLevelType w:val="hybridMultilevel"/>
    <w:tmpl w:val="15C0D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DE0BA0"/>
    <w:multiLevelType w:val="hybridMultilevel"/>
    <w:tmpl w:val="678C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33BA1"/>
    <w:multiLevelType w:val="hybridMultilevel"/>
    <w:tmpl w:val="8994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F5"/>
    <w:rsid w:val="00063577"/>
    <w:rsid w:val="00074B65"/>
    <w:rsid w:val="000A0673"/>
    <w:rsid w:val="000A3B99"/>
    <w:rsid w:val="000E22C7"/>
    <w:rsid w:val="00101DF7"/>
    <w:rsid w:val="00106A49"/>
    <w:rsid w:val="001209DB"/>
    <w:rsid w:val="00180548"/>
    <w:rsid w:val="001E289F"/>
    <w:rsid w:val="001E4516"/>
    <w:rsid w:val="001E72F5"/>
    <w:rsid w:val="001F13D0"/>
    <w:rsid w:val="002575F8"/>
    <w:rsid w:val="002A41C3"/>
    <w:rsid w:val="002B668A"/>
    <w:rsid w:val="002E2DA5"/>
    <w:rsid w:val="002F6A11"/>
    <w:rsid w:val="003A0709"/>
    <w:rsid w:val="003E44DC"/>
    <w:rsid w:val="004076A4"/>
    <w:rsid w:val="004F0FC8"/>
    <w:rsid w:val="004F3B73"/>
    <w:rsid w:val="005B503A"/>
    <w:rsid w:val="005B5C1B"/>
    <w:rsid w:val="00616AE3"/>
    <w:rsid w:val="006A6B7D"/>
    <w:rsid w:val="006D4DA7"/>
    <w:rsid w:val="00726DFC"/>
    <w:rsid w:val="00782A51"/>
    <w:rsid w:val="007911AA"/>
    <w:rsid w:val="007972D3"/>
    <w:rsid w:val="008248ED"/>
    <w:rsid w:val="008521CD"/>
    <w:rsid w:val="00886784"/>
    <w:rsid w:val="008C033C"/>
    <w:rsid w:val="00915FDF"/>
    <w:rsid w:val="00936BFE"/>
    <w:rsid w:val="0094622B"/>
    <w:rsid w:val="009607E8"/>
    <w:rsid w:val="009B2CC1"/>
    <w:rsid w:val="009D027F"/>
    <w:rsid w:val="009F4A93"/>
    <w:rsid w:val="009F5E4E"/>
    <w:rsid w:val="00A34144"/>
    <w:rsid w:val="00AD2DE8"/>
    <w:rsid w:val="00B35266"/>
    <w:rsid w:val="00BB6D65"/>
    <w:rsid w:val="00BB7D67"/>
    <w:rsid w:val="00C067E6"/>
    <w:rsid w:val="00C8153E"/>
    <w:rsid w:val="00C83369"/>
    <w:rsid w:val="00C9541F"/>
    <w:rsid w:val="00D41CC7"/>
    <w:rsid w:val="00D43E81"/>
    <w:rsid w:val="00D84770"/>
    <w:rsid w:val="00DE30EA"/>
    <w:rsid w:val="00E156A1"/>
    <w:rsid w:val="00F401B8"/>
    <w:rsid w:val="00F41998"/>
    <w:rsid w:val="00F51680"/>
    <w:rsid w:val="00FB6B41"/>
    <w:rsid w:val="00FC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E6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1"/>
    <w:qFormat/>
    <w:rsid w:val="00C83369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E6"/>
    <w:rPr>
      <w:rFonts w:ascii="Tahoma" w:hAnsi="Tahoma" w:cs="Tahoma"/>
      <w:sz w:val="16"/>
      <w:szCs w:val="16"/>
    </w:rPr>
  </w:style>
  <w:style w:type="paragraph" w:customStyle="1" w:styleId="Emphasis1">
    <w:name w:val="Emphasis1"/>
    <w:basedOn w:val="Normal"/>
    <w:qFormat/>
    <w:rsid w:val="00C067E6"/>
    <w:pPr>
      <w:numPr>
        <w:numId w:val="10"/>
      </w:numPr>
      <w:spacing w:before="120" w:after="120" w:line="240" w:lineRule="auto"/>
      <w:jc w:val="both"/>
    </w:pPr>
    <w:rPr>
      <w:i/>
      <w:color w:val="244061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1"/>
    <w:rsid w:val="00C83369"/>
    <w:rPr>
      <w:rFonts w:ascii="Times New Roman" w:eastAsia="Times New Roman" w:hAnsi="Times New Roman"/>
      <w:b/>
      <w:bCs/>
      <w:i/>
      <w:sz w:val="24"/>
      <w:szCs w:val="24"/>
    </w:rPr>
  </w:style>
  <w:style w:type="table" w:styleId="TableGrid">
    <w:name w:val="Table Grid"/>
    <w:basedOn w:val="TableNormal"/>
    <w:uiPriority w:val="59"/>
    <w:rsid w:val="00C83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D43E81"/>
  </w:style>
  <w:style w:type="character" w:styleId="Emphasis">
    <w:name w:val="Emphasis"/>
    <w:basedOn w:val="DefaultParagraphFont"/>
    <w:uiPriority w:val="20"/>
    <w:qFormat/>
    <w:rsid w:val="00D43E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E6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1"/>
    <w:qFormat/>
    <w:rsid w:val="00C83369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E6"/>
    <w:rPr>
      <w:rFonts w:ascii="Tahoma" w:hAnsi="Tahoma" w:cs="Tahoma"/>
      <w:sz w:val="16"/>
      <w:szCs w:val="16"/>
    </w:rPr>
  </w:style>
  <w:style w:type="paragraph" w:customStyle="1" w:styleId="Emphasis1">
    <w:name w:val="Emphasis1"/>
    <w:basedOn w:val="Normal"/>
    <w:qFormat/>
    <w:rsid w:val="00C067E6"/>
    <w:pPr>
      <w:numPr>
        <w:numId w:val="10"/>
      </w:numPr>
      <w:spacing w:before="120" w:after="120" w:line="240" w:lineRule="auto"/>
      <w:jc w:val="both"/>
    </w:pPr>
    <w:rPr>
      <w:i/>
      <w:color w:val="244061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1"/>
    <w:rsid w:val="00C83369"/>
    <w:rPr>
      <w:rFonts w:ascii="Times New Roman" w:eastAsia="Times New Roman" w:hAnsi="Times New Roman"/>
      <w:b/>
      <w:bCs/>
      <w:i/>
      <w:sz w:val="24"/>
      <w:szCs w:val="24"/>
    </w:rPr>
  </w:style>
  <w:style w:type="table" w:styleId="TableGrid">
    <w:name w:val="Table Grid"/>
    <w:basedOn w:val="TableNormal"/>
    <w:uiPriority w:val="59"/>
    <w:rsid w:val="00C83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D43E81"/>
  </w:style>
  <w:style w:type="character" w:styleId="Emphasis">
    <w:name w:val="Emphasis"/>
    <w:basedOn w:val="DefaultParagraphFont"/>
    <w:uiPriority w:val="20"/>
    <w:qFormat/>
    <w:rsid w:val="00D43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Mariana Mkurnali</cp:lastModifiedBy>
  <cp:revision>3</cp:revision>
  <dcterms:created xsi:type="dcterms:W3CDTF">2018-01-15T12:42:00Z</dcterms:created>
  <dcterms:modified xsi:type="dcterms:W3CDTF">2018-01-15T13:13:00Z</dcterms:modified>
</cp:coreProperties>
</file>