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F8" w:rsidRPr="001C2971" w:rsidRDefault="008546F8" w:rsidP="001C2971">
      <w:pPr>
        <w:jc w:val="center"/>
        <w:rPr>
          <w:rStyle w:val="IntenseReference"/>
        </w:rPr>
      </w:pPr>
      <w:r w:rsidRPr="001C2971">
        <w:rPr>
          <w:rStyle w:val="IntenseReference"/>
        </w:rPr>
        <w:t>Elimination program Report April 2016</w:t>
      </w:r>
    </w:p>
    <w:p w:rsidR="00D60367" w:rsidRDefault="00D60367" w:rsidP="001C2971">
      <w:pPr>
        <w:jc w:val="both"/>
      </w:pPr>
    </w:p>
    <w:p w:rsidR="008546F8" w:rsidRPr="001C2971" w:rsidRDefault="008546F8" w:rsidP="001C2971">
      <w:pPr>
        <w:jc w:val="both"/>
      </w:pPr>
      <w:r w:rsidRPr="001C2971">
        <w:t>We will shortly summarize 1 year of Hepatitis C elimination project.</w:t>
      </w:r>
    </w:p>
    <w:p w:rsidR="008546F8" w:rsidRPr="001C2971" w:rsidRDefault="008546F8" w:rsidP="001C2971">
      <w:pPr>
        <w:jc w:val="both"/>
      </w:pPr>
      <w:r w:rsidRPr="001C2971">
        <w:t xml:space="preserve">As you may recall in April 21th MOU of understanding between governments of Georgia and Gilead was signed. </w:t>
      </w:r>
    </w:p>
    <w:p w:rsidR="008546F8" w:rsidRPr="001C2971" w:rsidRDefault="008546F8" w:rsidP="001C2971">
      <w:pPr>
        <w:jc w:val="both"/>
      </w:pPr>
      <w:r w:rsidRPr="001C2971">
        <w:t>More than 8,000 people HCV infection have started treatment, demonstrating a larger demand for HCV treatment than was experienced during Georgia’s previous PEG/RBV access programs. Increased demand likely is the result of effective, well-tolerated, and curative treatment options which is available free of charge with your invaluable support and with affordable diagnostics for HCV-infected persons with advanced liver disease.</w:t>
      </w:r>
    </w:p>
    <w:p w:rsidR="008546F8" w:rsidRPr="001C2971" w:rsidRDefault="008546F8" w:rsidP="001C2971">
      <w:pPr>
        <w:jc w:val="both"/>
      </w:pPr>
      <w:r w:rsidRPr="001C2971">
        <w:t xml:space="preserve">The first step for consideration of treatment in Phase 1 HCV Elimination Program begins with a requirement of Georgia citizens (previously HCV diagnosed or undiagnosed) with a valid national ID card to visit </w:t>
      </w:r>
      <w:r w:rsidR="00D60367" w:rsidRPr="001C2971">
        <w:t>designated service providers</w:t>
      </w:r>
      <w:r w:rsidRPr="001C2971">
        <w:t xml:space="preserve">.  </w:t>
      </w:r>
    </w:p>
    <w:p w:rsidR="008546F8" w:rsidRPr="001C2971" w:rsidRDefault="008546F8" w:rsidP="001C2971">
      <w:pPr>
        <w:jc w:val="both"/>
      </w:pPr>
      <w:r w:rsidRPr="001C2971">
        <w:t xml:space="preserve">A data management system (STOP-C) was developed to collect demographic, diagnostic, clinical, and pharmacy data on patients registered for treatment, which permits data entry by health care providers as well as the Central Social Service Agency (based at </w:t>
      </w:r>
      <w:proofErr w:type="spellStart"/>
      <w:r w:rsidRPr="001C2971">
        <w:t>MoLHSA</w:t>
      </w:r>
      <w:proofErr w:type="spellEnd"/>
      <w:r w:rsidRPr="001C2971">
        <w:t xml:space="preserve"> in Tbilisi).</w:t>
      </w:r>
    </w:p>
    <w:p w:rsidR="008546F8" w:rsidRPr="001C2971" w:rsidRDefault="008546F8" w:rsidP="001C2971">
      <w:pPr>
        <w:jc w:val="both"/>
      </w:pPr>
      <w:r w:rsidRPr="001C2971">
        <w:t xml:space="preserve">The Treatment Inclusion Committee, without access to patient ID or name, meets (as often as needed) to review all documentation, including clinical information, to come to consensus regarding eligibility for treatment (eligible/not eligible/additional testing requested, as you may recall initially for 5,000 patients we have inclusion criteria F3/F4 fibrosis, severe extrahepatic manifestations HIV/HCV co-infection, liver transplantation) and regimen.  </w:t>
      </w:r>
    </w:p>
    <w:p w:rsidR="008546F8" w:rsidRPr="001C2971" w:rsidRDefault="008546F8" w:rsidP="001C2971">
      <w:pPr>
        <w:jc w:val="both"/>
      </w:pPr>
      <w:r w:rsidRPr="001C2971">
        <w:t xml:space="preserve">  The clinician conducts and reports in STOP-C, monitoring labs (per Georgia’s treatment guidelines, based on IDSA/AASLD guidance and EASL guidelines).  In case of an adverse event, the clinician completes and uploads a form (supplied by Gilead) in Stop-C; this form is then sent to Gilead.  Currently the system does not have any variables for adverse events but the process is ongoing. The clinician is also required to enter data regarding drug supply and dispensing of medication on an ongoing basis.</w:t>
      </w:r>
    </w:p>
    <w:p w:rsidR="008546F8" w:rsidRPr="001C2971" w:rsidRDefault="00D60367" w:rsidP="001C2971">
      <w:pPr>
        <w:jc w:val="both"/>
      </w:pPr>
      <w:r>
        <w:t>T</w:t>
      </w:r>
      <w:r w:rsidR="008546F8" w:rsidRPr="001C2971">
        <w:t>he data system presents significant challenges for data reporting and for linkage to multiple data sources. STOP-C requires revision in order to accommodate the increased demand for treatment and the increased complexity of the treatment system.</w:t>
      </w:r>
      <w:r>
        <w:t xml:space="preserve"> </w:t>
      </w:r>
      <w:r w:rsidR="008546F8" w:rsidRPr="001C2971">
        <w:t>We’ve Hired IT engineer which already has started working in the end of February and has this person will provide continued technical assistance in order to support STOP-C he will test the program and correct bugs, establish IT policies and systems to support the implementation of strategies set by management.</w:t>
      </w:r>
    </w:p>
    <w:p w:rsidR="00584140" w:rsidRPr="001C2971" w:rsidRDefault="00584140" w:rsidP="001C2971">
      <w:pPr>
        <w:jc w:val="both"/>
      </w:pPr>
      <w:r w:rsidRPr="001C2971">
        <w:lastRenderedPageBreak/>
        <w:t xml:space="preserve">There is big interest from different stakeholders, it is reflected with high level conferences and </w:t>
      </w:r>
      <w:r w:rsidR="00D8623D">
        <w:t xml:space="preserve">meetings </w:t>
      </w:r>
      <w:r w:rsidRPr="001C2971">
        <w:t xml:space="preserve">including Hepatitis C Technical Advisory Group meeting in </w:t>
      </w:r>
      <w:proofErr w:type="spellStart"/>
      <w:r w:rsidRPr="001C2971">
        <w:t>november</w:t>
      </w:r>
      <w:proofErr w:type="spellEnd"/>
      <w:r w:rsidRPr="001C2971">
        <w:t xml:space="preserve"> The purpose of</w:t>
      </w:r>
      <w:r w:rsidR="00D60367">
        <w:t xml:space="preserve"> which was</w:t>
      </w:r>
      <w:r w:rsidRPr="001C2971">
        <w:t xml:space="preserve"> to advise Georgia’s Ministry of Labor, Health, and Social Affairs (MoLHSA) on the goals, policies, implementation strategies, and monitoring and evaluation practices of the Hepatitis C Elimination Program.</w:t>
      </w:r>
    </w:p>
    <w:p w:rsidR="00584140" w:rsidRPr="001C2971" w:rsidRDefault="00D60367" w:rsidP="001C2971">
      <w:pPr>
        <w:jc w:val="both"/>
      </w:pPr>
      <w:r>
        <w:t>Also very important was i</w:t>
      </w:r>
      <w:r w:rsidR="00584140" w:rsidRPr="001C2971">
        <w:t xml:space="preserve">mplementation of ECHO </w:t>
      </w:r>
      <w:r>
        <w:t>together with</w:t>
      </w:r>
      <w:r w:rsidR="00584140" w:rsidRPr="001C2971">
        <w:t xml:space="preserve"> L.I.F.E.R. a three-year project with the goal of eliminating HCV in the country of Georgia. </w:t>
      </w:r>
    </w:p>
    <w:p w:rsidR="001A4F63" w:rsidRPr="00D60367" w:rsidRDefault="00584140" w:rsidP="001C2971">
      <w:pPr>
        <w:jc w:val="both"/>
      </w:pPr>
      <w:r w:rsidRPr="001C2971">
        <w:t>In the beginning of April we had 3</w:t>
      </w:r>
      <w:r w:rsidRPr="001C2971">
        <w:rPr>
          <w:vertAlign w:val="superscript"/>
        </w:rPr>
        <w:t>rd</w:t>
      </w:r>
      <w:r w:rsidRPr="001C2971">
        <w:t xml:space="preserve"> National Hepatitis C Workshop the main goal of this meeting was to </w:t>
      </w:r>
      <w:r w:rsidR="001A4F63" w:rsidRPr="001C2971">
        <w:t xml:space="preserve">summarize long </w:t>
      </w:r>
      <w:r w:rsidR="00D60367" w:rsidRPr="001C2971">
        <w:t>term</w:t>
      </w:r>
      <w:r w:rsidR="001A4F63" w:rsidRPr="001C2971">
        <w:t xml:space="preserve"> elimination plan </w:t>
      </w:r>
      <w:r w:rsidRPr="00D60367">
        <w:t xml:space="preserve">the discussions during the workshop and the subsequent input we received have really clarified the way forward for the elimination program. </w:t>
      </w:r>
    </w:p>
    <w:p w:rsidR="00C12718" w:rsidRDefault="00584140" w:rsidP="001C2971">
      <w:pPr>
        <w:jc w:val="both"/>
        <w:rPr>
          <w:lang w:val="en"/>
        </w:rPr>
      </w:pPr>
      <w:r w:rsidRPr="001C2971">
        <w:t xml:space="preserve">Also for </w:t>
      </w:r>
      <w:r w:rsidRPr="001C2971">
        <w:rPr>
          <w:lang w:val="en"/>
        </w:rPr>
        <w:t>analyzes of results and clinical monitoring</w:t>
      </w:r>
      <w:r w:rsidR="00D60367">
        <w:rPr>
          <w:lang w:val="en"/>
        </w:rPr>
        <w:t>,</w:t>
      </w:r>
      <w:r w:rsidRPr="001C2971">
        <w:rPr>
          <w:lang w:val="en"/>
        </w:rPr>
        <w:t xml:space="preserve"> also periodic training for doctors and clinics in the framework of program we’ve added clinical group, which will play an important role in the progress of the program implementation and evaluation.</w:t>
      </w:r>
    </w:p>
    <w:p w:rsidR="008546F8" w:rsidRPr="001C2971" w:rsidRDefault="00C12718" w:rsidP="001C2971">
      <w:pPr>
        <w:jc w:val="both"/>
      </w:pPr>
      <w:proofErr w:type="gramStart"/>
      <w:r w:rsidRPr="001C2971">
        <w:t>finally</w:t>
      </w:r>
      <w:proofErr w:type="gramEnd"/>
      <w:r w:rsidR="00584140" w:rsidRPr="001C2971">
        <w:t xml:space="preserve"> </w:t>
      </w:r>
      <w:r w:rsidR="00D8623D">
        <w:t>very important event</w:t>
      </w:r>
      <w:r w:rsidR="00584140" w:rsidRPr="001C2971">
        <w:t xml:space="preserve"> </w:t>
      </w:r>
      <w:r w:rsidR="008546F8" w:rsidRPr="001C2971">
        <w:t xml:space="preserve">EASL conference on April 14th. EASL organizers offered Georgia to present progress towards HCV elimination in Georgia. This session </w:t>
      </w:r>
      <w:r w:rsidR="00584140" w:rsidRPr="001C2971">
        <w:t xml:space="preserve">was high level and it was </w:t>
      </w:r>
      <w:r w:rsidR="008546F8" w:rsidRPr="001C2971">
        <w:t xml:space="preserve">great opportunity for us to highlight the achievements that we’ve already achieved. Also we have Side session which </w:t>
      </w:r>
      <w:r w:rsidR="00D8623D">
        <w:t>was</w:t>
      </w:r>
      <w:r w:rsidR="008546F8" w:rsidRPr="001C2971">
        <w:t xml:space="preserve"> also very great to share the process in more depth including topics mentioned above.</w:t>
      </w:r>
      <w:r w:rsidR="00584140" w:rsidRPr="001C2971">
        <w:t xml:space="preserve"> </w:t>
      </w:r>
      <w:bookmarkStart w:id="0" w:name="_GoBack"/>
      <w:bookmarkEnd w:id="0"/>
      <w:r w:rsidR="00584140" w:rsidRPr="001C2971">
        <w:t xml:space="preserve">And </w:t>
      </w:r>
      <w:r w:rsidR="00D8623D" w:rsidRPr="001C2971">
        <w:t>these meeting were</w:t>
      </w:r>
      <w:r w:rsidR="001A4F63" w:rsidRPr="001C2971">
        <w:t xml:space="preserve"> very well attended by different stakeholders</w:t>
      </w:r>
      <w:r w:rsidR="00D8623D">
        <w:t>,</w:t>
      </w:r>
      <w:r w:rsidR="001A4F63" w:rsidRPr="001C2971">
        <w:t xml:space="preserve"> t</w:t>
      </w:r>
      <w:r w:rsidR="008546F8" w:rsidRPr="001C2971">
        <w:t>opics include</w:t>
      </w:r>
      <w:r w:rsidR="001A4F63" w:rsidRPr="001C2971">
        <w:t>d</w:t>
      </w:r>
      <w:r w:rsidR="008546F8" w:rsidRPr="001C2971">
        <w:t>:</w:t>
      </w:r>
    </w:p>
    <w:p w:rsidR="00D60367" w:rsidRPr="001C2971" w:rsidRDefault="008546F8" w:rsidP="00D60367">
      <w:pPr>
        <w:jc w:val="both"/>
      </w:pPr>
      <w:r w:rsidRPr="001C2971">
        <w:t>Genesis and Evolution of the HCV Elimination Program in Georgia</w:t>
      </w:r>
      <w:r w:rsidR="00D60367">
        <w:t>,</w:t>
      </w:r>
      <w:r w:rsidR="00D8623D">
        <w:t xml:space="preserve"> </w:t>
      </w:r>
      <w:r w:rsidRPr="001C2971">
        <w:t>Epidemiology and Burden of HCV in Georgia</w:t>
      </w:r>
      <w:r w:rsidR="00D60367">
        <w:t>,</w:t>
      </w:r>
      <w:r w:rsidRPr="001C2971">
        <w:t xml:space="preserve"> The HCV Elimination Strategy</w:t>
      </w:r>
      <w:r w:rsidR="00D60367" w:rsidRPr="00D60367">
        <w:t xml:space="preserve"> </w:t>
      </w:r>
      <w:r w:rsidR="00D60367" w:rsidRPr="001C2971">
        <w:t xml:space="preserve">Results of </w:t>
      </w:r>
      <w:proofErr w:type="spellStart"/>
      <w:r w:rsidR="00D60367" w:rsidRPr="001C2971">
        <w:t>Ph</w:t>
      </w:r>
      <w:proofErr w:type="spellEnd"/>
      <w:r w:rsidR="00356FA2">
        <w:t xml:space="preserve"> </w:t>
      </w:r>
      <w:proofErr w:type="spellStart"/>
      <w:r w:rsidR="00D60367" w:rsidRPr="001C2971">
        <w:t>ase</w:t>
      </w:r>
      <w:proofErr w:type="spellEnd"/>
      <w:r w:rsidR="00D60367" w:rsidRPr="001C2971">
        <w:t xml:space="preserve"> I of Elimination: Early Treatment and Access for HCV Infected Patients with Severe Liver Disease </w:t>
      </w:r>
      <w:r w:rsidR="00D60367">
        <w:t xml:space="preserve">and </w:t>
      </w:r>
      <w:r w:rsidR="00D60367" w:rsidRPr="001C2971">
        <w:t>Next Steps and Priorities</w:t>
      </w:r>
      <w:r w:rsidR="00D60367">
        <w:t>.</w:t>
      </w:r>
    </w:p>
    <w:p w:rsidR="00D60367" w:rsidRPr="00D60367" w:rsidRDefault="00D60367" w:rsidP="001C2971">
      <w:pPr>
        <w:jc w:val="both"/>
      </w:pPr>
      <w:r>
        <w:t xml:space="preserve">Also Georgia government has signed 10 year agreement With Gilead and it is the most important event of this year </w:t>
      </w:r>
      <w:r w:rsidRPr="001C2971">
        <w:rPr>
          <w:lang w:val="en"/>
        </w:rPr>
        <w:t xml:space="preserve">Georgia </w:t>
      </w:r>
      <w:r>
        <w:rPr>
          <w:lang w:val="en"/>
        </w:rPr>
        <w:t xml:space="preserve">aims </w:t>
      </w:r>
      <w:r w:rsidRPr="001C2971">
        <w:rPr>
          <w:lang w:val="en"/>
        </w:rPr>
        <w:t>to reduce prevalence by 2020 by 90%, given the basic prevalence is 5.3% of the adult population (</w:t>
      </w:r>
      <w:proofErr w:type="spellStart"/>
      <w:r w:rsidRPr="001C2971">
        <w:rPr>
          <w:lang w:val="en"/>
        </w:rPr>
        <w:t>seroprevalence</w:t>
      </w:r>
      <w:proofErr w:type="spellEnd"/>
      <w:r w:rsidRPr="001C2971">
        <w:rPr>
          <w:lang w:val="en"/>
        </w:rPr>
        <w:t xml:space="preserve"> survey 2015), 90% reduction in prevalence means that the prevalence is 0.5%, the achievement of the goals will also make possible to decrease mortality</w:t>
      </w:r>
    </w:p>
    <w:p w:rsidR="00D60367" w:rsidRDefault="00D60367" w:rsidP="001C2971">
      <w:pPr>
        <w:jc w:val="both"/>
      </w:pPr>
      <w:r w:rsidRPr="001C2971">
        <w:t>In parallel we have screening for whole population and in 2015 175,000 people were screened and</w:t>
      </w:r>
      <w:r>
        <w:t xml:space="preserve"> of those 18</w:t>
      </w:r>
      <w:proofErr w:type="gramStart"/>
      <w:r>
        <w:t>,6</w:t>
      </w:r>
      <w:proofErr w:type="gramEnd"/>
      <w:r>
        <w:t>% are ANTI HCV +. In 2016 we’ve planned to screen more than 350,000 people.</w:t>
      </w:r>
    </w:p>
    <w:p w:rsidR="00A4052D" w:rsidRPr="001C2971" w:rsidRDefault="008546F8" w:rsidP="001C2971">
      <w:pPr>
        <w:jc w:val="both"/>
      </w:pPr>
      <w:r w:rsidRPr="001C2971">
        <w:t xml:space="preserve">Additionally, </w:t>
      </w:r>
      <w:proofErr w:type="spellStart"/>
      <w:r w:rsidRPr="001C2971">
        <w:t>MoLHSA</w:t>
      </w:r>
      <w:proofErr w:type="spellEnd"/>
      <w:r w:rsidRPr="001C2971">
        <w:t xml:space="preserve"> has begun to implement broader HCV control activities, including a campaign to raise awareness, provision of free HCV testing to identify HCV-infected persons unaware of their infection status, and improved infection control practices. Georgia’s elimination program can provide information and experience that will assist similar efforts in other parts of the world.</w:t>
      </w:r>
    </w:p>
    <w:p w:rsidR="001A4F63" w:rsidRPr="001C2971" w:rsidRDefault="001A4F63" w:rsidP="001C2971">
      <w:pPr>
        <w:jc w:val="both"/>
      </w:pPr>
    </w:p>
    <w:p w:rsidR="001A4F63" w:rsidRPr="001C2971" w:rsidRDefault="001A4F63" w:rsidP="001C2971">
      <w:pPr>
        <w:jc w:val="both"/>
      </w:pPr>
      <w:r w:rsidRPr="001C2971">
        <w:t xml:space="preserve">As for results: </w:t>
      </w:r>
    </w:p>
    <w:p w:rsidR="001A4F63" w:rsidRPr="001C2971" w:rsidRDefault="001A4F63" w:rsidP="001C2971">
      <w:pPr>
        <w:jc w:val="both"/>
        <w:rPr>
          <w:rStyle w:val="IntenseReference"/>
        </w:rPr>
      </w:pPr>
      <w:r w:rsidRPr="001C2971">
        <w:rPr>
          <w:rStyle w:val="IntenseReference"/>
        </w:rPr>
        <w:lastRenderedPageBreak/>
        <w:t>Hepatitis C Care and treatment Cascade, Georgia, April2015 – April 2016</w:t>
      </w:r>
    </w:p>
    <w:p w:rsidR="001A4F63" w:rsidRPr="001C2971" w:rsidRDefault="001A4F63" w:rsidP="001C2971">
      <w:pPr>
        <w:autoSpaceDE w:val="0"/>
        <w:autoSpaceDN w:val="0"/>
        <w:adjustRightInd w:val="0"/>
        <w:spacing w:after="0" w:line="240" w:lineRule="auto"/>
        <w:jc w:val="both"/>
      </w:pPr>
      <w:r w:rsidRPr="001C2971">
        <w:t xml:space="preserve">Total number of registered patients: 27071 are Anti HCV positive, among the registered patients total 20,920 are HCV RNA + approximately </w:t>
      </w:r>
      <w:r w:rsidRPr="001C2971">
        <w:rPr>
          <w:b/>
          <w:bCs/>
        </w:rPr>
        <w:t xml:space="preserve">10 000 </w:t>
      </w:r>
      <w:r w:rsidRPr="001C2971">
        <w:t>meet criteria for inclusion for the first phase, completed HCV diagnostic work up, obtained necessary documentation, and await case review.</w:t>
      </w:r>
    </w:p>
    <w:p w:rsidR="001A4F63" w:rsidRPr="001C2971" w:rsidRDefault="00894667" w:rsidP="001C2971">
      <w:pPr>
        <w:jc w:val="both"/>
      </w:pPr>
      <w:r w:rsidRPr="001C2971">
        <w:t>9 000</w:t>
      </w:r>
      <w:r w:rsidR="001A4F63" w:rsidRPr="001C2971">
        <w:t xml:space="preserve"> patients are granted access to the program among these patients, </w:t>
      </w:r>
      <w:r w:rsidRPr="001C2971">
        <w:t>8,300</w:t>
      </w:r>
      <w:r w:rsidR="001A4F63" w:rsidRPr="001C2971">
        <w:t xml:space="preserve"> started treatment. SVR is achieved in </w:t>
      </w:r>
      <w:r w:rsidRPr="001C2971">
        <w:t>86-</w:t>
      </w:r>
      <w:r w:rsidR="001A4F63" w:rsidRPr="001C2971">
        <w:t>87%</w:t>
      </w:r>
    </w:p>
    <w:p w:rsidR="001A4F63" w:rsidRPr="005C51B3" w:rsidRDefault="001A4F63" w:rsidP="005C51B3">
      <w:pPr>
        <w:pStyle w:val="ListParagraph"/>
        <w:numPr>
          <w:ilvl w:val="0"/>
          <w:numId w:val="6"/>
        </w:numPr>
        <w:jc w:val="both"/>
        <w:rPr>
          <w:rFonts w:cs="Calibri"/>
          <w:color w:val="000000"/>
        </w:rPr>
      </w:pPr>
      <w:r w:rsidRPr="005C51B3">
        <w:rPr>
          <w:rFonts w:cs="Calibri"/>
          <w:color w:val="000000"/>
        </w:rPr>
        <w:t xml:space="preserve">Total number of disbursed </w:t>
      </w:r>
      <w:proofErr w:type="spellStart"/>
      <w:r w:rsidRPr="005C51B3">
        <w:rPr>
          <w:rFonts w:cs="Calibri"/>
          <w:color w:val="000000"/>
        </w:rPr>
        <w:t>Sovaldi</w:t>
      </w:r>
      <w:proofErr w:type="spellEnd"/>
      <w:r w:rsidRPr="005C51B3">
        <w:rPr>
          <w:rFonts w:cs="Calibri"/>
          <w:color w:val="000000"/>
        </w:rPr>
        <w:t xml:space="preserve"> bottles: </w:t>
      </w:r>
      <w:r w:rsidR="006379F3" w:rsidRPr="005C51B3">
        <w:rPr>
          <w:rFonts w:cs="Calibri"/>
          <w:color w:val="000000"/>
        </w:rPr>
        <w:t>34596</w:t>
      </w:r>
    </w:p>
    <w:p w:rsidR="001A4F63" w:rsidRPr="001C2971" w:rsidRDefault="001A4F63" w:rsidP="001C2971">
      <w:pPr>
        <w:pStyle w:val="ListParagraph"/>
        <w:numPr>
          <w:ilvl w:val="1"/>
          <w:numId w:val="6"/>
        </w:numPr>
        <w:spacing w:after="160" w:line="259" w:lineRule="auto"/>
        <w:jc w:val="both"/>
        <w:rPr>
          <w:rFonts w:cs="Calibri"/>
          <w:color w:val="000000"/>
        </w:rPr>
      </w:pPr>
      <w:r w:rsidRPr="001C2971">
        <w:rPr>
          <w:rFonts w:cs="Calibri"/>
          <w:color w:val="000000"/>
        </w:rPr>
        <w:t xml:space="preserve">To service Providers: </w:t>
      </w:r>
      <w:r w:rsidR="006379F3">
        <w:rPr>
          <w:rFonts w:cs="Calibri"/>
          <w:color w:val="000000"/>
        </w:rPr>
        <w:t>30604</w:t>
      </w:r>
      <w:r w:rsidRPr="001C2971">
        <w:rPr>
          <w:rFonts w:cs="Calibri"/>
          <w:color w:val="000000"/>
          <w:lang w:val="ka-GE"/>
        </w:rPr>
        <w:t xml:space="preserve"> </w:t>
      </w:r>
      <w:r w:rsidRPr="001C2971">
        <w:rPr>
          <w:rFonts w:cs="Calibri"/>
          <w:color w:val="000000"/>
        </w:rPr>
        <w:t>boxes</w:t>
      </w:r>
    </w:p>
    <w:p w:rsidR="001A4F63" w:rsidRPr="001C2971" w:rsidRDefault="001A4F63" w:rsidP="001C2971">
      <w:pPr>
        <w:pStyle w:val="ListParagraph"/>
        <w:numPr>
          <w:ilvl w:val="1"/>
          <w:numId w:val="6"/>
        </w:numPr>
        <w:spacing w:after="160" w:line="259" w:lineRule="auto"/>
        <w:jc w:val="both"/>
        <w:rPr>
          <w:rFonts w:cs="Calibri"/>
          <w:color w:val="000000"/>
        </w:rPr>
      </w:pPr>
      <w:r w:rsidRPr="001C2971">
        <w:rPr>
          <w:rFonts w:cs="Calibri"/>
          <w:color w:val="000000"/>
        </w:rPr>
        <w:t xml:space="preserve">Remaining in central stock: </w:t>
      </w:r>
      <w:r w:rsidR="006379F3">
        <w:rPr>
          <w:rFonts w:cs="Calibri"/>
          <w:color w:val="000000"/>
        </w:rPr>
        <w:t>3992</w:t>
      </w:r>
    </w:p>
    <w:p w:rsidR="001A4F63" w:rsidRPr="001C2971" w:rsidRDefault="001A4F63" w:rsidP="001C2971">
      <w:pPr>
        <w:pStyle w:val="ListParagraph"/>
        <w:numPr>
          <w:ilvl w:val="0"/>
          <w:numId w:val="6"/>
        </w:numPr>
        <w:spacing w:after="160" w:line="259" w:lineRule="auto"/>
        <w:jc w:val="both"/>
        <w:rPr>
          <w:rFonts w:cs="Calibri"/>
          <w:color w:val="000000"/>
        </w:rPr>
      </w:pPr>
      <w:r w:rsidRPr="001C2971">
        <w:rPr>
          <w:rFonts w:cs="Calibri"/>
          <w:color w:val="000000"/>
        </w:rPr>
        <w:t xml:space="preserve">Total number of disbursed </w:t>
      </w:r>
      <w:proofErr w:type="spellStart"/>
      <w:r w:rsidRPr="001C2971">
        <w:rPr>
          <w:rFonts w:cs="Calibri"/>
          <w:color w:val="000000"/>
        </w:rPr>
        <w:t>Harvoni</w:t>
      </w:r>
      <w:proofErr w:type="spellEnd"/>
      <w:r w:rsidRPr="001C2971">
        <w:rPr>
          <w:rFonts w:cs="Calibri"/>
          <w:color w:val="000000"/>
        </w:rPr>
        <w:t xml:space="preserve"> bottles: </w:t>
      </w:r>
      <w:r w:rsidR="006379F3">
        <w:rPr>
          <w:rFonts w:cs="Calibri"/>
          <w:color w:val="000000"/>
        </w:rPr>
        <w:t>17000</w:t>
      </w:r>
    </w:p>
    <w:p w:rsidR="001A4F63" w:rsidRPr="001C2971" w:rsidRDefault="001A4F63" w:rsidP="001C2971">
      <w:pPr>
        <w:pStyle w:val="ListParagraph"/>
        <w:numPr>
          <w:ilvl w:val="1"/>
          <w:numId w:val="6"/>
        </w:numPr>
        <w:spacing w:after="160" w:line="259" w:lineRule="auto"/>
        <w:jc w:val="both"/>
        <w:rPr>
          <w:rFonts w:cs="Calibri"/>
          <w:color w:val="000000"/>
        </w:rPr>
      </w:pPr>
      <w:r w:rsidRPr="001C2971">
        <w:rPr>
          <w:rFonts w:cs="Calibri"/>
          <w:color w:val="000000"/>
        </w:rPr>
        <w:t xml:space="preserve">To service Providers: </w:t>
      </w:r>
      <w:r w:rsidR="006379F3">
        <w:rPr>
          <w:rFonts w:cs="Calibri"/>
          <w:color w:val="000000"/>
        </w:rPr>
        <w:t>7934</w:t>
      </w:r>
      <w:r w:rsidRPr="001C2971">
        <w:rPr>
          <w:rFonts w:cs="Calibri"/>
          <w:color w:val="000000"/>
          <w:lang w:val="ka-GE"/>
        </w:rPr>
        <w:t xml:space="preserve"> </w:t>
      </w:r>
      <w:r w:rsidRPr="001C2971">
        <w:rPr>
          <w:rFonts w:cs="Calibri"/>
          <w:color w:val="000000"/>
        </w:rPr>
        <w:t>boxes</w:t>
      </w:r>
    </w:p>
    <w:p w:rsidR="001A4F63" w:rsidRPr="001C2971" w:rsidRDefault="001A4F63" w:rsidP="001C2971">
      <w:pPr>
        <w:pStyle w:val="ListParagraph"/>
        <w:numPr>
          <w:ilvl w:val="1"/>
          <w:numId w:val="6"/>
        </w:numPr>
        <w:spacing w:after="160" w:line="259" w:lineRule="auto"/>
        <w:jc w:val="both"/>
        <w:rPr>
          <w:rFonts w:cs="Calibri"/>
          <w:color w:val="000000"/>
        </w:rPr>
      </w:pPr>
      <w:r w:rsidRPr="001C2971">
        <w:rPr>
          <w:rFonts w:cs="Calibri"/>
          <w:color w:val="000000"/>
        </w:rPr>
        <w:t xml:space="preserve">Remaining in central stock: </w:t>
      </w:r>
      <w:r w:rsidR="006379F3">
        <w:rPr>
          <w:rFonts w:cs="Calibri"/>
          <w:color w:val="000000"/>
        </w:rPr>
        <w:t>9066</w:t>
      </w:r>
    </w:p>
    <w:p w:rsidR="001A4F63" w:rsidRPr="001C2971" w:rsidRDefault="001A4F63" w:rsidP="001C2971">
      <w:pPr>
        <w:autoSpaceDE w:val="0"/>
        <w:autoSpaceDN w:val="0"/>
        <w:adjustRightInd w:val="0"/>
        <w:spacing w:after="0" w:line="240" w:lineRule="auto"/>
        <w:jc w:val="both"/>
        <w:rPr>
          <w:rFonts w:ascii="Calibri" w:hAnsi="Calibri" w:cs="Calibri"/>
          <w:color w:val="000000"/>
        </w:rPr>
      </w:pPr>
      <w:r w:rsidRPr="001C2971">
        <w:rPr>
          <w:rFonts w:ascii="Calibri" w:hAnsi="Calibri" w:cs="Calibri"/>
          <w:color w:val="000000"/>
        </w:rPr>
        <w:t xml:space="preserve">Data source: Georgia MOLHSA </w:t>
      </w:r>
    </w:p>
    <w:p w:rsidR="001A4F63" w:rsidRPr="001C2971" w:rsidRDefault="001A4F63" w:rsidP="001C2971">
      <w:pPr>
        <w:jc w:val="both"/>
      </w:pPr>
    </w:p>
    <w:sectPr w:rsidR="001A4F63" w:rsidRPr="001C2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501A"/>
    <w:multiLevelType w:val="hybridMultilevel"/>
    <w:tmpl w:val="5ADC1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A515A39"/>
    <w:multiLevelType w:val="hybridMultilevel"/>
    <w:tmpl w:val="F36899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C80B55"/>
    <w:multiLevelType w:val="hybridMultilevel"/>
    <w:tmpl w:val="C204B7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266D0D"/>
    <w:multiLevelType w:val="hybridMultilevel"/>
    <w:tmpl w:val="A70C19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946A7E"/>
    <w:multiLevelType w:val="hybridMultilevel"/>
    <w:tmpl w:val="43D80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B"/>
    <w:rsid w:val="000F7B51"/>
    <w:rsid w:val="001A4F63"/>
    <w:rsid w:val="001C2971"/>
    <w:rsid w:val="001D648B"/>
    <w:rsid w:val="00356FA2"/>
    <w:rsid w:val="00584140"/>
    <w:rsid w:val="005C51B3"/>
    <w:rsid w:val="006379F3"/>
    <w:rsid w:val="008546F8"/>
    <w:rsid w:val="00894667"/>
    <w:rsid w:val="00A4052D"/>
    <w:rsid w:val="00C12718"/>
    <w:rsid w:val="00D60367"/>
    <w:rsid w:val="00D8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8546F8"/>
    <w:rPr>
      <w:b/>
      <w:bCs/>
      <w:smallCaps/>
      <w:color w:val="C0504D" w:themeColor="accent2"/>
      <w:spacing w:val="5"/>
      <w:u w:val="single"/>
    </w:rPr>
  </w:style>
  <w:style w:type="paragraph" w:styleId="ListParagraph">
    <w:name w:val="List Paragraph"/>
    <w:basedOn w:val="Normal"/>
    <w:uiPriority w:val="34"/>
    <w:qFormat/>
    <w:rsid w:val="008546F8"/>
    <w:pPr>
      <w:spacing w:after="0" w:line="240" w:lineRule="auto"/>
      <w:ind w:left="720"/>
      <w:contextualSpacing/>
    </w:pPr>
    <w:rPr>
      <w:rFonts w:ascii="Calibri" w:hAnsi="Calibri" w:cs="Times New Roman"/>
    </w:rPr>
  </w:style>
  <w:style w:type="character" w:customStyle="1" w:styleId="questClass">
    <w:name w:val="questClass"/>
    <w:rsid w:val="008546F8"/>
    <w:rPr>
      <w:rFonts w:ascii="Verdana" w:hAnsi="Verdana" w:cs="Verdana"/>
      <w:color w:val="1B22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8546F8"/>
    <w:rPr>
      <w:b/>
      <w:bCs/>
      <w:smallCaps/>
      <w:color w:val="C0504D" w:themeColor="accent2"/>
      <w:spacing w:val="5"/>
      <w:u w:val="single"/>
    </w:rPr>
  </w:style>
  <w:style w:type="paragraph" w:styleId="ListParagraph">
    <w:name w:val="List Paragraph"/>
    <w:basedOn w:val="Normal"/>
    <w:uiPriority w:val="34"/>
    <w:qFormat/>
    <w:rsid w:val="008546F8"/>
    <w:pPr>
      <w:spacing w:after="0" w:line="240" w:lineRule="auto"/>
      <w:ind w:left="720"/>
      <w:contextualSpacing/>
    </w:pPr>
    <w:rPr>
      <w:rFonts w:ascii="Calibri" w:hAnsi="Calibri" w:cs="Times New Roman"/>
    </w:rPr>
  </w:style>
  <w:style w:type="character" w:customStyle="1" w:styleId="questClass">
    <w:name w:val="questClass"/>
    <w:rsid w:val="008546F8"/>
    <w:rPr>
      <w:rFonts w:ascii="Verdana" w:hAnsi="Verdana" w:cs="Verdana"/>
      <w:color w:val="1B22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5819">
      <w:bodyDiv w:val="1"/>
      <w:marLeft w:val="0"/>
      <w:marRight w:val="0"/>
      <w:marTop w:val="0"/>
      <w:marBottom w:val="0"/>
      <w:divBdr>
        <w:top w:val="none" w:sz="0" w:space="0" w:color="auto"/>
        <w:left w:val="none" w:sz="0" w:space="0" w:color="auto"/>
        <w:bottom w:val="none" w:sz="0" w:space="0" w:color="auto"/>
        <w:right w:val="none" w:sz="0" w:space="0" w:color="auto"/>
      </w:divBdr>
    </w:div>
    <w:div w:id="21150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10</cp:revision>
  <dcterms:created xsi:type="dcterms:W3CDTF">2016-04-27T07:58:00Z</dcterms:created>
  <dcterms:modified xsi:type="dcterms:W3CDTF">2016-04-28T08:05:00Z</dcterms:modified>
</cp:coreProperties>
</file>