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D76543" w14:textId="4C62C999" w:rsidR="00412DB1" w:rsidRDefault="00412DB1" w:rsidP="003429B2">
      <w:pPr>
        <w:pStyle w:val="Default"/>
        <w:jc w:val="center"/>
        <w:rPr>
          <w:rFonts w:ascii="Times New Roman" w:hAnsi="Times New Roman" w:cs="Times New Roman"/>
          <w:b/>
        </w:rPr>
      </w:pPr>
      <w:r>
        <w:rPr>
          <w:noProof/>
          <w:lang w:eastAsia="en-GB"/>
        </w:rPr>
        <w:drawing>
          <wp:inline distT="0" distB="0" distL="0" distR="0" wp14:anchorId="5A73AF9C" wp14:editId="071DC279">
            <wp:extent cx="1924050" cy="82459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824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DCC83B" w14:textId="77777777" w:rsidR="004C396A" w:rsidRPr="006F5F65" w:rsidRDefault="004C396A" w:rsidP="003429B2">
      <w:pPr>
        <w:pStyle w:val="Default"/>
        <w:jc w:val="center"/>
        <w:rPr>
          <w:rFonts w:ascii="Times New Roman" w:hAnsi="Times New Roman" w:cs="Times New Roman"/>
          <w:b/>
        </w:rPr>
      </w:pPr>
    </w:p>
    <w:p w14:paraId="1F549734" w14:textId="77777777" w:rsidR="00412DB1" w:rsidRPr="006F5F65" w:rsidRDefault="00412DB1" w:rsidP="003429B2">
      <w:pPr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B3973E5" w14:textId="77777777" w:rsidR="00412DB1" w:rsidRPr="00DF7613" w:rsidRDefault="00412DB1" w:rsidP="003429B2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76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WHO Barcelona Office for Health Systems Strengthening</w:t>
      </w:r>
    </w:p>
    <w:p w14:paraId="361FCF0A" w14:textId="77777777" w:rsidR="00412DB1" w:rsidRPr="00DF7613" w:rsidRDefault="00412DB1" w:rsidP="003429B2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DF76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Division of Health Systems and Public Health</w:t>
      </w:r>
    </w:p>
    <w:p w14:paraId="3038F7CB" w14:textId="77777777" w:rsidR="006F5F65" w:rsidRPr="006F5F65" w:rsidRDefault="006F5F65" w:rsidP="003429B2">
      <w:pPr>
        <w:contextualSpacing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559A46A" w14:textId="77777777" w:rsidR="00974456" w:rsidRDefault="006F5F65" w:rsidP="003429B2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UHC Partnership</w:t>
      </w:r>
      <w:r w:rsidR="009744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in Georgia</w:t>
      </w:r>
    </w:p>
    <w:p w14:paraId="339AF284" w14:textId="77777777" w:rsidR="00974456" w:rsidRPr="00974456" w:rsidRDefault="00974456" w:rsidP="003429B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C1E5236" w14:textId="59DF0C31" w:rsidR="00412DB1" w:rsidRPr="006F5F65" w:rsidRDefault="00974456" w:rsidP="0097445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</w:t>
      </w:r>
      <w:r w:rsidR="006F5F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ission on</w:t>
      </w:r>
      <w:r w:rsidR="008333E8" w:rsidRPr="00DF761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strategic purchasing</w:t>
      </w:r>
      <w:r w:rsidR="006F5F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703E2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15-17</w:t>
      </w:r>
      <w:r w:rsidR="00412DB1" w:rsidRPr="006F5F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E49B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November</w:t>
      </w:r>
      <w:r w:rsidR="00412DB1" w:rsidRPr="006F5F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201</w:t>
      </w:r>
      <w:r w:rsidR="008333E8" w:rsidRPr="006F5F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</w:p>
    <w:p w14:paraId="3244E737" w14:textId="77777777" w:rsidR="00412DB1" w:rsidRPr="006F5F65" w:rsidRDefault="00412DB1" w:rsidP="003429B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86EE9B" w14:textId="77777777" w:rsidR="006F5F65" w:rsidRPr="006F5F65" w:rsidRDefault="006F5F65" w:rsidP="003429B2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873808F" w14:textId="265DF64A" w:rsidR="00EC75D8" w:rsidRPr="00AA26F6" w:rsidRDefault="00EC75D8" w:rsidP="003429B2">
      <w:pPr>
        <w:pBdr>
          <w:bottom w:val="single" w:sz="12" w:space="1" w:color="2F5496" w:themeColor="accent1" w:themeShade="BF"/>
        </w:pBdr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</w:pPr>
      <w:r w:rsidRPr="00AA26F6"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  <w:t>Background</w:t>
      </w:r>
    </w:p>
    <w:p w14:paraId="17B472E8" w14:textId="77777777" w:rsidR="00DE2B73" w:rsidRPr="00AA26F6" w:rsidRDefault="00DE2B73" w:rsidP="003429B2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43A4725B" w14:textId="116A9FFC" w:rsidR="00EC75D8" w:rsidRPr="00AA26F6" w:rsidRDefault="00EC75D8" w:rsidP="005E49BF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AA26F6">
        <w:rPr>
          <w:rFonts w:ascii="Times New Roman" w:eastAsiaTheme="majorEastAsia" w:hAnsi="Times New Roman" w:cs="Times New Roman"/>
          <w:sz w:val="24"/>
          <w:szCs w:val="24"/>
        </w:rPr>
        <w:t>The WHO-EU-LUX UHC Partnership (UHCP) enables the WHO Regional Office for Europe to scale up its support to Georgia over the next 2-3 years as the Government of Georgia seeks to move towards universal health coverage (UHC): ensuring all people can use the quality health services they need without experiencing financial hardship.</w:t>
      </w:r>
      <w:r w:rsidR="00DE2B73" w:rsidRPr="00AA26F6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Pr="00AA26F6">
        <w:rPr>
          <w:rFonts w:ascii="Times New Roman" w:eastAsiaTheme="majorEastAsia" w:hAnsi="Times New Roman" w:cs="Times New Roman"/>
          <w:sz w:val="24"/>
          <w:szCs w:val="24"/>
        </w:rPr>
        <w:t>WHO’s support focuses mainly on developing the capacity of the purchasing agency (the Social Services Agency, SSA), with a view to enhancing efficiency in the organization and delivery of publicly financed health services.</w:t>
      </w:r>
      <w:r w:rsidR="003429B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</w:p>
    <w:p w14:paraId="16C3EF71" w14:textId="77777777" w:rsidR="00EC75D8" w:rsidRPr="00AA26F6" w:rsidRDefault="00EC75D8" w:rsidP="003429B2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63F22548" w14:textId="3087AB83" w:rsidR="00EC75D8" w:rsidRPr="00AA26F6" w:rsidRDefault="00DE2B73" w:rsidP="005E49BF">
      <w:pPr>
        <w:jc w:val="both"/>
        <w:rPr>
          <w:rFonts w:ascii="Times New Roman" w:eastAsiaTheme="majorEastAsia" w:hAnsi="Times New Roman" w:cs="Times New Roman"/>
          <w:sz w:val="24"/>
          <w:szCs w:val="24"/>
        </w:rPr>
      </w:pPr>
      <w:r w:rsidRPr="00AA26F6">
        <w:rPr>
          <w:rFonts w:ascii="Times New Roman" w:eastAsiaTheme="majorEastAsia" w:hAnsi="Times New Roman" w:cs="Times New Roman"/>
          <w:sz w:val="24"/>
          <w:szCs w:val="24"/>
        </w:rPr>
        <w:t xml:space="preserve">The first phase of the 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>UHCP in Georgia</w:t>
      </w:r>
      <w:r w:rsidRPr="00AA26F6">
        <w:rPr>
          <w:rFonts w:ascii="Times New Roman" w:eastAsiaTheme="majorEastAsia" w:hAnsi="Times New Roman" w:cs="Times New Roman"/>
          <w:sz w:val="24"/>
          <w:szCs w:val="24"/>
        </w:rPr>
        <w:t xml:space="preserve"> lasts 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>from July to December 2017</w:t>
      </w:r>
      <w:r w:rsidRPr="00AA26F6">
        <w:rPr>
          <w:rFonts w:ascii="Times New Roman" w:eastAsiaTheme="majorEastAsia" w:hAnsi="Times New Roman" w:cs="Times New Roman"/>
          <w:sz w:val="24"/>
          <w:szCs w:val="24"/>
        </w:rPr>
        <w:t>, d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 xml:space="preserve">uring </w:t>
      </w:r>
      <w:r w:rsidRPr="00AA26F6">
        <w:rPr>
          <w:rFonts w:ascii="Times New Roman" w:eastAsiaTheme="majorEastAsia" w:hAnsi="Times New Roman" w:cs="Times New Roman"/>
          <w:sz w:val="24"/>
          <w:szCs w:val="24"/>
        </w:rPr>
        <w:t>which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 xml:space="preserve"> WHO will work with the Ministry of Labour, Health and Social Affairs (MOLHSA) to develop a longer-term action plan that builds on the experience and outcomes of the </w:t>
      </w:r>
      <w:r w:rsidRPr="00AA26F6">
        <w:rPr>
          <w:rFonts w:ascii="Times New Roman" w:eastAsiaTheme="majorEastAsia" w:hAnsi="Times New Roman" w:cs="Times New Roman"/>
          <w:sz w:val="24"/>
          <w:szCs w:val="24"/>
        </w:rPr>
        <w:t xml:space="preserve">activities implemented during 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>first six months.</w:t>
      </w:r>
      <w:r w:rsidR="003429B2">
        <w:rPr>
          <w:rFonts w:ascii="Times New Roman" w:eastAsiaTheme="majorEastAsia" w:hAnsi="Times New Roman" w:cs="Times New Roman"/>
          <w:sz w:val="24"/>
          <w:szCs w:val="24"/>
        </w:rPr>
        <w:t xml:space="preserve"> </w:t>
      </w:r>
      <w:r w:rsidR="006F5F65">
        <w:rPr>
          <w:rFonts w:ascii="Times New Roman" w:eastAsiaTheme="majorEastAsia" w:hAnsi="Times New Roman" w:cs="Times New Roman"/>
          <w:sz w:val="24"/>
          <w:szCs w:val="24"/>
        </w:rPr>
        <w:t>In this first phase, t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>he</w:t>
      </w:r>
      <w:r w:rsidRPr="00AA26F6">
        <w:rPr>
          <w:rFonts w:ascii="Times New Roman" w:eastAsiaTheme="majorEastAsia" w:hAnsi="Times New Roman" w:cs="Times New Roman"/>
          <w:sz w:val="24"/>
          <w:szCs w:val="24"/>
        </w:rPr>
        <w:t xml:space="preserve"> focus</w:t>
      </w:r>
      <w:r w:rsidR="003429B2">
        <w:rPr>
          <w:rFonts w:ascii="Times New Roman" w:eastAsiaTheme="majorEastAsia" w:hAnsi="Times New Roman" w:cs="Times New Roman"/>
          <w:sz w:val="24"/>
          <w:szCs w:val="24"/>
        </w:rPr>
        <w:t xml:space="preserve"> i</w:t>
      </w:r>
      <w:r w:rsidRPr="00AA26F6">
        <w:rPr>
          <w:rFonts w:ascii="Times New Roman" w:eastAsiaTheme="majorEastAsia" w:hAnsi="Times New Roman" w:cs="Times New Roman"/>
          <w:sz w:val="24"/>
          <w:szCs w:val="24"/>
        </w:rPr>
        <w:t xml:space="preserve">s on 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>five areas</w:t>
      </w:r>
      <w:r w:rsidR="006F5F65">
        <w:rPr>
          <w:rFonts w:ascii="Times New Roman" w:eastAsiaTheme="majorEastAsia" w:hAnsi="Times New Roman" w:cs="Times New Roman"/>
          <w:sz w:val="24"/>
          <w:szCs w:val="24"/>
        </w:rPr>
        <w:t xml:space="preserve"> of activity</w:t>
      </w:r>
      <w:r w:rsidR="00EC75D8" w:rsidRPr="00AA26F6">
        <w:rPr>
          <w:rFonts w:ascii="Times New Roman" w:eastAsiaTheme="majorEastAsia" w:hAnsi="Times New Roman" w:cs="Times New Roman"/>
          <w:sz w:val="24"/>
          <w:szCs w:val="24"/>
        </w:rPr>
        <w:t>:</w:t>
      </w:r>
    </w:p>
    <w:p w14:paraId="5B8D2268" w14:textId="77777777" w:rsidR="00EC75D8" w:rsidRPr="00AA26F6" w:rsidRDefault="00EC75D8" w:rsidP="003429B2">
      <w:pPr>
        <w:pStyle w:val="ListParagraph"/>
        <w:numPr>
          <w:ilvl w:val="0"/>
          <w:numId w:val="7"/>
        </w:numPr>
        <w:contextualSpacing/>
        <w:rPr>
          <w:rFonts w:ascii="Times New Roman" w:eastAsiaTheme="majorEastAsia" w:hAnsi="Times New Roman"/>
          <w:sz w:val="24"/>
          <w:szCs w:val="24"/>
        </w:rPr>
      </w:pPr>
      <w:r w:rsidRPr="00AA26F6">
        <w:rPr>
          <w:rFonts w:ascii="Times New Roman" w:eastAsiaTheme="majorEastAsia" w:hAnsi="Times New Roman"/>
          <w:sz w:val="24"/>
          <w:szCs w:val="24"/>
        </w:rPr>
        <w:t>Preparing an action plan for strategic purchasing</w:t>
      </w:r>
    </w:p>
    <w:p w14:paraId="506DD529" w14:textId="77777777" w:rsidR="00EC75D8" w:rsidRPr="00AA26F6" w:rsidRDefault="00EC75D8" w:rsidP="003429B2">
      <w:pPr>
        <w:pStyle w:val="ListParagraph"/>
        <w:numPr>
          <w:ilvl w:val="0"/>
          <w:numId w:val="7"/>
        </w:numPr>
        <w:contextualSpacing/>
        <w:rPr>
          <w:rFonts w:ascii="Times New Roman" w:eastAsiaTheme="majorEastAsia" w:hAnsi="Times New Roman"/>
          <w:sz w:val="24"/>
          <w:szCs w:val="24"/>
        </w:rPr>
      </w:pPr>
      <w:r w:rsidRPr="00AA26F6">
        <w:rPr>
          <w:rFonts w:ascii="Times New Roman" w:eastAsiaTheme="majorEastAsia" w:hAnsi="Times New Roman"/>
          <w:sz w:val="24"/>
          <w:szCs w:val="24"/>
        </w:rPr>
        <w:t>Support to strengthen strategic purchasing by using SSA invoicing data</w:t>
      </w:r>
    </w:p>
    <w:p w14:paraId="20975685" w14:textId="77777777" w:rsidR="00EC75D8" w:rsidRPr="00AA26F6" w:rsidRDefault="00EC75D8" w:rsidP="003429B2">
      <w:pPr>
        <w:pStyle w:val="ListParagraph"/>
        <w:numPr>
          <w:ilvl w:val="0"/>
          <w:numId w:val="7"/>
        </w:numPr>
        <w:contextualSpacing/>
        <w:rPr>
          <w:rFonts w:ascii="Times New Roman" w:eastAsiaTheme="majorEastAsia" w:hAnsi="Times New Roman"/>
          <w:sz w:val="24"/>
          <w:szCs w:val="24"/>
        </w:rPr>
      </w:pPr>
      <w:r w:rsidRPr="00AA26F6">
        <w:rPr>
          <w:rFonts w:ascii="Times New Roman" w:eastAsiaTheme="majorEastAsia" w:hAnsi="Times New Roman"/>
          <w:sz w:val="24"/>
          <w:szCs w:val="24"/>
        </w:rPr>
        <w:t>Support to increase the SSA’s capacity for strategic purchasing</w:t>
      </w:r>
    </w:p>
    <w:p w14:paraId="68DEF0E0" w14:textId="77777777" w:rsidR="00EC75D8" w:rsidRPr="00AA26F6" w:rsidRDefault="00EC75D8" w:rsidP="003429B2">
      <w:pPr>
        <w:pStyle w:val="ListParagraph"/>
        <w:numPr>
          <w:ilvl w:val="0"/>
          <w:numId w:val="7"/>
        </w:numPr>
        <w:contextualSpacing/>
        <w:rPr>
          <w:rFonts w:ascii="Times New Roman" w:eastAsiaTheme="majorEastAsia" w:hAnsi="Times New Roman"/>
          <w:sz w:val="24"/>
          <w:szCs w:val="24"/>
        </w:rPr>
      </w:pPr>
      <w:r w:rsidRPr="00AA26F6">
        <w:rPr>
          <w:rFonts w:ascii="Times New Roman" w:eastAsiaTheme="majorEastAsia" w:hAnsi="Times New Roman"/>
          <w:sz w:val="24"/>
          <w:szCs w:val="24"/>
        </w:rPr>
        <w:t>Developing best practice patient pathways for selected priority clinical areas</w:t>
      </w:r>
    </w:p>
    <w:p w14:paraId="4BCBA2EE" w14:textId="77777777" w:rsidR="00EC75D8" w:rsidRPr="00AA26F6" w:rsidRDefault="00EC75D8" w:rsidP="003429B2">
      <w:pPr>
        <w:pStyle w:val="ListParagraph"/>
        <w:numPr>
          <w:ilvl w:val="0"/>
          <w:numId w:val="7"/>
        </w:numPr>
        <w:contextualSpacing/>
        <w:rPr>
          <w:rFonts w:ascii="Times New Roman" w:eastAsiaTheme="majorEastAsia" w:hAnsi="Times New Roman"/>
          <w:sz w:val="24"/>
          <w:szCs w:val="24"/>
        </w:rPr>
      </w:pPr>
      <w:r w:rsidRPr="00AA26F6">
        <w:rPr>
          <w:rFonts w:ascii="Times New Roman" w:eastAsiaTheme="majorEastAsia" w:hAnsi="Times New Roman"/>
          <w:sz w:val="24"/>
          <w:szCs w:val="24"/>
        </w:rPr>
        <w:t>Operationalising the primary care strategy 2016-2030</w:t>
      </w:r>
    </w:p>
    <w:p w14:paraId="5E367155" w14:textId="77777777" w:rsidR="00EC75D8" w:rsidRPr="00AA26F6" w:rsidRDefault="00EC75D8" w:rsidP="003429B2">
      <w:pPr>
        <w:rPr>
          <w:rFonts w:ascii="Times New Roman" w:eastAsiaTheme="majorEastAsia" w:hAnsi="Times New Roman" w:cs="Times New Roman"/>
          <w:sz w:val="24"/>
          <w:szCs w:val="24"/>
        </w:rPr>
      </w:pPr>
    </w:p>
    <w:p w14:paraId="50A9DE7B" w14:textId="5C51BB83" w:rsidR="005F47E7" w:rsidRPr="00AA26F6" w:rsidRDefault="005F47E7" w:rsidP="00703E23">
      <w:pPr>
        <w:rPr>
          <w:rFonts w:ascii="Times New Roman" w:eastAsiaTheme="majorEastAsia" w:hAnsi="Times New Roman" w:cs="Times New Roman"/>
          <w:sz w:val="24"/>
          <w:szCs w:val="24"/>
        </w:rPr>
      </w:pPr>
      <w:r w:rsidRPr="00AA26F6">
        <w:rPr>
          <w:rFonts w:ascii="Times New Roman" w:eastAsiaTheme="majorEastAsia" w:hAnsi="Times New Roman" w:cs="Times New Roman"/>
          <w:sz w:val="24"/>
          <w:szCs w:val="24"/>
        </w:rPr>
        <w:t xml:space="preserve">This mission focuses on </w:t>
      </w:r>
      <w:r w:rsidR="006F5F65">
        <w:rPr>
          <w:rFonts w:ascii="Times New Roman" w:eastAsiaTheme="majorEastAsia" w:hAnsi="Times New Roman" w:cs="Times New Roman"/>
          <w:sz w:val="24"/>
          <w:szCs w:val="24"/>
        </w:rPr>
        <w:t xml:space="preserve">activities </w:t>
      </w:r>
      <w:r w:rsidR="00703E23">
        <w:rPr>
          <w:rFonts w:ascii="Times New Roman" w:eastAsiaTheme="majorEastAsia" w:hAnsi="Times New Roman" w:cs="Times New Roman"/>
          <w:sz w:val="24"/>
          <w:szCs w:val="24"/>
        </w:rPr>
        <w:t>(2).</w:t>
      </w:r>
    </w:p>
    <w:p w14:paraId="1B297AE4" w14:textId="0ABF5D68" w:rsidR="006F5F65" w:rsidRDefault="006F5F65" w:rsidP="003429B2">
      <w:pPr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</w:pPr>
    </w:p>
    <w:p w14:paraId="700BFC62" w14:textId="24D64B18" w:rsidR="005F47E7" w:rsidRPr="00AA26F6" w:rsidRDefault="003429B2" w:rsidP="003429B2">
      <w:pPr>
        <w:pBdr>
          <w:bottom w:val="single" w:sz="12" w:space="1" w:color="2F5496" w:themeColor="accent1" w:themeShade="BF"/>
        </w:pBdr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  <w:t>Mission o</w:t>
      </w:r>
      <w:r w:rsidR="005F47E7" w:rsidRPr="00AA26F6"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  <w:t>bjectives</w:t>
      </w:r>
    </w:p>
    <w:p w14:paraId="215C3DDE" w14:textId="77777777" w:rsidR="006F5F65" w:rsidRPr="00985FCD" w:rsidRDefault="006F5F65" w:rsidP="003429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793DC2" w14:textId="07263CDA" w:rsidR="00985FCD" w:rsidRPr="00985FCD" w:rsidRDefault="00985FCD" w:rsidP="003429B2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Discuss the results of Analytical Report</w:t>
      </w:r>
    </w:p>
    <w:p w14:paraId="6B119199" w14:textId="66880314" w:rsidR="00703E23" w:rsidRPr="00985FCD" w:rsidRDefault="00703E23" w:rsidP="003429B2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85FC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Work together with </w:t>
      </w:r>
      <w:r w:rsidR="00B901AA" w:rsidRPr="00985FC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SSA and </w:t>
      </w:r>
      <w:r w:rsidR="00B901AA" w:rsidRPr="00985FCD">
        <w:rPr>
          <w:rStyle w:val="contextualextensionhighlight"/>
          <w:rFonts w:ascii="Times New Roman" w:hAnsi="Times New Roman"/>
          <w:sz w:val="24"/>
          <w:szCs w:val="24"/>
          <w:bdr w:val="none" w:sz="0" w:space="0" w:color="auto" w:frame="1"/>
          <w:lang w:val="en-US"/>
        </w:rPr>
        <w:t>MOLHSA</w:t>
      </w:r>
      <w:r w:rsidR="00B901AA" w:rsidRPr="00985FC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</w:t>
      </w:r>
      <w:r w:rsidRPr="00985FC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>to develop draft</w:t>
      </w:r>
      <w:r w:rsidR="00960083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DRG</w:t>
      </w:r>
      <w:r w:rsidRPr="00985FCD">
        <w:rPr>
          <w:rFonts w:ascii="Times New Roman" w:hAnsi="Times New Roman"/>
          <w:color w:val="212121"/>
          <w:sz w:val="24"/>
          <w:szCs w:val="24"/>
          <w:shd w:val="clear" w:color="auto" w:fill="FFFFFF"/>
        </w:rPr>
        <w:t xml:space="preserve"> implementation plan</w:t>
      </w:r>
    </w:p>
    <w:p w14:paraId="2105A894" w14:textId="14CAC307" w:rsidR="00B147E8" w:rsidRPr="00985FCD" w:rsidRDefault="00B147E8" w:rsidP="00B147E8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opportunities to improve the monitoring and reporting system from providers’ perspective on how to monitor and </w:t>
      </w:r>
      <w:r w:rsidR="00FD55A8">
        <w:rPr>
          <w:rFonts w:ascii="Times New Roman" w:hAnsi="Times New Roman"/>
          <w:sz w:val="24"/>
          <w:szCs w:val="24"/>
        </w:rPr>
        <w:t xml:space="preserve">to give </w:t>
      </w:r>
      <w:r>
        <w:rPr>
          <w:rFonts w:ascii="Times New Roman" w:hAnsi="Times New Roman"/>
          <w:sz w:val="24"/>
          <w:szCs w:val="24"/>
        </w:rPr>
        <w:t xml:space="preserve">feedback </w:t>
      </w:r>
      <w:r w:rsidR="00FD55A8">
        <w:rPr>
          <w:rFonts w:ascii="Times New Roman" w:hAnsi="Times New Roman"/>
          <w:sz w:val="24"/>
          <w:szCs w:val="24"/>
        </w:rPr>
        <w:t xml:space="preserve">about </w:t>
      </w:r>
      <w:r>
        <w:rPr>
          <w:rFonts w:ascii="Times New Roman" w:hAnsi="Times New Roman"/>
          <w:sz w:val="24"/>
          <w:szCs w:val="24"/>
        </w:rPr>
        <w:t>the DRG system related information</w:t>
      </w:r>
    </w:p>
    <w:p w14:paraId="6346C17D" w14:textId="1D2DFCCB" w:rsidR="00DE7A73" w:rsidRPr="00FD55A8" w:rsidRDefault="00DE7A73" w:rsidP="003429B2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</w:rPr>
      </w:pPr>
      <w:r w:rsidRPr="00985FCD">
        <w:rPr>
          <w:rFonts w:ascii="Times New Roman" w:eastAsiaTheme="majorEastAsia" w:hAnsi="Times New Roman"/>
          <w:sz w:val="24"/>
          <w:szCs w:val="24"/>
        </w:rPr>
        <w:t xml:space="preserve">Discuss </w:t>
      </w:r>
      <w:r w:rsidR="00CC0DB0">
        <w:rPr>
          <w:rFonts w:ascii="Times New Roman" w:eastAsiaTheme="majorEastAsia" w:hAnsi="Times New Roman"/>
          <w:sz w:val="24"/>
          <w:szCs w:val="24"/>
        </w:rPr>
        <w:t xml:space="preserve">the </w:t>
      </w:r>
      <w:r w:rsidR="003429B2" w:rsidRPr="00985FCD">
        <w:rPr>
          <w:rFonts w:ascii="Times New Roman" w:eastAsiaTheme="majorEastAsia" w:hAnsi="Times New Roman"/>
          <w:sz w:val="24"/>
          <w:szCs w:val="24"/>
        </w:rPr>
        <w:t>task to be carried out by</w:t>
      </w:r>
      <w:r w:rsidRPr="00985FCD">
        <w:rPr>
          <w:rFonts w:ascii="Times New Roman" w:eastAsiaTheme="majorEastAsia" w:hAnsi="Times New Roman"/>
          <w:sz w:val="24"/>
          <w:szCs w:val="24"/>
        </w:rPr>
        <w:t xml:space="preserve"> local consultant</w:t>
      </w:r>
      <w:r w:rsidR="00985FCD" w:rsidRPr="00985FCD">
        <w:rPr>
          <w:rFonts w:ascii="Times New Roman" w:eastAsiaTheme="majorEastAsia" w:hAnsi="Times New Roman"/>
          <w:sz w:val="24"/>
          <w:szCs w:val="24"/>
        </w:rPr>
        <w:t>s</w:t>
      </w:r>
      <w:r w:rsidRPr="00985FCD">
        <w:rPr>
          <w:rFonts w:ascii="Times New Roman" w:eastAsiaTheme="majorEastAsia" w:hAnsi="Times New Roman"/>
          <w:sz w:val="24"/>
          <w:szCs w:val="24"/>
        </w:rPr>
        <w:t xml:space="preserve"> </w:t>
      </w:r>
      <w:r w:rsidR="004018AE" w:rsidRPr="00985FCD">
        <w:rPr>
          <w:rFonts w:ascii="Times New Roman" w:eastAsiaTheme="majorEastAsia" w:hAnsi="Times New Roman"/>
          <w:sz w:val="24"/>
          <w:szCs w:val="24"/>
        </w:rPr>
        <w:t xml:space="preserve">to support work with </w:t>
      </w:r>
      <w:r w:rsidR="003429B2" w:rsidRPr="00985FCD">
        <w:rPr>
          <w:rFonts w:ascii="Times New Roman" w:eastAsiaTheme="majorEastAsia" w:hAnsi="Times New Roman"/>
          <w:sz w:val="24"/>
          <w:szCs w:val="24"/>
        </w:rPr>
        <w:t xml:space="preserve">the </w:t>
      </w:r>
      <w:r w:rsidR="00985FCD" w:rsidRPr="00985FCD">
        <w:rPr>
          <w:rFonts w:ascii="Times New Roman" w:eastAsiaTheme="majorEastAsia" w:hAnsi="Times New Roman"/>
          <w:sz w:val="24"/>
          <w:szCs w:val="24"/>
        </w:rPr>
        <w:t>SSA database (DRG analysis)</w:t>
      </w:r>
    </w:p>
    <w:p w14:paraId="41A89DEA" w14:textId="1E03CEE1" w:rsidR="00FD55A8" w:rsidRPr="00985FCD" w:rsidRDefault="00FD55A8" w:rsidP="003429B2">
      <w:pPr>
        <w:pStyle w:val="ListParagraph"/>
        <w:numPr>
          <w:ilvl w:val="0"/>
          <w:numId w:val="19"/>
        </w:num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/>
          <w:sz w:val="24"/>
          <w:szCs w:val="24"/>
        </w:rPr>
        <w:t>Meeting with stakeholders to discuss international experiences with DRGs and options for Georgia (optional, depends on MOLHSA’s decision)</w:t>
      </w:r>
    </w:p>
    <w:p w14:paraId="0466F20A" w14:textId="77777777" w:rsidR="005F47E7" w:rsidRPr="00DF7613" w:rsidRDefault="005F47E7" w:rsidP="003429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D57140" w14:textId="77777777" w:rsidR="005F47E7" w:rsidRPr="00DF7613" w:rsidRDefault="005F47E7" w:rsidP="003429B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F1847DD" w14:textId="6707F2DD" w:rsidR="00412DB1" w:rsidRPr="00AA26F6" w:rsidRDefault="00AA26F6" w:rsidP="003429B2">
      <w:pPr>
        <w:pBdr>
          <w:bottom w:val="single" w:sz="12" w:space="1" w:color="2F5496" w:themeColor="accent1" w:themeShade="BF"/>
        </w:pBdr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</w:pPr>
      <w:r w:rsidRPr="00AA26F6"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  <w:t>Mission team</w:t>
      </w:r>
    </w:p>
    <w:p w14:paraId="6ABE3A99" w14:textId="77777777" w:rsidR="006F5F65" w:rsidRDefault="006F5F65" w:rsidP="003429B2">
      <w:pPr>
        <w:rPr>
          <w:rFonts w:ascii="Times New Roman" w:hAnsi="Times New Roman" w:cs="Times New Roman"/>
          <w:sz w:val="24"/>
          <w:szCs w:val="24"/>
        </w:rPr>
      </w:pPr>
    </w:p>
    <w:p w14:paraId="2189B03F" w14:textId="5A13DB98" w:rsidR="00412DB1" w:rsidRPr="00AA26F6" w:rsidRDefault="00412DB1" w:rsidP="003429B2">
      <w:pPr>
        <w:rPr>
          <w:rFonts w:ascii="Times New Roman" w:hAnsi="Times New Roman" w:cs="Times New Roman"/>
          <w:sz w:val="24"/>
          <w:szCs w:val="24"/>
        </w:rPr>
      </w:pPr>
      <w:r w:rsidRPr="00AA26F6">
        <w:rPr>
          <w:rFonts w:ascii="Times New Roman" w:hAnsi="Times New Roman" w:cs="Times New Roman"/>
          <w:sz w:val="24"/>
          <w:szCs w:val="24"/>
        </w:rPr>
        <w:t xml:space="preserve">Triin Habicht (TH), </w:t>
      </w:r>
      <w:r w:rsidR="004018AE" w:rsidRPr="00AA26F6">
        <w:rPr>
          <w:rFonts w:ascii="Times New Roman" w:hAnsi="Times New Roman" w:cs="Times New Roman"/>
          <w:sz w:val="24"/>
          <w:szCs w:val="24"/>
        </w:rPr>
        <w:t xml:space="preserve">WHO Consultant </w:t>
      </w:r>
      <w:bookmarkStart w:id="0" w:name="_GoBack"/>
      <w:bookmarkEnd w:id="0"/>
    </w:p>
    <w:p w14:paraId="5AC19FE7" w14:textId="434BF345" w:rsidR="004018AE" w:rsidRPr="00AA26F6" w:rsidRDefault="004018AE" w:rsidP="003429B2">
      <w:pPr>
        <w:rPr>
          <w:rFonts w:ascii="Times New Roman" w:hAnsi="Times New Roman" w:cs="Times New Roman"/>
          <w:sz w:val="24"/>
          <w:szCs w:val="24"/>
        </w:rPr>
      </w:pPr>
      <w:r w:rsidRPr="00AA26F6">
        <w:rPr>
          <w:rFonts w:ascii="Times New Roman" w:hAnsi="Times New Roman" w:cs="Times New Roman"/>
          <w:sz w:val="24"/>
          <w:szCs w:val="24"/>
        </w:rPr>
        <w:t xml:space="preserve">Kristiina Kahur (KK), </w:t>
      </w:r>
      <w:r w:rsidR="002D40AE">
        <w:rPr>
          <w:rFonts w:ascii="Times New Roman" w:hAnsi="Times New Roman" w:cs="Times New Roman"/>
          <w:sz w:val="24"/>
          <w:szCs w:val="24"/>
        </w:rPr>
        <w:t xml:space="preserve">WHO </w:t>
      </w:r>
      <w:r w:rsidR="00617E9F">
        <w:rPr>
          <w:rFonts w:ascii="Times New Roman" w:hAnsi="Times New Roman" w:cs="Times New Roman"/>
          <w:sz w:val="24"/>
          <w:szCs w:val="24"/>
        </w:rPr>
        <w:t xml:space="preserve">Consultant, </w:t>
      </w:r>
      <w:r w:rsidR="002D40AE">
        <w:rPr>
          <w:rFonts w:ascii="Times New Roman" w:hAnsi="Times New Roman" w:cs="Times New Roman"/>
          <w:sz w:val="24"/>
          <w:szCs w:val="24"/>
        </w:rPr>
        <w:t>HC Management Consulting</w:t>
      </w:r>
      <w:r w:rsidR="000350AA">
        <w:rPr>
          <w:rFonts w:ascii="Times New Roman" w:hAnsi="Times New Roman" w:cs="Times New Roman"/>
          <w:sz w:val="24"/>
          <w:szCs w:val="24"/>
        </w:rPr>
        <w:t>, Finland</w:t>
      </w:r>
    </w:p>
    <w:p w14:paraId="412587AB" w14:textId="77777777" w:rsidR="00475F6C" w:rsidRDefault="00475F6C" w:rsidP="003429B2">
      <w:pPr>
        <w:pBdr>
          <w:bottom w:val="single" w:sz="12" w:space="1" w:color="2F5496" w:themeColor="accent1" w:themeShade="BF"/>
        </w:pBdr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</w:pPr>
    </w:p>
    <w:p w14:paraId="19D9C461" w14:textId="0AA40122" w:rsidR="00475F6C" w:rsidRPr="00AA26F6" w:rsidRDefault="003429B2" w:rsidP="003429B2">
      <w:pPr>
        <w:pBdr>
          <w:bottom w:val="single" w:sz="12" w:space="1" w:color="2F5496" w:themeColor="accent1" w:themeShade="BF"/>
        </w:pBdr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</w:pPr>
      <w:r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  <w:t>Mission p</w:t>
      </w:r>
      <w:r w:rsidR="00475F6C">
        <w:rPr>
          <w:rFonts w:ascii="Times New Roman" w:eastAsiaTheme="majorEastAsia" w:hAnsi="Times New Roman" w:cs="Times New Roman"/>
          <w:b/>
          <w:color w:val="1861A8"/>
          <w:sz w:val="24"/>
          <w:szCs w:val="24"/>
        </w:rPr>
        <w:t>rogram</w:t>
      </w:r>
    </w:p>
    <w:p w14:paraId="136133FB" w14:textId="77777777" w:rsidR="00B901AA" w:rsidRDefault="00B901AA" w:rsidP="003429B2">
      <w:pPr>
        <w:rPr>
          <w:rFonts w:ascii="Times New Roman" w:hAnsi="Times New Roman" w:cs="Times New Roman"/>
          <w:b/>
          <w:sz w:val="24"/>
          <w:szCs w:val="24"/>
        </w:rPr>
      </w:pPr>
    </w:p>
    <w:p w14:paraId="09B6C4E0" w14:textId="6761E02E" w:rsidR="00C71C3F" w:rsidRPr="00C71C3F" w:rsidRDefault="00C71C3F" w:rsidP="003429B2">
      <w:pPr>
        <w:rPr>
          <w:rFonts w:ascii="Times New Roman" w:hAnsi="Times New Roman" w:cs="Times New Roman"/>
          <w:sz w:val="24"/>
          <w:szCs w:val="24"/>
        </w:rPr>
      </w:pPr>
      <w:r w:rsidRPr="00C71C3F">
        <w:rPr>
          <w:rFonts w:ascii="Times New Roman" w:hAnsi="Times New Roman" w:cs="Times New Roman"/>
          <w:sz w:val="24"/>
          <w:szCs w:val="24"/>
        </w:rPr>
        <w:t>DRG Working Group is expected to participate in all meeting</w:t>
      </w:r>
      <w:r>
        <w:rPr>
          <w:rFonts w:ascii="Times New Roman" w:hAnsi="Times New Roman" w:cs="Times New Roman"/>
          <w:sz w:val="24"/>
          <w:szCs w:val="24"/>
        </w:rPr>
        <w:t xml:space="preserve">s but MOLHSA and SSA are advised to design the agenda and participation in terms of the availability of DRG working group members </w:t>
      </w:r>
    </w:p>
    <w:p w14:paraId="4F44E907" w14:textId="77777777" w:rsidR="00C71C3F" w:rsidRDefault="00C71C3F" w:rsidP="00B901AA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08DB2CA" w14:textId="6710C732" w:rsidR="00C71C3F" w:rsidRPr="00CC0DB0" w:rsidRDefault="00B901AA" w:rsidP="00B901AA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0DB0">
        <w:rPr>
          <w:rFonts w:ascii="Times New Roman" w:hAnsi="Times New Roman" w:cs="Times New Roman"/>
          <w:b/>
          <w:sz w:val="24"/>
          <w:szCs w:val="24"/>
          <w:lang w:val="en-US"/>
        </w:rPr>
        <w:t>Wednesday, 15 of November</w:t>
      </w:r>
      <w:r w:rsidR="00C71C3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14:paraId="28B48784" w14:textId="289BEBBA" w:rsidR="00C71C3F" w:rsidRDefault="00B147E8" w:rsidP="00B901AA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C0DB0">
        <w:rPr>
          <w:rFonts w:ascii="Times New Roman" w:hAnsi="Times New Roman" w:cs="Times New Roman"/>
          <w:sz w:val="24"/>
          <w:szCs w:val="24"/>
          <w:lang w:val="en-US"/>
        </w:rPr>
        <w:t xml:space="preserve">AM – </w:t>
      </w:r>
      <w:r w:rsidR="00CC0DB0">
        <w:rPr>
          <w:rFonts w:ascii="Times New Roman" w:hAnsi="Times New Roman" w:cs="Times New Roman"/>
          <w:sz w:val="24"/>
          <w:szCs w:val="24"/>
          <w:lang w:val="en-US"/>
        </w:rPr>
        <w:tab/>
      </w:r>
      <w:r w:rsidR="00BE368C">
        <w:rPr>
          <w:rFonts w:ascii="Times New Roman" w:hAnsi="Times New Roman" w:cs="Times New Roman"/>
          <w:sz w:val="24"/>
          <w:szCs w:val="24"/>
          <w:lang w:val="en-US"/>
        </w:rPr>
        <w:t xml:space="preserve">1) </w:t>
      </w:r>
      <w:r w:rsidR="00C71C3F">
        <w:rPr>
          <w:rFonts w:ascii="Times New Roman" w:hAnsi="Times New Roman" w:cs="Times New Roman"/>
          <w:sz w:val="24"/>
          <w:szCs w:val="24"/>
          <w:lang w:val="en-US"/>
        </w:rPr>
        <w:t>Agreeing Mission agenda</w:t>
      </w:r>
    </w:p>
    <w:p w14:paraId="4270FDE6" w14:textId="00AF0708" w:rsidR="00B901AA" w:rsidRPr="00CC0DB0" w:rsidRDefault="00BE368C" w:rsidP="00C71C3F">
      <w:pPr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2) </w:t>
      </w:r>
      <w:r w:rsidR="00B147E8" w:rsidRPr="00CC0DB0">
        <w:rPr>
          <w:rFonts w:ascii="Times New Roman" w:hAnsi="Times New Roman" w:cs="Times New Roman"/>
          <w:sz w:val="24"/>
          <w:szCs w:val="24"/>
          <w:lang w:val="en-US"/>
        </w:rPr>
        <w:t>Reflections to grouping results and discussion about the GEO feedback</w:t>
      </w:r>
    </w:p>
    <w:p w14:paraId="538D0916" w14:textId="43E67795" w:rsidR="00B147E8" w:rsidRPr="00CC0DB0" w:rsidRDefault="00B147E8" w:rsidP="00B901AA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C0DB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1B35D321" w14:textId="5C722E15" w:rsidR="00CC0DB0" w:rsidRPr="00CC0DB0" w:rsidRDefault="00CC0DB0" w:rsidP="00B901AA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235EB4A5" w14:textId="667B42FC" w:rsidR="00CC0DB0" w:rsidRDefault="00CC0DB0" w:rsidP="00B901AA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C0DB0">
        <w:rPr>
          <w:rFonts w:ascii="Times New Roman" w:hAnsi="Times New Roman" w:cs="Times New Roman"/>
          <w:sz w:val="24"/>
          <w:szCs w:val="24"/>
          <w:lang w:val="en-US"/>
        </w:rPr>
        <w:t xml:space="preserve">PM –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F43150">
        <w:rPr>
          <w:rFonts w:ascii="Times New Roman" w:hAnsi="Times New Roman" w:cs="Times New Roman"/>
          <w:sz w:val="24"/>
          <w:szCs w:val="24"/>
          <w:lang w:val="en-US"/>
        </w:rPr>
        <w:t>1)</w:t>
      </w:r>
      <w:r w:rsidR="00BE368C">
        <w:rPr>
          <w:rFonts w:ascii="Times New Roman" w:hAnsi="Times New Roman" w:cs="Times New Roman"/>
          <w:sz w:val="24"/>
          <w:szCs w:val="24"/>
          <w:lang w:val="en-US"/>
        </w:rPr>
        <w:t xml:space="preserve"> MOLHSA and SSA feedback </w:t>
      </w:r>
      <w:proofErr w:type="gramStart"/>
      <w:r w:rsidRPr="00CC0DB0">
        <w:rPr>
          <w:rFonts w:ascii="Times New Roman" w:hAnsi="Times New Roman" w:cs="Times New Roman"/>
          <w:sz w:val="24"/>
          <w:szCs w:val="24"/>
          <w:lang w:val="en-US"/>
        </w:rPr>
        <w:t xml:space="preserve">to </w:t>
      </w:r>
      <w:r w:rsidR="00BE368C">
        <w:rPr>
          <w:rFonts w:ascii="Times New Roman" w:hAnsi="Times New Roman" w:cs="Times New Roman"/>
          <w:sz w:val="24"/>
          <w:szCs w:val="24"/>
          <w:lang w:val="en-US"/>
        </w:rPr>
        <w:t xml:space="preserve"> the</w:t>
      </w:r>
      <w:proofErr w:type="gramEnd"/>
      <w:r w:rsidR="00BE368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C0DB0">
        <w:rPr>
          <w:rFonts w:ascii="Times New Roman" w:hAnsi="Times New Roman" w:cs="Times New Roman"/>
          <w:sz w:val="24"/>
          <w:szCs w:val="24"/>
          <w:lang w:val="en-US"/>
        </w:rPr>
        <w:t>Analytical Report</w:t>
      </w:r>
    </w:p>
    <w:p w14:paraId="665DE26B" w14:textId="68B9526C" w:rsidR="00CC0DB0" w:rsidRPr="00CC0DB0" w:rsidRDefault="00F43150" w:rsidP="00CC0DB0">
      <w:pPr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="00CC0DB0">
        <w:rPr>
          <w:rFonts w:ascii="Times New Roman" w:hAnsi="Times New Roman"/>
          <w:sz w:val="24"/>
          <w:szCs w:val="24"/>
        </w:rPr>
        <w:t>Discuss the opportunities to improve the monitoring and reporting</w:t>
      </w:r>
      <w:r w:rsidR="00BE368C">
        <w:rPr>
          <w:rFonts w:ascii="Times New Roman" w:hAnsi="Times New Roman"/>
          <w:sz w:val="24"/>
          <w:szCs w:val="24"/>
        </w:rPr>
        <w:t xml:space="preserve"> </w:t>
      </w:r>
    </w:p>
    <w:p w14:paraId="69FFBFEC" w14:textId="36476BE0" w:rsidR="00CC0DB0" w:rsidRPr="00CC0DB0" w:rsidRDefault="00CC0DB0" w:rsidP="00B901AA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C0DB0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4E3150E0" w14:textId="77777777" w:rsidR="00CC0DB0" w:rsidRPr="00CC0DB0" w:rsidRDefault="00CC0DB0" w:rsidP="00B901AA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73293732" w14:textId="4F9D9349" w:rsidR="00CC0DB0" w:rsidRPr="00CC0DB0" w:rsidRDefault="00CC0DB0" w:rsidP="00B901AA">
      <w:pPr>
        <w:contextualSpacing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C0DB0">
        <w:rPr>
          <w:rFonts w:ascii="Times New Roman" w:hAnsi="Times New Roman" w:cs="Times New Roman"/>
          <w:b/>
          <w:sz w:val="24"/>
          <w:szCs w:val="24"/>
          <w:lang w:val="en-US"/>
        </w:rPr>
        <w:t>Thursday, 16 of November</w:t>
      </w:r>
    </w:p>
    <w:p w14:paraId="6B283FAB" w14:textId="6282B8A2" w:rsidR="00CC0DB0" w:rsidRPr="00CC0DB0" w:rsidRDefault="00CC0DB0" w:rsidP="00B901AA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C0DB0">
        <w:rPr>
          <w:rFonts w:ascii="Times New Roman" w:hAnsi="Times New Roman" w:cs="Times New Roman"/>
          <w:sz w:val="24"/>
          <w:szCs w:val="24"/>
          <w:lang w:val="en-US"/>
        </w:rPr>
        <w:t xml:space="preserve">AM –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B0">
        <w:rPr>
          <w:rFonts w:ascii="Times New Roman" w:hAnsi="Times New Roman" w:cs="Times New Roman"/>
          <w:sz w:val="24"/>
          <w:szCs w:val="24"/>
          <w:lang w:val="en-US"/>
        </w:rPr>
        <w:t>Discuss the DRG analysis</w:t>
      </w:r>
      <w:r w:rsidR="00BE368C">
        <w:rPr>
          <w:rFonts w:ascii="Times New Roman" w:hAnsi="Times New Roman" w:cs="Times New Roman"/>
          <w:sz w:val="24"/>
          <w:szCs w:val="24"/>
          <w:lang w:val="en-US"/>
        </w:rPr>
        <w:t xml:space="preserve"> by MOLHSA and SSA</w:t>
      </w:r>
    </w:p>
    <w:p w14:paraId="10640A86" w14:textId="77777777" w:rsidR="00CC0DB0" w:rsidRPr="00CC0DB0" w:rsidRDefault="00CC0DB0" w:rsidP="00CC0DB0">
      <w:pPr>
        <w:contextualSpacing/>
        <w:rPr>
          <w:rStyle w:val="contextualextensionhighlight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</w:pPr>
    </w:p>
    <w:p w14:paraId="2CAB6F1D" w14:textId="47D2799C" w:rsidR="0097588B" w:rsidRPr="00CC0DB0" w:rsidRDefault="00CC0DB0" w:rsidP="00B901AA">
      <w:pPr>
        <w:contextualSpacing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C0DB0">
        <w:rPr>
          <w:rStyle w:val="contextualextensionhighlight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PM – </w:t>
      </w:r>
      <w:r>
        <w:rPr>
          <w:rStyle w:val="contextualextensionhighlight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ab/>
      </w:r>
      <w:r w:rsidRPr="00CC0DB0">
        <w:rPr>
          <w:rStyle w:val="contextualextensionhighlight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Work on </w:t>
      </w:r>
      <w:r w:rsidRPr="00CC0DB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draft DRG implementation plan</w:t>
      </w:r>
    </w:p>
    <w:p w14:paraId="0B566E78" w14:textId="3B439A80" w:rsidR="00CC0DB0" w:rsidRDefault="00CC0DB0" w:rsidP="00B901AA">
      <w:pPr>
        <w:contextualSpacing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14:paraId="2F6F923F" w14:textId="266ABD5A" w:rsidR="00C71C3F" w:rsidRDefault="00C71C3F" w:rsidP="00B901AA">
      <w:pPr>
        <w:contextualSpacing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OPTIONAL: meeting with stakeholders</w:t>
      </w:r>
    </w:p>
    <w:p w14:paraId="664A546D" w14:textId="4C95B5C2" w:rsidR="00C71C3F" w:rsidRPr="00CC0DB0" w:rsidRDefault="00C71C3F" w:rsidP="00B901AA">
      <w:pPr>
        <w:contextualSpacing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</w:p>
    <w:p w14:paraId="2B8B001C" w14:textId="7EF497E7" w:rsidR="00CC0DB0" w:rsidRPr="00CC0DB0" w:rsidRDefault="00CC0DB0" w:rsidP="00B901AA">
      <w:pPr>
        <w:contextualSpacing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CC0DB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Friday, 17 of November</w:t>
      </w:r>
    </w:p>
    <w:p w14:paraId="0874863D" w14:textId="65E091B7" w:rsidR="00CC0DB0" w:rsidRPr="00CC0DB0" w:rsidRDefault="00CC0DB0" w:rsidP="00B901AA">
      <w:pPr>
        <w:contextualSpacing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CC0DB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AM -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  <w:r w:rsidRPr="00CC0DB0">
        <w:rPr>
          <w:rStyle w:val="contextualextensionhighlight"/>
          <w:rFonts w:ascii="Times New Roman" w:hAnsi="Times New Roman" w:cs="Times New Roman"/>
          <w:sz w:val="24"/>
          <w:szCs w:val="24"/>
          <w:bdr w:val="none" w:sz="0" w:space="0" w:color="auto" w:frame="1"/>
          <w:lang w:val="en-US"/>
        </w:rPr>
        <w:t xml:space="preserve">Work on </w:t>
      </w:r>
      <w:r w:rsidRPr="00CC0DB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draft DRG implementation plan (</w:t>
      </w:r>
      <w:proofErr w:type="spellStart"/>
      <w:r w:rsidRPr="00CC0DB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cont</w:t>
      </w:r>
      <w:proofErr w:type="spellEnd"/>
      <w:r w:rsidRPr="00CC0DB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)</w:t>
      </w:r>
    </w:p>
    <w:p w14:paraId="3BF37E95" w14:textId="0B0DCF32" w:rsidR="00CC0DB0" w:rsidRPr="00CC0DB0" w:rsidRDefault="00CC0DB0" w:rsidP="00CC0DB0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C0DB0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ab/>
      </w:r>
    </w:p>
    <w:p w14:paraId="46490725" w14:textId="723D1CEB" w:rsidR="00CC0DB0" w:rsidRPr="00CC0DB0" w:rsidRDefault="00CC0DB0" w:rsidP="00B901AA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CC0DB0">
        <w:rPr>
          <w:rFonts w:ascii="Times New Roman" w:hAnsi="Times New Roman" w:cs="Times New Roman"/>
          <w:sz w:val="24"/>
          <w:szCs w:val="24"/>
          <w:lang w:val="en-US"/>
        </w:rPr>
        <w:t xml:space="preserve">PM –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C0DB0">
        <w:rPr>
          <w:rFonts w:ascii="Times New Roman" w:hAnsi="Times New Roman" w:cs="Times New Roman"/>
          <w:sz w:val="24"/>
          <w:szCs w:val="24"/>
          <w:lang w:val="en-US"/>
        </w:rPr>
        <w:t>Wrap up, next steps</w:t>
      </w:r>
    </w:p>
    <w:p w14:paraId="46AF0C69" w14:textId="2BD25C19" w:rsidR="007A3CF2" w:rsidRDefault="007A3CF2" w:rsidP="00B901AA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447BFDD3" w14:textId="77777777" w:rsidR="007A3CF2" w:rsidRDefault="007A3CF2" w:rsidP="00B901AA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p w14:paraId="63C54DC9" w14:textId="77777777" w:rsidR="007A3CF2" w:rsidRPr="00CC0DB0" w:rsidRDefault="007A3CF2" w:rsidP="00B901AA">
      <w:pPr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sectPr w:rsidR="007A3CF2" w:rsidRPr="00CC0DB0" w:rsidSect="004C396A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B34E32" w14:textId="77777777" w:rsidR="00433EE5" w:rsidRDefault="00433EE5" w:rsidP="00E04B56">
      <w:r>
        <w:separator/>
      </w:r>
    </w:p>
  </w:endnote>
  <w:endnote w:type="continuationSeparator" w:id="0">
    <w:p w14:paraId="1DB1DE26" w14:textId="77777777" w:rsidR="00433EE5" w:rsidRDefault="00433EE5" w:rsidP="00E0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6C1E30" w14:textId="77777777" w:rsidR="00E04B56" w:rsidRDefault="00E04B56" w:rsidP="004C396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CF1FE1" w14:textId="77777777" w:rsidR="00E04B56" w:rsidRDefault="00E04B56" w:rsidP="004C396A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9D024" w14:textId="4F496766" w:rsidR="004C396A" w:rsidRDefault="004C396A" w:rsidP="005B081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EBC">
      <w:rPr>
        <w:rStyle w:val="PageNumber"/>
        <w:noProof/>
      </w:rPr>
      <w:t>2</w:t>
    </w:r>
    <w:r>
      <w:rPr>
        <w:rStyle w:val="PageNumber"/>
      </w:rPr>
      <w:fldChar w:fldCharType="end"/>
    </w:r>
  </w:p>
  <w:p w14:paraId="5EF091DE" w14:textId="77777777" w:rsidR="00E04B56" w:rsidRDefault="00E04B5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A46028" w14:textId="77777777" w:rsidR="00433EE5" w:rsidRDefault="00433EE5" w:rsidP="00E04B56">
      <w:r>
        <w:separator/>
      </w:r>
    </w:p>
  </w:footnote>
  <w:footnote w:type="continuationSeparator" w:id="0">
    <w:p w14:paraId="1D720E89" w14:textId="77777777" w:rsidR="00433EE5" w:rsidRDefault="00433EE5" w:rsidP="00E04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D4AAD"/>
    <w:multiLevelType w:val="hybridMultilevel"/>
    <w:tmpl w:val="020E316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721553"/>
    <w:multiLevelType w:val="hybridMultilevel"/>
    <w:tmpl w:val="6DEC6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02CBD0">
      <w:start w:val="1"/>
      <w:numFmt w:val="decimal"/>
      <w:lvlText w:val="%2."/>
      <w:lvlJc w:val="left"/>
      <w:pPr>
        <w:ind w:left="720" w:hanging="360"/>
      </w:pPr>
      <w:rPr>
        <w:rFonts w:hint="default"/>
        <w:u w:val="singl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A6C52"/>
    <w:multiLevelType w:val="hybridMultilevel"/>
    <w:tmpl w:val="9FFE6EA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BE6C09"/>
    <w:multiLevelType w:val="hybridMultilevel"/>
    <w:tmpl w:val="ABC29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282C1D"/>
    <w:multiLevelType w:val="hybridMultilevel"/>
    <w:tmpl w:val="FA8EBF5E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B4871D8"/>
    <w:multiLevelType w:val="hybridMultilevel"/>
    <w:tmpl w:val="96AA8EE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DF80459"/>
    <w:multiLevelType w:val="hybridMultilevel"/>
    <w:tmpl w:val="D712528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0DB53E5"/>
    <w:multiLevelType w:val="hybridMultilevel"/>
    <w:tmpl w:val="7E388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B25FE"/>
    <w:multiLevelType w:val="hybridMultilevel"/>
    <w:tmpl w:val="746E0AC2"/>
    <w:lvl w:ilvl="0" w:tplc="3DBA571A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BC3700"/>
    <w:multiLevelType w:val="hybridMultilevel"/>
    <w:tmpl w:val="4E06BC8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44B415F"/>
    <w:multiLevelType w:val="hybridMultilevel"/>
    <w:tmpl w:val="28885FC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FCD304B"/>
    <w:multiLevelType w:val="hybridMultilevel"/>
    <w:tmpl w:val="CD4678FE"/>
    <w:lvl w:ilvl="0" w:tplc="2FFC34BE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36D3C77"/>
    <w:multiLevelType w:val="hybridMultilevel"/>
    <w:tmpl w:val="E0B64126"/>
    <w:lvl w:ilvl="0" w:tplc="0342591C">
      <w:start w:val="1"/>
      <w:numFmt w:val="decimal"/>
      <w:lvlText w:val="%1."/>
      <w:lvlJc w:val="left"/>
      <w:pPr>
        <w:ind w:left="720" w:hanging="360"/>
      </w:pPr>
      <w:rPr>
        <w:rFonts w:asciiTheme="minorHAnsi" w:eastAsiaTheme="majorEastAsia" w:hAnsiTheme="minorHAnsi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FC0B60"/>
    <w:multiLevelType w:val="hybridMultilevel"/>
    <w:tmpl w:val="4BD6B6AE"/>
    <w:lvl w:ilvl="0" w:tplc="2FFC34BE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CD2507"/>
    <w:multiLevelType w:val="hybridMultilevel"/>
    <w:tmpl w:val="7A4E9C3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5A2C63"/>
    <w:multiLevelType w:val="hybridMultilevel"/>
    <w:tmpl w:val="2552422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43595A"/>
    <w:multiLevelType w:val="hybridMultilevel"/>
    <w:tmpl w:val="406E1D02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>
    <w:nsid w:val="72696CCA"/>
    <w:multiLevelType w:val="hybridMultilevel"/>
    <w:tmpl w:val="95E4EE4E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8">
    <w:nsid w:val="738C0800"/>
    <w:multiLevelType w:val="hybridMultilevel"/>
    <w:tmpl w:val="ECB0E10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69F1245"/>
    <w:multiLevelType w:val="hybridMultilevel"/>
    <w:tmpl w:val="2B4C4F16"/>
    <w:lvl w:ilvl="0" w:tplc="FB8485C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6"/>
  </w:num>
  <w:num w:numId="3">
    <w:abstractNumId w:val="8"/>
  </w:num>
  <w:num w:numId="4">
    <w:abstractNumId w:val="6"/>
  </w:num>
  <w:num w:numId="5">
    <w:abstractNumId w:val="14"/>
  </w:num>
  <w:num w:numId="6">
    <w:abstractNumId w:val="2"/>
  </w:num>
  <w:num w:numId="7">
    <w:abstractNumId w:val="19"/>
  </w:num>
  <w:num w:numId="8">
    <w:abstractNumId w:val="18"/>
  </w:num>
  <w:num w:numId="9">
    <w:abstractNumId w:val="0"/>
  </w:num>
  <w:num w:numId="10">
    <w:abstractNumId w:val="15"/>
  </w:num>
  <w:num w:numId="11">
    <w:abstractNumId w:val="4"/>
  </w:num>
  <w:num w:numId="12">
    <w:abstractNumId w:val="5"/>
  </w:num>
  <w:num w:numId="13">
    <w:abstractNumId w:val="12"/>
  </w:num>
  <w:num w:numId="14">
    <w:abstractNumId w:val="3"/>
  </w:num>
  <w:num w:numId="15">
    <w:abstractNumId w:val="10"/>
  </w:num>
  <w:num w:numId="16">
    <w:abstractNumId w:val="9"/>
  </w:num>
  <w:num w:numId="17">
    <w:abstractNumId w:val="11"/>
  </w:num>
  <w:num w:numId="18">
    <w:abstractNumId w:val="13"/>
  </w:num>
  <w:num w:numId="19">
    <w:abstractNumId w:val="1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NotTrackFormatting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CA1"/>
    <w:rsid w:val="000350AA"/>
    <w:rsid w:val="00063F2E"/>
    <w:rsid w:val="00083FB7"/>
    <w:rsid w:val="00106364"/>
    <w:rsid w:val="00135DE9"/>
    <w:rsid w:val="001751CA"/>
    <w:rsid w:val="001E53C1"/>
    <w:rsid w:val="002046A9"/>
    <w:rsid w:val="0021699C"/>
    <w:rsid w:val="002243A3"/>
    <w:rsid w:val="00226796"/>
    <w:rsid w:val="002A723D"/>
    <w:rsid w:val="002D40AE"/>
    <w:rsid w:val="003429B2"/>
    <w:rsid w:val="0036253E"/>
    <w:rsid w:val="00372D98"/>
    <w:rsid w:val="003C2646"/>
    <w:rsid w:val="003F267F"/>
    <w:rsid w:val="004018AE"/>
    <w:rsid w:val="00404162"/>
    <w:rsid w:val="00405EFA"/>
    <w:rsid w:val="00412DB1"/>
    <w:rsid w:val="00433EE5"/>
    <w:rsid w:val="00466361"/>
    <w:rsid w:val="00475F6C"/>
    <w:rsid w:val="0048620F"/>
    <w:rsid w:val="004C396A"/>
    <w:rsid w:val="004E7092"/>
    <w:rsid w:val="0050501B"/>
    <w:rsid w:val="00520BB1"/>
    <w:rsid w:val="00527130"/>
    <w:rsid w:val="005538CB"/>
    <w:rsid w:val="00584B23"/>
    <w:rsid w:val="005E49BF"/>
    <w:rsid w:val="005F47E7"/>
    <w:rsid w:val="00617E9F"/>
    <w:rsid w:val="006207AC"/>
    <w:rsid w:val="00681B0F"/>
    <w:rsid w:val="006F42BC"/>
    <w:rsid w:val="006F5F65"/>
    <w:rsid w:val="00703E23"/>
    <w:rsid w:val="007367DC"/>
    <w:rsid w:val="00747E93"/>
    <w:rsid w:val="007504D8"/>
    <w:rsid w:val="00762375"/>
    <w:rsid w:val="00770399"/>
    <w:rsid w:val="00773BC3"/>
    <w:rsid w:val="007A3CF2"/>
    <w:rsid w:val="007C1D20"/>
    <w:rsid w:val="008178E6"/>
    <w:rsid w:val="00821EDE"/>
    <w:rsid w:val="008333E8"/>
    <w:rsid w:val="008E036E"/>
    <w:rsid w:val="00956114"/>
    <w:rsid w:val="00960083"/>
    <w:rsid w:val="00974456"/>
    <w:rsid w:val="0097588B"/>
    <w:rsid w:val="00985FCD"/>
    <w:rsid w:val="009A460B"/>
    <w:rsid w:val="009C5CA1"/>
    <w:rsid w:val="009D6E83"/>
    <w:rsid w:val="00A4208F"/>
    <w:rsid w:val="00A74BBF"/>
    <w:rsid w:val="00AA26F6"/>
    <w:rsid w:val="00AA33F3"/>
    <w:rsid w:val="00AB46D0"/>
    <w:rsid w:val="00AC7253"/>
    <w:rsid w:val="00B13CA9"/>
    <w:rsid w:val="00B147E8"/>
    <w:rsid w:val="00B3117D"/>
    <w:rsid w:val="00B3463B"/>
    <w:rsid w:val="00B901AA"/>
    <w:rsid w:val="00BB7CDF"/>
    <w:rsid w:val="00BE368C"/>
    <w:rsid w:val="00C25BA1"/>
    <w:rsid w:val="00C71C3F"/>
    <w:rsid w:val="00C736FD"/>
    <w:rsid w:val="00C94EBC"/>
    <w:rsid w:val="00CC0DB0"/>
    <w:rsid w:val="00CE7283"/>
    <w:rsid w:val="00D10EFA"/>
    <w:rsid w:val="00D74E5C"/>
    <w:rsid w:val="00D9565A"/>
    <w:rsid w:val="00DD4608"/>
    <w:rsid w:val="00DE2B73"/>
    <w:rsid w:val="00DE7A73"/>
    <w:rsid w:val="00DF7613"/>
    <w:rsid w:val="00E04B56"/>
    <w:rsid w:val="00E05AB4"/>
    <w:rsid w:val="00EC75D8"/>
    <w:rsid w:val="00F43150"/>
    <w:rsid w:val="00F44AD6"/>
    <w:rsid w:val="00F45886"/>
    <w:rsid w:val="00FD5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763644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12DB1"/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33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2DB1"/>
    <w:pPr>
      <w:ind w:left="720"/>
    </w:pPr>
    <w:rPr>
      <w:rFonts w:ascii="Calibri" w:hAnsi="Calibri" w:cs="Times New Roman"/>
      <w:lang w:eastAsia="en-GB"/>
    </w:rPr>
  </w:style>
  <w:style w:type="paragraph" w:customStyle="1" w:styleId="Default">
    <w:name w:val="Default"/>
    <w:rsid w:val="00412DB1"/>
    <w:pPr>
      <w:autoSpaceDE w:val="0"/>
      <w:autoSpaceDN w:val="0"/>
      <w:adjustRightInd w:val="0"/>
    </w:pPr>
    <w:rPr>
      <w:rFonts w:ascii="Calibri" w:eastAsiaTheme="minorEastAsia" w:hAnsi="Calibri" w:cs="Calibri"/>
      <w:color w:val="000000"/>
      <w:lang w:eastAsia="zh-CN"/>
    </w:rPr>
  </w:style>
  <w:style w:type="paragraph" w:styleId="NoSpacing">
    <w:name w:val="No Spacing"/>
    <w:uiPriority w:val="1"/>
    <w:qFormat/>
    <w:rsid w:val="00E04B56"/>
    <w:rPr>
      <w:rFonts w:ascii="Calibri" w:eastAsia="SimSun" w:hAnsi="Calibri" w:cs="Times New Roman"/>
      <w:sz w:val="22"/>
      <w:szCs w:val="22"/>
      <w:lang w:eastAsia="zh-CN"/>
    </w:rPr>
  </w:style>
  <w:style w:type="paragraph" w:styleId="FootnoteText">
    <w:name w:val="footnote text"/>
    <w:basedOn w:val="Normal"/>
    <w:link w:val="FootnoteTextChar"/>
    <w:rsid w:val="00E04B56"/>
    <w:rPr>
      <w:rFonts w:ascii="Times New Roman" w:eastAsia="Times New Roman" w:hAnsi="Times New Roman" w:cs="Times New Roman"/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rsid w:val="00E04B56"/>
    <w:rPr>
      <w:rFonts w:ascii="Times New Roman" w:eastAsia="Times New Roman" w:hAnsi="Times New Roman" w:cs="Times New Roman"/>
    </w:rPr>
  </w:style>
  <w:style w:type="character" w:styleId="FootnoteReference">
    <w:name w:val="footnote reference"/>
    <w:basedOn w:val="DefaultParagraphFont"/>
    <w:rsid w:val="00E04B56"/>
    <w:rPr>
      <w:vertAlign w:val="superscript"/>
    </w:rPr>
  </w:style>
  <w:style w:type="table" w:styleId="TableGrid">
    <w:name w:val="Table Grid"/>
    <w:basedOn w:val="TableNormal"/>
    <w:uiPriority w:val="39"/>
    <w:rsid w:val="00E04B56"/>
    <w:rPr>
      <w:rFonts w:ascii="Times New Roman" w:eastAsia="Times New Roman" w:hAnsi="Times New Roman" w:cs="Times New Roman"/>
      <w:sz w:val="20"/>
      <w:szCs w:val="20"/>
      <w:lang w:val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nhideWhenUsed/>
    <w:rsid w:val="00E04B56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E04B56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E04B56"/>
  </w:style>
  <w:style w:type="character" w:customStyle="1" w:styleId="Heading1Char">
    <w:name w:val="Heading 1 Char"/>
    <w:basedOn w:val="DefaultParagraphFont"/>
    <w:link w:val="Heading1"/>
    <w:uiPriority w:val="9"/>
    <w:rsid w:val="008333E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4C39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396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E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EF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03E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E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E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E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E23"/>
    <w:rPr>
      <w:b/>
      <w:bCs/>
      <w:sz w:val="20"/>
      <w:szCs w:val="20"/>
    </w:rPr>
  </w:style>
  <w:style w:type="character" w:customStyle="1" w:styleId="contextualextensionhighlight">
    <w:name w:val="contextualextensionhighlight"/>
    <w:basedOn w:val="DefaultParagraphFont"/>
    <w:rsid w:val="00B90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0EA0EFEE-820B-8545-8A08-1D33DCF7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433</Words>
  <Characters>2469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triin habicht</dc:creator>
  <cp:lastModifiedBy>triin habicht</cp:lastModifiedBy>
  <cp:revision>11</cp:revision>
  <dcterms:created xsi:type="dcterms:W3CDTF">2017-10-31T18:32:00Z</dcterms:created>
  <dcterms:modified xsi:type="dcterms:W3CDTF">2017-10-31T20:16:00Z</dcterms:modified>
</cp:coreProperties>
</file>