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9A3D13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9A3D13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9A3D13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(გასატესტია)</w:t>
      </w:r>
    </w:p>
    <w:p w:rsidR="000B38FA" w:rsidRPr="009A3D13" w:rsidRDefault="009A3D13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B38FA" w:rsidRPr="009A3D13" w:rsidRDefault="009A3D13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B38FA" w:rsidRPr="009A3D13" w:rsidRDefault="009A3D13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0B38FA" w:rsidRPr="009A3D13" w:rsidRDefault="009A3D13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0B38FA" w:rsidRPr="009A3D13" w:rsidRDefault="009A3D13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0B38FA" w:rsidRPr="009A3D13" w:rsidRDefault="009A3D13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0B38FA" w:rsidRPr="009A3D13" w:rsidRDefault="009A3D13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0B38FA" w:rsidRPr="009A3D13" w:rsidRDefault="009A3D13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0B38FA" w:rsidRPr="009A3D13" w:rsidRDefault="009A3D13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გადახედოს Case-სა და სტაც. ფორმის კოდს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9A3D13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9A3D13">
        <w:rPr>
          <w:rFonts w:asciiTheme="majorHAnsi" w:eastAsia="Times New Roman" w:hAnsiTheme="majorHAnsi" w:cs="Times New Roman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14"/>
        </w:rPr>
        <w:t xml:space="preserve"> </w:t>
      </w:r>
      <w:r w:rsidRPr="009A3D13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9A3D13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9A3D13">
        <w:rPr>
          <w:rFonts w:asciiTheme="majorHAnsi" w:eastAsia="Times New Roman" w:hAnsiTheme="majorHAnsi" w:cs="Times New Roman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9A3D13">
        <w:rPr>
          <w:rFonts w:asciiTheme="majorHAnsi" w:eastAsia="Times New Roman" w:hAnsiTheme="majorHAnsi" w:cs="Times New Roman"/>
          <w:sz w:val="20"/>
        </w:rPr>
        <w:t xml:space="preserve">] 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A3D13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TT გასატესტია 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ლიმიტების სიის გვერდზე ფილტრაცია ნომრით, სტატუსით, ქვეკომპონენტითა, მომსახურების პაკეტითა და სადაზღვევო კოდით </w:t>
      </w:r>
      <w:r w:rsidRPr="009A3D13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კლასიგფიკატორის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ინახება.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უნდა შეიძლებოდეს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0B38FA" w:rsidRPr="009A3D13" w:rsidRDefault="009A3D13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0B38FA" w:rsidRPr="009A3D13" w:rsidRDefault="009A3D13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0B38FA" w:rsidRPr="009A3D13" w:rsidRDefault="009A3D13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0B38FA" w:rsidRPr="009A3D13" w:rsidRDefault="009A3D13">
      <w:pPr>
        <w:numPr>
          <w:ilvl w:val="3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სიის გვერდებზე):</w:t>
      </w:r>
    </w:p>
    <w:p w:rsidR="000B38FA" w:rsidRPr="009A3D13" w:rsidRDefault="009A3D13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გასატესტია </w:t>
      </w:r>
      <w:r w:rsidRPr="009A3D13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გატესტავს მარი 4:აპრილი    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lastRenderedPageBreak/>
        <w:t xml:space="preserve">ამის გარდა უნდა შეიძლებოდეს რამოდენიმე სტატუსით ერთდროულად გაფილტვრა </w:t>
      </w:r>
      <w:r w:rsidRPr="009A3D13">
        <w:rPr>
          <w:rFonts w:asciiTheme="majorHAnsi" w:eastAsia="Times New Roman" w:hAnsiTheme="majorHAnsi" w:cs="Times New Roman"/>
          <w:b/>
          <w:sz w:val="20"/>
        </w:rPr>
        <w:t>[დიტო - 1]</w:t>
      </w:r>
      <w:r w:rsidRPr="009A3D13">
        <w:rPr>
          <w:rFonts w:asciiTheme="majorHAnsi" w:eastAsia="Times New Roman" w:hAnsiTheme="majorHAnsi" w:cs="Times New Roman"/>
          <w:sz w:val="20"/>
        </w:rPr>
        <w:t xml:space="preserve"> </w:t>
      </w:r>
      <w:r w:rsidRPr="009A3D13">
        <w:rPr>
          <w:rFonts w:asciiTheme="majorHAnsi" w:eastAsia="Times New Roman" w:hAnsiTheme="majorHAnsi" w:cs="Times New Roman"/>
          <w:b/>
          <w:sz w:val="20"/>
        </w:rPr>
        <w:t>მიმდინარე 1.აპრილი</w:t>
      </w:r>
    </w:p>
    <w:p w:rsidR="000B38FA" w:rsidRPr="009A3D13" w:rsidRDefault="009A3D13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9A3D13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9A3D13">
        <w:rPr>
          <w:rFonts w:asciiTheme="majorHAnsi" w:eastAsia="Times New Roman" w:hAnsiTheme="majorHAnsi" w:cs="Times New Roman"/>
          <w:sz w:val="20"/>
        </w:rPr>
        <w:t xml:space="preserve"> [</w:t>
      </w:r>
      <w:r w:rsidRPr="009A3D13">
        <w:rPr>
          <w:rFonts w:asciiTheme="majorHAnsi" w:eastAsia="Times New Roman" w:hAnsiTheme="majorHAnsi" w:cs="Times New Roman"/>
          <w:b/>
          <w:sz w:val="20"/>
        </w:rPr>
        <w:t>ვაჟა-1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გადახდილი თანხები დაწესებულებების მიხედვით(დანართი)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[ლობჟანა-1] </w:t>
      </w:r>
      <w:r w:rsidRPr="009A3D13">
        <w:rPr>
          <w:rFonts w:asciiTheme="majorHAnsi" w:eastAsia="Times New Roman" w:hAnsiTheme="majorHAnsi" w:cs="Times New Roman"/>
          <w:b/>
          <w:sz w:val="20"/>
        </w:rPr>
        <w:t>მიმდინარე 1.აპრილი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9A3D13">
        <w:rPr>
          <w:rFonts w:asciiTheme="majorHAnsi" w:eastAsia="Times New Roman" w:hAnsiTheme="majorHAnsi" w:cs="Times New Roman"/>
          <w:color w:val="38761D"/>
          <w:sz w:val="14"/>
        </w:rPr>
        <w:t xml:space="preserve">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14"/>
        </w:rPr>
        <w:t xml:space="preserve"> </w:t>
      </w:r>
      <w:r w:rsidRPr="009A3D13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DocNumber IsUnique Index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9A3D13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9A3D13">
        <w:rPr>
          <w:rFonts w:asciiTheme="majorHAnsi" w:eastAsia="Times New Roman" w:hAnsiTheme="majorHAnsi" w:cs="Times New Roman"/>
          <w:b/>
          <w:sz w:val="20"/>
        </w:rPr>
        <w:t>ნანა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9A3D13">
        <w:rPr>
          <w:rFonts w:asciiTheme="majorHAnsi" w:eastAsia="Times New Roman" w:hAnsiTheme="majorHAnsi" w:cs="Times New Roman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25.მარტს  იქნება მზად სატესტო ვერსია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bookmarkStart w:id="0" w:name="_GoBack"/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bookmarkEnd w:id="0"/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გასატესტია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ქლაუდში ინტერფეისის გაკეთება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0B38FA" w:rsidRPr="00A6163E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6163E">
        <w:rPr>
          <w:rFonts w:asciiTheme="majorHAnsi" w:eastAsia="Times New Roman" w:hAnsiTheme="majorHAnsi" w:cs="Times New Roman"/>
          <w:color w:val="38761D"/>
          <w:sz w:val="20"/>
        </w:rPr>
        <w:t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[ნანა- 1] 1.აპრილი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9A3D13">
        <w:rPr>
          <w:rFonts w:asciiTheme="majorHAnsi" w:eastAsia="Times New Roman" w:hAnsiTheme="majorHAnsi" w:cs="Times New Roman"/>
          <w:b/>
          <w:sz w:val="20"/>
        </w:rPr>
        <w:t>ნანა</w:t>
      </w:r>
      <w:r w:rsidRPr="009A3D13">
        <w:rPr>
          <w:rFonts w:asciiTheme="majorHAnsi" w:eastAsia="Times New Roman" w:hAnsiTheme="majorHAnsi" w:cs="Times New Roman"/>
          <w:sz w:val="20"/>
        </w:rPr>
        <w:t>]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0B38FA" w:rsidRPr="009A3D13" w:rsidRDefault="009A3D13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9A3D13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0B38FA" w:rsidRPr="009A3D13" w:rsidRDefault="009A3D13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იყოს და იქიდან ნახლდებოდეს. 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9A3D13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A3D13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9A3D13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hAnsiTheme="majorHAnsi"/>
          <w:color w:val="FF0000"/>
        </w:rPr>
        <w:t>სინქრონიზაცია NCDC კონტრაქტები და ფინანსური ერთეულები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9A3D13">
        <w:rPr>
          <w:rFonts w:asciiTheme="majorHAnsi" w:hAnsiTheme="majorHAnsi"/>
          <w:color w:val="FF0000"/>
        </w:rPr>
        <w:lastRenderedPageBreak/>
        <w:t xml:space="preserve">სინქრონიზებულ ხელშეკრულებებში დაწესებულებების გასწორება 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9A3D13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9A3D13">
        <w:rPr>
          <w:rFonts w:asciiTheme="majorHAnsi" w:eastAsia="Times New Roman" w:hAnsiTheme="majorHAnsi" w:cs="Times New Roman"/>
          <w:sz w:val="20"/>
        </w:rPr>
        <w:t>a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BL_Log ცხრილიდან მონაცემების DBML_Log ცხრილში გადატანა [სერგო]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“ 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დარედაქტირდა "ძველი" ხელოვნური კოდი, რომლის ჩასწორებაც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-/-შეიცვალა და გახდა:0000000010    -   -/- ცხელება -/--/- რომელიც არ საჭიროებს ჰოსპიტალიზაციას -/- [</w:t>
      </w:r>
      <w:r w:rsidRPr="009A3D13">
        <w:rPr>
          <w:rFonts w:asciiTheme="majorHAnsi" w:eastAsia="Times New Roman" w:hAnsiTheme="majorHAnsi" w:cs="Times New Roman"/>
          <w:b/>
          <w:sz w:val="20"/>
        </w:rPr>
        <w:t>იქით კვირაში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color w:val="38761D"/>
          <w:sz w:val="20"/>
        </w:rPr>
        <w:t xml:space="preserve">სარგისის ცხრილზე ველების დამატება </w:t>
      </w:r>
      <w:r w:rsidRPr="009A3D13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[სერგო - 1]2.აპრილი 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სარგისის Job-ის აწევა [სერგო ] შემდეგი კვირა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Cloud-ზე სახელმწიფო პროგრამებში 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არ გამოდის ბიუჯეტის ხე სწორად. </w:t>
      </w:r>
      <w:r w:rsidRPr="009A3D13">
        <w:rPr>
          <w:rFonts w:asciiTheme="majorHAnsi" w:eastAsia="Times New Roman" w:hAnsiTheme="majorHAnsi" w:cs="Times New Roman"/>
          <w:sz w:val="20"/>
        </w:rPr>
        <w:t xml:space="preserve"> [</w:t>
      </w:r>
      <w:r w:rsidRPr="009A3D13">
        <w:rPr>
          <w:rFonts w:asciiTheme="majorHAnsi" w:eastAsia="Times New Roman" w:hAnsiTheme="majorHAnsi" w:cs="Times New Roman"/>
          <w:b/>
          <w:sz w:val="20"/>
        </w:rPr>
        <w:t>უშკა + სერგო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FF0000"/>
          <w:sz w:val="20"/>
        </w:rPr>
        <w:t xml:space="preserve">ვერტიკალურების ქვეკომპონენტების არევისას ინფორმაცია არ იძებნება </w:t>
      </w:r>
      <w:r w:rsidRPr="009A3D13">
        <w:rPr>
          <w:rFonts w:asciiTheme="majorHAnsi" w:eastAsia="Times New Roman" w:hAnsiTheme="majorHAnsi" w:cs="Times New Roman"/>
          <w:sz w:val="20"/>
        </w:rPr>
        <w:t>[</w:t>
      </w:r>
      <w:r w:rsidRPr="009A3D13">
        <w:rPr>
          <w:rFonts w:asciiTheme="majorHAnsi" w:eastAsia="Times New Roman" w:hAnsiTheme="majorHAnsi" w:cs="Times New Roman"/>
          <w:b/>
          <w:sz w:val="20"/>
        </w:rPr>
        <w:t>სერგო + უშკა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0B38FA">
      <w:pPr>
        <w:spacing w:after="0"/>
        <w:rPr>
          <w:rFonts w:asciiTheme="majorHAnsi" w:hAnsiTheme="majorHAnsi"/>
        </w:rPr>
      </w:pPr>
    </w:p>
    <w:p w:rsidR="000B38FA" w:rsidRPr="009A3D13" w:rsidRDefault="000B38FA">
      <w:pPr>
        <w:spacing w:after="0"/>
        <w:rPr>
          <w:rFonts w:asciiTheme="majorHAnsi" w:hAnsiTheme="majorHAnsi"/>
        </w:rPr>
      </w:pPr>
    </w:p>
    <w:p w:rsidR="000B38FA" w:rsidRPr="009A3D13" w:rsidRDefault="000B38FA">
      <w:pPr>
        <w:spacing w:after="0"/>
        <w:rPr>
          <w:rFonts w:asciiTheme="majorHAnsi" w:hAnsiTheme="majorHAnsi"/>
        </w:rPr>
      </w:pPr>
    </w:p>
    <w:p w:rsidR="000B38FA" w:rsidRPr="009A3D13" w:rsidRDefault="000B38FA">
      <w:pPr>
        <w:spacing w:after="0" w:line="257" w:lineRule="auto"/>
        <w:rPr>
          <w:rFonts w:asciiTheme="majorHAnsi" w:hAnsiTheme="majorHAnsi"/>
        </w:rPr>
      </w:pPr>
    </w:p>
    <w:p w:rsidR="000B38FA" w:rsidRPr="009A3D13" w:rsidRDefault="000B38FA">
      <w:pPr>
        <w:spacing w:after="0" w:line="257" w:lineRule="auto"/>
        <w:rPr>
          <w:rFonts w:asciiTheme="majorHAnsi" w:hAnsiTheme="majorHAnsi"/>
        </w:rPr>
      </w:pPr>
    </w:p>
    <w:p w:rsidR="000B38FA" w:rsidRPr="009A3D13" w:rsidRDefault="009A3D13">
      <w:pPr>
        <w:spacing w:after="0"/>
        <w:rPr>
          <w:rFonts w:asciiTheme="majorHAnsi" w:hAnsiTheme="majorHAnsi"/>
        </w:rPr>
      </w:pPr>
      <w:r w:rsidRPr="009A3D13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0B38FA" w:rsidRPr="009A3D13" w:rsidRDefault="000B38FA">
      <w:pPr>
        <w:spacing w:after="0"/>
        <w:rPr>
          <w:rFonts w:asciiTheme="majorHAnsi" w:hAnsiTheme="majorHAnsi"/>
        </w:rPr>
      </w:pP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0B38FA" w:rsidRPr="009A3D13" w:rsidRDefault="009A3D13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0B38FA" w:rsidRPr="009A3D13" w:rsidRDefault="000B38FA">
      <w:pPr>
        <w:spacing w:after="0" w:line="257" w:lineRule="auto"/>
        <w:ind w:left="720"/>
        <w:rPr>
          <w:rFonts w:asciiTheme="majorHAnsi" w:hAnsiTheme="majorHAnsi"/>
        </w:rPr>
      </w:pPr>
    </w:p>
    <w:p w:rsidR="000B38FA" w:rsidRPr="009A3D13" w:rsidRDefault="009A3D13">
      <w:pPr>
        <w:spacing w:after="0"/>
        <w:rPr>
          <w:rFonts w:asciiTheme="majorHAnsi" w:hAnsiTheme="majorHAnsi"/>
        </w:rPr>
      </w:pPr>
      <w:r w:rsidRPr="009A3D13">
        <w:rPr>
          <w:rFonts w:asciiTheme="majorHAnsi" w:eastAsia="Times New Roman" w:hAnsiTheme="majorHAnsi" w:cs="Times New Roman"/>
          <w:b/>
          <w:sz w:val="20"/>
        </w:rPr>
        <w:t>NCDC</w:t>
      </w:r>
    </w:p>
    <w:p w:rsidR="000B38FA" w:rsidRPr="009A3D13" w:rsidRDefault="000B38FA">
      <w:pPr>
        <w:spacing w:after="0"/>
        <w:rPr>
          <w:rFonts w:asciiTheme="majorHAnsi" w:hAnsiTheme="majorHAnsi"/>
        </w:rPr>
      </w:pP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9A3D13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 xml:space="preserve"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</w:t>
      </w:r>
      <w:r w:rsidRPr="009A3D13">
        <w:rPr>
          <w:rFonts w:asciiTheme="majorHAnsi" w:eastAsia="Times New Roman" w:hAnsiTheme="majorHAnsi" w:cs="Times New Roman"/>
          <w:sz w:val="20"/>
        </w:rPr>
        <w:lastRenderedPageBreak/>
        <w:t>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9A3D13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9A3D13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9A3D13">
        <w:rPr>
          <w:rFonts w:asciiTheme="majorHAnsi" w:eastAsia="Times New Roman" w:hAnsiTheme="majorHAnsi" w:cs="Times New Roman"/>
          <w:sz w:val="20"/>
        </w:rPr>
        <w:t>]</w:t>
      </w:r>
    </w:p>
    <w:p w:rsidR="000B38FA" w:rsidRPr="009A3D13" w:rsidRDefault="009A3D13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A3D13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0B38FA" w:rsidRPr="009A3D13" w:rsidRDefault="009A3D13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0B38FA" w:rsidRPr="009A3D13" w:rsidRDefault="009A3D13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0B38FA" w:rsidRPr="009A3D13" w:rsidRDefault="009A3D13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0B38FA" w:rsidRPr="009A3D13" w:rsidRDefault="000B38FA">
      <w:pPr>
        <w:spacing w:after="0" w:line="257" w:lineRule="auto"/>
        <w:rPr>
          <w:rFonts w:asciiTheme="majorHAnsi" w:hAnsiTheme="majorHAnsi"/>
        </w:rPr>
      </w:pPr>
    </w:p>
    <w:p w:rsidR="000B38FA" w:rsidRPr="009A3D13" w:rsidRDefault="009A3D13">
      <w:pPr>
        <w:spacing w:after="0" w:line="257" w:lineRule="auto"/>
        <w:rPr>
          <w:rFonts w:asciiTheme="majorHAnsi" w:hAnsiTheme="majorHAnsi"/>
        </w:rPr>
      </w:pPr>
      <w:r w:rsidRPr="009A3D13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0B38FA" w:rsidRPr="009A3D13" w:rsidRDefault="000B38FA">
      <w:pPr>
        <w:spacing w:after="0" w:line="257" w:lineRule="auto"/>
        <w:rPr>
          <w:rFonts w:asciiTheme="majorHAnsi" w:hAnsiTheme="majorHAnsi"/>
        </w:rPr>
      </w:pP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0B38FA" w:rsidRPr="009A3D13" w:rsidRDefault="009A3D13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A3D13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0B38FA" w:rsidRPr="009A3D13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688"/>
    <w:multiLevelType w:val="multilevel"/>
    <w:tmpl w:val="C4EC245E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0B38FA"/>
    <w:rsid w:val="000B38FA"/>
    <w:rsid w:val="009A3D13"/>
    <w:rsid w:val="00A6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B2FB9-D698-4375-A4C4-2645254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1EBB8-7E2C-4DA5-83B3-4E607351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3</cp:revision>
  <dcterms:created xsi:type="dcterms:W3CDTF">2014-04-03T11:00:00Z</dcterms:created>
  <dcterms:modified xsi:type="dcterms:W3CDTF">2014-04-03T11:03:00Z</dcterms:modified>
</cp:coreProperties>
</file>