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7EBC" w:rsidRPr="009577F0" w:rsidRDefault="00027EBC" w:rsidP="009577F0">
      <w:pPr>
        <w:pStyle w:val="Heading2"/>
        <w:jc w:val="center"/>
        <w:rPr>
          <w:sz w:val="32"/>
          <w:szCs w:val="32"/>
        </w:rPr>
      </w:pPr>
      <w:r w:rsidRPr="00B32307">
        <w:rPr>
          <w:sz w:val="32"/>
          <w:szCs w:val="32"/>
        </w:rPr>
        <w:t>Plan for</w:t>
      </w:r>
      <w:r>
        <w:t xml:space="preserve"> </w:t>
      </w:r>
      <w:r w:rsidRPr="009577F0">
        <w:rPr>
          <w:sz w:val="32"/>
          <w:szCs w:val="32"/>
        </w:rPr>
        <w:t xml:space="preserve">Clark Abt </w:t>
      </w:r>
      <w:r w:rsidR="00766C04">
        <w:rPr>
          <w:sz w:val="32"/>
          <w:szCs w:val="32"/>
        </w:rPr>
        <w:t>Prize</w:t>
      </w:r>
    </w:p>
    <w:p w:rsidR="00027EBC" w:rsidRDefault="00027EBC"/>
    <w:p w:rsidR="00027EBC" w:rsidRDefault="00027EBC" w:rsidP="00E621C1">
      <w:pPr>
        <w:pStyle w:val="Heading2"/>
      </w:pPr>
      <w:r>
        <w:t>Background</w:t>
      </w:r>
    </w:p>
    <w:p w:rsidR="00027EBC" w:rsidRDefault="00027EBC" w:rsidP="00E621C1">
      <w:r>
        <w:t>During his distinguished life and career, Clark Abt has pursued a remarkable breadth of activities</w:t>
      </w:r>
      <w:r w:rsidRPr="000324B6">
        <w:t xml:space="preserve"> </w:t>
      </w:r>
      <w:r>
        <w:t xml:space="preserve">aimed at promoting social justice and improving the human condition.  With an appreciation of the complexity of social problems, </w:t>
      </w:r>
      <w:smartTag w:uri="urn:schemas-microsoft-com:office:smarttags" w:element="place">
        <w:r>
          <w:t>Clark</w:t>
        </w:r>
      </w:smartTag>
      <w:r>
        <w:t xml:space="preserve"> has favored tackling problems with a broad array of perspectives, approaches and tools that collectively comprise the work of Abt Associates, the professional services firm he founded more than forty years ago.  As a lasting tribute to Clark Abt, Abt Associates will establish an award in his name.  The award will seek to recognize and reward Abt Associates’ work that has </w:t>
      </w:r>
      <w:r w:rsidRPr="00166F85">
        <w:t>contributed materially to a process leading to significant social benefits</w:t>
      </w:r>
      <w:r>
        <w:t xml:space="preserve">.  </w:t>
      </w:r>
    </w:p>
    <w:p w:rsidR="00027EBC" w:rsidRDefault="00027EBC" w:rsidP="000324B6">
      <w:pPr>
        <w:pStyle w:val="Heading2"/>
      </w:pPr>
      <w:r>
        <w:t>The Logic of Public Policy and Practice</w:t>
      </w:r>
    </w:p>
    <w:p w:rsidR="00027EBC" w:rsidRDefault="00027EBC" w:rsidP="00893092">
      <w:r>
        <w:t>There is logic to public policy and practice.  First there is some reason for thinking that a policy or practice is meritorious.  The reasoning may be grounded in science, common sense or wishful thinking.  Second there is a process by which the executive body agrees to adopt the policy or practice and the legislative body agrees to fund it.  Third there is a process by which an agency implements the policy or practice.  And fourth, there is a process by which the policy or practice is administered, modified and perhaps terminated.  The logic is recursive; for example, the policy or practice may be evaluated; that evaluation may affect the underlying logic; and the policy or practice might be modified as a result.  The figure below shows a graphical representation of this logic model.</w:t>
      </w:r>
    </w:p>
    <w:p w:rsidR="00027EBC" w:rsidRDefault="00027EBC" w:rsidP="00893092">
      <w:r>
        <w:t>Abt Associates has a diverse portfolio of projects, and those projects could enter into the process represented by the logic model at one or more points:</w:t>
      </w:r>
    </w:p>
    <w:p w:rsidR="00027EBC" w:rsidRDefault="00027EBC" w:rsidP="00893092">
      <w:pPr>
        <w:pStyle w:val="ListParagraph"/>
        <w:numPr>
          <w:ilvl w:val="0"/>
          <w:numId w:val="2"/>
        </w:numPr>
      </w:pPr>
      <w:r>
        <w:t>We perform research and evaluation.</w:t>
      </w:r>
    </w:p>
    <w:p w:rsidR="00027EBC" w:rsidRDefault="00027EBC" w:rsidP="00893092">
      <w:pPr>
        <w:pStyle w:val="ListParagraph"/>
        <w:numPr>
          <w:ilvl w:val="0"/>
          <w:numId w:val="2"/>
        </w:numPr>
      </w:pPr>
      <w:r>
        <w:t>We perform technical assistance, which takes at least three forms:</w:t>
      </w:r>
    </w:p>
    <w:p w:rsidR="00027EBC" w:rsidRDefault="00027EBC" w:rsidP="00893092">
      <w:pPr>
        <w:pStyle w:val="ListParagraph"/>
        <w:numPr>
          <w:ilvl w:val="1"/>
          <w:numId w:val="2"/>
        </w:numPr>
      </w:pPr>
      <w:r>
        <w:t>Some of our technical assistance is staff extension.  That is, Abt staff members work closely with agency staff performing work that requires expertise that is not resident in the agency or that is not available in sufficient quality or quantity.</w:t>
      </w:r>
    </w:p>
    <w:p w:rsidR="00027EBC" w:rsidRDefault="00027EBC" w:rsidP="00893092">
      <w:pPr>
        <w:pStyle w:val="ListParagraph"/>
        <w:numPr>
          <w:ilvl w:val="1"/>
          <w:numId w:val="2"/>
        </w:numPr>
      </w:pPr>
      <w:r>
        <w:t>Some of our technical assistance is facilitative.  We might – for example – provide a web platform that helps the agency to perform its business.</w:t>
      </w:r>
    </w:p>
    <w:p w:rsidR="00027EBC" w:rsidRDefault="00027EBC" w:rsidP="00893092">
      <w:pPr>
        <w:pStyle w:val="ListParagraph"/>
        <w:numPr>
          <w:ilvl w:val="1"/>
          <w:numId w:val="2"/>
        </w:numPr>
      </w:pPr>
      <w:r>
        <w:t>Some of our technical assistance implements the policy and performs the practice.  For example, we might implement or even operate health care clinics.</w:t>
      </w:r>
    </w:p>
    <w:p w:rsidR="00027EBC" w:rsidRDefault="00027EBC" w:rsidP="00893092">
      <w:pPr>
        <w:pStyle w:val="ListParagraph"/>
        <w:numPr>
          <w:ilvl w:val="0"/>
          <w:numId w:val="2"/>
        </w:numPr>
      </w:pPr>
      <w:r>
        <w:t>Some of our work does not fit so neatly into the R&amp;E/TA categories.  Some of this additional work might be characterized as measurement.   Surveys and other ways of collecting data are illustrations.  They are distinguished from R&amp;E because the client is the principal analyst, even if the analysis is no more sophisticated than reading and interpreting tables.</w:t>
      </w:r>
    </w:p>
    <w:p w:rsidR="00027EBC" w:rsidRDefault="00027EBC" w:rsidP="00893092">
      <w:r>
        <w:t xml:space="preserve">Any of these types of projects </w:t>
      </w:r>
      <w:r w:rsidRPr="00166F85">
        <w:t xml:space="preserve">could qualify for the Clark Abt </w:t>
      </w:r>
      <w:r w:rsidR="00766C04">
        <w:t>Prize</w:t>
      </w:r>
      <w:r w:rsidRPr="00166F85">
        <w:t xml:space="preserve"> provided they pass the threshold of having contributed materially to a process leading to significant social benefits.</w:t>
      </w:r>
    </w:p>
    <w:p w:rsidR="00027EBC" w:rsidRDefault="00027EBC" w:rsidP="000324B6"/>
    <w:p w:rsidR="00027EBC" w:rsidRDefault="00027EBC" w:rsidP="000324B6">
      <w:r>
        <w:object w:dxaOrig="10974" w:dyaOrig="86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65pt;height:338.9pt" o:ole="">
            <v:imagedata r:id="rId8" o:title=""/>
          </v:shape>
          <o:OLEObject Type="Embed" ProgID="Visio.Drawing.11" ShapeID="_x0000_i1025" DrawAspect="Content" ObjectID="_1428493750" r:id="rId9"/>
        </w:object>
      </w:r>
    </w:p>
    <w:p w:rsidR="00027EBC" w:rsidRDefault="00027EBC" w:rsidP="000D7675">
      <w:pPr>
        <w:pStyle w:val="Heading2"/>
      </w:pPr>
      <w:r>
        <w:t>Award Objectives</w:t>
      </w:r>
    </w:p>
    <w:p w:rsidR="00027EBC" w:rsidRDefault="00027EBC" w:rsidP="00166F85">
      <w:pPr>
        <w:numPr>
          <w:ilvl w:val="0"/>
          <w:numId w:val="13"/>
        </w:numPr>
        <w:spacing w:after="0" w:line="240" w:lineRule="auto"/>
      </w:pPr>
      <w:r>
        <w:t>Recognize and reward Abt staff and projects that contribute materially to a process leading to significant social benefits.</w:t>
      </w:r>
    </w:p>
    <w:p w:rsidR="00027EBC" w:rsidRPr="00353C95" w:rsidRDefault="00027EBC" w:rsidP="00166F85">
      <w:pPr>
        <w:numPr>
          <w:ilvl w:val="0"/>
          <w:numId w:val="13"/>
        </w:numPr>
        <w:spacing w:after="0" w:line="240" w:lineRule="auto"/>
      </w:pPr>
      <w:r w:rsidRPr="00353C95">
        <w:t>Publicize the name of Abt Associates in connection with our principal capabilities (i.e., technical assistance, consulting, and applied research and evaluation) and our public mission</w:t>
      </w:r>
      <w:r>
        <w:t xml:space="preserve">: </w:t>
      </w:r>
      <w:r w:rsidRPr="00353C95">
        <w:rPr>
          <w:i/>
        </w:rPr>
        <w:t>improving the quality of life and economic well-being of people worldwide</w:t>
      </w:r>
      <w:r>
        <w:t>.</w:t>
      </w:r>
      <w:r w:rsidRPr="00353C95">
        <w:t xml:space="preserve"> </w:t>
      </w:r>
    </w:p>
    <w:p w:rsidR="00027EBC" w:rsidRDefault="00027EBC" w:rsidP="00166F85">
      <w:pPr>
        <w:numPr>
          <w:ilvl w:val="0"/>
          <w:numId w:val="14"/>
        </w:numPr>
        <w:spacing w:after="0" w:line="240" w:lineRule="auto"/>
      </w:pPr>
      <w:r>
        <w:t>Develop a lasting tribute to Abt Associates’ founder, Clark Abt</w:t>
      </w:r>
    </w:p>
    <w:p w:rsidR="00027EBC" w:rsidRDefault="00027EBC" w:rsidP="0065096F">
      <w:pPr>
        <w:spacing w:after="0" w:line="240" w:lineRule="auto"/>
        <w:ind w:left="360"/>
      </w:pPr>
    </w:p>
    <w:p w:rsidR="00027EBC" w:rsidRDefault="00027EBC" w:rsidP="00C212D0">
      <w:pPr>
        <w:pStyle w:val="Heading2"/>
        <w:spacing w:before="0" w:line="240" w:lineRule="auto"/>
      </w:pPr>
      <w:r>
        <w:lastRenderedPageBreak/>
        <w:t>Award Criteria</w:t>
      </w:r>
      <w:r>
        <w:rPr>
          <w:rStyle w:val="FootnoteReference"/>
        </w:rPr>
        <w:footnoteReference w:id="1"/>
      </w:r>
    </w:p>
    <w:p w:rsidR="00027EBC" w:rsidRPr="009730E4" w:rsidRDefault="00027EBC" w:rsidP="009730E4">
      <w:pPr>
        <w:numPr>
          <w:ilvl w:val="0"/>
          <w:numId w:val="13"/>
        </w:numPr>
        <w:spacing w:after="0" w:line="240" w:lineRule="auto"/>
      </w:pPr>
      <w:r w:rsidRPr="009730E4">
        <w:t>Thoughtful</w:t>
      </w:r>
      <w:r>
        <w:t>,</w:t>
      </w:r>
      <w:r w:rsidRPr="009730E4">
        <w:t xml:space="preserve"> strategic design and expert execution of the work.</w:t>
      </w:r>
    </w:p>
    <w:p w:rsidR="00027EBC" w:rsidRDefault="00027EBC" w:rsidP="009730E4">
      <w:pPr>
        <w:numPr>
          <w:ilvl w:val="0"/>
          <w:numId w:val="13"/>
        </w:numPr>
        <w:spacing w:after="0" w:line="240" w:lineRule="auto"/>
      </w:pPr>
      <w:r>
        <w:t>Level and scope of social benefit.</w:t>
      </w:r>
    </w:p>
    <w:p w:rsidR="00027EBC" w:rsidRDefault="00027EBC" w:rsidP="009730E4">
      <w:pPr>
        <w:numPr>
          <w:ilvl w:val="0"/>
          <w:numId w:val="13"/>
        </w:numPr>
        <w:spacing w:after="0" w:line="240" w:lineRule="auto"/>
      </w:pPr>
      <w:r>
        <w:t>Ability to credibly link social benefits to Abt’s work.</w:t>
      </w:r>
    </w:p>
    <w:p w:rsidR="00027EBC" w:rsidRDefault="00027EBC" w:rsidP="00EE40DE"/>
    <w:p w:rsidR="00027EBC" w:rsidRDefault="00027EBC" w:rsidP="003C5335">
      <w:r>
        <w:t xml:space="preserve">The Clark Abt </w:t>
      </w:r>
      <w:r w:rsidR="00766C04">
        <w:t>Prize</w:t>
      </w:r>
      <w:r>
        <w:t xml:space="preserve"> is intended to recognize an Abt Project that has made significant contributions to the process leading to significant social benefits.  The contribution may promote the adoption of a meritorious public policy or practice.  It may promote the continuation or enhancement of a beneficial public policy or practice.  It may lead to abandoning an ineffective or inefficient established policy or practice.  Or, the contribution may help prevent the implementation of a policy or practice that lacks merit.</w:t>
      </w:r>
    </w:p>
    <w:p w:rsidR="00027EBC" w:rsidRDefault="00027EBC" w:rsidP="00EE40DE">
      <w:r>
        <w:t>Abt Associates’ contribution to social impact must be clearly demonstrated.  Although social impact is typically the result of several factors</w:t>
      </w:r>
      <w:r>
        <w:rPr>
          <w:rStyle w:val="FootnoteReference"/>
        </w:rPr>
        <w:footnoteReference w:id="2"/>
      </w:r>
      <w:r>
        <w:t>, submissions must include strong evidence (qualitative or quantitative) of Abt Associates’ contribution to the process leading to the social benefit.</w:t>
      </w:r>
      <w:r w:rsidRPr="00D2185D">
        <w:t xml:space="preserve"> </w:t>
      </w:r>
      <w:r>
        <w:t xml:space="preserve"> We do not require the candidate project to be the single or even the principal cause, but we nevertheless require that it has had a substantial impact.  We doubt that substantial can be quantified; nevertheless, we believe that Fellows can screen candidates and that the Board of Directors can identify when a project passes the threshold.</w:t>
      </w:r>
      <w:r>
        <w:rPr>
          <w:rStyle w:val="FootnoteReference"/>
        </w:rPr>
        <w:footnoteReference w:id="3"/>
      </w:r>
    </w:p>
    <w:p w:rsidR="00027EBC" w:rsidRDefault="00027EBC" w:rsidP="003A4AEB">
      <w:pPr>
        <w:spacing w:after="0" w:line="240" w:lineRule="auto"/>
      </w:pPr>
      <w:r>
        <w:t xml:space="preserve">All forms of Abt work are eligible for the award, including research, consulting, and technical assistance.  We do not intend to recognize early work in Abt’s history, thus we limit eligibility to work that was </w:t>
      </w:r>
      <w:r>
        <w:lastRenderedPageBreak/>
        <w:t>completed after January 1, 200</w:t>
      </w:r>
      <w:r w:rsidR="00380E5C">
        <w:t>1</w:t>
      </w:r>
      <w:r>
        <w:t>.   Finally, the intent of the Award is to recognize a small number of current employees who made substantial contributions to the project.</w:t>
      </w:r>
    </w:p>
    <w:p w:rsidR="00027EBC" w:rsidRDefault="00027EBC" w:rsidP="00BE108F">
      <w:pPr>
        <w:pStyle w:val="Heading2"/>
      </w:pPr>
      <w:r>
        <w:t>Selection Process</w:t>
      </w:r>
    </w:p>
    <w:p w:rsidR="00027EBC" w:rsidRDefault="00027EBC" w:rsidP="001750D3">
      <w:pPr>
        <w:numPr>
          <w:ilvl w:val="0"/>
          <w:numId w:val="13"/>
        </w:numPr>
        <w:spacing w:after="0" w:line="240" w:lineRule="auto"/>
      </w:pPr>
      <w:r>
        <w:t xml:space="preserve">Broad solicitation of nominations </w:t>
      </w:r>
    </w:p>
    <w:p w:rsidR="00027EBC" w:rsidRDefault="00027EBC" w:rsidP="001750D3">
      <w:pPr>
        <w:numPr>
          <w:ilvl w:val="0"/>
          <w:numId w:val="13"/>
        </w:numPr>
        <w:spacing w:after="0" w:line="240" w:lineRule="auto"/>
      </w:pPr>
      <w:r>
        <w:t xml:space="preserve">Review of nominations by </w:t>
      </w:r>
      <w:r w:rsidR="00380E5C">
        <w:t>senior technical staff</w:t>
      </w:r>
      <w:r>
        <w:t xml:space="preserve"> following criteria outlined above</w:t>
      </w:r>
    </w:p>
    <w:p w:rsidR="00027EBC" w:rsidRDefault="00027EBC" w:rsidP="001750D3">
      <w:pPr>
        <w:numPr>
          <w:ilvl w:val="0"/>
          <w:numId w:val="13"/>
        </w:numPr>
        <w:spacing w:after="0" w:line="240" w:lineRule="auto"/>
      </w:pPr>
      <w:r>
        <w:t>Final selection by Board of Directors</w:t>
      </w:r>
    </w:p>
    <w:p w:rsidR="00027EBC" w:rsidRDefault="00027EBC" w:rsidP="001750D3">
      <w:pPr>
        <w:spacing w:after="0" w:line="240" w:lineRule="auto"/>
        <w:ind w:left="360"/>
      </w:pPr>
    </w:p>
    <w:p w:rsidR="00027EBC" w:rsidRDefault="00380E5C" w:rsidP="00241CC8">
      <w:r>
        <w:t>The solicitation and review of nominations will be conducted by a committee.  This year, Bill Rhodes</w:t>
      </w:r>
      <w:r w:rsidR="00D55638">
        <w:t>, Mark McEuen</w:t>
      </w:r>
      <w:r>
        <w:t xml:space="preserve"> and Mark Spranca will constitute the committee.  </w:t>
      </w:r>
      <w:r w:rsidR="00027EBC">
        <w:t xml:space="preserve">The </w:t>
      </w:r>
      <w:r>
        <w:t>Solicitation and Review Committee</w:t>
      </w:r>
      <w:r w:rsidR="00027EBC">
        <w:t xml:space="preserve"> will compile a list of candidate projects based on (1) the</w:t>
      </w:r>
      <w:r>
        <w:t>ir</w:t>
      </w:r>
      <w:r w:rsidR="00027EBC">
        <w:t xml:space="preserve"> knowledge of Company work, </w:t>
      </w:r>
      <w:r>
        <w:t xml:space="preserve">(2) an all staff email soliciting nominations, </w:t>
      </w:r>
      <w:r w:rsidR="00027EBC">
        <w:t>(</w:t>
      </w:r>
      <w:r>
        <w:t>3</w:t>
      </w:r>
      <w:r w:rsidR="00027EBC">
        <w:t>) discussions with practice leaders and division managers, and (</w:t>
      </w:r>
      <w:r>
        <w:t>4</w:t>
      </w:r>
      <w:r w:rsidR="00027EBC">
        <w:t>) discussions with senior staff</w:t>
      </w:r>
      <w:r w:rsidR="00027EBC" w:rsidRPr="001750D3">
        <w:t xml:space="preserve"> </w:t>
      </w:r>
      <w:r w:rsidR="00027EBC">
        <w:t>including international personnel working in the field.  Nominees will be asked to submit information describing the project, the claimed social impacts, and the evidence linking the project to the social impacts.</w:t>
      </w:r>
      <w:r w:rsidR="00027EBC">
        <w:rPr>
          <w:rStyle w:val="FootnoteReference"/>
        </w:rPr>
        <w:footnoteReference w:id="4"/>
      </w:r>
      <w:r w:rsidR="00027EBC">
        <w:t xml:space="preserve"> </w:t>
      </w:r>
    </w:p>
    <w:p w:rsidR="00027EBC" w:rsidRDefault="00027EBC" w:rsidP="00750365">
      <w:r>
        <w:t>The committee will review nominations against the criteria for the award and present its recommendations to a committee of the Board of Directors for final determination.  The committee of the Board of Directors will select the winner.</w:t>
      </w:r>
      <w:r w:rsidRPr="00750365">
        <w:t xml:space="preserve"> </w:t>
      </w:r>
    </w:p>
    <w:p w:rsidR="00027EBC" w:rsidRDefault="00027EBC" w:rsidP="00750365">
      <w:r>
        <w:t xml:space="preserve">The </w:t>
      </w:r>
      <w:r w:rsidR="00E5768D" w:rsidRPr="00E5768D">
        <w:t xml:space="preserve">Solicitation and Review Committee </w:t>
      </w:r>
      <w:r>
        <w:t xml:space="preserve">will make recommendations to </w:t>
      </w:r>
      <w:r w:rsidRPr="00A94D17">
        <w:t>the Board Committee</w:t>
      </w:r>
      <w:r>
        <w:t xml:space="preserve">.  If a project does not pass the </w:t>
      </w:r>
      <w:r w:rsidR="00E5768D" w:rsidRPr="00E5768D">
        <w:t>Solicitation and Review Committee</w:t>
      </w:r>
      <w:r w:rsidR="00E5768D">
        <w:t>’s</w:t>
      </w:r>
      <w:r>
        <w:t xml:space="preserve"> criterion for significant impact, we presume that it will not pass the Board's criterion.  Therefore the </w:t>
      </w:r>
      <w:r w:rsidR="00E5768D" w:rsidRPr="00E5768D">
        <w:t xml:space="preserve">Solicitation and Review </w:t>
      </w:r>
      <w:proofErr w:type="gramStart"/>
      <w:r w:rsidR="00E5768D" w:rsidRPr="00E5768D">
        <w:t xml:space="preserve">Committee </w:t>
      </w:r>
      <w:r>
        <w:t xml:space="preserve"> may</w:t>
      </w:r>
      <w:proofErr w:type="gramEnd"/>
      <w:r>
        <w:t xml:space="preserve"> not recommend an award during a given year.  We may recommend no more than one, but given that the Board is under no obligation to make an award (unlike the Bell Award, for example), making a single recommendation will not constrain the Board.  Otherwise, we mill make multiple recommendations – and provide a justification for the recommendations – for the Board's consideration.</w:t>
      </w:r>
    </w:p>
    <w:p w:rsidR="00E5768D" w:rsidRPr="00E5768D" w:rsidRDefault="00027EBC" w:rsidP="00E92E89">
      <w:pPr>
        <w:pStyle w:val="Heading2"/>
      </w:pPr>
      <w:r>
        <w:br w:type="column"/>
      </w:r>
      <w:r w:rsidR="00E92E89" w:rsidRPr="00E5768D">
        <w:lastRenderedPageBreak/>
        <w:t xml:space="preserve"> </w:t>
      </w:r>
    </w:p>
    <w:sectPr w:rsidR="00E5768D" w:rsidRPr="00E5768D" w:rsidSect="00E321E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EBC" w:rsidRDefault="00027EBC">
      <w:r>
        <w:separator/>
      </w:r>
    </w:p>
  </w:endnote>
  <w:endnote w:type="continuationSeparator" w:id="0">
    <w:p w:rsidR="00027EBC" w:rsidRDefault="00027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EBC" w:rsidRDefault="00027EBC">
      <w:r>
        <w:separator/>
      </w:r>
    </w:p>
  </w:footnote>
  <w:footnote w:type="continuationSeparator" w:id="0">
    <w:p w:rsidR="00027EBC" w:rsidRDefault="00027EBC">
      <w:r>
        <w:continuationSeparator/>
      </w:r>
    </w:p>
  </w:footnote>
  <w:footnote w:id="1">
    <w:p w:rsidR="00027EBC" w:rsidRDefault="00027EBC" w:rsidP="00C36133">
      <w:pPr>
        <w:pStyle w:val="NormalWeb"/>
      </w:pPr>
      <w:r w:rsidRPr="00D2185D">
        <w:rPr>
          <w:rStyle w:val="FootnoteReference"/>
          <w:rFonts w:ascii="Calibri" w:hAnsi="Calibri"/>
          <w:sz w:val="22"/>
          <w:szCs w:val="22"/>
        </w:rPr>
        <w:footnoteRef/>
      </w:r>
      <w:r w:rsidRPr="00D2185D">
        <w:rPr>
          <w:rFonts w:ascii="Calibri" w:hAnsi="Calibri"/>
          <w:sz w:val="22"/>
          <w:szCs w:val="22"/>
        </w:rPr>
        <w:t xml:space="preserve"> The award criteria </w:t>
      </w:r>
      <w:r>
        <w:rPr>
          <w:rFonts w:ascii="Calibri" w:hAnsi="Calibri"/>
          <w:sz w:val="22"/>
          <w:szCs w:val="22"/>
        </w:rPr>
        <w:t>are</w:t>
      </w:r>
      <w:r w:rsidRPr="00D2185D">
        <w:rPr>
          <w:rFonts w:ascii="Calibri" w:hAnsi="Calibri"/>
          <w:sz w:val="22"/>
          <w:szCs w:val="22"/>
        </w:rPr>
        <w:t xml:space="preserve"> </w:t>
      </w:r>
      <w:r>
        <w:rPr>
          <w:rFonts w:ascii="Calibri" w:hAnsi="Calibri"/>
          <w:sz w:val="22"/>
          <w:szCs w:val="22"/>
        </w:rPr>
        <w:t xml:space="preserve">related </w:t>
      </w:r>
      <w:r w:rsidRPr="00D2185D">
        <w:rPr>
          <w:rFonts w:ascii="Calibri" w:hAnsi="Calibri"/>
          <w:sz w:val="22"/>
          <w:szCs w:val="22"/>
        </w:rPr>
        <w:t xml:space="preserve">to the criteria for the Bell Award.  As is intended for the Clark Abt </w:t>
      </w:r>
      <w:r w:rsidR="00766C04">
        <w:rPr>
          <w:rFonts w:ascii="Calibri" w:hAnsi="Calibri"/>
          <w:sz w:val="22"/>
          <w:szCs w:val="22"/>
        </w:rPr>
        <w:t>Prize</w:t>
      </w:r>
      <w:r w:rsidRPr="00D2185D">
        <w:rPr>
          <w:rFonts w:ascii="Calibri" w:hAnsi="Calibri"/>
          <w:sz w:val="22"/>
          <w:szCs w:val="22"/>
        </w:rPr>
        <w:t xml:space="preserve">, recent Bell </w:t>
      </w:r>
      <w:r>
        <w:rPr>
          <w:rFonts w:ascii="Calibri" w:hAnsi="Calibri"/>
          <w:sz w:val="22"/>
          <w:szCs w:val="22"/>
        </w:rPr>
        <w:t>A</w:t>
      </w:r>
      <w:r w:rsidRPr="00D2185D">
        <w:rPr>
          <w:rFonts w:ascii="Calibri" w:hAnsi="Calibri"/>
          <w:sz w:val="22"/>
          <w:szCs w:val="22"/>
        </w:rPr>
        <w:t xml:space="preserve">wards have been made for both international and domestic work, and the </w:t>
      </w:r>
      <w:r>
        <w:rPr>
          <w:rFonts w:ascii="Calibri" w:hAnsi="Calibri"/>
          <w:sz w:val="22"/>
          <w:szCs w:val="22"/>
        </w:rPr>
        <w:t>A</w:t>
      </w:r>
      <w:r w:rsidRPr="00D2185D">
        <w:rPr>
          <w:rFonts w:ascii="Calibri" w:hAnsi="Calibri"/>
          <w:sz w:val="22"/>
          <w:szCs w:val="22"/>
        </w:rPr>
        <w:t xml:space="preserve">wards have been made for </w:t>
      </w:r>
      <w:r>
        <w:rPr>
          <w:rFonts w:ascii="Calibri" w:hAnsi="Calibri"/>
          <w:sz w:val="22"/>
          <w:szCs w:val="22"/>
        </w:rPr>
        <w:t>r</w:t>
      </w:r>
      <w:r w:rsidRPr="00D2185D">
        <w:rPr>
          <w:rFonts w:ascii="Calibri" w:hAnsi="Calibri"/>
          <w:sz w:val="22"/>
          <w:szCs w:val="22"/>
        </w:rPr>
        <w:t xml:space="preserve">esearch/evaluation and for technical assistance.  The Clark Abt </w:t>
      </w:r>
      <w:r w:rsidR="00766C04">
        <w:rPr>
          <w:rFonts w:ascii="Calibri" w:hAnsi="Calibri"/>
          <w:sz w:val="22"/>
          <w:szCs w:val="22"/>
        </w:rPr>
        <w:t>Prize</w:t>
      </w:r>
      <w:r w:rsidRPr="00D2185D">
        <w:rPr>
          <w:rFonts w:ascii="Calibri" w:hAnsi="Calibri"/>
          <w:sz w:val="22"/>
          <w:szCs w:val="22"/>
        </w:rPr>
        <w:t xml:space="preserve"> distinguishes itself from the Bell </w:t>
      </w:r>
      <w:r>
        <w:rPr>
          <w:rFonts w:ascii="Calibri" w:hAnsi="Calibri"/>
          <w:sz w:val="22"/>
          <w:szCs w:val="22"/>
        </w:rPr>
        <w:t>A</w:t>
      </w:r>
      <w:r w:rsidRPr="00D2185D">
        <w:rPr>
          <w:rFonts w:ascii="Calibri" w:hAnsi="Calibri"/>
          <w:sz w:val="22"/>
          <w:szCs w:val="22"/>
        </w:rPr>
        <w:t xml:space="preserve">ward primarily by requiring that the work </w:t>
      </w:r>
      <w:r w:rsidRPr="0043080B">
        <w:rPr>
          <w:rFonts w:ascii="Calibri" w:hAnsi="Calibri"/>
          <w:sz w:val="22"/>
          <w:szCs w:val="22"/>
        </w:rPr>
        <w:t xml:space="preserve">demonstrably </w:t>
      </w:r>
      <w:r w:rsidRPr="00D2185D">
        <w:rPr>
          <w:rFonts w:ascii="Calibri" w:hAnsi="Calibri"/>
          <w:sz w:val="22"/>
          <w:szCs w:val="22"/>
        </w:rPr>
        <w:t xml:space="preserve">contribute to a process leading to a significant social benefit.  Potential social impact is also a consideration for the Bell Award, but a demonstration of social impact is not necessary.  </w:t>
      </w:r>
      <w:r w:rsidRPr="00C20ED2">
        <w:rPr>
          <w:rFonts w:ascii="Calibri" w:hAnsi="Calibri"/>
          <w:sz w:val="22"/>
          <w:szCs w:val="22"/>
        </w:rPr>
        <w:t xml:space="preserve">Awardees of the Bell Award are </w:t>
      </w:r>
      <w:r>
        <w:rPr>
          <w:rFonts w:ascii="Calibri" w:hAnsi="Calibri"/>
          <w:sz w:val="22"/>
          <w:szCs w:val="22"/>
        </w:rPr>
        <w:t xml:space="preserve">also </w:t>
      </w:r>
      <w:r w:rsidRPr="00C20ED2">
        <w:rPr>
          <w:rFonts w:ascii="Calibri" w:hAnsi="Calibri"/>
          <w:sz w:val="22"/>
          <w:szCs w:val="22"/>
        </w:rPr>
        <w:t xml:space="preserve">eligible for the Clark Abt </w:t>
      </w:r>
      <w:r w:rsidR="00766C04">
        <w:rPr>
          <w:rFonts w:ascii="Calibri" w:hAnsi="Calibri"/>
          <w:sz w:val="22"/>
          <w:szCs w:val="22"/>
        </w:rPr>
        <w:t>Prize</w:t>
      </w:r>
      <w:r w:rsidRPr="00C20ED2">
        <w:rPr>
          <w:rFonts w:ascii="Calibri" w:hAnsi="Calibri"/>
          <w:sz w:val="22"/>
          <w:szCs w:val="22"/>
        </w:rPr>
        <w:t>, although work that</w:t>
      </w:r>
      <w:r w:rsidRPr="0043080B">
        <w:rPr>
          <w:rFonts w:ascii="Calibri" w:hAnsi="Calibri"/>
          <w:sz w:val="22"/>
          <w:szCs w:val="22"/>
        </w:rPr>
        <w:t xml:space="preserve"> wins the Bell Award is unlikely to win the Clark Abt </w:t>
      </w:r>
      <w:r w:rsidR="00766C04">
        <w:rPr>
          <w:rFonts w:ascii="Calibri" w:hAnsi="Calibri"/>
          <w:sz w:val="22"/>
          <w:szCs w:val="22"/>
        </w:rPr>
        <w:t>Prize</w:t>
      </w:r>
      <w:r w:rsidRPr="0043080B">
        <w:rPr>
          <w:rFonts w:ascii="Calibri" w:hAnsi="Calibri"/>
          <w:sz w:val="22"/>
          <w:szCs w:val="22"/>
        </w:rPr>
        <w:t xml:space="preserve"> in the same year</w:t>
      </w:r>
      <w:r>
        <w:rPr>
          <w:rFonts w:ascii="Calibri" w:hAnsi="Calibri"/>
          <w:sz w:val="22"/>
          <w:szCs w:val="22"/>
        </w:rPr>
        <w:t xml:space="preserve"> because additional time is needed for impact to occur</w:t>
      </w:r>
      <w:r w:rsidRPr="0043080B">
        <w:rPr>
          <w:rFonts w:ascii="Calibri" w:hAnsi="Calibri"/>
          <w:sz w:val="22"/>
          <w:szCs w:val="22"/>
        </w:rPr>
        <w:t xml:space="preserve">.  </w:t>
      </w:r>
    </w:p>
  </w:footnote>
  <w:footnote w:id="2">
    <w:p w:rsidR="00027EBC" w:rsidRPr="009931E0" w:rsidRDefault="00027EBC" w:rsidP="00D2185D">
      <w:pPr>
        <w:autoSpaceDE w:val="0"/>
        <w:autoSpaceDN w:val="0"/>
        <w:adjustRightInd w:val="0"/>
        <w:spacing w:after="0" w:line="240" w:lineRule="auto"/>
        <w:ind w:left="72"/>
      </w:pPr>
      <w:r>
        <w:rPr>
          <w:rStyle w:val="FootnoteReference"/>
        </w:rPr>
        <w:footnoteRef/>
      </w:r>
      <w:r>
        <w:t xml:space="preserve"> One of the members of the Board of Directors pointed out that </w:t>
      </w:r>
      <w:r w:rsidRPr="009931E0">
        <w:t xml:space="preserve">we might sound naive and self-serving to claim credit for producing social benefits.  He was worried that clients in particular might respond this way (believing that they deserve more direct credit than contractors).  </w:t>
      </w:r>
      <w:r>
        <w:t>Recognizing multiple causes, and awarding a project for being an important factor among many other factors, would seem to overcome this concern.</w:t>
      </w:r>
    </w:p>
    <w:p w:rsidR="00027EBC" w:rsidRDefault="00027EBC" w:rsidP="00D2185D">
      <w:pPr>
        <w:autoSpaceDE w:val="0"/>
        <w:autoSpaceDN w:val="0"/>
        <w:adjustRightInd w:val="0"/>
        <w:spacing w:after="0" w:line="240" w:lineRule="auto"/>
        <w:ind w:left="72"/>
      </w:pPr>
    </w:p>
  </w:footnote>
  <w:footnote w:id="3">
    <w:p w:rsidR="00027EBC" w:rsidRPr="00CE44A2" w:rsidRDefault="00027EBC" w:rsidP="00750365">
      <w:pPr>
        <w:autoSpaceDE w:val="0"/>
        <w:autoSpaceDN w:val="0"/>
        <w:adjustRightInd w:val="0"/>
        <w:spacing w:after="0" w:line="240" w:lineRule="auto"/>
        <w:ind w:left="72"/>
      </w:pPr>
      <w:r>
        <w:rPr>
          <w:rStyle w:val="FootnoteReference"/>
        </w:rPr>
        <w:footnoteRef/>
      </w:r>
      <w:r>
        <w:t xml:space="preserve"> One of the Board Members </w:t>
      </w:r>
      <w:r w:rsidRPr="00CE44A2">
        <w:t>pointed out that he believes the prize will be given relatively infrequently and that it will be obvious when it is merited.  As a result, he did not think it was necessary for us to develop elaborate guidelines for evaluating applications</w:t>
      </w:r>
      <w:r>
        <w:t xml:space="preserve"> – </w:t>
      </w:r>
      <w:r w:rsidRPr="00CE44A2">
        <w:t>the winner wil</w:t>
      </w:r>
      <w:r>
        <w:t xml:space="preserve">l often be obvious.  As a result, we </w:t>
      </w:r>
      <w:r w:rsidRPr="00CE44A2">
        <w:t xml:space="preserve">believe </w:t>
      </w:r>
      <w:r>
        <w:t xml:space="preserve">that </w:t>
      </w:r>
      <w:r w:rsidRPr="00CE44A2">
        <w:t>rough guidelines for comparing claimed impac</w:t>
      </w:r>
      <w:r>
        <w:t>ts and the strength of evidence will be adequate.</w:t>
      </w:r>
    </w:p>
    <w:p w:rsidR="00027EBC" w:rsidRDefault="00027EBC" w:rsidP="00750365">
      <w:pPr>
        <w:autoSpaceDE w:val="0"/>
        <w:autoSpaceDN w:val="0"/>
        <w:adjustRightInd w:val="0"/>
        <w:spacing w:after="0" w:line="240" w:lineRule="auto"/>
        <w:ind w:left="72"/>
      </w:pPr>
    </w:p>
  </w:footnote>
  <w:footnote w:id="4">
    <w:p w:rsidR="00027EBC" w:rsidRDefault="00027EBC" w:rsidP="00750365">
      <w:pPr>
        <w:spacing w:after="0" w:line="240" w:lineRule="auto"/>
        <w:ind w:left="72"/>
      </w:pPr>
      <w:r>
        <w:rPr>
          <w:rStyle w:val="FootnoteReference"/>
        </w:rPr>
        <w:footnoteRef/>
      </w:r>
      <w:r>
        <w:t xml:space="preserve"> It seems unlikely that a project can have a significant impact without leaving a footprint.  For example, agency reports should cite the study/work as an important consideration for implementing, modifying or terminating a program.  Given the diversity or Abt work, we cannot fully identify objective measures.</w:t>
      </w:r>
      <w:bookmarkStart w:id="0" w:name="_GoBack"/>
      <w:bookmarkEnd w:id="0"/>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B4EA714"/>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D5A47FD2"/>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E24C2640"/>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DE923C5C"/>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0AE2BD0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3D61EC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3D49078"/>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C9CF71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524A8D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58663F4"/>
    <w:lvl w:ilvl="0">
      <w:start w:val="1"/>
      <w:numFmt w:val="bullet"/>
      <w:lvlText w:val=""/>
      <w:lvlJc w:val="left"/>
      <w:pPr>
        <w:tabs>
          <w:tab w:val="num" w:pos="360"/>
        </w:tabs>
        <w:ind w:left="360" w:hanging="360"/>
      </w:pPr>
      <w:rPr>
        <w:rFonts w:ascii="Symbol" w:hAnsi="Symbol" w:hint="default"/>
      </w:rPr>
    </w:lvl>
  </w:abstractNum>
  <w:abstractNum w:abstractNumId="10">
    <w:nsid w:val="03B32715"/>
    <w:multiLevelType w:val="hybridMultilevel"/>
    <w:tmpl w:val="064E3C24"/>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07F57EF0"/>
    <w:multiLevelType w:val="hybridMultilevel"/>
    <w:tmpl w:val="3DC65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93734F2"/>
    <w:multiLevelType w:val="hybridMultilevel"/>
    <w:tmpl w:val="DEACF35C"/>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02C17BE"/>
    <w:multiLevelType w:val="hybridMultilevel"/>
    <w:tmpl w:val="86061A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2265CEA"/>
    <w:multiLevelType w:val="hybridMultilevel"/>
    <w:tmpl w:val="8980731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5">
    <w:nsid w:val="1DF87448"/>
    <w:multiLevelType w:val="hybridMultilevel"/>
    <w:tmpl w:val="7D56C0E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221777FE"/>
    <w:multiLevelType w:val="hybridMultilevel"/>
    <w:tmpl w:val="C2BAE6B0"/>
    <w:lvl w:ilvl="0" w:tplc="0409000F">
      <w:start w:val="1"/>
      <w:numFmt w:val="decimal"/>
      <w:lvlText w:val="%1."/>
      <w:lvlJc w:val="left"/>
      <w:pPr>
        <w:tabs>
          <w:tab w:val="num" w:pos="720"/>
        </w:tabs>
        <w:ind w:left="720" w:hanging="360"/>
      </w:pPr>
      <w:rPr>
        <w:rFonts w:cs="Times New Roman" w:hint="default"/>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A867EF8"/>
    <w:multiLevelType w:val="hybridMultilevel"/>
    <w:tmpl w:val="846A45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3AD4054"/>
    <w:multiLevelType w:val="hybridMultilevel"/>
    <w:tmpl w:val="20CA66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3CD6F66"/>
    <w:multiLevelType w:val="hybridMultilevel"/>
    <w:tmpl w:val="E8A0C6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73A76DE"/>
    <w:multiLevelType w:val="hybridMultilevel"/>
    <w:tmpl w:val="06EE5BE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402A5274"/>
    <w:multiLevelType w:val="hybridMultilevel"/>
    <w:tmpl w:val="0BC6F15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hint="default"/>
      </w:rPr>
    </w:lvl>
    <w:lvl w:ilvl="2" w:tplc="AC20BD70">
      <w:start w:val="2"/>
      <w:numFmt w:val="decimal"/>
      <w:lvlText w:val="(%3)"/>
      <w:lvlJc w:val="left"/>
      <w:pPr>
        <w:tabs>
          <w:tab w:val="num" w:pos="2160"/>
        </w:tabs>
        <w:ind w:left="2160" w:hanging="360"/>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7C400D6"/>
    <w:multiLevelType w:val="hybridMultilevel"/>
    <w:tmpl w:val="65E6A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A2D51F8"/>
    <w:multiLevelType w:val="hybridMultilevel"/>
    <w:tmpl w:val="B93CA46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nsid w:val="4DE179D7"/>
    <w:multiLevelType w:val="multilevel"/>
    <w:tmpl w:val="5D887C9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5A7C1A3B"/>
    <w:multiLevelType w:val="hybridMultilevel"/>
    <w:tmpl w:val="00C4A3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D436F36"/>
    <w:multiLevelType w:val="hybridMultilevel"/>
    <w:tmpl w:val="7C5E9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D786134"/>
    <w:multiLevelType w:val="hybridMultilevel"/>
    <w:tmpl w:val="3E2A3F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F171B13"/>
    <w:multiLevelType w:val="hybridMultilevel"/>
    <w:tmpl w:val="CDC812FE"/>
    <w:lvl w:ilvl="0" w:tplc="0409000F">
      <w:start w:val="1"/>
      <w:numFmt w:val="decimal"/>
      <w:lvlText w:val="%1."/>
      <w:lvlJc w:val="left"/>
      <w:pPr>
        <w:tabs>
          <w:tab w:val="num" w:pos="720"/>
        </w:tabs>
        <w:ind w:left="720" w:hanging="360"/>
      </w:pPr>
      <w:rPr>
        <w:rFont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53C564B"/>
    <w:multiLevelType w:val="hybridMultilevel"/>
    <w:tmpl w:val="8EF8374C"/>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5702E1A"/>
    <w:multiLevelType w:val="hybridMultilevel"/>
    <w:tmpl w:val="95EAA776"/>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1"/>
  </w:num>
  <w:num w:numId="2">
    <w:abstractNumId w:val="22"/>
  </w:num>
  <w:num w:numId="3">
    <w:abstractNumId w:val="27"/>
  </w:num>
  <w:num w:numId="4">
    <w:abstractNumId w:val="25"/>
  </w:num>
  <w:num w:numId="5">
    <w:abstractNumId w:val="26"/>
  </w:num>
  <w:num w:numId="6">
    <w:abstractNumId w:val="13"/>
  </w:num>
  <w:num w:numId="7">
    <w:abstractNumId w:val="19"/>
  </w:num>
  <w:num w:numId="8">
    <w:abstractNumId w:val="30"/>
  </w:num>
  <w:num w:numId="9">
    <w:abstractNumId w:val="17"/>
  </w:num>
  <w:num w:numId="10">
    <w:abstractNumId w:val="16"/>
  </w:num>
  <w:num w:numId="11">
    <w:abstractNumId w:val="28"/>
  </w:num>
  <w:num w:numId="12">
    <w:abstractNumId w:val="12"/>
  </w:num>
  <w:num w:numId="13">
    <w:abstractNumId w:val="18"/>
  </w:num>
  <w:num w:numId="14">
    <w:abstractNumId w:val="21"/>
  </w:num>
  <w:num w:numId="15">
    <w:abstractNumId w:val="10"/>
  </w:num>
  <w:num w:numId="16">
    <w:abstractNumId w:val="23"/>
  </w:num>
  <w:num w:numId="17">
    <w:abstractNumId w:val="20"/>
  </w:num>
  <w:num w:numId="18">
    <w:abstractNumId w:val="24"/>
  </w:num>
  <w:num w:numId="19">
    <w:abstractNumId w:val="29"/>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15"/>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EE7"/>
    <w:rsid w:val="00027EBC"/>
    <w:rsid w:val="000324B6"/>
    <w:rsid w:val="000465DA"/>
    <w:rsid w:val="000503BD"/>
    <w:rsid w:val="000508B6"/>
    <w:rsid w:val="00062293"/>
    <w:rsid w:val="00066931"/>
    <w:rsid w:val="0008522D"/>
    <w:rsid w:val="000B746B"/>
    <w:rsid w:val="000C0956"/>
    <w:rsid w:val="000D336B"/>
    <w:rsid w:val="000D7675"/>
    <w:rsid w:val="000F0DD3"/>
    <w:rsid w:val="000F1051"/>
    <w:rsid w:val="001247A3"/>
    <w:rsid w:val="001278E9"/>
    <w:rsid w:val="00166F85"/>
    <w:rsid w:val="001717D4"/>
    <w:rsid w:val="001750D3"/>
    <w:rsid w:val="001D3D18"/>
    <w:rsid w:val="001D6E50"/>
    <w:rsid w:val="001F50DC"/>
    <w:rsid w:val="00206F5C"/>
    <w:rsid w:val="00211F3B"/>
    <w:rsid w:val="0022210B"/>
    <w:rsid w:val="00241CC8"/>
    <w:rsid w:val="002577B4"/>
    <w:rsid w:val="002820C4"/>
    <w:rsid w:val="002B614C"/>
    <w:rsid w:val="002C31E4"/>
    <w:rsid w:val="002D2A49"/>
    <w:rsid w:val="002F0C11"/>
    <w:rsid w:val="00316B45"/>
    <w:rsid w:val="00327DEF"/>
    <w:rsid w:val="00353C95"/>
    <w:rsid w:val="003623C6"/>
    <w:rsid w:val="00377C90"/>
    <w:rsid w:val="00380E5C"/>
    <w:rsid w:val="00397996"/>
    <w:rsid w:val="003A1233"/>
    <w:rsid w:val="003A4AEB"/>
    <w:rsid w:val="003A64AE"/>
    <w:rsid w:val="003A7DC6"/>
    <w:rsid w:val="003C0A59"/>
    <w:rsid w:val="003C2454"/>
    <w:rsid w:val="003C5335"/>
    <w:rsid w:val="003D06E5"/>
    <w:rsid w:val="003E4F24"/>
    <w:rsid w:val="003F4D27"/>
    <w:rsid w:val="00405A09"/>
    <w:rsid w:val="00417437"/>
    <w:rsid w:val="0042737D"/>
    <w:rsid w:val="00430551"/>
    <w:rsid w:val="0043080B"/>
    <w:rsid w:val="00432243"/>
    <w:rsid w:val="00442253"/>
    <w:rsid w:val="00443289"/>
    <w:rsid w:val="0045592E"/>
    <w:rsid w:val="00456865"/>
    <w:rsid w:val="004A4F14"/>
    <w:rsid w:val="004B22D9"/>
    <w:rsid w:val="005232CE"/>
    <w:rsid w:val="00531BAB"/>
    <w:rsid w:val="00534169"/>
    <w:rsid w:val="00536B9A"/>
    <w:rsid w:val="005414B8"/>
    <w:rsid w:val="00544FC1"/>
    <w:rsid w:val="005561A9"/>
    <w:rsid w:val="00562CB1"/>
    <w:rsid w:val="005641F3"/>
    <w:rsid w:val="005658E7"/>
    <w:rsid w:val="005966C5"/>
    <w:rsid w:val="005A2243"/>
    <w:rsid w:val="005A4BDF"/>
    <w:rsid w:val="005D1A85"/>
    <w:rsid w:val="006009E9"/>
    <w:rsid w:val="0063048F"/>
    <w:rsid w:val="0065096F"/>
    <w:rsid w:val="006558E0"/>
    <w:rsid w:val="00675C93"/>
    <w:rsid w:val="00686520"/>
    <w:rsid w:val="006D72B2"/>
    <w:rsid w:val="006E109D"/>
    <w:rsid w:val="006E513D"/>
    <w:rsid w:val="00713476"/>
    <w:rsid w:val="00730BF6"/>
    <w:rsid w:val="00745520"/>
    <w:rsid w:val="00750365"/>
    <w:rsid w:val="00766C04"/>
    <w:rsid w:val="007A24BA"/>
    <w:rsid w:val="007B44F6"/>
    <w:rsid w:val="007C0DA0"/>
    <w:rsid w:val="007C2AE2"/>
    <w:rsid w:val="007F0B50"/>
    <w:rsid w:val="008006EF"/>
    <w:rsid w:val="00821491"/>
    <w:rsid w:val="00853968"/>
    <w:rsid w:val="00855CC5"/>
    <w:rsid w:val="00883F5E"/>
    <w:rsid w:val="00893092"/>
    <w:rsid w:val="0089486C"/>
    <w:rsid w:val="00897AB3"/>
    <w:rsid w:val="008A5E0B"/>
    <w:rsid w:val="008B4CC5"/>
    <w:rsid w:val="008B6CC8"/>
    <w:rsid w:val="008C1348"/>
    <w:rsid w:val="008D3CE9"/>
    <w:rsid w:val="009010D6"/>
    <w:rsid w:val="00936F83"/>
    <w:rsid w:val="00941D4F"/>
    <w:rsid w:val="009577F0"/>
    <w:rsid w:val="009730E4"/>
    <w:rsid w:val="009767CF"/>
    <w:rsid w:val="00987745"/>
    <w:rsid w:val="00987CF3"/>
    <w:rsid w:val="009931E0"/>
    <w:rsid w:val="0099363E"/>
    <w:rsid w:val="009A7E5C"/>
    <w:rsid w:val="009E00F5"/>
    <w:rsid w:val="009E6DD7"/>
    <w:rsid w:val="00A14095"/>
    <w:rsid w:val="00A249E8"/>
    <w:rsid w:val="00A35FDA"/>
    <w:rsid w:val="00A86362"/>
    <w:rsid w:val="00A94D17"/>
    <w:rsid w:val="00AA3062"/>
    <w:rsid w:val="00AB1D92"/>
    <w:rsid w:val="00AC755C"/>
    <w:rsid w:val="00AD18CC"/>
    <w:rsid w:val="00AE1EE8"/>
    <w:rsid w:val="00AF5A2C"/>
    <w:rsid w:val="00B035E7"/>
    <w:rsid w:val="00B32307"/>
    <w:rsid w:val="00B505D4"/>
    <w:rsid w:val="00B67028"/>
    <w:rsid w:val="00BB20E7"/>
    <w:rsid w:val="00BE108F"/>
    <w:rsid w:val="00BE410C"/>
    <w:rsid w:val="00BE5CD1"/>
    <w:rsid w:val="00C20ED2"/>
    <w:rsid w:val="00C212D0"/>
    <w:rsid w:val="00C2719A"/>
    <w:rsid w:val="00C36133"/>
    <w:rsid w:val="00C47A20"/>
    <w:rsid w:val="00C64416"/>
    <w:rsid w:val="00C67BE0"/>
    <w:rsid w:val="00C75170"/>
    <w:rsid w:val="00CA7C37"/>
    <w:rsid w:val="00CD66AE"/>
    <w:rsid w:val="00CE3190"/>
    <w:rsid w:val="00CE44A2"/>
    <w:rsid w:val="00CF7D18"/>
    <w:rsid w:val="00D10B49"/>
    <w:rsid w:val="00D1754F"/>
    <w:rsid w:val="00D2185D"/>
    <w:rsid w:val="00D262A4"/>
    <w:rsid w:val="00D41C2B"/>
    <w:rsid w:val="00D452EA"/>
    <w:rsid w:val="00D55638"/>
    <w:rsid w:val="00D96DB6"/>
    <w:rsid w:val="00DB14CF"/>
    <w:rsid w:val="00DB3917"/>
    <w:rsid w:val="00DC5604"/>
    <w:rsid w:val="00DE7D33"/>
    <w:rsid w:val="00E000C9"/>
    <w:rsid w:val="00E11E58"/>
    <w:rsid w:val="00E321EC"/>
    <w:rsid w:val="00E41964"/>
    <w:rsid w:val="00E5768D"/>
    <w:rsid w:val="00E621C1"/>
    <w:rsid w:val="00E666C9"/>
    <w:rsid w:val="00E775A4"/>
    <w:rsid w:val="00E92E89"/>
    <w:rsid w:val="00EA189F"/>
    <w:rsid w:val="00EB7ECD"/>
    <w:rsid w:val="00EE17A7"/>
    <w:rsid w:val="00EE31FA"/>
    <w:rsid w:val="00EE40DE"/>
    <w:rsid w:val="00F17432"/>
    <w:rsid w:val="00F31C8A"/>
    <w:rsid w:val="00F51F6B"/>
    <w:rsid w:val="00F57AB6"/>
    <w:rsid w:val="00F91268"/>
    <w:rsid w:val="00FA0D1E"/>
    <w:rsid w:val="00FC1026"/>
    <w:rsid w:val="00FC17A1"/>
    <w:rsid w:val="00FF4EE7"/>
    <w:rsid w:val="00FF7C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1EC"/>
    <w:pPr>
      <w:spacing w:after="200" w:line="276" w:lineRule="auto"/>
    </w:pPr>
  </w:style>
  <w:style w:type="paragraph" w:styleId="Heading1">
    <w:name w:val="heading 1"/>
    <w:basedOn w:val="Normal"/>
    <w:next w:val="Normal"/>
    <w:link w:val="Heading1Char"/>
    <w:uiPriority w:val="99"/>
    <w:qFormat/>
    <w:rsid w:val="00FF4EE7"/>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6E109D"/>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F4EE7"/>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6E109D"/>
    <w:rPr>
      <w:rFonts w:ascii="Cambria" w:hAnsi="Cambria" w:cs="Times New Roman"/>
      <w:b/>
      <w:bCs/>
      <w:color w:val="4F81BD"/>
      <w:sz w:val="26"/>
      <w:szCs w:val="26"/>
    </w:rPr>
  </w:style>
  <w:style w:type="paragraph" w:styleId="ListParagraph">
    <w:name w:val="List Paragraph"/>
    <w:basedOn w:val="Normal"/>
    <w:uiPriority w:val="99"/>
    <w:qFormat/>
    <w:rsid w:val="00AD18CC"/>
    <w:pPr>
      <w:ind w:left="720"/>
      <w:contextualSpacing/>
    </w:pPr>
  </w:style>
  <w:style w:type="paragraph" w:styleId="FootnoteText">
    <w:name w:val="footnote text"/>
    <w:basedOn w:val="Normal"/>
    <w:link w:val="FootnoteTextChar"/>
    <w:uiPriority w:val="99"/>
    <w:semiHidden/>
    <w:rsid w:val="003C2454"/>
    <w:rPr>
      <w:sz w:val="20"/>
      <w:szCs w:val="20"/>
    </w:rPr>
  </w:style>
  <w:style w:type="character" w:customStyle="1" w:styleId="FootnoteTextChar">
    <w:name w:val="Footnote Text Char"/>
    <w:basedOn w:val="DefaultParagraphFont"/>
    <w:link w:val="FootnoteText"/>
    <w:uiPriority w:val="99"/>
    <w:semiHidden/>
    <w:locked/>
    <w:rsid w:val="00CF7D18"/>
    <w:rPr>
      <w:rFonts w:cs="Times New Roman"/>
      <w:sz w:val="20"/>
      <w:szCs w:val="20"/>
    </w:rPr>
  </w:style>
  <w:style w:type="character" w:styleId="FootnoteReference">
    <w:name w:val="footnote reference"/>
    <w:basedOn w:val="DefaultParagraphFont"/>
    <w:uiPriority w:val="99"/>
    <w:semiHidden/>
    <w:rsid w:val="003C2454"/>
    <w:rPr>
      <w:rFonts w:cs="Times New Roman"/>
      <w:vertAlign w:val="superscript"/>
    </w:rPr>
  </w:style>
  <w:style w:type="paragraph" w:styleId="NormalWeb">
    <w:name w:val="Normal (Web)"/>
    <w:basedOn w:val="Normal"/>
    <w:uiPriority w:val="99"/>
    <w:rsid w:val="009931E0"/>
    <w:pPr>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BalloonTextChar"/>
    <w:uiPriority w:val="99"/>
    <w:semiHidden/>
    <w:rsid w:val="00C7517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F0C11"/>
    <w:rPr>
      <w:rFonts w:ascii="Times New Roman" w:hAnsi="Times New Roman" w:cs="Times New Roman"/>
      <w:sz w:val="2"/>
    </w:rPr>
  </w:style>
  <w:style w:type="character" w:styleId="CommentReference">
    <w:name w:val="annotation reference"/>
    <w:basedOn w:val="DefaultParagraphFont"/>
    <w:uiPriority w:val="99"/>
    <w:semiHidden/>
    <w:rsid w:val="00C75170"/>
    <w:rPr>
      <w:rFonts w:cs="Times New Roman"/>
      <w:sz w:val="16"/>
      <w:szCs w:val="16"/>
    </w:rPr>
  </w:style>
  <w:style w:type="paragraph" w:styleId="CommentText">
    <w:name w:val="annotation text"/>
    <w:basedOn w:val="Normal"/>
    <w:link w:val="CommentTextChar"/>
    <w:uiPriority w:val="99"/>
    <w:semiHidden/>
    <w:rsid w:val="00C75170"/>
    <w:rPr>
      <w:sz w:val="20"/>
      <w:szCs w:val="20"/>
    </w:rPr>
  </w:style>
  <w:style w:type="character" w:customStyle="1" w:styleId="CommentTextChar">
    <w:name w:val="Comment Text Char"/>
    <w:basedOn w:val="DefaultParagraphFont"/>
    <w:link w:val="CommentText"/>
    <w:uiPriority w:val="99"/>
    <w:semiHidden/>
    <w:locked/>
    <w:rsid w:val="002F0C11"/>
    <w:rPr>
      <w:rFonts w:cs="Times New Roman"/>
      <w:sz w:val="20"/>
      <w:szCs w:val="20"/>
    </w:rPr>
  </w:style>
  <w:style w:type="paragraph" w:styleId="CommentSubject">
    <w:name w:val="annotation subject"/>
    <w:basedOn w:val="CommentText"/>
    <w:next w:val="CommentText"/>
    <w:link w:val="CommentSubjectChar"/>
    <w:uiPriority w:val="99"/>
    <w:semiHidden/>
    <w:rsid w:val="00C75170"/>
    <w:rPr>
      <w:b/>
      <w:bCs/>
    </w:rPr>
  </w:style>
  <w:style w:type="character" w:customStyle="1" w:styleId="CommentSubjectChar">
    <w:name w:val="Comment Subject Char"/>
    <w:basedOn w:val="CommentTextChar"/>
    <w:link w:val="CommentSubject"/>
    <w:uiPriority w:val="99"/>
    <w:semiHidden/>
    <w:locked/>
    <w:rsid w:val="002F0C11"/>
    <w:rPr>
      <w:rFonts w:cs="Times New Roman"/>
      <w:b/>
      <w:bCs/>
      <w:sz w:val="20"/>
      <w:szCs w:val="20"/>
    </w:rPr>
  </w:style>
  <w:style w:type="table" w:styleId="TableGrid">
    <w:name w:val="Table Grid"/>
    <w:basedOn w:val="TableNormal"/>
    <w:uiPriority w:val="99"/>
    <w:locked/>
    <w:rsid w:val="00562CB1"/>
    <w:pPr>
      <w:spacing w:line="264" w:lineRule="auto"/>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Continue2">
    <w:name w:val="List Continue 2"/>
    <w:basedOn w:val="Normal"/>
    <w:uiPriority w:val="99"/>
    <w:rsid w:val="009577F0"/>
    <w:pPr>
      <w:spacing w:after="120"/>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1EC"/>
    <w:pPr>
      <w:spacing w:after="200" w:line="276" w:lineRule="auto"/>
    </w:pPr>
  </w:style>
  <w:style w:type="paragraph" w:styleId="Heading1">
    <w:name w:val="heading 1"/>
    <w:basedOn w:val="Normal"/>
    <w:next w:val="Normal"/>
    <w:link w:val="Heading1Char"/>
    <w:uiPriority w:val="99"/>
    <w:qFormat/>
    <w:rsid w:val="00FF4EE7"/>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6E109D"/>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F4EE7"/>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6E109D"/>
    <w:rPr>
      <w:rFonts w:ascii="Cambria" w:hAnsi="Cambria" w:cs="Times New Roman"/>
      <w:b/>
      <w:bCs/>
      <w:color w:val="4F81BD"/>
      <w:sz w:val="26"/>
      <w:szCs w:val="26"/>
    </w:rPr>
  </w:style>
  <w:style w:type="paragraph" w:styleId="ListParagraph">
    <w:name w:val="List Paragraph"/>
    <w:basedOn w:val="Normal"/>
    <w:uiPriority w:val="99"/>
    <w:qFormat/>
    <w:rsid w:val="00AD18CC"/>
    <w:pPr>
      <w:ind w:left="720"/>
      <w:contextualSpacing/>
    </w:pPr>
  </w:style>
  <w:style w:type="paragraph" w:styleId="FootnoteText">
    <w:name w:val="footnote text"/>
    <w:basedOn w:val="Normal"/>
    <w:link w:val="FootnoteTextChar"/>
    <w:uiPriority w:val="99"/>
    <w:semiHidden/>
    <w:rsid w:val="003C2454"/>
    <w:rPr>
      <w:sz w:val="20"/>
      <w:szCs w:val="20"/>
    </w:rPr>
  </w:style>
  <w:style w:type="character" w:customStyle="1" w:styleId="FootnoteTextChar">
    <w:name w:val="Footnote Text Char"/>
    <w:basedOn w:val="DefaultParagraphFont"/>
    <w:link w:val="FootnoteText"/>
    <w:uiPriority w:val="99"/>
    <w:semiHidden/>
    <w:locked/>
    <w:rsid w:val="00CF7D18"/>
    <w:rPr>
      <w:rFonts w:cs="Times New Roman"/>
      <w:sz w:val="20"/>
      <w:szCs w:val="20"/>
    </w:rPr>
  </w:style>
  <w:style w:type="character" w:styleId="FootnoteReference">
    <w:name w:val="footnote reference"/>
    <w:basedOn w:val="DefaultParagraphFont"/>
    <w:uiPriority w:val="99"/>
    <w:semiHidden/>
    <w:rsid w:val="003C2454"/>
    <w:rPr>
      <w:rFonts w:cs="Times New Roman"/>
      <w:vertAlign w:val="superscript"/>
    </w:rPr>
  </w:style>
  <w:style w:type="paragraph" w:styleId="NormalWeb">
    <w:name w:val="Normal (Web)"/>
    <w:basedOn w:val="Normal"/>
    <w:uiPriority w:val="99"/>
    <w:rsid w:val="009931E0"/>
    <w:pPr>
      <w:spacing w:before="100" w:beforeAutospacing="1" w:after="100" w:afterAutospacing="1" w:line="240" w:lineRule="auto"/>
    </w:pPr>
    <w:rPr>
      <w:rFonts w:ascii="Times New Roman" w:hAnsi="Times New Roman"/>
      <w:sz w:val="24"/>
      <w:szCs w:val="24"/>
    </w:rPr>
  </w:style>
  <w:style w:type="paragraph" w:styleId="BalloonText">
    <w:name w:val="Balloon Text"/>
    <w:basedOn w:val="Normal"/>
    <w:link w:val="BalloonTextChar"/>
    <w:uiPriority w:val="99"/>
    <w:semiHidden/>
    <w:rsid w:val="00C7517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F0C11"/>
    <w:rPr>
      <w:rFonts w:ascii="Times New Roman" w:hAnsi="Times New Roman" w:cs="Times New Roman"/>
      <w:sz w:val="2"/>
    </w:rPr>
  </w:style>
  <w:style w:type="character" w:styleId="CommentReference">
    <w:name w:val="annotation reference"/>
    <w:basedOn w:val="DefaultParagraphFont"/>
    <w:uiPriority w:val="99"/>
    <w:semiHidden/>
    <w:rsid w:val="00C75170"/>
    <w:rPr>
      <w:rFonts w:cs="Times New Roman"/>
      <w:sz w:val="16"/>
      <w:szCs w:val="16"/>
    </w:rPr>
  </w:style>
  <w:style w:type="paragraph" w:styleId="CommentText">
    <w:name w:val="annotation text"/>
    <w:basedOn w:val="Normal"/>
    <w:link w:val="CommentTextChar"/>
    <w:uiPriority w:val="99"/>
    <w:semiHidden/>
    <w:rsid w:val="00C75170"/>
    <w:rPr>
      <w:sz w:val="20"/>
      <w:szCs w:val="20"/>
    </w:rPr>
  </w:style>
  <w:style w:type="character" w:customStyle="1" w:styleId="CommentTextChar">
    <w:name w:val="Comment Text Char"/>
    <w:basedOn w:val="DefaultParagraphFont"/>
    <w:link w:val="CommentText"/>
    <w:uiPriority w:val="99"/>
    <w:semiHidden/>
    <w:locked/>
    <w:rsid w:val="002F0C11"/>
    <w:rPr>
      <w:rFonts w:cs="Times New Roman"/>
      <w:sz w:val="20"/>
      <w:szCs w:val="20"/>
    </w:rPr>
  </w:style>
  <w:style w:type="paragraph" w:styleId="CommentSubject">
    <w:name w:val="annotation subject"/>
    <w:basedOn w:val="CommentText"/>
    <w:next w:val="CommentText"/>
    <w:link w:val="CommentSubjectChar"/>
    <w:uiPriority w:val="99"/>
    <w:semiHidden/>
    <w:rsid w:val="00C75170"/>
    <w:rPr>
      <w:b/>
      <w:bCs/>
    </w:rPr>
  </w:style>
  <w:style w:type="character" w:customStyle="1" w:styleId="CommentSubjectChar">
    <w:name w:val="Comment Subject Char"/>
    <w:basedOn w:val="CommentTextChar"/>
    <w:link w:val="CommentSubject"/>
    <w:uiPriority w:val="99"/>
    <w:semiHidden/>
    <w:locked/>
    <w:rsid w:val="002F0C11"/>
    <w:rPr>
      <w:rFonts w:cs="Times New Roman"/>
      <w:b/>
      <w:bCs/>
      <w:sz w:val="20"/>
      <w:szCs w:val="20"/>
    </w:rPr>
  </w:style>
  <w:style w:type="table" w:styleId="TableGrid">
    <w:name w:val="Table Grid"/>
    <w:basedOn w:val="TableNormal"/>
    <w:uiPriority w:val="99"/>
    <w:locked/>
    <w:rsid w:val="00562CB1"/>
    <w:pPr>
      <w:spacing w:line="264" w:lineRule="auto"/>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Continue2">
    <w:name w:val="List Continue 2"/>
    <w:basedOn w:val="Normal"/>
    <w:uiPriority w:val="99"/>
    <w:rsid w:val="009577F0"/>
    <w:pPr>
      <w:spacing w:after="12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0648559">
      <w:bodyDiv w:val="1"/>
      <w:marLeft w:val="0"/>
      <w:marRight w:val="0"/>
      <w:marTop w:val="0"/>
      <w:marBottom w:val="0"/>
      <w:divBdr>
        <w:top w:val="none" w:sz="0" w:space="0" w:color="auto"/>
        <w:left w:val="none" w:sz="0" w:space="0" w:color="auto"/>
        <w:bottom w:val="none" w:sz="0" w:space="0" w:color="auto"/>
        <w:right w:val="none" w:sz="0" w:space="0" w:color="auto"/>
      </w:divBdr>
    </w:div>
    <w:div w:id="1833059945">
      <w:marLeft w:val="0"/>
      <w:marRight w:val="0"/>
      <w:marTop w:val="0"/>
      <w:marBottom w:val="0"/>
      <w:divBdr>
        <w:top w:val="none" w:sz="0" w:space="0" w:color="auto"/>
        <w:left w:val="none" w:sz="0" w:space="0" w:color="auto"/>
        <w:bottom w:val="none" w:sz="0" w:space="0" w:color="auto"/>
        <w:right w:val="none" w:sz="0" w:space="0" w:color="auto"/>
      </w:divBdr>
      <w:divsChild>
        <w:div w:id="1833059944">
          <w:marLeft w:val="0"/>
          <w:marRight w:val="0"/>
          <w:marTop w:val="0"/>
          <w:marBottom w:val="0"/>
          <w:divBdr>
            <w:top w:val="none" w:sz="0" w:space="0" w:color="auto"/>
            <w:left w:val="none" w:sz="0" w:space="0" w:color="auto"/>
            <w:bottom w:val="none" w:sz="0" w:space="0" w:color="auto"/>
            <w:right w:val="none" w:sz="0" w:space="0" w:color="auto"/>
          </w:divBdr>
          <w:divsChild>
            <w:div w:id="183305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059948">
      <w:marLeft w:val="0"/>
      <w:marRight w:val="0"/>
      <w:marTop w:val="0"/>
      <w:marBottom w:val="0"/>
      <w:divBdr>
        <w:top w:val="none" w:sz="0" w:space="0" w:color="auto"/>
        <w:left w:val="none" w:sz="0" w:space="0" w:color="auto"/>
        <w:bottom w:val="none" w:sz="0" w:space="0" w:color="auto"/>
        <w:right w:val="none" w:sz="0" w:space="0" w:color="auto"/>
      </w:divBdr>
      <w:divsChild>
        <w:div w:id="1833059947">
          <w:marLeft w:val="0"/>
          <w:marRight w:val="0"/>
          <w:marTop w:val="0"/>
          <w:marBottom w:val="0"/>
          <w:divBdr>
            <w:top w:val="none" w:sz="0" w:space="0" w:color="auto"/>
            <w:left w:val="none" w:sz="0" w:space="0" w:color="auto"/>
            <w:bottom w:val="none" w:sz="0" w:space="0" w:color="auto"/>
            <w:right w:val="none" w:sz="0" w:space="0" w:color="auto"/>
          </w:divBdr>
          <w:divsChild>
            <w:div w:id="183305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1061</Words>
  <Characters>5804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Clark Abt Award</vt:lpstr>
    </vt:vector>
  </TitlesOfParts>
  <Company>Abt Associates Inc.</Company>
  <LinksUpToDate>false</LinksUpToDate>
  <CharactersWithSpaces>6852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Clark Abt Award</dc:title>
  <dc:creator>W Rhodes</dc:creator>
  <cp:lastModifiedBy>Lorraine Murphy</cp:lastModifiedBy>
  <cp:revision>4</cp:revision>
  <cp:lastPrinted>2010-06-02T01:00:00Z</cp:lastPrinted>
  <dcterms:created xsi:type="dcterms:W3CDTF">2013-04-26T17:09:00Z</dcterms:created>
  <dcterms:modified xsi:type="dcterms:W3CDTF">2013-04-26T19:03:00Z</dcterms:modified>
</cp:coreProperties>
</file>