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BC" w:rsidRPr="00437DBC" w:rsidRDefault="00437DBC" w:rsidP="00437DBC">
      <w:pPr>
        <w:spacing w:line="240" w:lineRule="auto"/>
        <w:rPr>
          <w:rFonts w:ascii="Helvetica" w:eastAsia="Times New Roman" w:hAnsi="Helvetica" w:cs="Helvetica"/>
          <w:caps/>
          <w:color w:val="DA291C"/>
          <w:sz w:val="36"/>
          <w:szCs w:val="36"/>
        </w:rPr>
      </w:pPr>
      <w:r w:rsidRPr="00437DBC">
        <w:rPr>
          <w:rFonts w:ascii="Helvetica" w:eastAsia="Times New Roman" w:hAnsi="Helvetica" w:cs="Helvetica"/>
          <w:caps/>
          <w:color w:val="DA291C"/>
          <w:sz w:val="36"/>
          <w:szCs w:val="36"/>
        </w:rPr>
        <w:t xml:space="preserve">Enabling Factors for Best Practices </w:t>
      </w:r>
    </w:p>
    <w:p w:rsidR="00437DBC" w:rsidRPr="00437DBC" w:rsidRDefault="00437DBC" w:rsidP="00437DBC">
      <w:pPr>
        <w:spacing w:after="0" w:line="270" w:lineRule="atLeast"/>
        <w:rPr>
          <w:rFonts w:ascii="Helvetica" w:eastAsia="Times New Roman" w:hAnsi="Helvetica" w:cs="Helvetica"/>
          <w:color w:val="898D8D"/>
          <w:sz w:val="20"/>
          <w:szCs w:val="20"/>
        </w:rPr>
      </w:pPr>
      <w:r w:rsidRPr="00437DBC">
        <w:rPr>
          <w:rFonts w:ascii="Helvetica" w:eastAsia="Times New Roman" w:hAnsi="Helvetica" w:cs="Helvetica"/>
          <w:color w:val="898D8D"/>
          <w:sz w:val="20"/>
          <w:szCs w:val="20"/>
        </w:rPr>
        <w:t xml:space="preserve">Author: </w:t>
      </w:r>
      <w:proofErr w:type="spellStart"/>
      <w:r w:rsidRPr="00437DBC">
        <w:rPr>
          <w:rFonts w:ascii="Helvetica" w:eastAsia="Times New Roman" w:hAnsi="Helvetica" w:cs="Helvetica"/>
          <w:color w:val="898D8D"/>
          <w:sz w:val="20"/>
          <w:szCs w:val="20"/>
        </w:rPr>
        <w:t>Maha</w:t>
      </w:r>
      <w:proofErr w:type="spellEnd"/>
      <w:r w:rsidRPr="00437DBC">
        <w:rPr>
          <w:rFonts w:ascii="Helvetica" w:eastAsia="Times New Roman" w:hAnsi="Helvetica" w:cs="Helvetica"/>
          <w:color w:val="898D8D"/>
          <w:sz w:val="20"/>
          <w:szCs w:val="20"/>
        </w:rPr>
        <w:t xml:space="preserve"> Al-</w:t>
      </w:r>
      <w:proofErr w:type="spellStart"/>
      <w:r w:rsidRPr="00437DBC">
        <w:rPr>
          <w:rFonts w:ascii="Helvetica" w:eastAsia="Times New Roman" w:hAnsi="Helvetica" w:cs="Helvetica"/>
          <w:color w:val="898D8D"/>
          <w:sz w:val="20"/>
          <w:szCs w:val="20"/>
        </w:rPr>
        <w:t>Saheb</w:t>
      </w:r>
      <w:proofErr w:type="spellEnd"/>
      <w:r w:rsidRPr="00437DBC">
        <w:rPr>
          <w:rFonts w:ascii="Helvetica" w:eastAsia="Times New Roman" w:hAnsi="Helvetica" w:cs="Helvetica"/>
          <w:color w:val="898D8D"/>
          <w:sz w:val="20"/>
          <w:szCs w:val="20"/>
        </w:rPr>
        <w:t xml:space="preserve">, IHD </w:t>
      </w:r>
    </w:p>
    <w:p w:rsidR="00437DBC" w:rsidRPr="00437DBC" w:rsidRDefault="00437DBC" w:rsidP="00437DBC">
      <w:pPr>
        <w:spacing w:line="270" w:lineRule="atLeast"/>
        <w:rPr>
          <w:rFonts w:ascii="Helvetica" w:eastAsia="Times New Roman" w:hAnsi="Helvetica" w:cs="Helvetica"/>
          <w:color w:val="898D8D"/>
          <w:sz w:val="20"/>
          <w:szCs w:val="20"/>
        </w:rPr>
      </w:pPr>
      <w:r w:rsidRPr="00437DBC">
        <w:rPr>
          <w:rFonts w:ascii="Helvetica" w:eastAsia="Times New Roman" w:hAnsi="Helvetica" w:cs="Helvetica"/>
          <w:color w:val="898D8D"/>
          <w:sz w:val="20"/>
          <w:szCs w:val="20"/>
        </w:rPr>
        <w:t xml:space="preserve">Date: 8/18/2014 </w:t>
      </w:r>
    </w:p>
    <w:p w:rsidR="00437DBC" w:rsidRPr="00437DBC" w:rsidRDefault="00437DBC" w:rsidP="00437DBC">
      <w:pPr>
        <w:spacing w:after="0" w:line="240" w:lineRule="auto"/>
        <w:rPr>
          <w:rFonts w:ascii="Helvetica" w:eastAsia="Times New Roman" w:hAnsi="Helvetica" w:cs="Helvetica"/>
          <w:vanish/>
          <w:color w:val="444444"/>
          <w:sz w:val="20"/>
          <w:szCs w:val="20"/>
        </w:rPr>
      </w:pPr>
      <w:r w:rsidRPr="00437DBC">
        <w:rPr>
          <w:rFonts w:ascii="Helvetica" w:eastAsia="Times New Roman" w:hAnsi="Helvetica" w:cs="Helvetica"/>
          <w:vanish/>
          <w:color w:val="444444"/>
          <w:sz w:val="20"/>
          <w:szCs w:val="20"/>
        </w:rPr>
        <w:t>Page Content</w:t>
      </w:r>
    </w:p>
    <w:p w:rsidR="00437DBC" w:rsidRPr="00437DBC" w:rsidRDefault="00437DBC" w:rsidP="00437DBC">
      <w:pPr>
        <w:spacing w:after="100" w:afterAutospacing="1" w:line="240" w:lineRule="atLeast"/>
        <w:rPr>
          <w:rFonts w:ascii="Helvetica" w:eastAsia="Times New Roman" w:hAnsi="Helvetica" w:cs="Helvetica"/>
          <w:color w:val="444444"/>
          <w:sz w:val="18"/>
          <w:szCs w:val="18"/>
        </w:rPr>
      </w:pPr>
      <w:r w:rsidRPr="00437DBC">
        <w:rPr>
          <w:rFonts w:ascii="Helvetica" w:eastAsia="Times New Roman" w:hAnsi="Helvetica" w:cs="Helvetica"/>
          <w:color w:val="444444"/>
          <w:sz w:val="18"/>
          <w:szCs w:val="18"/>
        </w:rPr>
        <w:t>​During many of my supportive supervision visits to the clinics of the Jordanian Association for Family Planning and Protection (JAFPP) clinics, I was thrilled to see that providers are performing and documenting findings of clinical breast examination for women receiving hormonal contraception correctly on the insert sheet.</w:t>
      </w:r>
    </w:p>
    <w:p w:rsidR="00437DBC" w:rsidRPr="00437DBC" w:rsidRDefault="00437DBC" w:rsidP="00437DBC">
      <w:pPr>
        <w:spacing w:after="100" w:afterAutospacing="1" w:line="240" w:lineRule="atLeast"/>
        <w:rPr>
          <w:rFonts w:ascii="Helvetica" w:eastAsia="Times New Roman" w:hAnsi="Helvetica" w:cs="Helvetica"/>
          <w:color w:val="444444"/>
          <w:sz w:val="18"/>
          <w:szCs w:val="18"/>
        </w:rPr>
      </w:pPr>
      <w:r w:rsidRPr="00437DBC">
        <w:rPr>
          <w:rFonts w:ascii="Helvetica" w:eastAsia="Times New Roman" w:hAnsi="Helvetica" w:cs="Helvetica"/>
          <w:color w:val="444444"/>
          <w:sz w:val="18"/>
          <w:szCs w:val="18"/>
        </w:rPr>
        <w:t xml:space="preserve">It is not enough to integrate best practices into clinical guidelines. Consistency through in service training, infrastructure enhancement , client file/ service insert sheets, operational policies, performance checklists and supportive supervision activities are key elements for the implementation of best practices </w:t>
      </w:r>
      <w:proofErr w:type="spellStart"/>
      <w:r w:rsidRPr="00437DBC">
        <w:rPr>
          <w:rFonts w:ascii="Helvetica" w:eastAsia="Times New Roman" w:hAnsi="Helvetica" w:cs="Helvetica"/>
          <w:color w:val="444444"/>
          <w:sz w:val="18"/>
          <w:szCs w:val="18"/>
        </w:rPr>
        <w:t>iinto</w:t>
      </w:r>
      <w:proofErr w:type="spellEnd"/>
      <w:r w:rsidRPr="00437DBC">
        <w:rPr>
          <w:rFonts w:ascii="Helvetica" w:eastAsia="Times New Roman" w:hAnsi="Helvetica" w:cs="Helvetica"/>
          <w:color w:val="444444"/>
          <w:sz w:val="18"/>
          <w:szCs w:val="18"/>
        </w:rPr>
        <w:t xml:space="preserve"> daily clinic operations and client care.</w:t>
      </w:r>
    </w:p>
    <w:p w:rsidR="00FE2673" w:rsidRDefault="00FE2673"/>
    <w:sectPr w:rsidR="00FE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BC"/>
    <w:rsid w:val="00437DBC"/>
    <w:rsid w:val="009878B9"/>
    <w:rsid w:val="00DB35E1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8466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56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53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29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81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16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99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718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8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79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2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Tekle-Ab Zaid</dc:creator>
  <cp:keywords/>
  <dc:description/>
  <cp:lastModifiedBy/>
  <cp:revision>1</cp:revision>
  <dcterms:created xsi:type="dcterms:W3CDTF">2014-08-21T11:45:00Z</dcterms:created>
</cp:coreProperties>
</file>