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6" w:rsidRPr="000A3B2C" w:rsidRDefault="001133FA" w:rsidP="004A3EA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0A3B2C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271806" w:rsidRPr="000A3B2C" w:rsidRDefault="00271806" w:rsidP="004A3EA1">
      <w:pPr>
        <w:tabs>
          <w:tab w:val="left" w:pos="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0A3B2C">
        <w:rPr>
          <w:rFonts w:ascii="Arial" w:hAnsi="Arial" w:cs="Arial"/>
          <w:b/>
          <w:bCs/>
          <w:color w:val="000000" w:themeColor="text1"/>
        </w:rPr>
        <w:t>Monthly Progress Report</w:t>
      </w:r>
    </w:p>
    <w:p w:rsidR="00271806" w:rsidRPr="000A3B2C" w:rsidRDefault="00271806" w:rsidP="004A3E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0A3B2C">
        <w:rPr>
          <w:rFonts w:ascii="Arial" w:hAnsi="Arial" w:cs="Arial"/>
          <w:b/>
          <w:bCs/>
          <w:color w:val="000000" w:themeColor="text1"/>
        </w:rPr>
        <w:t>USAID Health System Strengthening Project</w:t>
      </w:r>
      <w:r w:rsidR="00716BDE" w:rsidRPr="000A3B2C">
        <w:rPr>
          <w:rFonts w:ascii="Arial" w:hAnsi="Arial" w:cs="Arial"/>
          <w:b/>
          <w:bCs/>
          <w:color w:val="000000" w:themeColor="text1"/>
        </w:rPr>
        <w:t xml:space="preserve"> (HSSP)</w:t>
      </w:r>
    </w:p>
    <w:p w:rsidR="00271806" w:rsidRPr="000A3B2C" w:rsidRDefault="00271806" w:rsidP="004A3EA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271806" w:rsidRPr="000A3B2C" w:rsidRDefault="00665FB3" w:rsidP="004A3E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0A3B2C">
        <w:rPr>
          <w:rFonts w:ascii="Arial" w:hAnsi="Arial" w:cs="Arial"/>
          <w:b/>
          <w:color w:val="000000" w:themeColor="text1"/>
        </w:rPr>
        <w:t>January</w:t>
      </w:r>
      <w:r w:rsidR="00C160E8" w:rsidRPr="000A3B2C">
        <w:rPr>
          <w:rFonts w:ascii="Arial" w:hAnsi="Arial" w:cs="Arial"/>
          <w:b/>
          <w:color w:val="000000" w:themeColor="text1"/>
        </w:rPr>
        <w:t xml:space="preserve"> </w:t>
      </w:r>
      <w:r w:rsidRPr="000A3B2C">
        <w:rPr>
          <w:rFonts w:ascii="Arial" w:hAnsi="Arial" w:cs="Arial"/>
          <w:b/>
          <w:color w:val="000000" w:themeColor="text1"/>
        </w:rPr>
        <w:t>2013</w:t>
      </w:r>
    </w:p>
    <w:p w:rsidR="00271806" w:rsidRPr="000A3B2C" w:rsidRDefault="00271806" w:rsidP="004A3E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7D03DC" w:rsidRPr="000A3B2C" w:rsidRDefault="007D03DC" w:rsidP="004A3E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D4FD8" w:rsidRPr="000A3B2C" w:rsidRDefault="00BD4FD8" w:rsidP="004A3E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71806" w:rsidRPr="000A3B2C" w:rsidRDefault="00271806" w:rsidP="004A3E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A3B2C">
        <w:rPr>
          <w:rFonts w:ascii="Arial" w:hAnsi="Arial" w:cs="Arial"/>
          <w:b/>
          <w:bCs/>
          <w:color w:val="000000" w:themeColor="text1"/>
          <w:u w:val="single"/>
        </w:rPr>
        <w:t>Progress on Project Implementation Activities:</w:t>
      </w:r>
    </w:p>
    <w:p w:rsidR="00271806" w:rsidRPr="000A3B2C" w:rsidRDefault="00271806" w:rsidP="004A3EA1">
      <w:pPr>
        <w:rPr>
          <w:rFonts w:ascii="Arial" w:hAnsi="Arial" w:cs="Arial"/>
          <w:color w:val="000000" w:themeColor="text1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7499"/>
      </w:tblGrid>
      <w:tr w:rsidR="000A3B2C" w:rsidRPr="000A3B2C" w:rsidTr="00716BDE">
        <w:tc>
          <w:tcPr>
            <w:tcW w:w="103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Objective 1: Strengthen Insurer Capacity to Provide Quality Health Insurance</w:t>
            </w:r>
          </w:p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A3B2C" w:rsidRPr="000A3B2C" w:rsidTr="00716BDE">
        <w:tc>
          <w:tcPr>
            <w:tcW w:w="2851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499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0A3B2C" w:rsidRPr="000A3B2C" w:rsidTr="00716BDE">
        <w:trPr>
          <w:trHeight w:val="2735"/>
        </w:trPr>
        <w:tc>
          <w:tcPr>
            <w:tcW w:w="2851" w:type="dxa"/>
          </w:tcPr>
          <w:p w:rsidR="00271806" w:rsidRPr="000A3B2C" w:rsidRDefault="00271806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Activity</w:t>
            </w:r>
            <w:r w:rsidR="000615F8" w:rsidRPr="000A3B2C">
              <w:rPr>
                <w:rFonts w:ascii="Arial" w:hAnsi="Arial" w:cs="Arial"/>
                <w:b/>
                <w:color w:val="000000" w:themeColor="text1"/>
              </w:rPr>
              <w:t>:</w:t>
            </w: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962B3" w:rsidRPr="000A3B2C">
              <w:rPr>
                <w:rFonts w:ascii="Arial" w:hAnsi="Arial" w:cs="Arial"/>
                <w:color w:val="000000" w:themeColor="text1"/>
              </w:rPr>
              <w:t>Development and roll out of professional trainings and knowledge exchange to address capacity building needs of health insurance companies</w:t>
            </w:r>
          </w:p>
        </w:tc>
        <w:tc>
          <w:tcPr>
            <w:tcW w:w="7499" w:type="dxa"/>
          </w:tcPr>
          <w:p w:rsidR="00B15EB5" w:rsidRPr="000A3B2C" w:rsidRDefault="00B15EB5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395968" w:rsidRPr="000A3B2C" w:rsidRDefault="00A20B2E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665FB3" w:rsidRPr="000A3B2C" w:rsidRDefault="00665FB3" w:rsidP="004A3EA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665FB3" w:rsidRPr="000A3B2C" w:rsidRDefault="00665FB3" w:rsidP="004A3EA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Cs/>
                <w:color w:val="000000" w:themeColor="text1"/>
              </w:rPr>
              <w:t>Georgian Insurance Association (GIA) Grant Proposal pending USAID approval.</w:t>
            </w:r>
          </w:p>
          <w:p w:rsidR="004C5AE7" w:rsidRPr="000A3B2C" w:rsidRDefault="004C5AE7" w:rsidP="004A3EA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A3B2C" w:rsidRPr="000A3B2C" w:rsidTr="00716BDE">
        <w:trPr>
          <w:trHeight w:val="1943"/>
        </w:trPr>
        <w:tc>
          <w:tcPr>
            <w:tcW w:w="2851" w:type="dxa"/>
          </w:tcPr>
          <w:p w:rsidR="00271806" w:rsidRPr="000A3B2C" w:rsidRDefault="000615F8" w:rsidP="004A3EA1">
            <w:pPr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0A3B2C" w:rsidRDefault="00C76E0B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Enhance health insurance literacy and support </w:t>
            </w:r>
            <w:r w:rsidR="00994F18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0A3B2C">
              <w:rPr>
                <w:rFonts w:ascii="Arial" w:hAnsi="Arial" w:cs="Arial"/>
                <w:color w:val="000000" w:themeColor="text1"/>
              </w:rPr>
              <w:t>expansion of the voluntary</w:t>
            </w:r>
            <w:r w:rsidR="00994F18" w:rsidRPr="000A3B2C">
              <w:rPr>
                <w:rFonts w:ascii="Arial" w:hAnsi="Arial" w:cs="Arial"/>
                <w:color w:val="000000" w:themeColor="text1"/>
              </w:rPr>
              <w:t xml:space="preserve"> health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insurance market to cover those currently uninsured.</w:t>
            </w:r>
          </w:p>
        </w:tc>
        <w:tc>
          <w:tcPr>
            <w:tcW w:w="7499" w:type="dxa"/>
          </w:tcPr>
          <w:p w:rsidR="00AB64A4" w:rsidRPr="000A3B2C" w:rsidRDefault="00AB64A4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014961" w:rsidRPr="000A3B2C" w:rsidRDefault="00B61C3B" w:rsidP="004A3EA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</w:p>
          <w:p w:rsidR="00665FB3" w:rsidRPr="000A3B2C" w:rsidRDefault="00665FB3" w:rsidP="004A3EA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665FB3" w:rsidRPr="000A3B2C" w:rsidRDefault="00665FB3" w:rsidP="004A3EA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Cs/>
                <w:color w:val="000000" w:themeColor="text1"/>
              </w:rPr>
              <w:t>Georgian Insurance Association (GIA) Grant Proposal pending USAID approval.</w:t>
            </w:r>
          </w:p>
          <w:p w:rsidR="00544305" w:rsidRPr="000A3B2C" w:rsidRDefault="00544305" w:rsidP="004A3EA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A3B2C" w:rsidRPr="000A3B2C" w:rsidTr="00716BDE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9" w:rsidRPr="000A3B2C" w:rsidRDefault="00A90A29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Assist in enhancing private sector delivered and non-state funded health insurance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8E" w:rsidRPr="000A3B2C" w:rsidRDefault="00A90A29" w:rsidP="004A3EA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</w:p>
          <w:p w:rsidR="00BB4821" w:rsidRPr="000A3B2C" w:rsidRDefault="00BB4821" w:rsidP="004A3EA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453B15" w:rsidRPr="000A3B2C" w:rsidRDefault="00842469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None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, since the future of the 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tate funded private health insurance sector is only assured till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end year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2013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0A3B2C">
              <w:rPr>
                <w:rFonts w:ascii="Arial" w:hAnsi="Arial" w:cs="Arial"/>
                <w:color w:val="000000" w:themeColor="text1"/>
              </w:rPr>
              <w:t>M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inistry </w:t>
            </w:r>
            <w:r w:rsidRPr="000A3B2C">
              <w:rPr>
                <w:rFonts w:ascii="Arial" w:hAnsi="Arial" w:cs="Arial"/>
                <w:color w:val="000000" w:themeColor="text1"/>
              </w:rPr>
              <w:t>o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f </w:t>
            </w:r>
            <w:r w:rsidRPr="000A3B2C">
              <w:rPr>
                <w:rFonts w:ascii="Arial" w:hAnsi="Arial" w:cs="Arial"/>
                <w:color w:val="000000" w:themeColor="text1"/>
              </w:rPr>
              <w:t>L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abor, </w:t>
            </w:r>
            <w:r w:rsidRPr="000A3B2C">
              <w:rPr>
                <w:rFonts w:ascii="Arial" w:hAnsi="Arial" w:cs="Arial"/>
                <w:color w:val="000000" w:themeColor="text1"/>
              </w:rPr>
              <w:t>H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ealth and </w:t>
            </w:r>
            <w:r w:rsidRPr="000A3B2C">
              <w:rPr>
                <w:rFonts w:ascii="Arial" w:hAnsi="Arial" w:cs="Arial"/>
                <w:color w:val="000000" w:themeColor="text1"/>
              </w:rPr>
              <w:t>S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 xml:space="preserve">ocial </w:t>
            </w:r>
            <w:r w:rsidRPr="000A3B2C">
              <w:rPr>
                <w:rFonts w:ascii="Arial" w:hAnsi="Arial" w:cs="Arial"/>
                <w:color w:val="000000" w:themeColor="text1"/>
              </w:rPr>
              <w:t>A</w:t>
            </w:r>
            <w:r w:rsidR="00700E55" w:rsidRPr="000A3B2C">
              <w:rPr>
                <w:rFonts w:ascii="Arial" w:hAnsi="Arial" w:cs="Arial"/>
                <w:color w:val="000000" w:themeColor="text1"/>
              </w:rPr>
              <w:t>ffairs (MoLHSA)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is considering overhaul of he</w:t>
            </w:r>
            <w:r w:rsidR="003A3409" w:rsidRPr="000A3B2C">
              <w:rPr>
                <w:rFonts w:ascii="Arial" w:hAnsi="Arial" w:cs="Arial"/>
                <w:color w:val="000000" w:themeColor="text1"/>
              </w:rPr>
              <w:t>althcare system as a result of the recent change in government.</w:t>
            </w:r>
            <w:r w:rsidR="00BB4821" w:rsidRPr="000A3B2C">
              <w:rPr>
                <w:rFonts w:ascii="Arial" w:hAnsi="Arial" w:cs="Arial"/>
                <w:color w:val="000000" w:themeColor="text1"/>
              </w:rPr>
              <w:t xml:space="preserve"> As per Government’s plan, the roll-out of the new health insurance program expected from March, 2013. No more details available as of this reporting period.</w:t>
            </w:r>
          </w:p>
          <w:p w:rsidR="00453B15" w:rsidRPr="000A3B2C" w:rsidRDefault="00453B15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A90A29" w:rsidRPr="000A3B2C" w:rsidRDefault="00A90A29" w:rsidP="004A3EA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</w:p>
          <w:p w:rsidR="00EA1275" w:rsidRPr="000A3B2C" w:rsidRDefault="00716BDE" w:rsidP="004A3EA1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Keep on discussion with the </w:t>
            </w:r>
            <w:r w:rsidR="00842469" w:rsidRPr="000A3B2C">
              <w:rPr>
                <w:rFonts w:ascii="Arial" w:hAnsi="Arial" w:cs="Arial"/>
                <w:color w:val="000000" w:themeColor="text1"/>
              </w:rPr>
              <w:t xml:space="preserve">MoLHSA and USAID </w:t>
            </w:r>
          </w:p>
          <w:p w:rsidR="00453B15" w:rsidRPr="000A3B2C" w:rsidRDefault="00453B15" w:rsidP="004A3EA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X="-432" w:tblpY="-77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0A3B2C" w:rsidRPr="000A3B2C" w:rsidTr="00716BDE">
        <w:trPr>
          <w:trHeight w:val="1498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341AF" w:rsidRPr="000A3B2C" w:rsidRDefault="00F341AF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0A3B2C" w:rsidRDefault="00F341AF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Objective 2: Strengthen provider capacity to manage and deliver quality health care services</w:t>
            </w:r>
          </w:p>
          <w:p w:rsidR="00F341AF" w:rsidRPr="000A3B2C" w:rsidRDefault="00F341AF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0A3B2C" w:rsidRDefault="00F341AF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271806" w:rsidRPr="000A3B2C" w:rsidRDefault="00271806" w:rsidP="004A3EA1">
      <w:pPr>
        <w:rPr>
          <w:rFonts w:ascii="Arial" w:hAnsi="Arial" w:cs="Arial"/>
          <w:color w:val="000000" w:themeColor="text1"/>
        </w:rPr>
      </w:pPr>
    </w:p>
    <w:p w:rsidR="00271806" w:rsidRPr="000A3B2C" w:rsidRDefault="00271806" w:rsidP="004A3EA1">
      <w:pPr>
        <w:rPr>
          <w:rFonts w:ascii="Arial" w:hAnsi="Arial" w:cs="Arial"/>
          <w:color w:val="000000" w:themeColor="text1"/>
        </w:rPr>
      </w:pPr>
    </w:p>
    <w:p w:rsidR="00271806" w:rsidRPr="000A3B2C" w:rsidRDefault="00271806" w:rsidP="004A3EA1">
      <w:pPr>
        <w:rPr>
          <w:rFonts w:ascii="Arial" w:hAnsi="Arial" w:cs="Arial"/>
          <w:color w:val="000000" w:themeColor="text1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7499"/>
      </w:tblGrid>
      <w:tr w:rsidR="000A3B2C" w:rsidRPr="000A3B2C" w:rsidTr="00716BDE">
        <w:tc>
          <w:tcPr>
            <w:tcW w:w="2851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499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0A3B2C" w:rsidRPr="000A3B2C" w:rsidTr="00716BDE">
        <w:tc>
          <w:tcPr>
            <w:tcW w:w="2851" w:type="dxa"/>
          </w:tcPr>
          <w:p w:rsidR="00271806" w:rsidRPr="000A3B2C" w:rsidRDefault="000615F8" w:rsidP="004A3EA1">
            <w:pPr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0A3B2C" w:rsidRDefault="008B7065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Build / strengthen capacity of associations in health care to help their members develop capabilities to deliver higher quality health services and better customer experience</w:t>
            </w:r>
          </w:p>
        </w:tc>
        <w:tc>
          <w:tcPr>
            <w:tcW w:w="7499" w:type="dxa"/>
          </w:tcPr>
          <w:p w:rsidR="009D338A" w:rsidRPr="000A3B2C" w:rsidRDefault="009D338A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341AF" w:rsidRPr="000A3B2C" w:rsidRDefault="00F341AF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3470DB" w:rsidRPr="000A3B2C" w:rsidRDefault="00F341AF" w:rsidP="004A3EA1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The </w:t>
            </w:r>
            <w:r w:rsidR="009D338A" w:rsidRPr="000A3B2C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Code of </w:t>
            </w:r>
            <w:r w:rsidRPr="000A3B2C">
              <w:rPr>
                <w:rFonts w:ascii="Arial" w:hAnsi="Arial" w:cs="Arial"/>
                <w:i/>
                <w:color w:val="000000" w:themeColor="text1"/>
                <w:u w:val="single"/>
              </w:rPr>
              <w:t>Doctor’s Professional Conduct:</w:t>
            </w:r>
            <w:r w:rsidR="009D338A" w:rsidRPr="000A3B2C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 </w:t>
            </w:r>
          </w:p>
          <w:p w:rsidR="00B833F1" w:rsidRPr="000A3B2C" w:rsidRDefault="00B833F1" w:rsidP="004A3EA1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B833F1" w:rsidRPr="000A3B2C" w:rsidRDefault="00453B15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No major progress was demonstrated in this area, due to </w:t>
            </w:r>
            <w:r w:rsidR="00AA54AB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shift of resources to 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>respond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to MoLHSA’s ad hoc request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>s. H</w:t>
            </w:r>
            <w:r w:rsidRPr="000A3B2C">
              <w:rPr>
                <w:rFonts w:ascii="Arial" w:hAnsi="Arial" w:cs="Arial"/>
                <w:color w:val="000000" w:themeColor="text1"/>
              </w:rPr>
              <w:t>owever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>,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activities shall resume from March-April 2013.</w:t>
            </w:r>
          </w:p>
          <w:p w:rsidR="00B833F1" w:rsidRPr="000A3B2C" w:rsidRDefault="00B833F1" w:rsidP="004A3EA1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AC0CA7" w:rsidRPr="000A3B2C" w:rsidRDefault="00AC0CA7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06074F" w:rsidRPr="000A3B2C" w:rsidRDefault="005336E7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F341AF" w:rsidRPr="000A3B2C" w:rsidRDefault="00665FB3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F341AF" w:rsidRPr="000A3B2C" w:rsidRDefault="00F341AF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i/>
                <w:color w:val="000000" w:themeColor="text1"/>
                <w:u w:val="single"/>
              </w:rPr>
              <w:t>The Code of Doctor’s Professional Conduct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:</w:t>
            </w:r>
          </w:p>
          <w:p w:rsidR="00F341AF" w:rsidRPr="000A3B2C" w:rsidRDefault="00F341AF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EF78FD" w:rsidRPr="000A3B2C" w:rsidRDefault="00F341AF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Communicate </w:t>
            </w:r>
            <w:r w:rsidR="00BF4C9B" w:rsidRPr="000A3B2C">
              <w:rPr>
                <w:rFonts w:ascii="Arial" w:hAnsi="Arial" w:cs="Arial"/>
                <w:color w:val="000000" w:themeColor="text1"/>
              </w:rPr>
              <w:t>with Geo</w:t>
            </w:r>
            <w:r w:rsidRPr="000A3B2C">
              <w:rPr>
                <w:rFonts w:ascii="Arial" w:hAnsi="Arial" w:cs="Arial"/>
                <w:color w:val="000000" w:themeColor="text1"/>
              </w:rPr>
              <w:t>-</w:t>
            </w:r>
            <w:r w:rsidR="00BF4C9B" w:rsidRPr="000A3B2C">
              <w:rPr>
                <w:rFonts w:ascii="Arial" w:hAnsi="Arial" w:cs="Arial"/>
                <w:color w:val="000000" w:themeColor="text1"/>
              </w:rPr>
              <w:t>Hosp</w:t>
            </w:r>
            <w:r w:rsidR="00C37B54" w:rsidRPr="000A3B2C">
              <w:rPr>
                <w:rFonts w:ascii="Arial" w:hAnsi="Arial" w:cs="Arial"/>
                <w:color w:val="000000" w:themeColor="text1"/>
              </w:rPr>
              <w:t>itals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and My Family Clinic, the largest health provider networks,</w:t>
            </w:r>
            <w:r w:rsidR="00C37B54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to discuss the plans for dissemination and implementation of the </w:t>
            </w:r>
            <w:r w:rsidR="00C37B54" w:rsidRPr="000A3B2C">
              <w:rPr>
                <w:rFonts w:ascii="Arial" w:hAnsi="Arial" w:cs="Arial"/>
                <w:color w:val="000000" w:themeColor="text1"/>
              </w:rPr>
              <w:t xml:space="preserve">Code of </w:t>
            </w:r>
            <w:r w:rsidRPr="000A3B2C">
              <w:rPr>
                <w:rFonts w:ascii="Arial" w:hAnsi="Arial" w:cs="Arial"/>
                <w:color w:val="000000" w:themeColor="text1"/>
              </w:rPr>
              <w:t>Doctor’s Professional Conduct.</w:t>
            </w:r>
          </w:p>
          <w:p w:rsidR="00C37B54" w:rsidRPr="000A3B2C" w:rsidRDefault="00C37B54" w:rsidP="004A3EA1">
            <w:pPr>
              <w:rPr>
                <w:rFonts w:ascii="Arial" w:hAnsi="Arial" w:cs="Arial"/>
                <w:color w:val="000000" w:themeColor="text1"/>
              </w:rPr>
            </w:pPr>
          </w:p>
          <w:p w:rsidR="00014961" w:rsidRPr="000A3B2C" w:rsidRDefault="00C37B54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Begin design of e-certification for Doctors Code of Professional Conduct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>.</w:t>
            </w:r>
          </w:p>
          <w:p w:rsidR="00EF0F52" w:rsidRPr="000A3B2C" w:rsidRDefault="00EF0F52" w:rsidP="004A3EA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71806" w:rsidRPr="000A3B2C" w:rsidRDefault="00271806" w:rsidP="004A3EA1">
      <w:pPr>
        <w:rPr>
          <w:rFonts w:ascii="Arial" w:hAnsi="Arial" w:cs="Arial"/>
          <w:color w:val="000000" w:themeColor="text1"/>
        </w:rPr>
      </w:pPr>
    </w:p>
    <w:p w:rsidR="00545659" w:rsidRPr="000A3B2C" w:rsidRDefault="00545659" w:rsidP="004A3EA1">
      <w:pPr>
        <w:rPr>
          <w:rFonts w:ascii="Arial" w:hAnsi="Arial" w:cs="Arial"/>
          <w:color w:val="000000" w:themeColor="text1"/>
        </w:rPr>
      </w:pPr>
    </w:p>
    <w:p w:rsidR="00545659" w:rsidRPr="000A3B2C" w:rsidRDefault="00545659" w:rsidP="004A3EA1">
      <w:pPr>
        <w:rPr>
          <w:rFonts w:ascii="Arial" w:hAnsi="Arial" w:cs="Arial"/>
          <w:color w:val="000000" w:themeColor="text1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7404"/>
      </w:tblGrid>
      <w:tr w:rsidR="000A3B2C" w:rsidRPr="000A3B2C" w:rsidTr="00716BDE">
        <w:tc>
          <w:tcPr>
            <w:tcW w:w="10350" w:type="dxa"/>
            <w:gridSpan w:val="2"/>
            <w:tcBorders>
              <w:bottom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543561" w:rsidRPr="000A3B2C" w:rsidRDefault="00543561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Objective 3: Strengthen Government Capacity to Guide</w:t>
            </w:r>
          </w:p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and Monitor Health Services</w:t>
            </w:r>
          </w:p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A3B2C" w:rsidRPr="000A3B2C" w:rsidTr="00716BDE">
        <w:tc>
          <w:tcPr>
            <w:tcW w:w="2946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404" w:type="dxa"/>
            <w:tcBorders>
              <w:top w:val="single" w:sz="12" w:space="0" w:color="auto"/>
            </w:tcBorders>
          </w:tcPr>
          <w:p w:rsidR="00271806" w:rsidRPr="000A3B2C" w:rsidRDefault="00271806" w:rsidP="004A3E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0A3B2C" w:rsidRPr="000A3B2C" w:rsidTr="00716BDE">
        <w:tc>
          <w:tcPr>
            <w:tcW w:w="2946" w:type="dxa"/>
          </w:tcPr>
          <w:p w:rsidR="00271806" w:rsidRPr="000A3B2C" w:rsidRDefault="00E54EE1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Activity:</w:t>
            </w:r>
          </w:p>
          <w:p w:rsidR="00271806" w:rsidRPr="000A3B2C" w:rsidRDefault="003C38C8" w:rsidP="004A3EA1">
            <w:pPr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Work with MOLHSA and other stakeholders to develop a Health Management Information System</w:t>
            </w:r>
            <w:r w:rsidR="00C94718" w:rsidRPr="000A3B2C">
              <w:rPr>
                <w:rFonts w:ascii="Arial" w:hAnsi="Arial" w:cs="Arial"/>
                <w:color w:val="000000" w:themeColor="text1"/>
              </w:rPr>
              <w:t xml:space="preserve"> (HMIS)</w:t>
            </w:r>
          </w:p>
        </w:tc>
        <w:tc>
          <w:tcPr>
            <w:tcW w:w="7404" w:type="dxa"/>
          </w:tcPr>
          <w:p w:rsidR="00B46CFC" w:rsidRPr="000A3B2C" w:rsidRDefault="00641643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Progress This Month:</w:t>
            </w:r>
          </w:p>
          <w:p w:rsidR="00B46CFC" w:rsidRPr="000A3B2C" w:rsidRDefault="00B46CFC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35E0A" w:rsidRPr="000A3B2C" w:rsidRDefault="00F86263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Beneficiary Registration Modules (former </w:t>
            </w:r>
            <w:r w:rsidR="00B46CFC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Ambulatory</w:t>
            </w:r>
            <w:r w:rsidR="001D55EF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)</w:t>
            </w:r>
            <w:r w:rsidR="00DD0A01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716BDE" w:rsidRPr="000A3B2C" w:rsidRDefault="00716BDE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E1292" w:rsidRPr="000A3B2C" w:rsidRDefault="00716BDE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At the end of the current reporting period, all the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modules under </w:t>
            </w:r>
            <w:r w:rsidR="00F341AF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Ambulatory direction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, namely: General Outpatient Care, Rural Doctors Program, Dialysis and Psychiatric Care Programs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are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fully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operational. </w:t>
            </w:r>
            <w:r w:rsidRPr="000A3B2C">
              <w:rPr>
                <w:rFonts w:ascii="Arial" w:hAnsi="Arial" w:cs="Arial"/>
                <w:color w:val="000000" w:themeColor="text1"/>
              </w:rPr>
              <w:t>The HSSP t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eam provides implementation support services as required.</w:t>
            </w: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7AA2" w:rsidRPr="000A3B2C" w:rsidRDefault="00E35E0A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Case Registration Module</w:t>
            </w:r>
          </w:p>
          <w:p w:rsidR="00277D76" w:rsidRPr="000A3B2C" w:rsidRDefault="00277D76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6775F" w:rsidRPr="000A3B2C" w:rsidRDefault="00DC688F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During January, the team continued working wi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th the </w:t>
            </w:r>
            <w:r w:rsidR="00B6775F" w:rsidRPr="000A3B2C">
              <w:rPr>
                <w:rFonts w:ascii="Arial" w:hAnsi="Arial" w:cs="Arial"/>
                <w:color w:val="000000" w:themeColor="text1"/>
              </w:rPr>
              <w:t xml:space="preserve">US Embassy Defense Threat Reduction Office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Georgia </w:t>
            </w:r>
            <w:r w:rsidR="00B6775F" w:rsidRPr="000A3B2C">
              <w:rPr>
                <w:rFonts w:ascii="Arial" w:hAnsi="Arial" w:cs="Arial"/>
                <w:color w:val="000000" w:themeColor="text1"/>
              </w:rPr>
              <w:t>(DTRO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G</w:t>
            </w:r>
            <w:r w:rsidR="00B6775F" w:rsidRPr="000A3B2C">
              <w:rPr>
                <w:rFonts w:ascii="Arial" w:hAnsi="Arial" w:cs="Arial"/>
                <w:color w:val="000000" w:themeColor="text1"/>
              </w:rPr>
              <w:t>)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and its implementing partners to set-up the information exchange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channels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between the HMIS Case Registration module and Electronic Integrated Disease Surveillance System (EIDSS)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. Partners held number of meetings and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conference calls to agree information exchange methods on a technical level.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As of the e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nd of the reporting period, </w:t>
            </w:r>
            <w:r w:rsidRPr="000A3B2C">
              <w:rPr>
                <w:rFonts w:ascii="Arial" w:hAnsi="Arial" w:cs="Arial"/>
                <w:color w:val="000000" w:themeColor="text1"/>
              </w:rPr>
              <w:t>connection is establishe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d and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information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exchanged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Consequently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, a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s soon as the case is initiated in the HMIS Case Registration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module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it is automatically transferred to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EIDSS. In overall, this connection shall ad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d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extra value to the EIDSS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 in terms of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fill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ing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in the gap of case registration, capturing electronic data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from the very first source, eliminating reporting errors and minimizing the reporting time due the automatic </w:t>
            </w:r>
            <w:r w:rsidR="007B033A" w:rsidRPr="000A3B2C">
              <w:rPr>
                <w:rFonts w:ascii="Arial" w:hAnsi="Arial" w:cs="Arial"/>
                <w:color w:val="000000" w:themeColor="text1"/>
              </w:rPr>
              <w:t xml:space="preserve">transmission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of information.</w:t>
            </w:r>
          </w:p>
          <w:p w:rsidR="00B6775F" w:rsidRPr="000A3B2C" w:rsidRDefault="00B6775F" w:rsidP="004A3EA1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0A3B2C" w:rsidRDefault="00453B15" w:rsidP="004A3EA1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D55EF" w:rsidRPr="000A3B2C" w:rsidRDefault="0055035C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Medical </w:t>
            </w:r>
            <w:r w:rsidR="006D41D5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Mediation</w:t>
            </w:r>
            <w:r w:rsidR="000A6E19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110123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67295A" w:rsidRPr="000A3B2C" w:rsidRDefault="0067295A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C688F" w:rsidRPr="000A3B2C" w:rsidRDefault="0067295A" w:rsidP="004A3EA1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Functiona</w:t>
            </w:r>
            <w:r w:rsidR="001E37DF" w:rsidRPr="000A3B2C">
              <w:rPr>
                <w:rFonts w:ascii="Arial" w:hAnsi="Arial" w:cs="Arial"/>
                <w:color w:val="000000" w:themeColor="text1"/>
              </w:rPr>
              <w:t>l improvement</w:t>
            </w:r>
            <w:r w:rsidR="0055035C" w:rsidRPr="000A3B2C">
              <w:rPr>
                <w:rFonts w:ascii="Arial" w:hAnsi="Arial" w:cs="Arial"/>
                <w:color w:val="000000" w:themeColor="text1"/>
              </w:rPr>
              <w:t>s and updates</w:t>
            </w:r>
            <w:r w:rsidR="001E37DF" w:rsidRPr="000A3B2C">
              <w:rPr>
                <w:rFonts w:ascii="Arial" w:hAnsi="Arial" w:cs="Arial"/>
                <w:color w:val="000000" w:themeColor="text1"/>
              </w:rPr>
              <w:t xml:space="preserve"> were completed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. The module is fully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operational and in use.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However, as per request from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Medical Mediation Service, s</w:t>
            </w:r>
            <w:r w:rsidR="00DC688F" w:rsidRPr="000A3B2C">
              <w:rPr>
                <w:rFonts w:ascii="Arial" w:hAnsi="Arial" w:cs="Arial"/>
                <w:color w:val="000000" w:themeColor="text1"/>
              </w:rPr>
              <w:t xml:space="preserve">everal </w:t>
            </w:r>
            <w:r w:rsidR="007B033A" w:rsidRPr="000A3B2C">
              <w:rPr>
                <w:rFonts w:ascii="Arial" w:hAnsi="Arial" w:cs="Arial"/>
                <w:color w:val="000000" w:themeColor="text1"/>
              </w:rPr>
              <w:t xml:space="preserve">new functionalities </w:t>
            </w:r>
            <w:r w:rsidR="00DC688F" w:rsidRPr="000A3B2C">
              <w:rPr>
                <w:rFonts w:ascii="Arial" w:hAnsi="Arial" w:cs="Arial"/>
                <w:color w:val="000000" w:themeColor="text1"/>
              </w:rPr>
              <w:t xml:space="preserve">were added to the system, namely: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upgrade of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complaint</w:t>
            </w:r>
            <w:r w:rsidR="00DC688F" w:rsidRPr="000A3B2C">
              <w:rPr>
                <w:rFonts w:ascii="Arial" w:hAnsi="Arial" w:cs="Arial"/>
                <w:color w:val="000000" w:themeColor="text1"/>
              </w:rPr>
              <w:t xml:space="preserve"> registration and analysis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 xml:space="preserve"> section</w:t>
            </w:r>
            <w:r w:rsidR="00DC688F" w:rsidRPr="000A3B2C">
              <w:rPr>
                <w:rFonts w:ascii="Arial" w:hAnsi="Arial" w:cs="Arial"/>
                <w:color w:val="000000" w:themeColor="text1"/>
              </w:rPr>
              <w:t>, enabling higher flexibility in terms of case analysis and settlement.</w:t>
            </w:r>
          </w:p>
          <w:p w:rsidR="0067295A" w:rsidRPr="000A3B2C" w:rsidRDefault="0067295A" w:rsidP="004A3EA1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</w:p>
          <w:p w:rsidR="00EE0950" w:rsidRPr="000A3B2C" w:rsidRDefault="00EE0950" w:rsidP="004A3EA1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</w:p>
          <w:p w:rsidR="00C45BBE" w:rsidRPr="000A3B2C" w:rsidRDefault="00B46CFC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>Reporting Module</w:t>
            </w:r>
            <w:r w:rsidR="00C45BBE" w:rsidRPr="000A3B2C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</w:t>
            </w:r>
          </w:p>
          <w:p w:rsidR="0067295A" w:rsidRPr="000A3B2C" w:rsidRDefault="0067295A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  <w:lang w:val="ka-GE"/>
              </w:rPr>
            </w:pPr>
          </w:p>
          <w:p w:rsidR="000E1292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  <w:lang w:val="ka-GE"/>
              </w:rPr>
              <w:t xml:space="preserve">During the current reporting period, 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the team continued working on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516E" w:rsidRPr="000A3B2C">
              <w:rPr>
                <w:rFonts w:ascii="Arial" w:hAnsi="Arial" w:cs="Arial"/>
                <w:color w:val="000000" w:themeColor="text1"/>
                <w:lang w:val="ka-GE"/>
              </w:rPr>
              <w:t>exp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a</w:t>
            </w:r>
            <w:r w:rsidR="0035516E" w:rsidRPr="000A3B2C">
              <w:rPr>
                <w:rFonts w:ascii="Arial" w:hAnsi="Arial" w:cs="Arial"/>
                <w:color w:val="000000" w:themeColor="text1"/>
                <w:lang w:val="ka-GE"/>
              </w:rPr>
              <w:t>n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sion of</w:t>
            </w:r>
            <w:r w:rsidRPr="000A3B2C">
              <w:rPr>
                <w:rFonts w:ascii="Arial" w:hAnsi="Arial" w:cs="Arial"/>
                <w:color w:val="000000" w:themeColor="text1"/>
                <w:lang w:val="ka-GE"/>
              </w:rPr>
              <w:t xml:space="preserve"> the Reporting Modul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 xml:space="preserve">e to other areas, </w:t>
            </w:r>
            <w:r w:rsidRPr="000A3B2C">
              <w:rPr>
                <w:rFonts w:ascii="Arial" w:hAnsi="Arial" w:cs="Arial"/>
                <w:color w:val="000000" w:themeColor="text1"/>
              </w:rPr>
              <w:t>suc</w:t>
            </w:r>
            <w:r w:rsidR="0055035C" w:rsidRPr="000A3B2C">
              <w:rPr>
                <w:rFonts w:ascii="Arial" w:hAnsi="Arial" w:cs="Arial"/>
                <w:color w:val="000000" w:themeColor="text1"/>
              </w:rPr>
              <w:t>h as: healthcare providers and the National Center for Disease Control and Public H</w:t>
            </w:r>
            <w:r w:rsidRPr="000A3B2C">
              <w:rPr>
                <w:rFonts w:ascii="Arial" w:hAnsi="Arial" w:cs="Arial"/>
                <w:color w:val="000000" w:themeColor="text1"/>
              </w:rPr>
              <w:t>ealth</w:t>
            </w:r>
            <w:r w:rsidR="0055035C" w:rsidRPr="000A3B2C">
              <w:rPr>
                <w:rFonts w:ascii="Arial" w:hAnsi="Arial" w:cs="Arial"/>
                <w:color w:val="000000" w:themeColor="text1"/>
              </w:rPr>
              <w:t xml:space="preserve"> (NCDCPH)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NCDCPH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:  </w:t>
            </w:r>
          </w:p>
          <w:p w:rsidR="0002274D" w:rsidRPr="000A3B2C" w:rsidRDefault="0002274D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E7992" w:rsidRPr="000A3B2C" w:rsidRDefault="00FE7992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HSSP finalized the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development of new </w:t>
            </w:r>
            <w:r w:rsidRPr="000A3B2C">
              <w:rPr>
                <w:rFonts w:ascii="Arial" w:hAnsi="Arial" w:cs="Arial"/>
                <w:color w:val="000000" w:themeColor="text1"/>
              </w:rPr>
              <w:t>repor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t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ing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forms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with relevant validation functions. The system is under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testing by the NC</w:t>
            </w:r>
            <w:r w:rsidRPr="000A3B2C">
              <w:rPr>
                <w:rFonts w:ascii="Arial" w:hAnsi="Arial" w:cs="Arial"/>
                <w:color w:val="000000" w:themeColor="text1"/>
              </w:rPr>
              <w:t>DCPH. New validations shall ensure health provider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submit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ting </w:t>
            </w:r>
            <w:r w:rsidRPr="000A3B2C">
              <w:rPr>
                <w:rFonts w:ascii="Arial" w:hAnsi="Arial" w:cs="Arial"/>
                <w:color w:val="000000" w:themeColor="text1"/>
              </w:rPr>
              <w:t>report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easily, on time and with highest accuracy. </w:t>
            </w:r>
          </w:p>
          <w:p w:rsidR="004A3EA1" w:rsidRPr="000A3B2C" w:rsidRDefault="004A3EA1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5516E" w:rsidRPr="000A3B2C" w:rsidRDefault="0035516E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5516E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lastRenderedPageBreak/>
              <w:t>Healthcare Providers</w:t>
            </w:r>
            <w:r w:rsidRPr="000A3B2C">
              <w:rPr>
                <w:rFonts w:ascii="Arial" w:hAnsi="Arial" w:cs="Arial"/>
                <w:b/>
                <w:color w:val="000000" w:themeColor="text1"/>
                <w:lang w:val="ka-GE"/>
              </w:rPr>
              <w:t>:</w:t>
            </w:r>
            <w:r w:rsidRPr="000A3B2C">
              <w:rPr>
                <w:rFonts w:ascii="Arial" w:hAnsi="Arial" w:cs="Arial"/>
                <w:color w:val="000000" w:themeColor="text1"/>
                <w:lang w:val="ka-GE"/>
              </w:rPr>
              <w:t xml:space="preserve"> </w:t>
            </w:r>
          </w:p>
          <w:p w:rsidR="0035516E" w:rsidRPr="000A3B2C" w:rsidRDefault="0035516E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65FB3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  <w:lang w:val="ka-GE"/>
              </w:rPr>
              <w:t>Information exchange channels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65FB3" w:rsidRPr="000A3B2C">
              <w:rPr>
                <w:rFonts w:ascii="Arial" w:hAnsi="Arial" w:cs="Arial"/>
                <w:color w:val="000000" w:themeColor="text1"/>
                <w:lang w:val="ka-GE"/>
              </w:rPr>
              <w:t xml:space="preserve">between the Reporting and Financial </w:t>
            </w:r>
            <w:r w:rsidR="00F86263" w:rsidRPr="000A3B2C">
              <w:rPr>
                <w:rFonts w:ascii="Arial" w:hAnsi="Arial" w:cs="Arial"/>
                <w:color w:val="000000" w:themeColor="text1"/>
              </w:rPr>
              <w:t xml:space="preserve">(and Billing) </w:t>
            </w:r>
            <w:r w:rsidR="00665FB3" w:rsidRPr="000A3B2C">
              <w:rPr>
                <w:rFonts w:ascii="Arial" w:hAnsi="Arial" w:cs="Arial"/>
                <w:color w:val="000000" w:themeColor="text1"/>
                <w:lang w:val="ka-GE"/>
              </w:rPr>
              <w:t>modules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are set-up and will be used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as soon as the Financial and Billing Module is launched.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This mechanism </w:t>
            </w:r>
            <w:r w:rsidR="0035516E" w:rsidRPr="000A3B2C">
              <w:rPr>
                <w:rFonts w:ascii="Arial" w:hAnsi="Arial" w:cs="Arial"/>
                <w:color w:val="000000" w:themeColor="text1"/>
              </w:rPr>
              <w:t>shall act as the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conduit and validation of t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he information submitted by </w:t>
            </w:r>
            <w:r w:rsidRPr="000A3B2C">
              <w:rPr>
                <w:rFonts w:ascii="Arial" w:hAnsi="Arial" w:cs="Arial"/>
                <w:color w:val="000000" w:themeColor="text1"/>
              </w:rPr>
              <w:t>healthcare provider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918B1" w:rsidRPr="000A3B2C">
              <w:rPr>
                <w:rFonts w:ascii="Arial" w:hAnsi="Arial" w:cs="Arial"/>
                <w:color w:val="000000" w:themeColor="text1"/>
              </w:rPr>
              <w:t>through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 the Reporting M</w:t>
            </w:r>
            <w:r w:rsidRPr="000A3B2C">
              <w:rPr>
                <w:rFonts w:ascii="Arial" w:hAnsi="Arial" w:cs="Arial"/>
                <w:color w:val="000000" w:themeColor="text1"/>
              </w:rPr>
              <w:t>odule.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Consequently, u</w:t>
            </w:r>
            <w:r w:rsidR="0035159F" w:rsidRPr="000A3B2C">
              <w:rPr>
                <w:rFonts w:ascii="Arial" w:hAnsi="Arial" w:cs="Arial"/>
                <w:color w:val="000000" w:themeColor="text1"/>
              </w:rPr>
              <w:t>p to 50 different reporting forms were created for this purpose. All forms are equipped with so c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alled validation function and are</w:t>
            </w:r>
            <w:r w:rsidR="0035159F" w:rsidRPr="000A3B2C">
              <w:rPr>
                <w:rFonts w:ascii="Arial" w:hAnsi="Arial" w:cs="Arial"/>
                <w:color w:val="000000" w:themeColor="text1"/>
              </w:rPr>
              <w:t xml:space="preserve"> being tested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 for the moment</w:t>
            </w:r>
            <w:r w:rsidR="0035159F" w:rsidRPr="000A3B2C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>All abovementioned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,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 enables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automatic transfer of information regarding the services rendered to patients 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in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to the Financial and Billing module, that it turn determines the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 amount to be reimbursed to healthcare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provider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s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rendering the medical service.</w:t>
            </w:r>
          </w:p>
          <w:p w:rsidR="00665FB3" w:rsidRPr="000A3B2C" w:rsidRDefault="00665FB3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C688F" w:rsidRPr="000A3B2C" w:rsidRDefault="0035159F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This scenario ensures simplicity of reporting and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accuracy of </w:t>
            </w:r>
            <w:r w:rsidRPr="000A3B2C">
              <w:rPr>
                <w:rFonts w:ascii="Arial" w:hAnsi="Arial" w:cs="Arial"/>
                <w:color w:val="000000" w:themeColor="text1"/>
              </w:rPr>
              <w:t>data submitted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 by a provider; reduces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errors due to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>manual entering;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minimizes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information exchange time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among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different entities and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 xml:space="preserve">provides 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capabilities for </w:t>
            </w:r>
            <w:r w:rsidR="00D61165" w:rsidRPr="000A3B2C">
              <w:rPr>
                <w:rFonts w:ascii="Arial" w:hAnsi="Arial" w:cs="Arial"/>
                <w:color w:val="000000" w:themeColor="text1"/>
              </w:rPr>
              <w:t>real-time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 analysis.</w:t>
            </w: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1D55EF" w:rsidRPr="000A3B2C" w:rsidRDefault="000A6E19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Immunization Module </w:t>
            </w:r>
          </w:p>
          <w:p w:rsidR="001E37DF" w:rsidRPr="000A3B2C" w:rsidRDefault="001E37DF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8C4AE1" w:rsidRPr="000A3B2C" w:rsidRDefault="00D95C31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Beneficiary and clinical case registration </w:t>
            </w:r>
            <w:r w:rsidR="001E37DF" w:rsidRPr="000A3B2C">
              <w:rPr>
                <w:rFonts w:ascii="Arial" w:hAnsi="Arial" w:cs="Arial"/>
                <w:color w:val="000000" w:themeColor="text1"/>
              </w:rPr>
              <w:t>components</w:t>
            </w:r>
            <w:r w:rsidR="002918B1" w:rsidRPr="000A3B2C">
              <w:rPr>
                <w:rFonts w:ascii="Arial" w:hAnsi="Arial" w:cs="Arial"/>
                <w:color w:val="000000" w:themeColor="text1"/>
              </w:rPr>
              <w:t xml:space="preserve"> of the Immunization M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odule are completed. </w:t>
            </w:r>
            <w:r w:rsidR="008C4AE1" w:rsidRPr="000A3B2C">
              <w:rPr>
                <w:rFonts w:ascii="Arial" w:hAnsi="Arial" w:cs="Arial"/>
                <w:color w:val="000000" w:themeColor="text1"/>
              </w:rPr>
              <w:t xml:space="preserve">The module is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currently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being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tested</w:t>
            </w:r>
            <w:r w:rsidR="008C4AE1" w:rsidRPr="000A3B2C">
              <w:rPr>
                <w:rFonts w:ascii="Arial" w:hAnsi="Arial" w:cs="Arial"/>
                <w:color w:val="000000" w:themeColor="text1"/>
              </w:rPr>
              <w:t xml:space="preserve"> by the NCDCPH.</w:t>
            </w:r>
          </w:p>
          <w:p w:rsidR="00665FB3" w:rsidRPr="000A3B2C" w:rsidRDefault="00665FB3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665FB3" w:rsidRPr="000A3B2C" w:rsidRDefault="00665FB3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Stock Management Module</w:t>
            </w: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C298F" w:rsidRPr="000A3B2C" w:rsidRDefault="00665FB3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stock management module </w:t>
            </w:r>
            <w:r w:rsidRPr="000A3B2C">
              <w:rPr>
                <w:rFonts w:ascii="Arial" w:hAnsi="Arial" w:cs="Arial"/>
                <w:color w:val="000000" w:themeColor="text1"/>
              </w:rPr>
              <w:t>serve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various purposes: manage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vaccine stock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s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at cen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>tral and district levels; also,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the stocks of various consumables for EDP (Especially dangerous pathogen) </w:t>
            </w:r>
            <w:r w:rsidR="007C298F" w:rsidRPr="000A3B2C">
              <w:rPr>
                <w:rFonts w:ascii="Arial" w:hAnsi="Arial" w:cs="Arial"/>
                <w:color w:val="000000" w:themeColor="text1"/>
              </w:rPr>
              <w:t xml:space="preserve">and other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labs. Module specifications and functional requirements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were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agreed among the NCDCPH and DTROG implementing partners,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represented by the CH</w:t>
            </w:r>
            <w:r w:rsidRPr="000A3B2C">
              <w:rPr>
                <w:rFonts w:ascii="Arial" w:hAnsi="Arial" w:cs="Arial"/>
                <w:color w:val="000000" w:themeColor="text1"/>
              </w:rPr>
              <w:t>2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M</w:t>
            </w:r>
            <w:r w:rsidRPr="000A3B2C">
              <w:rPr>
                <w:rFonts w:ascii="Arial" w:hAnsi="Arial" w:cs="Arial"/>
                <w:color w:val="000000" w:themeColor="text1"/>
              </w:rPr>
              <w:t>HILL.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C298F" w:rsidRPr="000A3B2C" w:rsidRDefault="007C298F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8C4AE1" w:rsidRPr="000A3B2C" w:rsidRDefault="004A3EA1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By the end of January,</w:t>
            </w:r>
            <w:r w:rsidR="008C4AE1" w:rsidRPr="000A3B2C">
              <w:rPr>
                <w:rFonts w:ascii="Arial" w:hAnsi="Arial" w:cs="Arial"/>
                <w:color w:val="000000" w:themeColor="text1"/>
              </w:rPr>
              <w:t xml:space="preserve"> the module went into the software development stage.</w:t>
            </w:r>
          </w:p>
          <w:p w:rsidR="007C298F" w:rsidRPr="000A3B2C" w:rsidRDefault="007C298F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65FB3" w:rsidRPr="000A3B2C" w:rsidRDefault="007C298F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The stock management module shall be housed at the National Center for Disease Control and Public Health.</w:t>
            </w:r>
          </w:p>
          <w:p w:rsidR="00453B15" w:rsidRPr="000A3B2C" w:rsidRDefault="00453B15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5BBE" w:rsidRPr="000A3B2C" w:rsidRDefault="00E033E6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User Management</w:t>
            </w:r>
            <w:r w:rsidR="00AC4EAB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8F6915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1E37DF" w:rsidRPr="000A3B2C" w:rsidRDefault="001E37DF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FE7992" w:rsidRPr="000A3B2C" w:rsidRDefault="00FE7992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In the month of January the pharmacy and healthcare network information portal (provider profiles) was co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mpletely integrated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lastRenderedPageBreak/>
              <w:t>within the User Management Module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, including the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determination of </w:t>
            </w:r>
            <w:r w:rsidRPr="000A3B2C">
              <w:rPr>
                <w:rFonts w:ascii="Arial" w:hAnsi="Arial" w:cs="Arial"/>
                <w:color w:val="000000" w:themeColor="text1"/>
              </w:rPr>
              <w:t>access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/authorization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rights. Consequently all medical providers are equipped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with usernames and passwords in order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to manage and update their information on a regular basis. </w:t>
            </w:r>
          </w:p>
          <w:p w:rsidR="00FE7992" w:rsidRPr="000A3B2C" w:rsidRDefault="00FE7992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E7992" w:rsidRPr="000A3B2C" w:rsidRDefault="00FE7992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Reporting componen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t of the Financial and Billing M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odule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was also incorporated into the User M</w:t>
            </w:r>
            <w:r w:rsidRPr="000A3B2C">
              <w:rPr>
                <w:rFonts w:ascii="Arial" w:hAnsi="Arial" w:cs="Arial"/>
                <w:color w:val="000000" w:themeColor="text1"/>
              </w:rPr>
              <w:t>anagement system. The latte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r, is currently being tested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prevent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user access problems in future.</w:t>
            </w:r>
          </w:p>
          <w:p w:rsidR="00EA6912" w:rsidRPr="000A3B2C" w:rsidRDefault="00EA6912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8108CF" w:rsidRPr="000A3B2C" w:rsidRDefault="00A96F7A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Pharmaceutical Modules</w:t>
            </w:r>
          </w:p>
          <w:p w:rsidR="00F014E2" w:rsidRPr="000A3B2C" w:rsidRDefault="00F014E2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F014E2" w:rsidRPr="000A3B2C" w:rsidRDefault="00F014E2" w:rsidP="004A3EA1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E-Prescription System</w:t>
            </w:r>
          </w:p>
          <w:p w:rsidR="004A3EA1" w:rsidRPr="000A3B2C" w:rsidRDefault="00641730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Development of basic functionalities of the module is completed and ready for testing; however, i</w:t>
            </w:r>
            <w:r w:rsidR="002B5FD8" w:rsidRPr="000A3B2C">
              <w:rPr>
                <w:rFonts w:ascii="Arial" w:hAnsi="Arial" w:cs="Arial"/>
                <w:color w:val="000000" w:themeColor="text1"/>
              </w:rPr>
              <w:t>mplementation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/testing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still pending and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waiting for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2B5FD8" w:rsidRPr="000A3B2C">
              <w:rPr>
                <w:rFonts w:ascii="Arial" w:hAnsi="Arial" w:cs="Arial"/>
                <w:color w:val="000000" w:themeColor="text1"/>
              </w:rPr>
              <w:t xml:space="preserve">political decision. </w:t>
            </w:r>
          </w:p>
          <w:p w:rsidR="00F014E2" w:rsidRPr="000A3B2C" w:rsidRDefault="00534C13" w:rsidP="004A3EA1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Pharmacy D</w:t>
            </w:r>
            <w:r w:rsidR="00F014E2" w:rsidRPr="000A3B2C">
              <w:rPr>
                <w:rFonts w:ascii="Arial" w:hAnsi="Arial" w:cs="Arial"/>
                <w:b/>
                <w:color w:val="000000" w:themeColor="text1"/>
              </w:rPr>
              <w:t>atabase</w:t>
            </w:r>
          </w:p>
          <w:p w:rsidR="00665FB3" w:rsidRPr="000A3B2C" w:rsidRDefault="00665FB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Pharmacy database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is completely deployed and </w:t>
            </w:r>
            <w:r w:rsidRPr="000A3B2C">
              <w:rPr>
                <w:rFonts w:ascii="Arial" w:hAnsi="Arial" w:cs="Arial"/>
                <w:color w:val="000000" w:themeColor="text1"/>
              </w:rPr>
              <w:t>operational. Team provides implementation support services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,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as needed. </w:t>
            </w:r>
          </w:p>
          <w:p w:rsidR="00403DE3" w:rsidRPr="000A3B2C" w:rsidRDefault="00403DE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7AA2" w:rsidRPr="000A3B2C" w:rsidRDefault="00F014E2" w:rsidP="004A3EA1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t>Electronic Drug Registry</w:t>
            </w:r>
          </w:p>
          <w:p w:rsidR="00453B15" w:rsidRPr="000A3B2C" w:rsidRDefault="00453B15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HSSP continued working on analytic and data processing interfaces, enabling retrospective analysis and corrections of 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>historical data, which are being cleaned-up simultaneously.</w:t>
            </w:r>
          </w:p>
          <w:p w:rsidR="00453B15" w:rsidRPr="000A3B2C" w:rsidRDefault="007B69D6" w:rsidP="004A3EA1">
            <w:pPr>
              <w:spacing w:after="20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Great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efforts were made to consolidate the pharmaceutical information from various sources (public web-site, internal excel based registries) into the Electronic Drug Registry, so to eliminate multiple information source</w:t>
            </w:r>
            <w:r w:rsidRPr="000A3B2C">
              <w:rPr>
                <w:rFonts w:ascii="Arial" w:hAnsi="Arial" w:cs="Arial"/>
                <w:color w:val="000000" w:themeColor="text1"/>
              </w:rPr>
              <w:t>s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and streamline intradepartmental processes, by </w:t>
            </w:r>
            <w:r w:rsidRPr="000A3B2C">
              <w:rPr>
                <w:rFonts w:ascii="Arial" w:hAnsi="Arial" w:cs="Arial"/>
                <w:color w:val="000000" w:themeColor="text1"/>
              </w:rPr>
              <w:t>eradicating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duplication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/triplication of information entry. The k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ey accomplishments in this regard are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the following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: migration of information from the public web-site and creation of a new view-page for departmental staff,</w:t>
            </w:r>
            <w:r w:rsidR="004A3EA1" w:rsidRPr="000A3B2C">
              <w:rPr>
                <w:rFonts w:ascii="Arial" w:hAnsi="Arial" w:cs="Arial"/>
                <w:color w:val="000000" w:themeColor="text1"/>
              </w:rPr>
              <w:t xml:space="preserve"> largely pharmaceutical experts. </w:t>
            </w:r>
          </w:p>
          <w:p w:rsidR="00453B15" w:rsidRPr="000A3B2C" w:rsidRDefault="00403DE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Advance</w:t>
            </w:r>
            <w:r w:rsidR="000B642A" w:rsidRPr="000A3B2C">
              <w:rPr>
                <w:rFonts w:ascii="Arial" w:hAnsi="Arial" w:cs="Arial"/>
                <w:color w:val="000000" w:themeColor="text1"/>
              </w:rPr>
              <w:t xml:space="preserve"> t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esting </w:t>
            </w:r>
            <w:r w:rsidR="007B69D6" w:rsidRPr="000A3B2C">
              <w:rPr>
                <w:rFonts w:ascii="Arial" w:hAnsi="Arial" w:cs="Arial"/>
                <w:color w:val="000000" w:themeColor="text1"/>
              </w:rPr>
              <w:t xml:space="preserve">of the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web-service</w:t>
            </w:r>
            <w:r w:rsidR="007B69D6" w:rsidRPr="000A3B2C">
              <w:rPr>
                <w:rFonts w:ascii="Arial" w:hAnsi="Arial" w:cs="Arial"/>
                <w:color w:val="000000" w:themeColor="text1"/>
              </w:rPr>
              <w:t>s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between the Electronic Drug Registry and the Revenue Services/Customs Department </w:t>
            </w:r>
            <w:r w:rsidR="000B642A" w:rsidRPr="000A3B2C">
              <w:rPr>
                <w:rFonts w:ascii="Arial" w:hAnsi="Arial" w:cs="Arial"/>
                <w:color w:val="000000" w:themeColor="text1"/>
              </w:rPr>
              <w:t>moved to February</w:t>
            </w:r>
            <w:r w:rsidRPr="000A3B2C">
              <w:rPr>
                <w:rFonts w:ascii="Arial" w:hAnsi="Arial" w:cs="Arial"/>
                <w:color w:val="000000" w:themeColor="text1"/>
              </w:rPr>
              <w:t>/March</w:t>
            </w:r>
            <w:r w:rsidR="000B642A" w:rsidRPr="000A3B2C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3357D2" w:rsidRPr="000A3B2C" w:rsidRDefault="003357D2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03DE3" w:rsidRPr="000A3B2C" w:rsidRDefault="00403DE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03DE3" w:rsidRPr="000A3B2C" w:rsidRDefault="00403DE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014E2" w:rsidRPr="000A3B2C" w:rsidRDefault="00453B15" w:rsidP="004A3EA1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lastRenderedPageBreak/>
              <w:t xml:space="preserve">Pharmacy and </w:t>
            </w:r>
            <w:r w:rsidR="00F014E2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Hea</w:t>
            </w:r>
            <w:r w:rsidR="00440F2C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lth</w:t>
            </w:r>
            <w:r w:rsidR="00E70FAA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care</w:t>
            </w:r>
            <w:r w:rsidR="00440F2C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Provider Information Portals</w:t>
            </w: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(so called “eHealth Cloud”)</w:t>
            </w:r>
          </w:p>
          <w:p w:rsidR="00453B15" w:rsidRPr="000A3B2C" w:rsidRDefault="00CD05BA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As per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MoLHSA’s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recent initiative to collect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information and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 xml:space="preserve">create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complete </w:t>
            </w:r>
            <w:r w:rsidR="00AA54AB" w:rsidRPr="000A3B2C">
              <w:rPr>
                <w:rFonts w:ascii="Arial" w:hAnsi="Arial" w:cs="Arial"/>
                <w:color w:val="000000" w:themeColor="text1"/>
              </w:rPr>
              <w:t>pro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file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s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of all health service provide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rs (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including the out-patient units and rural physicians registered as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physical persons/entrepreneurs),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the system </w:t>
            </w:r>
            <w:r w:rsidR="00403DE3" w:rsidRPr="000A3B2C">
              <w:rPr>
                <w:rFonts w:ascii="Arial" w:hAnsi="Arial" w:cs="Arial"/>
                <w:color w:val="000000" w:themeColor="text1"/>
              </w:rPr>
              <w:t>was modified and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upgraded to include additional information, such as: number of beds, equipment, working medical personnel and etc. </w:t>
            </w:r>
          </w:p>
          <w:p w:rsidR="00CD05BA" w:rsidRPr="000A3B2C" w:rsidRDefault="00CD05BA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The information portal shall serve a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s a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single source for generating and analysis of various country-wide statistics, including mapping of various data. Such real-time information 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 xml:space="preserve">generation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shall enable the MoLHSA to regularly assess capacities, monitor various trends, 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and be</w:t>
            </w:r>
            <w:r w:rsidR="0077662E" w:rsidRPr="000A3B2C">
              <w:rPr>
                <w:rFonts w:ascii="Arial" w:hAnsi="Arial" w:cs="Arial"/>
                <w:color w:val="000000" w:themeColor="text1"/>
              </w:rPr>
              <w:t xml:space="preserve"> informed for better emergency preparedness.</w:t>
            </w:r>
          </w:p>
          <w:p w:rsidR="00DD44A0" w:rsidRPr="000A3B2C" w:rsidRDefault="00DD44A0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486E" w:rsidRPr="000A3B2C" w:rsidRDefault="005D2325" w:rsidP="004A3E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>Financial Module</w:t>
            </w:r>
            <w:r w:rsidR="00DD0A01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  <w:r w:rsidR="00110123" w:rsidRPr="000A3B2C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31486E" w:rsidRPr="000A3B2C" w:rsidRDefault="0031486E" w:rsidP="004A3E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B4821" w:rsidRPr="000A3B2C" w:rsidRDefault="00D14E5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In the month of January, t</w:t>
            </w:r>
            <w:r w:rsidR="00CD05BA" w:rsidRPr="000A3B2C">
              <w:rPr>
                <w:rFonts w:ascii="Arial" w:hAnsi="Arial" w:cs="Arial"/>
                <w:color w:val="000000" w:themeColor="text1"/>
              </w:rPr>
              <w:t xml:space="preserve">he team worked on </w:t>
            </w:r>
            <w:r w:rsidR="001F6EAD" w:rsidRPr="000A3B2C">
              <w:rPr>
                <w:rFonts w:ascii="Arial" w:hAnsi="Arial" w:cs="Arial"/>
                <w:color w:val="000000" w:themeColor="text1"/>
              </w:rPr>
              <w:t>m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igration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of financial units and contracts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from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Hesperus (currently employed billing system) to 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>new financial and billing module. The latte</w:t>
            </w:r>
            <w:r w:rsidRPr="000A3B2C">
              <w:rPr>
                <w:rFonts w:ascii="Arial" w:hAnsi="Arial" w:cs="Arial"/>
                <w:color w:val="000000" w:themeColor="text1"/>
              </w:rPr>
              <w:t>r shall significantly reduce an</w:t>
            </w:r>
            <w:r w:rsidR="00665FB3" w:rsidRPr="000A3B2C">
              <w:rPr>
                <w:rFonts w:ascii="Arial" w:hAnsi="Arial" w:cs="Arial"/>
                <w:color w:val="000000" w:themeColor="text1"/>
              </w:rPr>
              <w:t xml:space="preserve"> implementation burden on SSA</w:t>
            </w:r>
            <w:r w:rsidRPr="000A3B2C">
              <w:rPr>
                <w:rFonts w:ascii="Arial" w:hAnsi="Arial" w:cs="Arial"/>
                <w:color w:val="000000" w:themeColor="text1"/>
              </w:rPr>
              <w:t>.</w:t>
            </w:r>
          </w:p>
          <w:p w:rsidR="007B033A" w:rsidRPr="000A3B2C" w:rsidRDefault="00D14E53" w:rsidP="007B033A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Moreover, data </w:t>
            </w:r>
            <w:r w:rsidR="007B033A" w:rsidRPr="000A3B2C">
              <w:rPr>
                <w:rFonts w:ascii="Arial" w:hAnsi="Arial" w:cs="Arial"/>
                <w:color w:val="000000" w:themeColor="text1"/>
              </w:rPr>
              <w:t xml:space="preserve">validation services were created, </w:t>
            </w:r>
            <w:r w:rsidRPr="000A3B2C">
              <w:rPr>
                <w:rFonts w:ascii="Arial" w:hAnsi="Arial" w:cs="Arial"/>
                <w:color w:val="000000" w:themeColor="text1"/>
              </w:rPr>
              <w:t>reducing data entry and transmission</w:t>
            </w:r>
            <w:r w:rsidR="007B033A" w:rsidRPr="000A3B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A3B2C">
              <w:rPr>
                <w:rFonts w:ascii="Arial" w:hAnsi="Arial" w:cs="Arial"/>
                <w:color w:val="000000" w:themeColor="text1"/>
              </w:rPr>
              <w:t>errors.</w:t>
            </w:r>
          </w:p>
          <w:p w:rsidR="007B033A" w:rsidRPr="000A3B2C" w:rsidRDefault="007B033A" w:rsidP="007B033A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Several meetings conducted with 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the IT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department of the </w:t>
            </w:r>
            <w:r w:rsidR="00BB4821" w:rsidRPr="000A3B2C">
              <w:rPr>
                <w:rFonts w:ascii="Arial" w:hAnsi="Arial" w:cs="Arial"/>
                <w:color w:val="000000" w:themeColor="text1"/>
              </w:rPr>
              <w:t>Ministry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of Finance, to determine and agree 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 xml:space="preserve">on </w:t>
            </w:r>
            <w:r w:rsidRPr="000A3B2C">
              <w:rPr>
                <w:rFonts w:ascii="Arial" w:hAnsi="Arial" w:cs="Arial"/>
                <w:color w:val="000000" w:themeColor="text1"/>
              </w:rPr>
              <w:t>specifications for integrati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ng the Financial and Billing M</w:t>
            </w:r>
            <w:r w:rsidRPr="000A3B2C">
              <w:rPr>
                <w:rFonts w:ascii="Arial" w:hAnsi="Arial" w:cs="Arial"/>
                <w:color w:val="000000" w:themeColor="text1"/>
              </w:rPr>
              <w:t>odule into the State Treasury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 xml:space="preserve"> system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BB4821" w:rsidRPr="000A3B2C">
              <w:rPr>
                <w:rFonts w:ascii="Arial" w:hAnsi="Arial" w:cs="Arial"/>
                <w:color w:val="000000" w:themeColor="text1"/>
              </w:rPr>
              <w:t>The following shall enable the SSA to automatize the reporting process with healthcare providers.</w:t>
            </w:r>
          </w:p>
          <w:p w:rsidR="00665FB3" w:rsidRPr="000A3B2C" w:rsidRDefault="00665FB3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By the end of the reporting period, HSSP tea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 xml:space="preserve">m works actively to launch the Financial and Billing Module in </w:t>
            </w:r>
            <w:r w:rsidRPr="000A3B2C">
              <w:rPr>
                <w:rFonts w:ascii="Arial" w:hAnsi="Arial" w:cs="Arial"/>
                <w:color w:val="000000" w:themeColor="text1"/>
              </w:rPr>
              <w:t>test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ing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mode. Piloting 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shall be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carried out with active involvement of the SSA and all the relevant Ministerial structures.</w:t>
            </w:r>
          </w:p>
          <w:p w:rsidR="005819EA" w:rsidRPr="000A3B2C" w:rsidRDefault="005819EA" w:rsidP="004A3EA1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77BD1" w:rsidRPr="000A3B2C" w:rsidRDefault="00977BD1" w:rsidP="004A3EA1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>Other</w:t>
            </w:r>
            <w:r w:rsidR="00DD44A0" w:rsidRPr="000A3B2C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Activities:</w:t>
            </w:r>
          </w:p>
          <w:p w:rsidR="004555C0" w:rsidRPr="000A3B2C" w:rsidRDefault="00CD05BA" w:rsidP="004A3EA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As per request coming from the DTROG, HSSP </w:t>
            </w:r>
            <w:r w:rsidR="000A3B2C" w:rsidRPr="000A3B2C">
              <w:rPr>
                <w:rFonts w:ascii="Arial" w:hAnsi="Arial" w:cs="Arial"/>
                <w:color w:val="000000" w:themeColor="text1"/>
              </w:rPr>
              <w:t>presented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the c</w:t>
            </w:r>
            <w:r w:rsidR="00D14E53" w:rsidRPr="000A3B2C">
              <w:rPr>
                <w:rFonts w:ascii="Arial" w:hAnsi="Arial" w:cs="Arial"/>
                <w:color w:val="000000" w:themeColor="text1"/>
              </w:rPr>
              <w:t>ase of successful collaboration</w:t>
            </w:r>
            <w:r w:rsidRPr="000A3B2C">
              <w:rPr>
                <w:rFonts w:ascii="Arial" w:hAnsi="Arial" w:cs="Arial"/>
                <w:color w:val="000000" w:themeColor="text1"/>
              </w:rPr>
              <w:t xml:space="preserve"> between the two projects to the delegation visiting Georgia at the end of January, 2013. The delegates represented US Department of Defense, CDC, DTROG</w:t>
            </w:r>
            <w:r w:rsidR="000A3B2C" w:rsidRPr="000A3B2C">
              <w:rPr>
                <w:rFonts w:ascii="Arial" w:hAnsi="Arial" w:cs="Arial"/>
                <w:color w:val="000000" w:themeColor="text1"/>
              </w:rPr>
              <w:t xml:space="preserve"> and other implementing partners. USAID was represented by the Deputy Mission Director and HSSP project COTR.</w:t>
            </w:r>
          </w:p>
          <w:p w:rsidR="004555C0" w:rsidRPr="000A3B2C" w:rsidRDefault="004555C0" w:rsidP="004A3E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A4FE4" w:rsidRPr="000A3B2C" w:rsidRDefault="00977BD1" w:rsidP="004A3EA1">
            <w:pPr>
              <w:jc w:val="both"/>
              <w:rPr>
                <w:rFonts w:ascii="Arial" w:hAnsi="Arial" w:cs="Arial"/>
                <w:b/>
                <w:color w:val="000000" w:themeColor="text1"/>
                <w:lang w:val="ka-GE"/>
              </w:rPr>
            </w:pPr>
            <w:r w:rsidRPr="000A3B2C">
              <w:rPr>
                <w:rFonts w:ascii="Arial" w:hAnsi="Arial" w:cs="Arial"/>
                <w:b/>
                <w:color w:val="000000" w:themeColor="text1"/>
              </w:rPr>
              <w:lastRenderedPageBreak/>
              <w:t>Major n</w:t>
            </w:r>
            <w:r w:rsidR="003A4FE4" w:rsidRPr="000A3B2C">
              <w:rPr>
                <w:rFonts w:ascii="Arial" w:hAnsi="Arial" w:cs="Arial"/>
                <w:b/>
                <w:color w:val="000000" w:themeColor="text1"/>
              </w:rPr>
              <w:t xml:space="preserve">ext steps:  </w:t>
            </w:r>
          </w:p>
          <w:p w:rsidR="000E1292" w:rsidRPr="000A3B2C" w:rsidRDefault="000E1292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Continue working </w:t>
            </w:r>
            <w:r w:rsidR="00E70FAA" w:rsidRPr="000A3B2C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Pharmacy and Health</w:t>
            </w:r>
            <w:r w:rsidR="00E70FAA" w:rsidRPr="000A3B2C">
              <w:rPr>
                <w:rFonts w:ascii="Arial" w:hAnsi="Arial" w:cs="Arial"/>
                <w:color w:val="000000" w:themeColor="text1"/>
              </w:rPr>
              <w:t>care</w:t>
            </w:r>
            <w:r w:rsidR="007B5EE9" w:rsidRPr="000A3B2C">
              <w:rPr>
                <w:rFonts w:ascii="Arial" w:hAnsi="Arial" w:cs="Arial"/>
                <w:color w:val="000000" w:themeColor="text1"/>
              </w:rPr>
              <w:t xml:space="preserve"> Provider Information Portal 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to create complete facility profiles</w:t>
            </w:r>
            <w:r w:rsidR="00DF188C" w:rsidRPr="000A3B2C">
              <w:rPr>
                <w:rFonts w:ascii="Arial" w:hAnsi="Arial" w:cs="Arial"/>
                <w:color w:val="000000" w:themeColor="text1"/>
              </w:rPr>
              <w:t xml:space="preserve"> and equip </w:t>
            </w:r>
            <w:r w:rsidR="000A3B2C" w:rsidRPr="000A3B2C">
              <w:rPr>
                <w:rFonts w:ascii="Arial" w:hAnsi="Arial" w:cs="Arial"/>
                <w:color w:val="000000" w:themeColor="text1"/>
              </w:rPr>
              <w:t xml:space="preserve">the portal </w:t>
            </w:r>
            <w:r w:rsidR="00DF188C" w:rsidRPr="000A3B2C">
              <w:rPr>
                <w:rFonts w:ascii="Arial" w:hAnsi="Arial" w:cs="Arial"/>
                <w:color w:val="000000" w:themeColor="text1"/>
              </w:rPr>
              <w:t>with search and analysis functionalities</w:t>
            </w:r>
            <w:r w:rsidR="007B5EE9" w:rsidRPr="000A3B2C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0A3B2C" w:rsidRDefault="007B5EE9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Continue </w:t>
            </w:r>
            <w:r w:rsidR="00977BD1" w:rsidRPr="000A3B2C">
              <w:rPr>
                <w:rFonts w:ascii="Arial" w:hAnsi="Arial" w:cs="Arial"/>
                <w:color w:val="000000" w:themeColor="text1"/>
              </w:rPr>
              <w:t>working on deplo</w:t>
            </w:r>
            <w:r w:rsidRPr="000A3B2C">
              <w:rPr>
                <w:rFonts w:ascii="Arial" w:hAnsi="Arial" w:cs="Arial"/>
                <w:color w:val="000000" w:themeColor="text1"/>
              </w:rPr>
              <w:t>yment of the Financial/Billing M</w:t>
            </w:r>
            <w:r w:rsidR="00977BD1" w:rsidRPr="000A3B2C">
              <w:rPr>
                <w:rFonts w:ascii="Arial" w:hAnsi="Arial" w:cs="Arial"/>
                <w:color w:val="000000" w:themeColor="text1"/>
              </w:rPr>
              <w:t>odule</w:t>
            </w:r>
            <w:r w:rsidR="000A3B2C" w:rsidRPr="000A3B2C">
              <w:rPr>
                <w:rFonts w:ascii="Arial" w:hAnsi="Arial" w:cs="Arial"/>
                <w:color w:val="000000" w:themeColor="text1"/>
              </w:rPr>
              <w:t xml:space="preserve"> (including the information exchange with the State Treasury)</w:t>
            </w:r>
            <w:r w:rsidRPr="000A3B2C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0A3B2C" w:rsidRDefault="00977BD1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 xml:space="preserve">Continue working on streamlining the information exchange between the Revenue Service and </w:t>
            </w:r>
            <w:r w:rsidR="007B5EE9" w:rsidRPr="000A3B2C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0A3B2C">
              <w:rPr>
                <w:rFonts w:ascii="Arial" w:hAnsi="Arial" w:cs="Arial"/>
                <w:color w:val="000000" w:themeColor="text1"/>
              </w:rPr>
              <w:t>HMIS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0A3B2C" w:rsidRDefault="000A3B2C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Continue</w:t>
            </w:r>
            <w:r w:rsidR="00DF188C" w:rsidRPr="000A3B2C">
              <w:rPr>
                <w:rFonts w:ascii="Arial" w:hAnsi="Arial" w:cs="Arial"/>
                <w:color w:val="000000" w:themeColor="text1"/>
              </w:rPr>
              <w:t xml:space="preserve"> support to testing of </w:t>
            </w:r>
            <w:r w:rsidR="007B5EE9" w:rsidRPr="000A3B2C">
              <w:rPr>
                <w:rFonts w:ascii="Arial" w:hAnsi="Arial" w:cs="Arial"/>
                <w:color w:val="000000" w:themeColor="text1"/>
              </w:rPr>
              <w:t xml:space="preserve">Immunization </w:t>
            </w:r>
            <w:r w:rsidR="00DF188C" w:rsidRPr="000A3B2C">
              <w:rPr>
                <w:rFonts w:ascii="Arial" w:hAnsi="Arial" w:cs="Arial"/>
                <w:color w:val="000000" w:themeColor="text1"/>
              </w:rPr>
              <w:t xml:space="preserve">and development of </w:t>
            </w:r>
            <w:r w:rsidR="007B5EE9" w:rsidRPr="000A3B2C">
              <w:rPr>
                <w:rFonts w:ascii="Arial" w:hAnsi="Arial" w:cs="Arial"/>
                <w:color w:val="000000" w:themeColor="text1"/>
              </w:rPr>
              <w:t>the Stock M</w:t>
            </w:r>
            <w:r w:rsidR="00977BD1" w:rsidRPr="000A3B2C">
              <w:rPr>
                <w:rFonts w:ascii="Arial" w:hAnsi="Arial" w:cs="Arial"/>
                <w:color w:val="000000" w:themeColor="text1"/>
              </w:rPr>
              <w:t xml:space="preserve">anagement </w:t>
            </w:r>
            <w:r w:rsidR="00DF188C" w:rsidRPr="000A3B2C">
              <w:rPr>
                <w:rFonts w:ascii="Arial" w:hAnsi="Arial" w:cs="Arial"/>
                <w:color w:val="000000" w:themeColor="text1"/>
              </w:rPr>
              <w:t>modules</w:t>
            </w:r>
          </w:p>
          <w:p w:rsidR="003A4FE4" w:rsidRPr="000A3B2C" w:rsidRDefault="000E1292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Continue operational support to MoLHSA with</w:t>
            </w:r>
            <w:r w:rsidR="00453B15" w:rsidRPr="000A3B2C">
              <w:rPr>
                <w:rFonts w:ascii="Arial" w:hAnsi="Arial" w:cs="Arial"/>
                <w:color w:val="000000" w:themeColor="text1"/>
              </w:rPr>
              <w:t xml:space="preserve"> all modules within the HMIS</w:t>
            </w:r>
          </w:p>
          <w:p w:rsidR="00453B15" w:rsidRPr="000A3B2C" w:rsidRDefault="00453B15" w:rsidP="004A3EA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0A3B2C">
              <w:rPr>
                <w:rFonts w:ascii="Arial" w:hAnsi="Arial" w:cs="Arial"/>
                <w:color w:val="000000" w:themeColor="text1"/>
              </w:rPr>
              <w:t>Resume activities in terms of implementation of the Code of the Doctor’s Professional conduct</w:t>
            </w:r>
          </w:p>
        </w:tc>
      </w:tr>
    </w:tbl>
    <w:p w:rsidR="00271806" w:rsidRPr="000A3B2C" w:rsidRDefault="00271806" w:rsidP="004627BF">
      <w:pPr>
        <w:rPr>
          <w:rFonts w:ascii="Arial" w:hAnsi="Arial" w:cs="Arial"/>
          <w:color w:val="000000" w:themeColor="text1"/>
        </w:rPr>
      </w:pPr>
    </w:p>
    <w:sectPr w:rsidR="00271806" w:rsidRPr="000A3B2C" w:rsidSect="00C9500E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74" w:rsidRDefault="00C97974">
      <w:r>
        <w:separator/>
      </w:r>
    </w:p>
  </w:endnote>
  <w:endnote w:type="continuationSeparator" w:id="0">
    <w:p w:rsidR="00C97974" w:rsidRDefault="00C9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34" w:rsidRPr="00342101" w:rsidRDefault="00867934" w:rsidP="0041157D">
    <w:pPr>
      <w:pStyle w:val="Footer"/>
      <w:framePr w:wrap="auto" w:vAnchor="text" w:hAnchor="margin" w:xAlign="right" w:y="1"/>
      <w:rPr>
        <w:rStyle w:val="PageNumber"/>
        <w:rFonts w:ascii="Gill Sans MT" w:hAnsi="Gill Sans MT" w:cs="Gill Sans MT"/>
        <w:sz w:val="20"/>
        <w:szCs w:val="20"/>
      </w:rPr>
    </w:pPr>
    <w:r w:rsidRPr="00342101">
      <w:rPr>
        <w:rStyle w:val="PageNumber"/>
        <w:rFonts w:ascii="Gill Sans MT" w:hAnsi="Gill Sans MT" w:cs="Gill Sans MT"/>
        <w:sz w:val="20"/>
        <w:szCs w:val="20"/>
      </w:rPr>
      <w:fldChar w:fldCharType="begin"/>
    </w:r>
    <w:r w:rsidRPr="00342101">
      <w:rPr>
        <w:rStyle w:val="PageNumber"/>
        <w:rFonts w:ascii="Gill Sans MT" w:hAnsi="Gill Sans MT" w:cs="Gill Sans MT"/>
        <w:sz w:val="20"/>
        <w:szCs w:val="20"/>
      </w:rPr>
      <w:instrText xml:space="preserve">PAGE  </w:instrTex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separate"/>
    </w:r>
    <w:r w:rsidR="000A3B2C">
      <w:rPr>
        <w:rStyle w:val="PageNumber"/>
        <w:rFonts w:ascii="Gill Sans MT" w:hAnsi="Gill Sans MT" w:cs="Gill Sans MT"/>
        <w:noProof/>
        <w:sz w:val="20"/>
        <w:szCs w:val="20"/>
      </w:rPr>
      <w:t>7</w: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end"/>
    </w:r>
  </w:p>
  <w:p w:rsidR="00867934" w:rsidRDefault="00867934" w:rsidP="00342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74" w:rsidRDefault="00C97974">
      <w:r>
        <w:separator/>
      </w:r>
    </w:p>
  </w:footnote>
  <w:footnote w:type="continuationSeparator" w:id="0">
    <w:p w:rsidR="00C97974" w:rsidRDefault="00C9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34" w:rsidRDefault="0086793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-402590</wp:posOffset>
          </wp:positionH>
          <wp:positionV relativeFrom="paragraph">
            <wp:posOffset>-223520</wp:posOffset>
          </wp:positionV>
          <wp:extent cx="3086735" cy="706120"/>
          <wp:effectExtent l="0" t="0" r="0" b="0"/>
          <wp:wrapThrough wrapText="bothSides">
            <wp:wrapPolygon edited="0">
              <wp:start x="0" y="0"/>
              <wp:lineTo x="0" y="20978"/>
              <wp:lineTo x="21462" y="20978"/>
              <wp:lineTo x="21462" y="0"/>
              <wp:lineTo x="0" y="0"/>
            </wp:wrapPolygon>
          </wp:wrapThrough>
          <wp:docPr id="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F8"/>
    <w:multiLevelType w:val="hybridMultilevel"/>
    <w:tmpl w:val="035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695C3A"/>
    <w:multiLevelType w:val="hybridMultilevel"/>
    <w:tmpl w:val="5498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1986"/>
    <w:multiLevelType w:val="hybridMultilevel"/>
    <w:tmpl w:val="A60C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51BB6"/>
    <w:multiLevelType w:val="hybridMultilevel"/>
    <w:tmpl w:val="B118686A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B78A3"/>
    <w:multiLevelType w:val="hybridMultilevel"/>
    <w:tmpl w:val="DE5C0F88"/>
    <w:lvl w:ilvl="0" w:tplc="FC7E2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0128F"/>
    <w:multiLevelType w:val="hybridMultilevel"/>
    <w:tmpl w:val="409A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22877"/>
    <w:multiLevelType w:val="hybridMultilevel"/>
    <w:tmpl w:val="09B0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5A100C"/>
    <w:multiLevelType w:val="multilevel"/>
    <w:tmpl w:val="B4A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A00C38"/>
    <w:multiLevelType w:val="hybridMultilevel"/>
    <w:tmpl w:val="13726FC6"/>
    <w:lvl w:ilvl="0" w:tplc="6642696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B501F"/>
    <w:multiLevelType w:val="hybridMultilevel"/>
    <w:tmpl w:val="18CA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5727F"/>
    <w:multiLevelType w:val="hybridMultilevel"/>
    <w:tmpl w:val="5F501404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cs="Wingdings" w:hint="default"/>
      </w:rPr>
    </w:lvl>
  </w:abstractNum>
  <w:abstractNum w:abstractNumId="11">
    <w:nsid w:val="1AEB51E0"/>
    <w:multiLevelType w:val="hybridMultilevel"/>
    <w:tmpl w:val="9FB8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4580B"/>
    <w:multiLevelType w:val="hybridMultilevel"/>
    <w:tmpl w:val="B2EC95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AF1361"/>
    <w:multiLevelType w:val="hybridMultilevel"/>
    <w:tmpl w:val="6DBC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FA49F6"/>
    <w:multiLevelType w:val="hybridMultilevel"/>
    <w:tmpl w:val="5E94AA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F05FC"/>
    <w:multiLevelType w:val="hybridMultilevel"/>
    <w:tmpl w:val="745421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359A8"/>
    <w:multiLevelType w:val="hybridMultilevel"/>
    <w:tmpl w:val="98C4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15A7985"/>
    <w:multiLevelType w:val="hybridMultilevel"/>
    <w:tmpl w:val="7AEAD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32425158"/>
    <w:multiLevelType w:val="hybridMultilevel"/>
    <w:tmpl w:val="7BFE2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305D8"/>
    <w:multiLevelType w:val="hybridMultilevel"/>
    <w:tmpl w:val="BA5A9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3D907A7F"/>
    <w:multiLevelType w:val="hybridMultilevel"/>
    <w:tmpl w:val="6ABA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A6377"/>
    <w:multiLevelType w:val="hybridMultilevel"/>
    <w:tmpl w:val="F7F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32E4A"/>
    <w:multiLevelType w:val="hybridMultilevel"/>
    <w:tmpl w:val="1CEA95D2"/>
    <w:lvl w:ilvl="0" w:tplc="27A097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7827FF1"/>
    <w:multiLevelType w:val="hybridMultilevel"/>
    <w:tmpl w:val="495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12344"/>
    <w:multiLevelType w:val="hybridMultilevel"/>
    <w:tmpl w:val="3E6AD1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4CA757F9"/>
    <w:multiLevelType w:val="hybridMultilevel"/>
    <w:tmpl w:val="45D8C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6F5E34"/>
    <w:multiLevelType w:val="hybridMultilevel"/>
    <w:tmpl w:val="6BAC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6158B"/>
    <w:multiLevelType w:val="hybridMultilevel"/>
    <w:tmpl w:val="40F42C22"/>
    <w:lvl w:ilvl="0" w:tplc="B510B2D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5D5A2F"/>
    <w:multiLevelType w:val="hybridMultilevel"/>
    <w:tmpl w:val="60FE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20D65"/>
    <w:multiLevelType w:val="hybridMultilevel"/>
    <w:tmpl w:val="05E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6A2EBA"/>
    <w:multiLevelType w:val="hybridMultilevel"/>
    <w:tmpl w:val="A8C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416D"/>
    <w:multiLevelType w:val="hybridMultilevel"/>
    <w:tmpl w:val="49FA87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3618"/>
    <w:multiLevelType w:val="hybridMultilevel"/>
    <w:tmpl w:val="EF7A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FC4F96"/>
    <w:multiLevelType w:val="hybridMultilevel"/>
    <w:tmpl w:val="F5E8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F2720D6"/>
    <w:multiLevelType w:val="hybridMultilevel"/>
    <w:tmpl w:val="EF2886C8"/>
    <w:lvl w:ilvl="0" w:tplc="9B8A6820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>
    <w:nsid w:val="5F8A0713"/>
    <w:multiLevelType w:val="hybridMultilevel"/>
    <w:tmpl w:val="84808BA8"/>
    <w:lvl w:ilvl="0" w:tplc="04090001">
      <w:start w:val="1"/>
      <w:numFmt w:val="bullet"/>
      <w:lvlText w:val=""/>
      <w:lvlJc w:val="left"/>
      <w:pPr>
        <w:ind w:left="-3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36">
    <w:nsid w:val="64DB008D"/>
    <w:multiLevelType w:val="hybridMultilevel"/>
    <w:tmpl w:val="9E7EB8D8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4E323C1"/>
    <w:multiLevelType w:val="hybridMultilevel"/>
    <w:tmpl w:val="D482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D632D"/>
    <w:multiLevelType w:val="hybridMultilevel"/>
    <w:tmpl w:val="10DC2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81DC1"/>
    <w:multiLevelType w:val="hybridMultilevel"/>
    <w:tmpl w:val="E508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0B2505"/>
    <w:multiLevelType w:val="hybridMultilevel"/>
    <w:tmpl w:val="B234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F5364"/>
    <w:multiLevelType w:val="hybridMultilevel"/>
    <w:tmpl w:val="49EA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571A3"/>
    <w:multiLevelType w:val="hybridMultilevel"/>
    <w:tmpl w:val="EFC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20F8F"/>
    <w:multiLevelType w:val="hybridMultilevel"/>
    <w:tmpl w:val="258A8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AA54CE1"/>
    <w:multiLevelType w:val="hybridMultilevel"/>
    <w:tmpl w:val="F25C3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393860"/>
    <w:multiLevelType w:val="hybridMultilevel"/>
    <w:tmpl w:val="D2C6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6"/>
  </w:num>
  <w:num w:numId="4">
    <w:abstractNumId w:val="0"/>
  </w:num>
  <w:num w:numId="5">
    <w:abstractNumId w:val="33"/>
  </w:num>
  <w:num w:numId="6">
    <w:abstractNumId w:val="8"/>
  </w:num>
  <w:num w:numId="7">
    <w:abstractNumId w:val="17"/>
  </w:num>
  <w:num w:numId="8">
    <w:abstractNumId w:val="22"/>
  </w:num>
  <w:num w:numId="9">
    <w:abstractNumId w:val="13"/>
  </w:num>
  <w:num w:numId="10">
    <w:abstractNumId w:val="4"/>
  </w:num>
  <w:num w:numId="11">
    <w:abstractNumId w:val="31"/>
  </w:num>
  <w:num w:numId="12">
    <w:abstractNumId w:val="44"/>
  </w:num>
  <w:num w:numId="13">
    <w:abstractNumId w:val="35"/>
  </w:num>
  <w:num w:numId="14">
    <w:abstractNumId w:val="10"/>
  </w:num>
  <w:num w:numId="15">
    <w:abstractNumId w:val="19"/>
  </w:num>
  <w:num w:numId="16">
    <w:abstractNumId w:val="6"/>
  </w:num>
  <w:num w:numId="17">
    <w:abstractNumId w:val="34"/>
  </w:num>
  <w:num w:numId="18">
    <w:abstractNumId w:val="2"/>
  </w:num>
  <w:num w:numId="19">
    <w:abstractNumId w:val="39"/>
  </w:num>
  <w:num w:numId="20">
    <w:abstractNumId w:val="12"/>
  </w:num>
  <w:num w:numId="21">
    <w:abstractNumId w:val="45"/>
  </w:num>
  <w:num w:numId="22">
    <w:abstractNumId w:val="20"/>
  </w:num>
  <w:num w:numId="23">
    <w:abstractNumId w:val="42"/>
  </w:num>
  <w:num w:numId="24">
    <w:abstractNumId w:val="28"/>
  </w:num>
  <w:num w:numId="25">
    <w:abstractNumId w:val="15"/>
  </w:num>
  <w:num w:numId="26">
    <w:abstractNumId w:val="11"/>
  </w:num>
  <w:num w:numId="27">
    <w:abstractNumId w:val="9"/>
  </w:num>
  <w:num w:numId="28">
    <w:abstractNumId w:val="37"/>
  </w:num>
  <w:num w:numId="29">
    <w:abstractNumId w:val="30"/>
  </w:num>
  <w:num w:numId="30">
    <w:abstractNumId w:val="36"/>
  </w:num>
  <w:num w:numId="31">
    <w:abstractNumId w:val="3"/>
  </w:num>
  <w:num w:numId="32">
    <w:abstractNumId w:val="7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29"/>
  </w:num>
  <w:num w:numId="39">
    <w:abstractNumId w:val="40"/>
  </w:num>
  <w:num w:numId="40">
    <w:abstractNumId w:val="43"/>
  </w:num>
  <w:num w:numId="41">
    <w:abstractNumId w:val="32"/>
  </w:num>
  <w:num w:numId="42">
    <w:abstractNumId w:val="26"/>
  </w:num>
  <w:num w:numId="43">
    <w:abstractNumId w:val="23"/>
  </w:num>
  <w:num w:numId="44">
    <w:abstractNumId w:val="21"/>
  </w:num>
  <w:num w:numId="45">
    <w:abstractNumId w:val="3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6C"/>
    <w:rsid w:val="0000062F"/>
    <w:rsid w:val="00002780"/>
    <w:rsid w:val="00003E56"/>
    <w:rsid w:val="00004292"/>
    <w:rsid w:val="000044CC"/>
    <w:rsid w:val="00004D32"/>
    <w:rsid w:val="00005E59"/>
    <w:rsid w:val="000074C1"/>
    <w:rsid w:val="00007D88"/>
    <w:rsid w:val="0001069E"/>
    <w:rsid w:val="00011C6F"/>
    <w:rsid w:val="00012254"/>
    <w:rsid w:val="00012751"/>
    <w:rsid w:val="00013333"/>
    <w:rsid w:val="00014961"/>
    <w:rsid w:val="00015406"/>
    <w:rsid w:val="00021781"/>
    <w:rsid w:val="0002238B"/>
    <w:rsid w:val="0002274D"/>
    <w:rsid w:val="00022965"/>
    <w:rsid w:val="00022CD2"/>
    <w:rsid w:val="00023094"/>
    <w:rsid w:val="0002310E"/>
    <w:rsid w:val="00024ED8"/>
    <w:rsid w:val="0002660F"/>
    <w:rsid w:val="000327BB"/>
    <w:rsid w:val="00033603"/>
    <w:rsid w:val="00035AC6"/>
    <w:rsid w:val="00035F60"/>
    <w:rsid w:val="000410F8"/>
    <w:rsid w:val="000420C5"/>
    <w:rsid w:val="00051F51"/>
    <w:rsid w:val="000520EE"/>
    <w:rsid w:val="00054E69"/>
    <w:rsid w:val="00056270"/>
    <w:rsid w:val="000564F3"/>
    <w:rsid w:val="0006074F"/>
    <w:rsid w:val="000615F8"/>
    <w:rsid w:val="00064148"/>
    <w:rsid w:val="00066718"/>
    <w:rsid w:val="00074BD0"/>
    <w:rsid w:val="00076508"/>
    <w:rsid w:val="00077C10"/>
    <w:rsid w:val="0008063A"/>
    <w:rsid w:val="00082272"/>
    <w:rsid w:val="00083748"/>
    <w:rsid w:val="00084F17"/>
    <w:rsid w:val="000850CB"/>
    <w:rsid w:val="0008535C"/>
    <w:rsid w:val="000859CE"/>
    <w:rsid w:val="000865C6"/>
    <w:rsid w:val="000871FD"/>
    <w:rsid w:val="00090CF2"/>
    <w:rsid w:val="00090F00"/>
    <w:rsid w:val="00091C0D"/>
    <w:rsid w:val="00091C32"/>
    <w:rsid w:val="000924A7"/>
    <w:rsid w:val="00092DDA"/>
    <w:rsid w:val="0009766A"/>
    <w:rsid w:val="000A0DD2"/>
    <w:rsid w:val="000A1621"/>
    <w:rsid w:val="000A24B6"/>
    <w:rsid w:val="000A24D5"/>
    <w:rsid w:val="000A3183"/>
    <w:rsid w:val="000A3B2C"/>
    <w:rsid w:val="000A6E19"/>
    <w:rsid w:val="000A77A9"/>
    <w:rsid w:val="000B3849"/>
    <w:rsid w:val="000B642A"/>
    <w:rsid w:val="000B798A"/>
    <w:rsid w:val="000B7BA7"/>
    <w:rsid w:val="000C3129"/>
    <w:rsid w:val="000C3360"/>
    <w:rsid w:val="000C3905"/>
    <w:rsid w:val="000C418C"/>
    <w:rsid w:val="000D0177"/>
    <w:rsid w:val="000D1471"/>
    <w:rsid w:val="000D37A3"/>
    <w:rsid w:val="000D3913"/>
    <w:rsid w:val="000D4C78"/>
    <w:rsid w:val="000D4FFC"/>
    <w:rsid w:val="000D6FCC"/>
    <w:rsid w:val="000E1292"/>
    <w:rsid w:val="000E1F33"/>
    <w:rsid w:val="000E20CA"/>
    <w:rsid w:val="000E3999"/>
    <w:rsid w:val="000E3E4E"/>
    <w:rsid w:val="000E3EB6"/>
    <w:rsid w:val="000F1A66"/>
    <w:rsid w:val="000F1B55"/>
    <w:rsid w:val="000F1D20"/>
    <w:rsid w:val="000F354A"/>
    <w:rsid w:val="000F3910"/>
    <w:rsid w:val="000F42A0"/>
    <w:rsid w:val="000F4E38"/>
    <w:rsid w:val="000F670F"/>
    <w:rsid w:val="000F7EE0"/>
    <w:rsid w:val="00100947"/>
    <w:rsid w:val="00102DE9"/>
    <w:rsid w:val="00104F1E"/>
    <w:rsid w:val="0010619C"/>
    <w:rsid w:val="00107FDC"/>
    <w:rsid w:val="00110123"/>
    <w:rsid w:val="00111720"/>
    <w:rsid w:val="001133FA"/>
    <w:rsid w:val="001139B1"/>
    <w:rsid w:val="00114868"/>
    <w:rsid w:val="00114CDA"/>
    <w:rsid w:val="00116D4A"/>
    <w:rsid w:val="00117AA2"/>
    <w:rsid w:val="00121797"/>
    <w:rsid w:val="00122131"/>
    <w:rsid w:val="00122B4D"/>
    <w:rsid w:val="00122E8A"/>
    <w:rsid w:val="00123B00"/>
    <w:rsid w:val="001257D4"/>
    <w:rsid w:val="00125C79"/>
    <w:rsid w:val="0012622D"/>
    <w:rsid w:val="001305EC"/>
    <w:rsid w:val="00136E63"/>
    <w:rsid w:val="00136F83"/>
    <w:rsid w:val="0013761F"/>
    <w:rsid w:val="0014141D"/>
    <w:rsid w:val="00145BC2"/>
    <w:rsid w:val="00145D45"/>
    <w:rsid w:val="0014683D"/>
    <w:rsid w:val="00146C97"/>
    <w:rsid w:val="001524D7"/>
    <w:rsid w:val="0015379C"/>
    <w:rsid w:val="00156547"/>
    <w:rsid w:val="00157C84"/>
    <w:rsid w:val="00161677"/>
    <w:rsid w:val="001633DB"/>
    <w:rsid w:val="00164195"/>
    <w:rsid w:val="001648AB"/>
    <w:rsid w:val="00167D5C"/>
    <w:rsid w:val="00172808"/>
    <w:rsid w:val="001756BA"/>
    <w:rsid w:val="00175D1A"/>
    <w:rsid w:val="001766A9"/>
    <w:rsid w:val="0018123F"/>
    <w:rsid w:val="00183063"/>
    <w:rsid w:val="00184000"/>
    <w:rsid w:val="00192571"/>
    <w:rsid w:val="00193FED"/>
    <w:rsid w:val="001969BF"/>
    <w:rsid w:val="00196D8B"/>
    <w:rsid w:val="001A2C2F"/>
    <w:rsid w:val="001A4E32"/>
    <w:rsid w:val="001A6368"/>
    <w:rsid w:val="001A63B9"/>
    <w:rsid w:val="001A6B50"/>
    <w:rsid w:val="001B02CA"/>
    <w:rsid w:val="001B0F3F"/>
    <w:rsid w:val="001B19EC"/>
    <w:rsid w:val="001B468B"/>
    <w:rsid w:val="001B5370"/>
    <w:rsid w:val="001B6919"/>
    <w:rsid w:val="001B7D40"/>
    <w:rsid w:val="001C1C51"/>
    <w:rsid w:val="001C303C"/>
    <w:rsid w:val="001C40BB"/>
    <w:rsid w:val="001C63F9"/>
    <w:rsid w:val="001D2E41"/>
    <w:rsid w:val="001D3971"/>
    <w:rsid w:val="001D5151"/>
    <w:rsid w:val="001D55EF"/>
    <w:rsid w:val="001D6935"/>
    <w:rsid w:val="001D73C1"/>
    <w:rsid w:val="001D77F0"/>
    <w:rsid w:val="001E04E0"/>
    <w:rsid w:val="001E0D25"/>
    <w:rsid w:val="001E2BC9"/>
    <w:rsid w:val="001E37DF"/>
    <w:rsid w:val="001E40E4"/>
    <w:rsid w:val="001E478C"/>
    <w:rsid w:val="001E500F"/>
    <w:rsid w:val="001E5035"/>
    <w:rsid w:val="001E538D"/>
    <w:rsid w:val="001E6F85"/>
    <w:rsid w:val="001F0555"/>
    <w:rsid w:val="001F09C1"/>
    <w:rsid w:val="001F1E6D"/>
    <w:rsid w:val="001F2E44"/>
    <w:rsid w:val="001F3528"/>
    <w:rsid w:val="001F48BE"/>
    <w:rsid w:val="001F5B93"/>
    <w:rsid w:val="001F6943"/>
    <w:rsid w:val="001F6C47"/>
    <w:rsid w:val="001F6EAD"/>
    <w:rsid w:val="001F7142"/>
    <w:rsid w:val="001F750D"/>
    <w:rsid w:val="001F75CB"/>
    <w:rsid w:val="0020096B"/>
    <w:rsid w:val="002010E4"/>
    <w:rsid w:val="0020150F"/>
    <w:rsid w:val="00201ADF"/>
    <w:rsid w:val="002047BD"/>
    <w:rsid w:val="00204B7E"/>
    <w:rsid w:val="002118A7"/>
    <w:rsid w:val="00212D37"/>
    <w:rsid w:val="00214A4B"/>
    <w:rsid w:val="002168A2"/>
    <w:rsid w:val="00220399"/>
    <w:rsid w:val="00220811"/>
    <w:rsid w:val="002218D8"/>
    <w:rsid w:val="00223239"/>
    <w:rsid w:val="00224F11"/>
    <w:rsid w:val="00226D9D"/>
    <w:rsid w:val="002319F5"/>
    <w:rsid w:val="002321CC"/>
    <w:rsid w:val="002331B1"/>
    <w:rsid w:val="00234E65"/>
    <w:rsid w:val="00242D4F"/>
    <w:rsid w:val="00242E32"/>
    <w:rsid w:val="00244381"/>
    <w:rsid w:val="002524DE"/>
    <w:rsid w:val="002531E1"/>
    <w:rsid w:val="0025451D"/>
    <w:rsid w:val="0025639F"/>
    <w:rsid w:val="002575B6"/>
    <w:rsid w:val="00257F73"/>
    <w:rsid w:val="0026203F"/>
    <w:rsid w:val="0026207B"/>
    <w:rsid w:val="0026305F"/>
    <w:rsid w:val="00263120"/>
    <w:rsid w:val="00264B45"/>
    <w:rsid w:val="00266421"/>
    <w:rsid w:val="0026766B"/>
    <w:rsid w:val="00267B1F"/>
    <w:rsid w:val="00267E5F"/>
    <w:rsid w:val="00270EDB"/>
    <w:rsid w:val="00271806"/>
    <w:rsid w:val="00273061"/>
    <w:rsid w:val="0027330A"/>
    <w:rsid w:val="002761BD"/>
    <w:rsid w:val="00276BD0"/>
    <w:rsid w:val="002776BE"/>
    <w:rsid w:val="00277D76"/>
    <w:rsid w:val="00286714"/>
    <w:rsid w:val="00291889"/>
    <w:rsid w:val="002918B1"/>
    <w:rsid w:val="00292BC5"/>
    <w:rsid w:val="00294995"/>
    <w:rsid w:val="002A2F65"/>
    <w:rsid w:val="002A34F7"/>
    <w:rsid w:val="002A5AA7"/>
    <w:rsid w:val="002A6F3B"/>
    <w:rsid w:val="002A7AB8"/>
    <w:rsid w:val="002B0BE9"/>
    <w:rsid w:val="002B5FD8"/>
    <w:rsid w:val="002B7C11"/>
    <w:rsid w:val="002C496E"/>
    <w:rsid w:val="002C534A"/>
    <w:rsid w:val="002C57F3"/>
    <w:rsid w:val="002C7159"/>
    <w:rsid w:val="002C7347"/>
    <w:rsid w:val="002C7648"/>
    <w:rsid w:val="002D2422"/>
    <w:rsid w:val="002D2635"/>
    <w:rsid w:val="002D2D23"/>
    <w:rsid w:val="002D3356"/>
    <w:rsid w:val="002D360D"/>
    <w:rsid w:val="002D3B10"/>
    <w:rsid w:val="002D4884"/>
    <w:rsid w:val="002D7EAF"/>
    <w:rsid w:val="002E06B7"/>
    <w:rsid w:val="002E0E30"/>
    <w:rsid w:val="002E205E"/>
    <w:rsid w:val="002E754A"/>
    <w:rsid w:val="002E7996"/>
    <w:rsid w:val="002F0BAF"/>
    <w:rsid w:val="002F488C"/>
    <w:rsid w:val="002F58BC"/>
    <w:rsid w:val="002F6595"/>
    <w:rsid w:val="002F77F3"/>
    <w:rsid w:val="002F7916"/>
    <w:rsid w:val="002F7DBE"/>
    <w:rsid w:val="0030087D"/>
    <w:rsid w:val="003012D9"/>
    <w:rsid w:val="0030219F"/>
    <w:rsid w:val="0030345D"/>
    <w:rsid w:val="0030354C"/>
    <w:rsid w:val="00303A0D"/>
    <w:rsid w:val="00304404"/>
    <w:rsid w:val="00311059"/>
    <w:rsid w:val="00311101"/>
    <w:rsid w:val="00312076"/>
    <w:rsid w:val="003128D7"/>
    <w:rsid w:val="00312A61"/>
    <w:rsid w:val="00312BCE"/>
    <w:rsid w:val="003136B6"/>
    <w:rsid w:val="0031486E"/>
    <w:rsid w:val="0031573C"/>
    <w:rsid w:val="00316CC3"/>
    <w:rsid w:val="00320097"/>
    <w:rsid w:val="0032013C"/>
    <w:rsid w:val="00321AFF"/>
    <w:rsid w:val="00322A1D"/>
    <w:rsid w:val="00323414"/>
    <w:rsid w:val="00324A65"/>
    <w:rsid w:val="00324EB7"/>
    <w:rsid w:val="00325F31"/>
    <w:rsid w:val="003266FA"/>
    <w:rsid w:val="00326B64"/>
    <w:rsid w:val="00327F68"/>
    <w:rsid w:val="00330436"/>
    <w:rsid w:val="00331080"/>
    <w:rsid w:val="0033128C"/>
    <w:rsid w:val="0033268F"/>
    <w:rsid w:val="00332690"/>
    <w:rsid w:val="003326DE"/>
    <w:rsid w:val="00332F58"/>
    <w:rsid w:val="00333E74"/>
    <w:rsid w:val="0033411D"/>
    <w:rsid w:val="003357D2"/>
    <w:rsid w:val="003357F0"/>
    <w:rsid w:val="00337E6C"/>
    <w:rsid w:val="00341B36"/>
    <w:rsid w:val="00342101"/>
    <w:rsid w:val="00343B54"/>
    <w:rsid w:val="00345C26"/>
    <w:rsid w:val="00345F12"/>
    <w:rsid w:val="003470DB"/>
    <w:rsid w:val="0035159F"/>
    <w:rsid w:val="00352EBF"/>
    <w:rsid w:val="003531DF"/>
    <w:rsid w:val="003536B1"/>
    <w:rsid w:val="00354039"/>
    <w:rsid w:val="00354173"/>
    <w:rsid w:val="00354185"/>
    <w:rsid w:val="00354852"/>
    <w:rsid w:val="0035516E"/>
    <w:rsid w:val="00356D12"/>
    <w:rsid w:val="00357B94"/>
    <w:rsid w:val="00357F71"/>
    <w:rsid w:val="00360FD2"/>
    <w:rsid w:val="003622D8"/>
    <w:rsid w:val="00362D53"/>
    <w:rsid w:val="00363311"/>
    <w:rsid w:val="003636BF"/>
    <w:rsid w:val="00364AD2"/>
    <w:rsid w:val="00366C0A"/>
    <w:rsid w:val="00367235"/>
    <w:rsid w:val="00370541"/>
    <w:rsid w:val="003709A2"/>
    <w:rsid w:val="00370A78"/>
    <w:rsid w:val="00371C35"/>
    <w:rsid w:val="00372656"/>
    <w:rsid w:val="00372A72"/>
    <w:rsid w:val="00372ABD"/>
    <w:rsid w:val="00372C1D"/>
    <w:rsid w:val="003742CC"/>
    <w:rsid w:val="003765D9"/>
    <w:rsid w:val="00380260"/>
    <w:rsid w:val="00380FBE"/>
    <w:rsid w:val="00384FBC"/>
    <w:rsid w:val="00386BBC"/>
    <w:rsid w:val="00391DAC"/>
    <w:rsid w:val="00394845"/>
    <w:rsid w:val="00395297"/>
    <w:rsid w:val="00395656"/>
    <w:rsid w:val="00395968"/>
    <w:rsid w:val="00395C1B"/>
    <w:rsid w:val="00396F47"/>
    <w:rsid w:val="00397539"/>
    <w:rsid w:val="003A03AF"/>
    <w:rsid w:val="003A084C"/>
    <w:rsid w:val="003A14CB"/>
    <w:rsid w:val="003A3409"/>
    <w:rsid w:val="003A4FE4"/>
    <w:rsid w:val="003A6E06"/>
    <w:rsid w:val="003B0E97"/>
    <w:rsid w:val="003B5A81"/>
    <w:rsid w:val="003B6CEB"/>
    <w:rsid w:val="003B6F0B"/>
    <w:rsid w:val="003B6F44"/>
    <w:rsid w:val="003B7118"/>
    <w:rsid w:val="003B7EAC"/>
    <w:rsid w:val="003C050E"/>
    <w:rsid w:val="003C0AC3"/>
    <w:rsid w:val="003C2FF4"/>
    <w:rsid w:val="003C38C8"/>
    <w:rsid w:val="003C40C4"/>
    <w:rsid w:val="003C7C80"/>
    <w:rsid w:val="003D201D"/>
    <w:rsid w:val="003D2A46"/>
    <w:rsid w:val="003D3605"/>
    <w:rsid w:val="003D4030"/>
    <w:rsid w:val="003D554F"/>
    <w:rsid w:val="003D5D33"/>
    <w:rsid w:val="003D6E33"/>
    <w:rsid w:val="003D744D"/>
    <w:rsid w:val="003D75C4"/>
    <w:rsid w:val="003D7AF2"/>
    <w:rsid w:val="003E1EE6"/>
    <w:rsid w:val="003E2803"/>
    <w:rsid w:val="003E3763"/>
    <w:rsid w:val="003E3B64"/>
    <w:rsid w:val="003E6878"/>
    <w:rsid w:val="003E68F0"/>
    <w:rsid w:val="003E73A9"/>
    <w:rsid w:val="003F0724"/>
    <w:rsid w:val="003F10F4"/>
    <w:rsid w:val="003F436D"/>
    <w:rsid w:val="003F4393"/>
    <w:rsid w:val="003F4AC0"/>
    <w:rsid w:val="003F5E54"/>
    <w:rsid w:val="003F70A1"/>
    <w:rsid w:val="0040161F"/>
    <w:rsid w:val="0040175E"/>
    <w:rsid w:val="004021A1"/>
    <w:rsid w:val="00402790"/>
    <w:rsid w:val="00402A76"/>
    <w:rsid w:val="00403DE3"/>
    <w:rsid w:val="00404DBD"/>
    <w:rsid w:val="004061D7"/>
    <w:rsid w:val="0040631D"/>
    <w:rsid w:val="00410858"/>
    <w:rsid w:val="0041157D"/>
    <w:rsid w:val="00411A98"/>
    <w:rsid w:val="00411B15"/>
    <w:rsid w:val="00416113"/>
    <w:rsid w:val="004209C0"/>
    <w:rsid w:val="004255E0"/>
    <w:rsid w:val="00426DD0"/>
    <w:rsid w:val="00426EA1"/>
    <w:rsid w:val="00430F3E"/>
    <w:rsid w:val="0043109C"/>
    <w:rsid w:val="00435085"/>
    <w:rsid w:val="00435DC6"/>
    <w:rsid w:val="00436D26"/>
    <w:rsid w:val="00437102"/>
    <w:rsid w:val="00440B58"/>
    <w:rsid w:val="00440F2C"/>
    <w:rsid w:val="004422A8"/>
    <w:rsid w:val="00442321"/>
    <w:rsid w:val="004429A6"/>
    <w:rsid w:val="00445F84"/>
    <w:rsid w:val="00452CF2"/>
    <w:rsid w:val="00453B15"/>
    <w:rsid w:val="00454FB4"/>
    <w:rsid w:val="0045539D"/>
    <w:rsid w:val="00455508"/>
    <w:rsid w:val="004555C0"/>
    <w:rsid w:val="004556BC"/>
    <w:rsid w:val="00460249"/>
    <w:rsid w:val="00460DD4"/>
    <w:rsid w:val="004627BF"/>
    <w:rsid w:val="0046491C"/>
    <w:rsid w:val="00464924"/>
    <w:rsid w:val="004657A1"/>
    <w:rsid w:val="00467A28"/>
    <w:rsid w:val="0047152E"/>
    <w:rsid w:val="00471CA8"/>
    <w:rsid w:val="004720D9"/>
    <w:rsid w:val="00472243"/>
    <w:rsid w:val="00472F61"/>
    <w:rsid w:val="00475A4B"/>
    <w:rsid w:val="00480880"/>
    <w:rsid w:val="00481D20"/>
    <w:rsid w:val="00482F59"/>
    <w:rsid w:val="004870B8"/>
    <w:rsid w:val="0049077E"/>
    <w:rsid w:val="00491A96"/>
    <w:rsid w:val="00492185"/>
    <w:rsid w:val="004924F6"/>
    <w:rsid w:val="004929FD"/>
    <w:rsid w:val="00496606"/>
    <w:rsid w:val="004A0BAD"/>
    <w:rsid w:val="004A164E"/>
    <w:rsid w:val="004A3EA1"/>
    <w:rsid w:val="004A5414"/>
    <w:rsid w:val="004A7F83"/>
    <w:rsid w:val="004B2524"/>
    <w:rsid w:val="004B29FD"/>
    <w:rsid w:val="004B2F7C"/>
    <w:rsid w:val="004C3CA7"/>
    <w:rsid w:val="004C5AE7"/>
    <w:rsid w:val="004C5C9B"/>
    <w:rsid w:val="004C5E2B"/>
    <w:rsid w:val="004D0E6B"/>
    <w:rsid w:val="004D0F09"/>
    <w:rsid w:val="004D23DA"/>
    <w:rsid w:val="004D31E8"/>
    <w:rsid w:val="004D4E4D"/>
    <w:rsid w:val="004D7198"/>
    <w:rsid w:val="004E0060"/>
    <w:rsid w:val="004E6B2C"/>
    <w:rsid w:val="004F34C8"/>
    <w:rsid w:val="004F35A3"/>
    <w:rsid w:val="004F3A6C"/>
    <w:rsid w:val="004F7910"/>
    <w:rsid w:val="004F7D61"/>
    <w:rsid w:val="005015D8"/>
    <w:rsid w:val="0050250D"/>
    <w:rsid w:val="00502744"/>
    <w:rsid w:val="005036F9"/>
    <w:rsid w:val="005053D2"/>
    <w:rsid w:val="00506923"/>
    <w:rsid w:val="005074B1"/>
    <w:rsid w:val="0051027F"/>
    <w:rsid w:val="00511258"/>
    <w:rsid w:val="005117B7"/>
    <w:rsid w:val="00511F16"/>
    <w:rsid w:val="00512B9A"/>
    <w:rsid w:val="0051393E"/>
    <w:rsid w:val="00514AD2"/>
    <w:rsid w:val="00515233"/>
    <w:rsid w:val="005152ED"/>
    <w:rsid w:val="00515542"/>
    <w:rsid w:val="00516F04"/>
    <w:rsid w:val="00517354"/>
    <w:rsid w:val="00517BDD"/>
    <w:rsid w:val="0052099D"/>
    <w:rsid w:val="0052151F"/>
    <w:rsid w:val="00521A77"/>
    <w:rsid w:val="00526862"/>
    <w:rsid w:val="00532ECF"/>
    <w:rsid w:val="005336E7"/>
    <w:rsid w:val="00534A52"/>
    <w:rsid w:val="00534C13"/>
    <w:rsid w:val="005369DD"/>
    <w:rsid w:val="00536DAF"/>
    <w:rsid w:val="00537133"/>
    <w:rsid w:val="0053737B"/>
    <w:rsid w:val="0054013F"/>
    <w:rsid w:val="00540651"/>
    <w:rsid w:val="005409B4"/>
    <w:rsid w:val="005414C8"/>
    <w:rsid w:val="00541AEB"/>
    <w:rsid w:val="00543561"/>
    <w:rsid w:val="00544305"/>
    <w:rsid w:val="00545659"/>
    <w:rsid w:val="00545CF2"/>
    <w:rsid w:val="00546162"/>
    <w:rsid w:val="005463BA"/>
    <w:rsid w:val="0054739D"/>
    <w:rsid w:val="00550083"/>
    <w:rsid w:val="0055035C"/>
    <w:rsid w:val="00553561"/>
    <w:rsid w:val="00554485"/>
    <w:rsid w:val="00557AB7"/>
    <w:rsid w:val="005604A4"/>
    <w:rsid w:val="00565C3A"/>
    <w:rsid w:val="005664CB"/>
    <w:rsid w:val="00567A37"/>
    <w:rsid w:val="005710F2"/>
    <w:rsid w:val="00575EFA"/>
    <w:rsid w:val="005769B0"/>
    <w:rsid w:val="00577498"/>
    <w:rsid w:val="00577E6B"/>
    <w:rsid w:val="005819EA"/>
    <w:rsid w:val="00581E2F"/>
    <w:rsid w:val="005839C1"/>
    <w:rsid w:val="00585FB0"/>
    <w:rsid w:val="00591BB2"/>
    <w:rsid w:val="00592250"/>
    <w:rsid w:val="0059412B"/>
    <w:rsid w:val="00596762"/>
    <w:rsid w:val="00596AE8"/>
    <w:rsid w:val="00597047"/>
    <w:rsid w:val="005A07A9"/>
    <w:rsid w:val="005A0CA7"/>
    <w:rsid w:val="005A1793"/>
    <w:rsid w:val="005A2065"/>
    <w:rsid w:val="005A3BA8"/>
    <w:rsid w:val="005A41CD"/>
    <w:rsid w:val="005A51A1"/>
    <w:rsid w:val="005A5BE2"/>
    <w:rsid w:val="005B089E"/>
    <w:rsid w:val="005B15D6"/>
    <w:rsid w:val="005B206E"/>
    <w:rsid w:val="005B324E"/>
    <w:rsid w:val="005B3F18"/>
    <w:rsid w:val="005B58E8"/>
    <w:rsid w:val="005B5CD1"/>
    <w:rsid w:val="005C098C"/>
    <w:rsid w:val="005C0ECE"/>
    <w:rsid w:val="005C1213"/>
    <w:rsid w:val="005C4753"/>
    <w:rsid w:val="005C5175"/>
    <w:rsid w:val="005D2325"/>
    <w:rsid w:val="005D2527"/>
    <w:rsid w:val="005D26CE"/>
    <w:rsid w:val="005D3EC9"/>
    <w:rsid w:val="005D6826"/>
    <w:rsid w:val="005E114E"/>
    <w:rsid w:val="005E607D"/>
    <w:rsid w:val="005E664B"/>
    <w:rsid w:val="005E6D78"/>
    <w:rsid w:val="005F13B1"/>
    <w:rsid w:val="005F13F6"/>
    <w:rsid w:val="005F1C34"/>
    <w:rsid w:val="005F2A02"/>
    <w:rsid w:val="005F4446"/>
    <w:rsid w:val="005F646F"/>
    <w:rsid w:val="005F72A1"/>
    <w:rsid w:val="00600573"/>
    <w:rsid w:val="006016A7"/>
    <w:rsid w:val="00601D1A"/>
    <w:rsid w:val="00604922"/>
    <w:rsid w:val="00604C08"/>
    <w:rsid w:val="00606130"/>
    <w:rsid w:val="0060634D"/>
    <w:rsid w:val="00607A68"/>
    <w:rsid w:val="00607B65"/>
    <w:rsid w:val="00607CAB"/>
    <w:rsid w:val="00610649"/>
    <w:rsid w:val="00612265"/>
    <w:rsid w:val="006132A6"/>
    <w:rsid w:val="0061348F"/>
    <w:rsid w:val="0061496C"/>
    <w:rsid w:val="00614AA2"/>
    <w:rsid w:val="00617356"/>
    <w:rsid w:val="006213C1"/>
    <w:rsid w:val="00623F10"/>
    <w:rsid w:val="006258A2"/>
    <w:rsid w:val="00626CD1"/>
    <w:rsid w:val="0063021A"/>
    <w:rsid w:val="006309DE"/>
    <w:rsid w:val="00633F56"/>
    <w:rsid w:val="00635EF1"/>
    <w:rsid w:val="0063784D"/>
    <w:rsid w:val="00641486"/>
    <w:rsid w:val="00641643"/>
    <w:rsid w:val="00641730"/>
    <w:rsid w:val="00641CED"/>
    <w:rsid w:val="00642554"/>
    <w:rsid w:val="00646394"/>
    <w:rsid w:val="00646C0F"/>
    <w:rsid w:val="00650EB0"/>
    <w:rsid w:val="00652C80"/>
    <w:rsid w:val="00654201"/>
    <w:rsid w:val="00655AD5"/>
    <w:rsid w:val="00655EBB"/>
    <w:rsid w:val="00657B73"/>
    <w:rsid w:val="00660114"/>
    <w:rsid w:val="006604CA"/>
    <w:rsid w:val="006613A4"/>
    <w:rsid w:val="00661DF2"/>
    <w:rsid w:val="006658E3"/>
    <w:rsid w:val="00665FB3"/>
    <w:rsid w:val="00667EDB"/>
    <w:rsid w:val="006714F4"/>
    <w:rsid w:val="00672019"/>
    <w:rsid w:val="0067295A"/>
    <w:rsid w:val="006729F3"/>
    <w:rsid w:val="00672C6A"/>
    <w:rsid w:val="00673BB7"/>
    <w:rsid w:val="0067564D"/>
    <w:rsid w:val="00675832"/>
    <w:rsid w:val="00677EDC"/>
    <w:rsid w:val="00680E34"/>
    <w:rsid w:val="0068379C"/>
    <w:rsid w:val="00683886"/>
    <w:rsid w:val="006841D0"/>
    <w:rsid w:val="0068623B"/>
    <w:rsid w:val="00687CF7"/>
    <w:rsid w:val="00690578"/>
    <w:rsid w:val="00691278"/>
    <w:rsid w:val="00692538"/>
    <w:rsid w:val="0069258C"/>
    <w:rsid w:val="00694F69"/>
    <w:rsid w:val="0069545B"/>
    <w:rsid w:val="00696094"/>
    <w:rsid w:val="006964D3"/>
    <w:rsid w:val="00696902"/>
    <w:rsid w:val="006A08AE"/>
    <w:rsid w:val="006A364E"/>
    <w:rsid w:val="006A4F4A"/>
    <w:rsid w:val="006A5609"/>
    <w:rsid w:val="006B34CE"/>
    <w:rsid w:val="006B37B6"/>
    <w:rsid w:val="006B3F4A"/>
    <w:rsid w:val="006B405F"/>
    <w:rsid w:val="006B5A9D"/>
    <w:rsid w:val="006B70FB"/>
    <w:rsid w:val="006C00BF"/>
    <w:rsid w:val="006C0C90"/>
    <w:rsid w:val="006C1859"/>
    <w:rsid w:val="006C6353"/>
    <w:rsid w:val="006D1F11"/>
    <w:rsid w:val="006D21AC"/>
    <w:rsid w:val="006D2EB3"/>
    <w:rsid w:val="006D3DD5"/>
    <w:rsid w:val="006D41D5"/>
    <w:rsid w:val="006D521C"/>
    <w:rsid w:val="006D78CF"/>
    <w:rsid w:val="006D7D28"/>
    <w:rsid w:val="006E0053"/>
    <w:rsid w:val="006E4A84"/>
    <w:rsid w:val="006F0F14"/>
    <w:rsid w:val="006F139A"/>
    <w:rsid w:val="006F1D89"/>
    <w:rsid w:val="006F287F"/>
    <w:rsid w:val="006F2F52"/>
    <w:rsid w:val="006F4F9A"/>
    <w:rsid w:val="006F54A5"/>
    <w:rsid w:val="006F5511"/>
    <w:rsid w:val="006F5A64"/>
    <w:rsid w:val="007004C0"/>
    <w:rsid w:val="00700E55"/>
    <w:rsid w:val="00701349"/>
    <w:rsid w:val="0070294A"/>
    <w:rsid w:val="00702D82"/>
    <w:rsid w:val="00703FBC"/>
    <w:rsid w:val="00704ACA"/>
    <w:rsid w:val="00704C68"/>
    <w:rsid w:val="00705EBD"/>
    <w:rsid w:val="007064C0"/>
    <w:rsid w:val="0070745A"/>
    <w:rsid w:val="007102B9"/>
    <w:rsid w:val="00710510"/>
    <w:rsid w:val="00710B8E"/>
    <w:rsid w:val="00712424"/>
    <w:rsid w:val="00713153"/>
    <w:rsid w:val="00714C7C"/>
    <w:rsid w:val="00715711"/>
    <w:rsid w:val="00715BAC"/>
    <w:rsid w:val="0071644E"/>
    <w:rsid w:val="00716BDE"/>
    <w:rsid w:val="007240E8"/>
    <w:rsid w:val="00724F68"/>
    <w:rsid w:val="00725D55"/>
    <w:rsid w:val="007261A0"/>
    <w:rsid w:val="00726D52"/>
    <w:rsid w:val="007272A5"/>
    <w:rsid w:val="00731779"/>
    <w:rsid w:val="00732469"/>
    <w:rsid w:val="00733968"/>
    <w:rsid w:val="00735887"/>
    <w:rsid w:val="00740BF6"/>
    <w:rsid w:val="00740ED5"/>
    <w:rsid w:val="007410BD"/>
    <w:rsid w:val="00742E29"/>
    <w:rsid w:val="007444F4"/>
    <w:rsid w:val="0074452F"/>
    <w:rsid w:val="00744603"/>
    <w:rsid w:val="007453A5"/>
    <w:rsid w:val="0074586D"/>
    <w:rsid w:val="00746AD7"/>
    <w:rsid w:val="00746CA8"/>
    <w:rsid w:val="00747F3A"/>
    <w:rsid w:val="00752DE4"/>
    <w:rsid w:val="0075572A"/>
    <w:rsid w:val="00757A4A"/>
    <w:rsid w:val="00760831"/>
    <w:rsid w:val="00760EA8"/>
    <w:rsid w:val="007627A6"/>
    <w:rsid w:val="0076298A"/>
    <w:rsid w:val="007630E5"/>
    <w:rsid w:val="00766099"/>
    <w:rsid w:val="007700BB"/>
    <w:rsid w:val="007703CC"/>
    <w:rsid w:val="00770B19"/>
    <w:rsid w:val="00771CB2"/>
    <w:rsid w:val="007735ED"/>
    <w:rsid w:val="00775024"/>
    <w:rsid w:val="0077662E"/>
    <w:rsid w:val="00776E63"/>
    <w:rsid w:val="00777C49"/>
    <w:rsid w:val="0078034D"/>
    <w:rsid w:val="0078069B"/>
    <w:rsid w:val="00781A19"/>
    <w:rsid w:val="00781BA8"/>
    <w:rsid w:val="00781FBE"/>
    <w:rsid w:val="0078262E"/>
    <w:rsid w:val="00783509"/>
    <w:rsid w:val="007837B7"/>
    <w:rsid w:val="007840E4"/>
    <w:rsid w:val="00785129"/>
    <w:rsid w:val="0078581B"/>
    <w:rsid w:val="00785C6D"/>
    <w:rsid w:val="00785CB4"/>
    <w:rsid w:val="00785E4B"/>
    <w:rsid w:val="00790B37"/>
    <w:rsid w:val="00790BA9"/>
    <w:rsid w:val="00793046"/>
    <w:rsid w:val="0079547C"/>
    <w:rsid w:val="00795758"/>
    <w:rsid w:val="00797C46"/>
    <w:rsid w:val="007A0D07"/>
    <w:rsid w:val="007A121A"/>
    <w:rsid w:val="007A1FFB"/>
    <w:rsid w:val="007A233B"/>
    <w:rsid w:val="007A242B"/>
    <w:rsid w:val="007A26C5"/>
    <w:rsid w:val="007A26F2"/>
    <w:rsid w:val="007A3B97"/>
    <w:rsid w:val="007B033A"/>
    <w:rsid w:val="007B0776"/>
    <w:rsid w:val="007B201F"/>
    <w:rsid w:val="007B22DF"/>
    <w:rsid w:val="007B2FA9"/>
    <w:rsid w:val="007B32EF"/>
    <w:rsid w:val="007B3635"/>
    <w:rsid w:val="007B4687"/>
    <w:rsid w:val="007B5EE9"/>
    <w:rsid w:val="007B69D6"/>
    <w:rsid w:val="007C1A91"/>
    <w:rsid w:val="007C298F"/>
    <w:rsid w:val="007C4741"/>
    <w:rsid w:val="007C7DCE"/>
    <w:rsid w:val="007D03DC"/>
    <w:rsid w:val="007D2772"/>
    <w:rsid w:val="007D2F3D"/>
    <w:rsid w:val="007D4146"/>
    <w:rsid w:val="007D47B9"/>
    <w:rsid w:val="007D4BE5"/>
    <w:rsid w:val="007D5724"/>
    <w:rsid w:val="007E1388"/>
    <w:rsid w:val="007E2996"/>
    <w:rsid w:val="007E2EDF"/>
    <w:rsid w:val="007E4287"/>
    <w:rsid w:val="007E44EF"/>
    <w:rsid w:val="007E4B4C"/>
    <w:rsid w:val="007E59E3"/>
    <w:rsid w:val="007E6043"/>
    <w:rsid w:val="007E6632"/>
    <w:rsid w:val="007E6853"/>
    <w:rsid w:val="007E6D63"/>
    <w:rsid w:val="007F18B2"/>
    <w:rsid w:val="007F276D"/>
    <w:rsid w:val="007F3229"/>
    <w:rsid w:val="007F4A6F"/>
    <w:rsid w:val="007F4F41"/>
    <w:rsid w:val="00800642"/>
    <w:rsid w:val="008020E1"/>
    <w:rsid w:val="008031E2"/>
    <w:rsid w:val="008061DE"/>
    <w:rsid w:val="00806293"/>
    <w:rsid w:val="0080762B"/>
    <w:rsid w:val="008108CF"/>
    <w:rsid w:val="008156CC"/>
    <w:rsid w:val="008157A8"/>
    <w:rsid w:val="00815B03"/>
    <w:rsid w:val="00815B0E"/>
    <w:rsid w:val="00821096"/>
    <w:rsid w:val="008226A3"/>
    <w:rsid w:val="00825961"/>
    <w:rsid w:val="00826336"/>
    <w:rsid w:val="0083298D"/>
    <w:rsid w:val="0083518A"/>
    <w:rsid w:val="00835580"/>
    <w:rsid w:val="00836245"/>
    <w:rsid w:val="0083638F"/>
    <w:rsid w:val="008379BF"/>
    <w:rsid w:val="00841A32"/>
    <w:rsid w:val="00842469"/>
    <w:rsid w:val="00844E17"/>
    <w:rsid w:val="008466C0"/>
    <w:rsid w:val="0084759F"/>
    <w:rsid w:val="008475FB"/>
    <w:rsid w:val="008525B6"/>
    <w:rsid w:val="008535C1"/>
    <w:rsid w:val="008553BD"/>
    <w:rsid w:val="00856EA7"/>
    <w:rsid w:val="00857135"/>
    <w:rsid w:val="00857444"/>
    <w:rsid w:val="00860293"/>
    <w:rsid w:val="0086320B"/>
    <w:rsid w:val="00864FF0"/>
    <w:rsid w:val="0086614C"/>
    <w:rsid w:val="00867934"/>
    <w:rsid w:val="00867E51"/>
    <w:rsid w:val="00871C61"/>
    <w:rsid w:val="00872A03"/>
    <w:rsid w:val="0087380E"/>
    <w:rsid w:val="00875DF2"/>
    <w:rsid w:val="00876F46"/>
    <w:rsid w:val="00882490"/>
    <w:rsid w:val="00882DB6"/>
    <w:rsid w:val="00882F1E"/>
    <w:rsid w:val="00884C7C"/>
    <w:rsid w:val="008855BE"/>
    <w:rsid w:val="00886265"/>
    <w:rsid w:val="0088686E"/>
    <w:rsid w:val="00891238"/>
    <w:rsid w:val="00891619"/>
    <w:rsid w:val="008917E8"/>
    <w:rsid w:val="00891EDC"/>
    <w:rsid w:val="00892DB5"/>
    <w:rsid w:val="008962B3"/>
    <w:rsid w:val="008A1478"/>
    <w:rsid w:val="008A3BD5"/>
    <w:rsid w:val="008A4E80"/>
    <w:rsid w:val="008A6445"/>
    <w:rsid w:val="008B1F70"/>
    <w:rsid w:val="008B2B48"/>
    <w:rsid w:val="008B42E3"/>
    <w:rsid w:val="008B6D0A"/>
    <w:rsid w:val="008B7065"/>
    <w:rsid w:val="008B7996"/>
    <w:rsid w:val="008C0492"/>
    <w:rsid w:val="008C3D2B"/>
    <w:rsid w:val="008C3EAF"/>
    <w:rsid w:val="008C46AC"/>
    <w:rsid w:val="008C4AE1"/>
    <w:rsid w:val="008C4CCF"/>
    <w:rsid w:val="008C5FFE"/>
    <w:rsid w:val="008D0532"/>
    <w:rsid w:val="008D097C"/>
    <w:rsid w:val="008D30D3"/>
    <w:rsid w:val="008D5D40"/>
    <w:rsid w:val="008D6DD9"/>
    <w:rsid w:val="008E0D03"/>
    <w:rsid w:val="008E1D03"/>
    <w:rsid w:val="008E2446"/>
    <w:rsid w:val="008E2A0D"/>
    <w:rsid w:val="008E5049"/>
    <w:rsid w:val="008E5D49"/>
    <w:rsid w:val="008E736D"/>
    <w:rsid w:val="008E7CED"/>
    <w:rsid w:val="008F0A3E"/>
    <w:rsid w:val="008F147C"/>
    <w:rsid w:val="008F27A7"/>
    <w:rsid w:val="008F35D6"/>
    <w:rsid w:val="008F41C7"/>
    <w:rsid w:val="008F4E5A"/>
    <w:rsid w:val="008F5942"/>
    <w:rsid w:val="008F5B1D"/>
    <w:rsid w:val="008F6243"/>
    <w:rsid w:val="008F6915"/>
    <w:rsid w:val="008F7023"/>
    <w:rsid w:val="008F71CD"/>
    <w:rsid w:val="00900808"/>
    <w:rsid w:val="00900884"/>
    <w:rsid w:val="00901B3E"/>
    <w:rsid w:val="0090297D"/>
    <w:rsid w:val="00902D7D"/>
    <w:rsid w:val="009042FD"/>
    <w:rsid w:val="00905F87"/>
    <w:rsid w:val="009109D7"/>
    <w:rsid w:val="00911A4D"/>
    <w:rsid w:val="00912BC7"/>
    <w:rsid w:val="00913055"/>
    <w:rsid w:val="009155F6"/>
    <w:rsid w:val="009161B2"/>
    <w:rsid w:val="00917215"/>
    <w:rsid w:val="00920F42"/>
    <w:rsid w:val="00923930"/>
    <w:rsid w:val="00924A98"/>
    <w:rsid w:val="0092513E"/>
    <w:rsid w:val="00927042"/>
    <w:rsid w:val="0092733E"/>
    <w:rsid w:val="00927719"/>
    <w:rsid w:val="00932DBF"/>
    <w:rsid w:val="0093696A"/>
    <w:rsid w:val="009371D6"/>
    <w:rsid w:val="00942F38"/>
    <w:rsid w:val="009469CB"/>
    <w:rsid w:val="00947363"/>
    <w:rsid w:val="0094786E"/>
    <w:rsid w:val="009529CC"/>
    <w:rsid w:val="00953280"/>
    <w:rsid w:val="00955249"/>
    <w:rsid w:val="00957796"/>
    <w:rsid w:val="00960C2C"/>
    <w:rsid w:val="0096122A"/>
    <w:rsid w:val="00961389"/>
    <w:rsid w:val="00961C2E"/>
    <w:rsid w:val="00962041"/>
    <w:rsid w:val="00962749"/>
    <w:rsid w:val="00963200"/>
    <w:rsid w:val="0096353F"/>
    <w:rsid w:val="00965F11"/>
    <w:rsid w:val="0096634E"/>
    <w:rsid w:val="00970E20"/>
    <w:rsid w:val="009710A1"/>
    <w:rsid w:val="00971933"/>
    <w:rsid w:val="009737F1"/>
    <w:rsid w:val="009759C9"/>
    <w:rsid w:val="00975A24"/>
    <w:rsid w:val="00976D36"/>
    <w:rsid w:val="00977BD1"/>
    <w:rsid w:val="0098315A"/>
    <w:rsid w:val="00984216"/>
    <w:rsid w:val="00987AE3"/>
    <w:rsid w:val="00990C0D"/>
    <w:rsid w:val="009917E7"/>
    <w:rsid w:val="00994F18"/>
    <w:rsid w:val="00995ECF"/>
    <w:rsid w:val="00996C12"/>
    <w:rsid w:val="0099776D"/>
    <w:rsid w:val="00997F88"/>
    <w:rsid w:val="009A1763"/>
    <w:rsid w:val="009A3602"/>
    <w:rsid w:val="009A431C"/>
    <w:rsid w:val="009A442B"/>
    <w:rsid w:val="009A46DB"/>
    <w:rsid w:val="009B0561"/>
    <w:rsid w:val="009B0D62"/>
    <w:rsid w:val="009B1044"/>
    <w:rsid w:val="009B1D88"/>
    <w:rsid w:val="009B3071"/>
    <w:rsid w:val="009B3B08"/>
    <w:rsid w:val="009B609A"/>
    <w:rsid w:val="009B6281"/>
    <w:rsid w:val="009C5D33"/>
    <w:rsid w:val="009C6550"/>
    <w:rsid w:val="009C6E79"/>
    <w:rsid w:val="009C7928"/>
    <w:rsid w:val="009C7A48"/>
    <w:rsid w:val="009D1976"/>
    <w:rsid w:val="009D2712"/>
    <w:rsid w:val="009D2B1D"/>
    <w:rsid w:val="009D338A"/>
    <w:rsid w:val="009D4619"/>
    <w:rsid w:val="009D5193"/>
    <w:rsid w:val="009E1D9D"/>
    <w:rsid w:val="009E270A"/>
    <w:rsid w:val="009E3AAD"/>
    <w:rsid w:val="009E4DFC"/>
    <w:rsid w:val="009E5FD6"/>
    <w:rsid w:val="009E60A6"/>
    <w:rsid w:val="009E70BA"/>
    <w:rsid w:val="009F16C2"/>
    <w:rsid w:val="009F24E4"/>
    <w:rsid w:val="009F2D59"/>
    <w:rsid w:val="009F373E"/>
    <w:rsid w:val="009F45F4"/>
    <w:rsid w:val="009F46AB"/>
    <w:rsid w:val="009F64AB"/>
    <w:rsid w:val="00A013D4"/>
    <w:rsid w:val="00A02E4D"/>
    <w:rsid w:val="00A045E0"/>
    <w:rsid w:val="00A04DEB"/>
    <w:rsid w:val="00A076FF"/>
    <w:rsid w:val="00A07B4D"/>
    <w:rsid w:val="00A10B4C"/>
    <w:rsid w:val="00A10E64"/>
    <w:rsid w:val="00A11714"/>
    <w:rsid w:val="00A1333D"/>
    <w:rsid w:val="00A14056"/>
    <w:rsid w:val="00A15A13"/>
    <w:rsid w:val="00A16169"/>
    <w:rsid w:val="00A165F9"/>
    <w:rsid w:val="00A206C6"/>
    <w:rsid w:val="00A208A2"/>
    <w:rsid w:val="00A20B2E"/>
    <w:rsid w:val="00A2191D"/>
    <w:rsid w:val="00A21E3A"/>
    <w:rsid w:val="00A23F12"/>
    <w:rsid w:val="00A24966"/>
    <w:rsid w:val="00A27241"/>
    <w:rsid w:val="00A27564"/>
    <w:rsid w:val="00A275C9"/>
    <w:rsid w:val="00A2778D"/>
    <w:rsid w:val="00A313E2"/>
    <w:rsid w:val="00A40541"/>
    <w:rsid w:val="00A42A21"/>
    <w:rsid w:val="00A444D7"/>
    <w:rsid w:val="00A46B03"/>
    <w:rsid w:val="00A47E0F"/>
    <w:rsid w:val="00A5031B"/>
    <w:rsid w:val="00A52DB9"/>
    <w:rsid w:val="00A53172"/>
    <w:rsid w:val="00A53756"/>
    <w:rsid w:val="00A55DB8"/>
    <w:rsid w:val="00A574D9"/>
    <w:rsid w:val="00A575F6"/>
    <w:rsid w:val="00A6006F"/>
    <w:rsid w:val="00A6058A"/>
    <w:rsid w:val="00A62FCB"/>
    <w:rsid w:val="00A63FB5"/>
    <w:rsid w:val="00A64A39"/>
    <w:rsid w:val="00A64FF0"/>
    <w:rsid w:val="00A67D1F"/>
    <w:rsid w:val="00A67F29"/>
    <w:rsid w:val="00A70CF5"/>
    <w:rsid w:val="00A71926"/>
    <w:rsid w:val="00A730DC"/>
    <w:rsid w:val="00A73F2A"/>
    <w:rsid w:val="00A756DA"/>
    <w:rsid w:val="00A75BB4"/>
    <w:rsid w:val="00A800A3"/>
    <w:rsid w:val="00A8083D"/>
    <w:rsid w:val="00A809C7"/>
    <w:rsid w:val="00A83593"/>
    <w:rsid w:val="00A84335"/>
    <w:rsid w:val="00A85712"/>
    <w:rsid w:val="00A86C12"/>
    <w:rsid w:val="00A87B26"/>
    <w:rsid w:val="00A90686"/>
    <w:rsid w:val="00A9084F"/>
    <w:rsid w:val="00A90A29"/>
    <w:rsid w:val="00A91CBB"/>
    <w:rsid w:val="00A920CE"/>
    <w:rsid w:val="00A92928"/>
    <w:rsid w:val="00A930CE"/>
    <w:rsid w:val="00A94850"/>
    <w:rsid w:val="00A96AB2"/>
    <w:rsid w:val="00A96F7A"/>
    <w:rsid w:val="00A974DD"/>
    <w:rsid w:val="00A9792F"/>
    <w:rsid w:val="00AA1BFA"/>
    <w:rsid w:val="00AA3A56"/>
    <w:rsid w:val="00AA3E95"/>
    <w:rsid w:val="00AA54AB"/>
    <w:rsid w:val="00AA6962"/>
    <w:rsid w:val="00AB0774"/>
    <w:rsid w:val="00AB2A9C"/>
    <w:rsid w:val="00AB2FDA"/>
    <w:rsid w:val="00AB4658"/>
    <w:rsid w:val="00AB4DC9"/>
    <w:rsid w:val="00AB517D"/>
    <w:rsid w:val="00AB544A"/>
    <w:rsid w:val="00AB6208"/>
    <w:rsid w:val="00AB64A4"/>
    <w:rsid w:val="00AB64C4"/>
    <w:rsid w:val="00AC0CA7"/>
    <w:rsid w:val="00AC1024"/>
    <w:rsid w:val="00AC29E8"/>
    <w:rsid w:val="00AC48F4"/>
    <w:rsid w:val="00AC4EAB"/>
    <w:rsid w:val="00AC5172"/>
    <w:rsid w:val="00AC668E"/>
    <w:rsid w:val="00AC6E9E"/>
    <w:rsid w:val="00AC7B1A"/>
    <w:rsid w:val="00AD0170"/>
    <w:rsid w:val="00AD0E11"/>
    <w:rsid w:val="00AD1C53"/>
    <w:rsid w:val="00AD1FA6"/>
    <w:rsid w:val="00AD2065"/>
    <w:rsid w:val="00AD2689"/>
    <w:rsid w:val="00AD2CB5"/>
    <w:rsid w:val="00AD3AF2"/>
    <w:rsid w:val="00AD3DDF"/>
    <w:rsid w:val="00AD3FD8"/>
    <w:rsid w:val="00AD4B99"/>
    <w:rsid w:val="00AD4FC3"/>
    <w:rsid w:val="00AD5295"/>
    <w:rsid w:val="00AD61A8"/>
    <w:rsid w:val="00AE4234"/>
    <w:rsid w:val="00AE4FF7"/>
    <w:rsid w:val="00AE72A5"/>
    <w:rsid w:val="00AE789A"/>
    <w:rsid w:val="00AE790B"/>
    <w:rsid w:val="00AF1F9C"/>
    <w:rsid w:val="00AF2761"/>
    <w:rsid w:val="00AF2E9C"/>
    <w:rsid w:val="00AF40AC"/>
    <w:rsid w:val="00AF4543"/>
    <w:rsid w:val="00AF493A"/>
    <w:rsid w:val="00AF4C39"/>
    <w:rsid w:val="00AF5FF0"/>
    <w:rsid w:val="00AF697A"/>
    <w:rsid w:val="00AF7A58"/>
    <w:rsid w:val="00AF7CCE"/>
    <w:rsid w:val="00B01761"/>
    <w:rsid w:val="00B04D5A"/>
    <w:rsid w:val="00B05B2C"/>
    <w:rsid w:val="00B05BCD"/>
    <w:rsid w:val="00B05C78"/>
    <w:rsid w:val="00B06593"/>
    <w:rsid w:val="00B10972"/>
    <w:rsid w:val="00B10AA0"/>
    <w:rsid w:val="00B10C4A"/>
    <w:rsid w:val="00B11261"/>
    <w:rsid w:val="00B12477"/>
    <w:rsid w:val="00B13EA9"/>
    <w:rsid w:val="00B15428"/>
    <w:rsid w:val="00B15B34"/>
    <w:rsid w:val="00B15EB5"/>
    <w:rsid w:val="00B160C4"/>
    <w:rsid w:val="00B16B72"/>
    <w:rsid w:val="00B17389"/>
    <w:rsid w:val="00B21A6B"/>
    <w:rsid w:val="00B25C93"/>
    <w:rsid w:val="00B3013D"/>
    <w:rsid w:val="00B30C6F"/>
    <w:rsid w:val="00B31129"/>
    <w:rsid w:val="00B37394"/>
    <w:rsid w:val="00B40043"/>
    <w:rsid w:val="00B40F30"/>
    <w:rsid w:val="00B424B4"/>
    <w:rsid w:val="00B45961"/>
    <w:rsid w:val="00B46CFC"/>
    <w:rsid w:val="00B52194"/>
    <w:rsid w:val="00B53344"/>
    <w:rsid w:val="00B53934"/>
    <w:rsid w:val="00B5420D"/>
    <w:rsid w:val="00B5493E"/>
    <w:rsid w:val="00B55826"/>
    <w:rsid w:val="00B5658E"/>
    <w:rsid w:val="00B5720D"/>
    <w:rsid w:val="00B57A59"/>
    <w:rsid w:val="00B60388"/>
    <w:rsid w:val="00B60C86"/>
    <w:rsid w:val="00B61C3B"/>
    <w:rsid w:val="00B61DC6"/>
    <w:rsid w:val="00B627FE"/>
    <w:rsid w:val="00B6391E"/>
    <w:rsid w:val="00B65BFB"/>
    <w:rsid w:val="00B663FB"/>
    <w:rsid w:val="00B6775F"/>
    <w:rsid w:val="00B74084"/>
    <w:rsid w:val="00B74C1F"/>
    <w:rsid w:val="00B74F79"/>
    <w:rsid w:val="00B77202"/>
    <w:rsid w:val="00B80403"/>
    <w:rsid w:val="00B833F1"/>
    <w:rsid w:val="00B83BC5"/>
    <w:rsid w:val="00B8450C"/>
    <w:rsid w:val="00B85088"/>
    <w:rsid w:val="00B85BEB"/>
    <w:rsid w:val="00B8685E"/>
    <w:rsid w:val="00B86AEF"/>
    <w:rsid w:val="00B87781"/>
    <w:rsid w:val="00B90C51"/>
    <w:rsid w:val="00B932D7"/>
    <w:rsid w:val="00B97BD4"/>
    <w:rsid w:val="00BA1C4B"/>
    <w:rsid w:val="00BA3A50"/>
    <w:rsid w:val="00BA3D56"/>
    <w:rsid w:val="00BA404D"/>
    <w:rsid w:val="00BA40A8"/>
    <w:rsid w:val="00BA49B4"/>
    <w:rsid w:val="00BA637E"/>
    <w:rsid w:val="00BA7FB7"/>
    <w:rsid w:val="00BB08DD"/>
    <w:rsid w:val="00BB3270"/>
    <w:rsid w:val="00BB4821"/>
    <w:rsid w:val="00BB7E92"/>
    <w:rsid w:val="00BC22E7"/>
    <w:rsid w:val="00BC4152"/>
    <w:rsid w:val="00BD0B78"/>
    <w:rsid w:val="00BD1212"/>
    <w:rsid w:val="00BD496E"/>
    <w:rsid w:val="00BD4FD8"/>
    <w:rsid w:val="00BD71F2"/>
    <w:rsid w:val="00BE06EE"/>
    <w:rsid w:val="00BE1369"/>
    <w:rsid w:val="00BE2C11"/>
    <w:rsid w:val="00BE3130"/>
    <w:rsid w:val="00BE3428"/>
    <w:rsid w:val="00BE383C"/>
    <w:rsid w:val="00BF0BA7"/>
    <w:rsid w:val="00BF0CFA"/>
    <w:rsid w:val="00BF23F0"/>
    <w:rsid w:val="00BF39C5"/>
    <w:rsid w:val="00BF43B3"/>
    <w:rsid w:val="00BF4B33"/>
    <w:rsid w:val="00BF4C9B"/>
    <w:rsid w:val="00BF7B04"/>
    <w:rsid w:val="00C035E5"/>
    <w:rsid w:val="00C03B0D"/>
    <w:rsid w:val="00C04062"/>
    <w:rsid w:val="00C04156"/>
    <w:rsid w:val="00C05674"/>
    <w:rsid w:val="00C05932"/>
    <w:rsid w:val="00C1418C"/>
    <w:rsid w:val="00C1583F"/>
    <w:rsid w:val="00C15D7F"/>
    <w:rsid w:val="00C160E8"/>
    <w:rsid w:val="00C2006D"/>
    <w:rsid w:val="00C211DC"/>
    <w:rsid w:val="00C25BAB"/>
    <w:rsid w:val="00C3080A"/>
    <w:rsid w:val="00C33166"/>
    <w:rsid w:val="00C358FA"/>
    <w:rsid w:val="00C37240"/>
    <w:rsid w:val="00C37B54"/>
    <w:rsid w:val="00C441E0"/>
    <w:rsid w:val="00C45BBE"/>
    <w:rsid w:val="00C50136"/>
    <w:rsid w:val="00C503FA"/>
    <w:rsid w:val="00C523A5"/>
    <w:rsid w:val="00C54434"/>
    <w:rsid w:val="00C5499B"/>
    <w:rsid w:val="00C57A04"/>
    <w:rsid w:val="00C617F9"/>
    <w:rsid w:val="00C63EBB"/>
    <w:rsid w:val="00C714EF"/>
    <w:rsid w:val="00C7402E"/>
    <w:rsid w:val="00C750E5"/>
    <w:rsid w:val="00C75CA3"/>
    <w:rsid w:val="00C75CC3"/>
    <w:rsid w:val="00C763A8"/>
    <w:rsid w:val="00C76E0B"/>
    <w:rsid w:val="00C81161"/>
    <w:rsid w:val="00C8156F"/>
    <w:rsid w:val="00C82C24"/>
    <w:rsid w:val="00C844F8"/>
    <w:rsid w:val="00C84C11"/>
    <w:rsid w:val="00C8521C"/>
    <w:rsid w:val="00C91BE2"/>
    <w:rsid w:val="00C922D2"/>
    <w:rsid w:val="00C92BD1"/>
    <w:rsid w:val="00C94718"/>
    <w:rsid w:val="00C9500E"/>
    <w:rsid w:val="00C97974"/>
    <w:rsid w:val="00CA0ED3"/>
    <w:rsid w:val="00CA4375"/>
    <w:rsid w:val="00CA4776"/>
    <w:rsid w:val="00CA4AE6"/>
    <w:rsid w:val="00CA6451"/>
    <w:rsid w:val="00CA6734"/>
    <w:rsid w:val="00CA6EF2"/>
    <w:rsid w:val="00CA725B"/>
    <w:rsid w:val="00CB1B8F"/>
    <w:rsid w:val="00CB2CEE"/>
    <w:rsid w:val="00CB7F21"/>
    <w:rsid w:val="00CC0A51"/>
    <w:rsid w:val="00CC1181"/>
    <w:rsid w:val="00CC1C35"/>
    <w:rsid w:val="00CC264E"/>
    <w:rsid w:val="00CC5CB1"/>
    <w:rsid w:val="00CC6213"/>
    <w:rsid w:val="00CD0262"/>
    <w:rsid w:val="00CD05BA"/>
    <w:rsid w:val="00CD284D"/>
    <w:rsid w:val="00CD2C6F"/>
    <w:rsid w:val="00CD366A"/>
    <w:rsid w:val="00CD5818"/>
    <w:rsid w:val="00CE2A69"/>
    <w:rsid w:val="00CE3655"/>
    <w:rsid w:val="00CE41E4"/>
    <w:rsid w:val="00CE50C0"/>
    <w:rsid w:val="00CF2DA0"/>
    <w:rsid w:val="00CF314B"/>
    <w:rsid w:val="00CF50E0"/>
    <w:rsid w:val="00CF6F95"/>
    <w:rsid w:val="00CF7718"/>
    <w:rsid w:val="00D00302"/>
    <w:rsid w:val="00D0231F"/>
    <w:rsid w:val="00D02A32"/>
    <w:rsid w:val="00D04AFA"/>
    <w:rsid w:val="00D05544"/>
    <w:rsid w:val="00D0670A"/>
    <w:rsid w:val="00D07837"/>
    <w:rsid w:val="00D11362"/>
    <w:rsid w:val="00D1326D"/>
    <w:rsid w:val="00D13A60"/>
    <w:rsid w:val="00D14E53"/>
    <w:rsid w:val="00D14F88"/>
    <w:rsid w:val="00D165DB"/>
    <w:rsid w:val="00D168D5"/>
    <w:rsid w:val="00D16A08"/>
    <w:rsid w:val="00D23AF4"/>
    <w:rsid w:val="00D23BA1"/>
    <w:rsid w:val="00D24127"/>
    <w:rsid w:val="00D246E5"/>
    <w:rsid w:val="00D261CB"/>
    <w:rsid w:val="00D27926"/>
    <w:rsid w:val="00D30352"/>
    <w:rsid w:val="00D30B6D"/>
    <w:rsid w:val="00D32358"/>
    <w:rsid w:val="00D360C4"/>
    <w:rsid w:val="00D4028B"/>
    <w:rsid w:val="00D41CFB"/>
    <w:rsid w:val="00D42454"/>
    <w:rsid w:val="00D45B00"/>
    <w:rsid w:val="00D468F8"/>
    <w:rsid w:val="00D46BAD"/>
    <w:rsid w:val="00D51F3F"/>
    <w:rsid w:val="00D53479"/>
    <w:rsid w:val="00D54F60"/>
    <w:rsid w:val="00D55B32"/>
    <w:rsid w:val="00D560F7"/>
    <w:rsid w:val="00D56A1F"/>
    <w:rsid w:val="00D5770F"/>
    <w:rsid w:val="00D60D29"/>
    <w:rsid w:val="00D61165"/>
    <w:rsid w:val="00D62CD0"/>
    <w:rsid w:val="00D62FCE"/>
    <w:rsid w:val="00D65067"/>
    <w:rsid w:val="00D676F5"/>
    <w:rsid w:val="00D67843"/>
    <w:rsid w:val="00D70791"/>
    <w:rsid w:val="00D72A90"/>
    <w:rsid w:val="00D73809"/>
    <w:rsid w:val="00D73873"/>
    <w:rsid w:val="00D73EF1"/>
    <w:rsid w:val="00D750C2"/>
    <w:rsid w:val="00D765F9"/>
    <w:rsid w:val="00D7722D"/>
    <w:rsid w:val="00D77612"/>
    <w:rsid w:val="00D81AE4"/>
    <w:rsid w:val="00D84952"/>
    <w:rsid w:val="00D85FEC"/>
    <w:rsid w:val="00D87B6E"/>
    <w:rsid w:val="00D9001F"/>
    <w:rsid w:val="00D90473"/>
    <w:rsid w:val="00D93D45"/>
    <w:rsid w:val="00D95C31"/>
    <w:rsid w:val="00D9694D"/>
    <w:rsid w:val="00DA2C5B"/>
    <w:rsid w:val="00DA2FC3"/>
    <w:rsid w:val="00DA3410"/>
    <w:rsid w:val="00DA4E4D"/>
    <w:rsid w:val="00DA4E6A"/>
    <w:rsid w:val="00DA5857"/>
    <w:rsid w:val="00DA7CB5"/>
    <w:rsid w:val="00DB00C8"/>
    <w:rsid w:val="00DB181E"/>
    <w:rsid w:val="00DB4514"/>
    <w:rsid w:val="00DB4B29"/>
    <w:rsid w:val="00DB505F"/>
    <w:rsid w:val="00DB5482"/>
    <w:rsid w:val="00DB753C"/>
    <w:rsid w:val="00DC0C40"/>
    <w:rsid w:val="00DC18EC"/>
    <w:rsid w:val="00DC1EB7"/>
    <w:rsid w:val="00DC25F6"/>
    <w:rsid w:val="00DC2E91"/>
    <w:rsid w:val="00DC31D5"/>
    <w:rsid w:val="00DC31EB"/>
    <w:rsid w:val="00DC3B64"/>
    <w:rsid w:val="00DC600A"/>
    <w:rsid w:val="00DC67C6"/>
    <w:rsid w:val="00DC67DB"/>
    <w:rsid w:val="00DC688F"/>
    <w:rsid w:val="00DC7EDD"/>
    <w:rsid w:val="00DD0A01"/>
    <w:rsid w:val="00DD1FC2"/>
    <w:rsid w:val="00DD44A0"/>
    <w:rsid w:val="00DD4966"/>
    <w:rsid w:val="00DD6ABE"/>
    <w:rsid w:val="00DE0891"/>
    <w:rsid w:val="00DE0C2C"/>
    <w:rsid w:val="00DE11C4"/>
    <w:rsid w:val="00DE1340"/>
    <w:rsid w:val="00DE1B9C"/>
    <w:rsid w:val="00DE2E38"/>
    <w:rsid w:val="00DE356B"/>
    <w:rsid w:val="00DE4027"/>
    <w:rsid w:val="00DE48D6"/>
    <w:rsid w:val="00DE6F11"/>
    <w:rsid w:val="00DF034B"/>
    <w:rsid w:val="00DF188C"/>
    <w:rsid w:val="00DF3EBA"/>
    <w:rsid w:val="00DF48AA"/>
    <w:rsid w:val="00DF6B3E"/>
    <w:rsid w:val="00DF6DF9"/>
    <w:rsid w:val="00DF71F7"/>
    <w:rsid w:val="00E01968"/>
    <w:rsid w:val="00E02BB2"/>
    <w:rsid w:val="00E033E6"/>
    <w:rsid w:val="00E0468F"/>
    <w:rsid w:val="00E052C7"/>
    <w:rsid w:val="00E0535E"/>
    <w:rsid w:val="00E12AB2"/>
    <w:rsid w:val="00E14A04"/>
    <w:rsid w:val="00E159AB"/>
    <w:rsid w:val="00E1619D"/>
    <w:rsid w:val="00E20DBC"/>
    <w:rsid w:val="00E20F92"/>
    <w:rsid w:val="00E21EA7"/>
    <w:rsid w:val="00E22473"/>
    <w:rsid w:val="00E22BC6"/>
    <w:rsid w:val="00E23F34"/>
    <w:rsid w:val="00E24F2A"/>
    <w:rsid w:val="00E2673F"/>
    <w:rsid w:val="00E27A9E"/>
    <w:rsid w:val="00E31D22"/>
    <w:rsid w:val="00E32B9C"/>
    <w:rsid w:val="00E3319C"/>
    <w:rsid w:val="00E3336B"/>
    <w:rsid w:val="00E34CB5"/>
    <w:rsid w:val="00E35E0A"/>
    <w:rsid w:val="00E379E0"/>
    <w:rsid w:val="00E40292"/>
    <w:rsid w:val="00E4084F"/>
    <w:rsid w:val="00E43A61"/>
    <w:rsid w:val="00E47C8E"/>
    <w:rsid w:val="00E501C8"/>
    <w:rsid w:val="00E5048F"/>
    <w:rsid w:val="00E5450C"/>
    <w:rsid w:val="00E54EE1"/>
    <w:rsid w:val="00E570C0"/>
    <w:rsid w:val="00E57B39"/>
    <w:rsid w:val="00E60271"/>
    <w:rsid w:val="00E62884"/>
    <w:rsid w:val="00E62C59"/>
    <w:rsid w:val="00E62C77"/>
    <w:rsid w:val="00E64513"/>
    <w:rsid w:val="00E64EA4"/>
    <w:rsid w:val="00E65E62"/>
    <w:rsid w:val="00E70FAA"/>
    <w:rsid w:val="00E7289B"/>
    <w:rsid w:val="00E74A80"/>
    <w:rsid w:val="00E760A9"/>
    <w:rsid w:val="00E80F08"/>
    <w:rsid w:val="00E836A8"/>
    <w:rsid w:val="00E842D2"/>
    <w:rsid w:val="00E862BC"/>
    <w:rsid w:val="00E86664"/>
    <w:rsid w:val="00E87C51"/>
    <w:rsid w:val="00E87EB7"/>
    <w:rsid w:val="00E93D2B"/>
    <w:rsid w:val="00E96607"/>
    <w:rsid w:val="00E97301"/>
    <w:rsid w:val="00EA1275"/>
    <w:rsid w:val="00EA18B5"/>
    <w:rsid w:val="00EA1DA8"/>
    <w:rsid w:val="00EA2C9F"/>
    <w:rsid w:val="00EA6912"/>
    <w:rsid w:val="00EB03DD"/>
    <w:rsid w:val="00EB09C9"/>
    <w:rsid w:val="00EB09EC"/>
    <w:rsid w:val="00EB2EE0"/>
    <w:rsid w:val="00EB7B52"/>
    <w:rsid w:val="00EC19F7"/>
    <w:rsid w:val="00EC23D3"/>
    <w:rsid w:val="00EC2C10"/>
    <w:rsid w:val="00EC3802"/>
    <w:rsid w:val="00EC4882"/>
    <w:rsid w:val="00EC52D8"/>
    <w:rsid w:val="00EC6537"/>
    <w:rsid w:val="00ED0D21"/>
    <w:rsid w:val="00ED42C9"/>
    <w:rsid w:val="00ED4C06"/>
    <w:rsid w:val="00ED6544"/>
    <w:rsid w:val="00EE0950"/>
    <w:rsid w:val="00EE56C9"/>
    <w:rsid w:val="00EF0CF0"/>
    <w:rsid w:val="00EF0F52"/>
    <w:rsid w:val="00EF3D86"/>
    <w:rsid w:val="00EF3E2D"/>
    <w:rsid w:val="00EF78FD"/>
    <w:rsid w:val="00F014E2"/>
    <w:rsid w:val="00F02727"/>
    <w:rsid w:val="00F02E1F"/>
    <w:rsid w:val="00F049B3"/>
    <w:rsid w:val="00F04BC9"/>
    <w:rsid w:val="00F06AF6"/>
    <w:rsid w:val="00F06CAA"/>
    <w:rsid w:val="00F06D0A"/>
    <w:rsid w:val="00F06FEB"/>
    <w:rsid w:val="00F106D8"/>
    <w:rsid w:val="00F10B9D"/>
    <w:rsid w:val="00F14B07"/>
    <w:rsid w:val="00F14CC9"/>
    <w:rsid w:val="00F1522D"/>
    <w:rsid w:val="00F16917"/>
    <w:rsid w:val="00F17BC7"/>
    <w:rsid w:val="00F2014B"/>
    <w:rsid w:val="00F20E9F"/>
    <w:rsid w:val="00F231AA"/>
    <w:rsid w:val="00F23905"/>
    <w:rsid w:val="00F27E3B"/>
    <w:rsid w:val="00F301E5"/>
    <w:rsid w:val="00F3080F"/>
    <w:rsid w:val="00F31A75"/>
    <w:rsid w:val="00F33685"/>
    <w:rsid w:val="00F341AF"/>
    <w:rsid w:val="00F3505E"/>
    <w:rsid w:val="00F363C7"/>
    <w:rsid w:val="00F36BA4"/>
    <w:rsid w:val="00F37801"/>
    <w:rsid w:val="00F40322"/>
    <w:rsid w:val="00F439F8"/>
    <w:rsid w:val="00F43BB9"/>
    <w:rsid w:val="00F44FA9"/>
    <w:rsid w:val="00F4587C"/>
    <w:rsid w:val="00F458C1"/>
    <w:rsid w:val="00F46A1C"/>
    <w:rsid w:val="00F478BD"/>
    <w:rsid w:val="00F50E27"/>
    <w:rsid w:val="00F53C7F"/>
    <w:rsid w:val="00F5692A"/>
    <w:rsid w:val="00F57D08"/>
    <w:rsid w:val="00F626D3"/>
    <w:rsid w:val="00F64B96"/>
    <w:rsid w:val="00F657EE"/>
    <w:rsid w:val="00F67289"/>
    <w:rsid w:val="00F676CA"/>
    <w:rsid w:val="00F72894"/>
    <w:rsid w:val="00F73261"/>
    <w:rsid w:val="00F73447"/>
    <w:rsid w:val="00F7392C"/>
    <w:rsid w:val="00F73B7B"/>
    <w:rsid w:val="00F74AD0"/>
    <w:rsid w:val="00F75DD0"/>
    <w:rsid w:val="00F76EDD"/>
    <w:rsid w:val="00F8163B"/>
    <w:rsid w:val="00F81BBC"/>
    <w:rsid w:val="00F84858"/>
    <w:rsid w:val="00F857C1"/>
    <w:rsid w:val="00F86263"/>
    <w:rsid w:val="00F86790"/>
    <w:rsid w:val="00F9071B"/>
    <w:rsid w:val="00F921A8"/>
    <w:rsid w:val="00F923AA"/>
    <w:rsid w:val="00F9253F"/>
    <w:rsid w:val="00F935D1"/>
    <w:rsid w:val="00F946BF"/>
    <w:rsid w:val="00F95C5C"/>
    <w:rsid w:val="00FA1C7A"/>
    <w:rsid w:val="00FA1E7E"/>
    <w:rsid w:val="00FA2785"/>
    <w:rsid w:val="00FA5831"/>
    <w:rsid w:val="00FB050A"/>
    <w:rsid w:val="00FB06C3"/>
    <w:rsid w:val="00FB3790"/>
    <w:rsid w:val="00FB5C36"/>
    <w:rsid w:val="00FB7A53"/>
    <w:rsid w:val="00FC200A"/>
    <w:rsid w:val="00FC296A"/>
    <w:rsid w:val="00FC5978"/>
    <w:rsid w:val="00FD01FB"/>
    <w:rsid w:val="00FD0299"/>
    <w:rsid w:val="00FD2433"/>
    <w:rsid w:val="00FD30BE"/>
    <w:rsid w:val="00FD5302"/>
    <w:rsid w:val="00FD5E25"/>
    <w:rsid w:val="00FD7A59"/>
    <w:rsid w:val="00FE0AEE"/>
    <w:rsid w:val="00FE31E2"/>
    <w:rsid w:val="00FE6194"/>
    <w:rsid w:val="00FE7992"/>
    <w:rsid w:val="00FF0062"/>
    <w:rsid w:val="00FF0CA1"/>
    <w:rsid w:val="00FF1210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E618-E101-433F-8E69-0074BD89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monthly report should seek to be a brief yet precise, description of the activities, with emphasis on issues that have arisen, impacts made, constraints encountered, and suggestions for additional actions that might be taken</vt:lpstr>
    </vt:vector>
  </TitlesOfParts>
  <Company>Abt Associates, Inc.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monthly report should seek to be a brief yet precise, description of the activities, with emphasis on issues that have arisen, impacts made, constraints encountered, and suggestions for additional actions that might be taken</dc:title>
  <dc:creator>McEuenM</dc:creator>
  <cp:lastModifiedBy>Ketevan Tatoshvili</cp:lastModifiedBy>
  <cp:revision>2</cp:revision>
  <cp:lastPrinted>2013-02-08T09:12:00Z</cp:lastPrinted>
  <dcterms:created xsi:type="dcterms:W3CDTF">2013-02-08T10:04:00Z</dcterms:created>
  <dcterms:modified xsi:type="dcterms:W3CDTF">2013-02-08T10:04:00Z</dcterms:modified>
</cp:coreProperties>
</file>