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E8" w:rsidRDefault="009C27C2" w:rsidP="009F04BD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8.75pt;margin-top:14.25pt;width:110.55pt;height:260.2pt;flip:x;z-index:251659264" o:connectortype="straight">
            <v:stroke endarrow="block"/>
          </v:shape>
        </w:pict>
      </w:r>
      <w:r w:rsidR="0082472C">
        <w:rPr>
          <w:rFonts w:ascii="Sylfaen" w:hAnsi="Sylfaen"/>
          <w:lang w:val="ka-GE"/>
        </w:rPr>
        <w:t>მონიტორინგის გვერდზე აქ ჩაემატოს:</w:t>
      </w:r>
    </w:p>
    <w:p w:rsidR="0082472C" w:rsidRDefault="0082472C" w:rsidP="009F04BD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055235" cy="3717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77" w:rsidRDefault="007A1477" w:rsidP="009F04BD">
      <w:pPr>
        <w:pStyle w:val="ListParagraph"/>
        <w:numPr>
          <w:ilvl w:val="1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 w:rsidRPr="007A1477">
        <w:rPr>
          <w:rFonts w:ascii="Sylfaen" w:hAnsi="Sylfaen"/>
          <w:lang w:val="ka-GE"/>
        </w:rPr>
        <w:t>პენიტენციური სისტემა</w:t>
      </w:r>
      <w:r>
        <w:rPr>
          <w:rFonts w:ascii="Sylfaen" w:hAnsi="Sylfaen"/>
          <w:lang w:val="ka-GE"/>
        </w:rPr>
        <w:t>, ისევე, როგორც ბენეფიციარის მისამართშია:</w:t>
      </w:r>
    </w:p>
    <w:p w:rsidR="007A1477" w:rsidRPr="007A1477" w:rsidRDefault="007A1477" w:rsidP="009F04BD">
      <w:pPr>
        <w:pStyle w:val="ListParagraph"/>
        <w:numPr>
          <w:ilvl w:val="1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4519930" cy="4914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2C" w:rsidRPr="007A1477" w:rsidRDefault="007A1477" w:rsidP="009F04BD">
      <w:pPr>
        <w:pStyle w:val="ListParagraph"/>
        <w:numPr>
          <w:ilvl w:val="1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82472C" w:rsidRPr="007A1477">
        <w:rPr>
          <w:rFonts w:ascii="Sylfaen" w:hAnsi="Sylfaen"/>
          <w:lang w:val="ka-GE"/>
        </w:rPr>
        <w:t>ქიმთან ვიზიტის რეგიონი</w:t>
      </w:r>
    </w:p>
    <w:p w:rsidR="0082472C" w:rsidRDefault="0082472C" w:rsidP="009F04BD">
      <w:pPr>
        <w:pStyle w:val="ListParagraph"/>
        <w:numPr>
          <w:ilvl w:val="1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ექიმთან ვიზიტის მუნიციპალიტეტი</w:t>
      </w:r>
    </w:p>
    <w:p w:rsidR="0082472C" w:rsidRDefault="0082472C" w:rsidP="009F04BD">
      <w:pPr>
        <w:pStyle w:val="ListParagraph"/>
        <w:numPr>
          <w:ilvl w:val="1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ექიმთან ვიზიტის ადგილი</w:t>
      </w:r>
    </w:p>
    <w:p w:rsidR="0082472C" w:rsidRDefault="009C27C2" w:rsidP="009F04BD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pict>
          <v:shape id="_x0000_s1028" type="#_x0000_t32" style="position:absolute;left:0;text-align:left;margin-left:112.45pt;margin-top:16.7pt;width:270.3pt;height:91.3pt;flip:x;z-index:251660288" o:connectortype="straight">
            <v:stroke endarrow="block"/>
          </v:shape>
        </w:pict>
      </w:r>
      <w:r w:rsidR="0082472C">
        <w:rPr>
          <w:rFonts w:ascii="Sylfaen" w:hAnsi="Sylfaen"/>
          <w:lang w:val="ka-GE"/>
        </w:rPr>
        <w:t>ეს იყოს ზუსტად ისეთი როგორიცაა ტუბერკულოზის შემთხვევის გვერდზე ეს ნაწილი (ოღონდ სიტყვა“მიმართვის“ ნაცვლად უნდა იყოს: „ექიმტან ვიზიტის“:</w:t>
      </w:r>
    </w:p>
    <w:p w:rsidR="00C436FE" w:rsidRDefault="009C27C2" w:rsidP="009F04BD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pict>
          <v:shape id="_x0000_s1033" type="#_x0000_t32" style="position:absolute;left:0;text-align:left;margin-left:111.75pt;margin-top:46.45pt;width:.7pt;height:44.35pt;z-index:251663360" o:connectortype="straight"/>
        </w:pict>
      </w:r>
      <w:r>
        <w:rPr>
          <w:rFonts w:ascii="Sylfaen" w:hAnsi="Sylfaen"/>
          <w:noProof/>
          <w:lang w:eastAsia="ru-RU"/>
        </w:rPr>
        <w:pict>
          <v:shape id="_x0000_s1031" type="#_x0000_t32" style="position:absolute;left:0;text-align:left;margin-left:8.5pt;margin-top:46.45pt;width:0;height:44.35pt;z-index:251661312" o:connectortype="straight"/>
        </w:pict>
      </w:r>
      <w:r>
        <w:rPr>
          <w:rFonts w:ascii="Sylfaen" w:hAnsi="Sylfaen"/>
          <w:noProof/>
          <w:lang w:eastAsia="ru-RU"/>
        </w:rPr>
        <w:pict>
          <v:shape id="_x0000_s1034" type="#_x0000_t32" style="position:absolute;left:0;text-align:left;margin-left:8.5pt;margin-top:90.8pt;width:103.95pt;height:0;z-index:251664384" o:connectortype="straight"/>
        </w:pict>
      </w:r>
      <w:r>
        <w:rPr>
          <w:rFonts w:ascii="Sylfaen" w:hAnsi="Sylfaen"/>
          <w:noProof/>
          <w:lang w:eastAsia="ru-RU"/>
        </w:rPr>
        <w:pict>
          <v:shape id="_x0000_s1032" type="#_x0000_t32" style="position:absolute;left:0;text-align:left;margin-left:9.2pt;margin-top:46.45pt;width:102.55pt;height:0;z-index:251662336" o:connectortype="straight"/>
        </w:pict>
      </w:r>
      <w:r w:rsidR="0082472C">
        <w:rPr>
          <w:rFonts w:ascii="Sylfaen" w:hAnsi="Sylfaen"/>
          <w:noProof/>
          <w:lang w:eastAsia="ru-RU"/>
        </w:rPr>
        <w:drawing>
          <wp:inline distT="0" distB="0" distL="0" distR="0">
            <wp:extent cx="6120130" cy="116580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FE" w:rsidRPr="007A1477" w:rsidRDefault="00E36B29" w:rsidP="007A1477">
      <w:pPr>
        <w:rPr>
          <w:rFonts w:ascii="Sylfaen" w:hAnsi="Sylfaen"/>
          <w:lang w:val="ka-GE"/>
        </w:rPr>
      </w:pPr>
      <w:r>
        <w:rPr>
          <w:noProof/>
          <w:lang w:eastAsia="ru-RU"/>
        </w:rPr>
        <w:pict>
          <v:shape id="_x0000_s1038" type="#_x0000_t32" style="position:absolute;margin-left:20.05pt;margin-top:275.5pt;width:28.55pt;height:154.65pt;flip:y;z-index:251669504" o:connectortype="straight">
            <v:stroke endarrow="block"/>
          </v:shape>
        </w:pict>
      </w:r>
      <w:r w:rsidR="007A1477">
        <w:rPr>
          <w:rFonts w:ascii="Sylfaen" w:hAnsi="Sylfaen"/>
          <w:lang w:val="ka-GE"/>
        </w:rPr>
        <w:t xml:space="preserve">იმ შემთხვევაში, თუ მოინიშნა პენიტენციური სიტემა „კი“, მონიტორინგის გვერდის ბოლოში </w:t>
      </w:r>
      <w:r w:rsidRPr="007A1477">
        <w:rPr>
          <w:rFonts w:ascii="Sylfaen" w:hAnsi="Sylfaen" w:cs="Sylfaen"/>
          <w:lang w:val="ka-GE"/>
        </w:rPr>
        <w:t>დაემატოს</w:t>
      </w:r>
      <w:r w:rsidRPr="007A1477">
        <w:rPr>
          <w:rFonts w:ascii="Sylfaen" w:hAnsi="Sylfaen"/>
          <w:lang w:val="ka-GE"/>
        </w:rPr>
        <w:t xml:space="preserve"> </w:t>
      </w:r>
      <w:r w:rsidR="00C436FE" w:rsidRPr="007A1477">
        <w:rPr>
          <w:rFonts w:ascii="Sylfaen" w:hAnsi="Sylfaen"/>
          <w:lang w:val="ka-GE"/>
        </w:rPr>
        <w:t>ის უჯრა, რომელიც ახალი დანიშნულების გვერდზეა.</w:t>
      </w:r>
      <w:r w:rsidR="0035064B" w:rsidRPr="007A1477">
        <w:rPr>
          <w:rFonts w:ascii="Sylfaen" w:hAnsi="Sylfaen"/>
          <w:lang w:val="ka-GE"/>
        </w:rPr>
        <w:t xml:space="preserve"> (</w:t>
      </w:r>
      <w:r w:rsidR="0035064B" w:rsidRPr="007A1477">
        <w:rPr>
          <w:rFonts w:ascii="Sylfaen" w:hAnsi="Sylfaen"/>
          <w:b/>
          <w:i/>
          <w:u w:val="single"/>
          <w:lang w:val="ka-GE"/>
        </w:rPr>
        <w:t>ეპიდემილოგიის ნაწილში ინფორმაცია წავა სწორედ აქედან !)</w:t>
      </w:r>
    </w:p>
    <w:p w:rsidR="00C436FE" w:rsidRDefault="00C436FE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</w:p>
    <w:p w:rsidR="00C436FE" w:rsidRDefault="00C436FE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5115560" cy="1250950"/>
            <wp:effectExtent l="1905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B29" w:rsidRPr="00E36B29" w:rsidRDefault="00E36B29" w:rsidP="00C436FE">
      <w:pPr>
        <w:pStyle w:val="ListParagraph"/>
        <w:ind w:left="284"/>
        <w:contextualSpacing w:val="0"/>
        <w:rPr>
          <w:rFonts w:ascii="Sylfaen" w:hAnsi="Sylfaen"/>
          <w:b/>
          <w:lang w:val="ka-GE"/>
        </w:rPr>
      </w:pPr>
      <w:r w:rsidRPr="00E36B29">
        <w:rPr>
          <w:rFonts w:ascii="Sylfaen" w:hAnsi="Sylfaen"/>
          <w:b/>
          <w:lang w:val="ka-GE"/>
        </w:rPr>
        <w:t>სასჯელარსრულების დაწესებულებიდა</w:t>
      </w:r>
      <w:r w:rsidR="008D6DF7">
        <w:rPr>
          <w:rFonts w:ascii="Sylfaen" w:hAnsi="Sylfaen"/>
          <w:b/>
          <w:lang w:val="ka-GE"/>
        </w:rPr>
        <w:t>ნ</w:t>
      </w:r>
      <w:r w:rsidRPr="00E36B29">
        <w:rPr>
          <w:rFonts w:ascii="Sylfaen" w:hAnsi="Sylfaen"/>
          <w:b/>
          <w:lang w:val="ka-GE"/>
        </w:rPr>
        <w:t xml:space="preserve"> გათავისუფლების თარიღი</w:t>
      </w:r>
      <w:r>
        <w:rPr>
          <w:rFonts w:ascii="Sylfaen" w:hAnsi="Sylfaen"/>
          <w:b/>
          <w:lang w:val="ka-GE"/>
        </w:rPr>
        <w:t xml:space="preserve"> </w:t>
      </w:r>
      <w:r w:rsidRPr="00E36B29">
        <w:rPr>
          <w:rFonts w:ascii="Sylfaen" w:hAnsi="Sylfaen"/>
          <w:lang w:val="ka-GE"/>
        </w:rPr>
        <w:t>(კალენდარი)</w:t>
      </w:r>
      <w:r w:rsidR="00FC1A5D">
        <w:rPr>
          <w:rFonts w:ascii="Sylfaen" w:hAnsi="Sylfaen"/>
          <w:lang w:val="ka-GE"/>
        </w:rPr>
        <w:t>.</w:t>
      </w:r>
      <w:r w:rsidR="0035064B">
        <w:rPr>
          <w:rFonts w:ascii="Sylfaen" w:hAnsi="Sylfaen"/>
          <w:lang w:val="ka-GE"/>
        </w:rPr>
        <w:t xml:space="preserve"> როგორც კი ეს </w:t>
      </w:r>
      <w:r w:rsidR="007A1477">
        <w:rPr>
          <w:rFonts w:ascii="Sylfaen" w:hAnsi="Sylfaen"/>
          <w:lang w:val="ka-GE"/>
        </w:rPr>
        <w:t>თ</w:t>
      </w:r>
      <w:r w:rsidR="0035064B">
        <w:rPr>
          <w:rFonts w:ascii="Sylfaen" w:hAnsi="Sylfaen"/>
          <w:lang w:val="ka-GE"/>
        </w:rPr>
        <w:t xml:space="preserve">არიღი ჩაიწერება, მოხდეს აღნიშნული პაციენტის გენერირება ეპიდემიოლოგიის გვერდზე </w:t>
      </w:r>
      <w:r w:rsidR="0035064B" w:rsidRPr="005F24CD">
        <w:rPr>
          <w:rFonts w:ascii="Sylfaen" w:hAnsi="Sylfaen"/>
          <w:b/>
          <w:lang w:val="ka-GE"/>
        </w:rPr>
        <w:t>„</w:t>
      </w:r>
      <w:r w:rsidR="0035064B">
        <w:rPr>
          <w:rFonts w:ascii="Sylfaen" w:hAnsi="Sylfaen"/>
          <w:b/>
          <w:lang w:val="ka-GE"/>
        </w:rPr>
        <w:t>ტბ. დაავადებული გათავისუფლებული პატიმრები</w:t>
      </w:r>
      <w:r w:rsidR="0035064B" w:rsidRPr="005F24CD">
        <w:rPr>
          <w:rFonts w:ascii="Sylfaen" w:hAnsi="Sylfaen"/>
          <w:b/>
          <w:lang w:val="ka-GE"/>
        </w:rPr>
        <w:t>“</w:t>
      </w:r>
      <w:r w:rsidR="0035064B">
        <w:rPr>
          <w:rFonts w:ascii="Sylfaen" w:hAnsi="Sylfaen"/>
          <w:lang w:val="ka-GE"/>
        </w:rPr>
        <w:t>-ს ნაწილში.</w:t>
      </w:r>
    </w:p>
    <w:p w:rsidR="00E36B29" w:rsidRPr="00E36B29" w:rsidRDefault="00E36B29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  <w:r w:rsidRPr="00E36B29">
        <w:rPr>
          <w:rFonts w:ascii="Sylfaen" w:hAnsi="Sylfaen"/>
          <w:b/>
          <w:lang w:val="ka-GE"/>
        </w:rPr>
        <w:t>სამოქალაქო სექტორის დაწესებულებაში მომართვის თარიღი</w:t>
      </w:r>
      <w:r>
        <w:rPr>
          <w:rFonts w:ascii="Sylfaen" w:hAnsi="Sylfaen"/>
          <w:b/>
          <w:lang w:val="ka-GE"/>
        </w:rPr>
        <w:t xml:space="preserve"> </w:t>
      </w:r>
      <w:r w:rsidRPr="00E36B29">
        <w:rPr>
          <w:rFonts w:ascii="Sylfaen" w:hAnsi="Sylfaen"/>
          <w:lang w:val="ka-GE"/>
        </w:rPr>
        <w:t>(კალენდარი)</w:t>
      </w:r>
      <w:r w:rsidR="00FC1A5D">
        <w:rPr>
          <w:rFonts w:ascii="Sylfaen" w:hAnsi="Sylfaen"/>
          <w:lang w:val="ka-GE"/>
        </w:rPr>
        <w:t xml:space="preserve">. ეს თარიღი ავტომატურად ჩაიწეროს ეპიდემიოლოგიის გვერდზე </w:t>
      </w:r>
      <w:r w:rsidR="00FC1A5D" w:rsidRPr="005F24CD">
        <w:rPr>
          <w:rFonts w:ascii="Sylfaen" w:hAnsi="Sylfaen"/>
          <w:b/>
          <w:lang w:val="ka-GE"/>
        </w:rPr>
        <w:t>„</w:t>
      </w:r>
      <w:r w:rsidR="00FC1A5D">
        <w:rPr>
          <w:rFonts w:ascii="Sylfaen" w:hAnsi="Sylfaen"/>
          <w:b/>
          <w:lang w:val="ka-GE"/>
        </w:rPr>
        <w:t>ტბ. დაავადებული გათავისუფლებული პატიმრები</w:t>
      </w:r>
      <w:r w:rsidR="00FC1A5D" w:rsidRPr="005F24CD">
        <w:rPr>
          <w:rFonts w:ascii="Sylfaen" w:hAnsi="Sylfaen"/>
          <w:b/>
          <w:lang w:val="ka-GE"/>
        </w:rPr>
        <w:t>“</w:t>
      </w:r>
      <w:r w:rsidR="00FC1A5D">
        <w:rPr>
          <w:rFonts w:ascii="Sylfaen" w:hAnsi="Sylfaen"/>
          <w:lang w:val="ka-GE"/>
        </w:rPr>
        <w:t>-ს ნაწილში</w:t>
      </w:r>
      <w:r w:rsidR="00EF1A4E">
        <w:rPr>
          <w:rFonts w:ascii="Sylfaen" w:hAnsi="Sylfaen"/>
          <w:lang w:val="ka-GE"/>
        </w:rPr>
        <w:t>.</w:t>
      </w:r>
      <w:r w:rsidR="00FC1A5D">
        <w:rPr>
          <w:rFonts w:ascii="Sylfaen" w:hAnsi="Sylfaen"/>
          <w:lang w:val="ka-GE"/>
        </w:rPr>
        <w:t xml:space="preserve"> </w:t>
      </w:r>
    </w:p>
    <w:p w:rsidR="00E36B29" w:rsidRDefault="00C436FE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</w:t>
      </w:r>
      <w:r w:rsidR="00E36B29">
        <w:rPr>
          <w:rFonts w:ascii="Sylfaen" w:hAnsi="Sylfaen"/>
          <w:lang w:val="ka-GE"/>
        </w:rPr>
        <w:t xml:space="preserve"> ასევე</w:t>
      </w:r>
      <w:r>
        <w:rPr>
          <w:rFonts w:ascii="Sylfaen" w:hAnsi="Sylfaen"/>
          <w:lang w:val="ka-GE"/>
        </w:rPr>
        <w:t xml:space="preserve"> ერთი ცვლადი: </w:t>
      </w:r>
    </w:p>
    <w:p w:rsidR="00EF1A4E" w:rsidRPr="00E36B29" w:rsidRDefault="00C436FE" w:rsidP="00EF1A4E">
      <w:pPr>
        <w:pStyle w:val="ListParagraph"/>
        <w:ind w:left="284"/>
        <w:contextualSpacing w:val="0"/>
        <w:rPr>
          <w:rFonts w:ascii="Sylfaen" w:hAnsi="Sylfaen"/>
          <w:lang w:val="ka-GE"/>
        </w:rPr>
      </w:pPr>
      <w:r w:rsidRPr="00E36B29">
        <w:rPr>
          <w:rFonts w:ascii="Sylfaen" w:hAnsi="Sylfaen"/>
          <w:b/>
          <w:lang w:val="ka-GE"/>
        </w:rPr>
        <w:t xml:space="preserve">სამოქალაქო სექტორში </w:t>
      </w:r>
      <w:r w:rsidR="00E36B29">
        <w:rPr>
          <w:rFonts w:ascii="Sylfaen" w:hAnsi="Sylfaen"/>
          <w:b/>
          <w:lang w:val="ka-GE"/>
        </w:rPr>
        <w:t>მკურნალობაში</w:t>
      </w:r>
      <w:r w:rsidR="00A45084">
        <w:rPr>
          <w:rFonts w:ascii="Sylfaen" w:hAnsi="Sylfaen"/>
          <w:b/>
          <w:lang w:val="ka-GE"/>
        </w:rPr>
        <w:t xml:space="preserve"> ხელახლა</w:t>
      </w:r>
      <w:r w:rsidR="00E36B29">
        <w:rPr>
          <w:rFonts w:ascii="Sylfaen" w:hAnsi="Sylfaen"/>
          <w:b/>
          <w:lang w:val="ka-GE"/>
        </w:rPr>
        <w:t xml:space="preserve"> </w:t>
      </w:r>
      <w:r w:rsidRPr="00E36B29">
        <w:rPr>
          <w:rFonts w:ascii="Sylfaen" w:hAnsi="Sylfaen"/>
          <w:b/>
          <w:lang w:val="ka-GE"/>
        </w:rPr>
        <w:t>ჩართვის თარიღი</w:t>
      </w:r>
      <w:r w:rsidR="00E36B29">
        <w:rPr>
          <w:rFonts w:ascii="Sylfaen" w:hAnsi="Sylfaen"/>
          <w:b/>
          <w:lang w:val="ka-GE"/>
        </w:rPr>
        <w:t xml:space="preserve"> </w:t>
      </w:r>
      <w:r w:rsidR="00E36B29" w:rsidRPr="00E36B29">
        <w:rPr>
          <w:rFonts w:ascii="Sylfaen" w:hAnsi="Sylfaen"/>
          <w:lang w:val="ka-GE"/>
        </w:rPr>
        <w:t>(კალენდარი)</w:t>
      </w:r>
      <w:r w:rsidR="00EF1A4E">
        <w:rPr>
          <w:rFonts w:ascii="Sylfaen" w:hAnsi="Sylfaen"/>
          <w:lang w:val="ka-GE"/>
        </w:rPr>
        <w:t xml:space="preserve">.ეს თარიღი ავტომატურად ჩაიწეროს ეპიდემიოლოგიის გვერდზე </w:t>
      </w:r>
      <w:r w:rsidR="00EF1A4E" w:rsidRPr="005F24CD">
        <w:rPr>
          <w:rFonts w:ascii="Sylfaen" w:hAnsi="Sylfaen"/>
          <w:b/>
          <w:lang w:val="ka-GE"/>
        </w:rPr>
        <w:t>„</w:t>
      </w:r>
      <w:r w:rsidR="00EF1A4E">
        <w:rPr>
          <w:rFonts w:ascii="Sylfaen" w:hAnsi="Sylfaen"/>
          <w:b/>
          <w:lang w:val="ka-GE"/>
        </w:rPr>
        <w:t>ტბ. დაავადებული გათავისუფლებული პატიმრები</w:t>
      </w:r>
      <w:r w:rsidR="00EF1A4E" w:rsidRPr="005F24CD">
        <w:rPr>
          <w:rFonts w:ascii="Sylfaen" w:hAnsi="Sylfaen"/>
          <w:b/>
          <w:lang w:val="ka-GE"/>
        </w:rPr>
        <w:t>“</w:t>
      </w:r>
      <w:r w:rsidR="00EF1A4E">
        <w:rPr>
          <w:rFonts w:ascii="Sylfaen" w:hAnsi="Sylfaen"/>
          <w:lang w:val="ka-GE"/>
        </w:rPr>
        <w:t xml:space="preserve">-ს ნაწილში. </w:t>
      </w:r>
    </w:p>
    <w:p w:rsidR="00C436FE" w:rsidRDefault="00A45084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ეპიდემიოლოგიის გვერდზე </w:t>
      </w:r>
      <w:r w:rsidRPr="005F24CD">
        <w:rPr>
          <w:rFonts w:ascii="Sylfaen" w:hAnsi="Sylfaen"/>
          <w:b/>
          <w:lang w:val="ka-GE"/>
        </w:rPr>
        <w:t>„</w:t>
      </w:r>
      <w:r>
        <w:rPr>
          <w:rFonts w:ascii="Sylfaen" w:hAnsi="Sylfaen"/>
          <w:b/>
          <w:lang w:val="ka-GE"/>
        </w:rPr>
        <w:t>ტბ. დაავადებული გათავისუფლებული პატიმრები</w:t>
      </w:r>
      <w:r w:rsidRPr="005F24CD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-ს ნაწილში აღნიშნული ცვლადების სახელები შეიცვალოს შესაბამისად:</w:t>
      </w:r>
    </w:p>
    <w:tbl>
      <w:tblPr>
        <w:tblStyle w:val="TableGrid"/>
        <w:tblW w:w="0" w:type="auto"/>
        <w:tblInd w:w="284" w:type="dxa"/>
        <w:tblLook w:val="04A0"/>
      </w:tblPr>
      <w:tblGrid>
        <w:gridCol w:w="4927"/>
        <w:gridCol w:w="4395"/>
      </w:tblGrid>
      <w:tr w:rsidR="007A1477" w:rsidTr="007A1477">
        <w:tc>
          <w:tcPr>
            <w:tcW w:w="4927" w:type="dxa"/>
            <w:shd w:val="clear" w:color="auto" w:fill="D9D9D9" w:themeFill="background1" w:themeFillShade="D9"/>
          </w:tcPr>
          <w:p w:rsidR="007A1477" w:rsidRDefault="007A1477" w:rsidP="00C436FE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 გვერდი</w:t>
            </w:r>
          </w:p>
          <w:p w:rsidR="007A1477" w:rsidRDefault="007A1477" w:rsidP="00C436FE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(ინფორმაცია მოდის აქედან და სახელებიც უნდა იყოს ესენი)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A1477" w:rsidRDefault="007A1477" w:rsidP="00C028C4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ეპიდემიოლოგიის გვერდზე </w:t>
            </w:r>
            <w:r w:rsidRPr="005F24CD">
              <w:rPr>
                <w:rFonts w:ascii="Sylfaen" w:hAnsi="Sylfaen"/>
                <w:b/>
                <w:lang w:val="ka-GE"/>
              </w:rPr>
              <w:t>„</w:t>
            </w:r>
            <w:r>
              <w:rPr>
                <w:rFonts w:ascii="Sylfaen" w:hAnsi="Sylfaen"/>
                <w:b/>
                <w:lang w:val="ka-GE"/>
              </w:rPr>
              <w:t>ტბ. დაავადებული გათავისუფლებული პატიმრები</w:t>
            </w:r>
            <w:r w:rsidRPr="005F24CD">
              <w:rPr>
                <w:rFonts w:ascii="Sylfaen" w:hAnsi="Sylfaen"/>
                <w:b/>
                <w:lang w:val="ka-GE"/>
              </w:rPr>
              <w:t>“</w:t>
            </w:r>
            <w:r>
              <w:rPr>
                <w:rFonts w:ascii="Sylfaen" w:hAnsi="Sylfaen"/>
                <w:lang w:val="ka-GE"/>
              </w:rPr>
              <w:t>-ს ნაწილი</w:t>
            </w:r>
          </w:p>
        </w:tc>
      </w:tr>
      <w:tr w:rsidR="007A1477" w:rsidTr="007A1477">
        <w:tc>
          <w:tcPr>
            <w:tcW w:w="4927" w:type="dxa"/>
          </w:tcPr>
          <w:p w:rsidR="007A1477" w:rsidRDefault="007A1477" w:rsidP="00C436FE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 w:rsidRPr="00E36B29">
              <w:rPr>
                <w:rFonts w:ascii="Sylfaen" w:hAnsi="Sylfaen"/>
                <w:b/>
                <w:lang w:val="ka-GE"/>
              </w:rPr>
              <w:t>სასჯელარსრულების დაწესებულებიდა</w:t>
            </w:r>
            <w:r>
              <w:rPr>
                <w:rFonts w:ascii="Sylfaen" w:hAnsi="Sylfaen"/>
                <w:b/>
                <w:lang w:val="ka-GE"/>
              </w:rPr>
              <w:t>ნ</w:t>
            </w:r>
            <w:r w:rsidRPr="00E36B29">
              <w:rPr>
                <w:rFonts w:ascii="Sylfaen" w:hAnsi="Sylfaen"/>
                <w:b/>
                <w:lang w:val="ka-GE"/>
              </w:rPr>
              <w:t xml:space="preserve"> გათავისუფლების თარიღი</w:t>
            </w:r>
          </w:p>
        </w:tc>
        <w:tc>
          <w:tcPr>
            <w:tcW w:w="4395" w:type="dxa"/>
          </w:tcPr>
          <w:p w:rsidR="007A1477" w:rsidRPr="00A45084" w:rsidRDefault="007A1477" w:rsidP="00C028C4">
            <w:pPr>
              <w:rPr>
                <w:rFonts w:ascii="Sylfaen" w:hAnsi="Sylfaen"/>
                <w:lang w:val="ka-GE"/>
              </w:rPr>
            </w:pPr>
            <w:r w:rsidRPr="00A45084">
              <w:rPr>
                <w:rFonts w:ascii="Sylfaen" w:hAnsi="Sylfaen" w:cs="Sylfaen"/>
                <w:lang w:val="ka-GE"/>
              </w:rPr>
              <w:t>გათავისუფლების</w:t>
            </w:r>
            <w:r w:rsidRPr="00A45084">
              <w:rPr>
                <w:rFonts w:ascii="Sylfaen" w:hAnsi="Sylfaen"/>
                <w:lang w:val="ka-GE"/>
              </w:rPr>
              <w:t xml:space="preserve"> თარიღი</w:t>
            </w:r>
          </w:p>
        </w:tc>
      </w:tr>
      <w:tr w:rsidR="007A1477" w:rsidTr="007A1477">
        <w:tc>
          <w:tcPr>
            <w:tcW w:w="4927" w:type="dxa"/>
          </w:tcPr>
          <w:p w:rsidR="007A1477" w:rsidRDefault="007A1477" w:rsidP="00C436FE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 w:rsidRPr="00E36B29">
              <w:rPr>
                <w:rFonts w:ascii="Sylfaen" w:hAnsi="Sylfaen"/>
                <w:b/>
                <w:lang w:val="ka-GE"/>
              </w:rPr>
              <w:t>სამოქალაქო სექტორის დაწესებულებაში მომართვის თარიღი</w:t>
            </w:r>
          </w:p>
        </w:tc>
        <w:tc>
          <w:tcPr>
            <w:tcW w:w="4395" w:type="dxa"/>
          </w:tcPr>
          <w:p w:rsidR="007A1477" w:rsidRDefault="007A1477" w:rsidP="00C028C4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რეფერალის თარიღი</w:t>
            </w:r>
          </w:p>
        </w:tc>
      </w:tr>
      <w:tr w:rsidR="007A1477" w:rsidTr="007A1477">
        <w:tc>
          <w:tcPr>
            <w:tcW w:w="4927" w:type="dxa"/>
          </w:tcPr>
          <w:p w:rsidR="007A1477" w:rsidRDefault="007A1477" w:rsidP="00C436FE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 w:rsidRPr="00E36B29">
              <w:rPr>
                <w:rFonts w:ascii="Sylfaen" w:hAnsi="Sylfaen"/>
                <w:b/>
                <w:lang w:val="ka-GE"/>
              </w:rPr>
              <w:t xml:space="preserve">სამოქალაქო სექტორში </w:t>
            </w:r>
            <w:r>
              <w:rPr>
                <w:rFonts w:ascii="Sylfaen" w:hAnsi="Sylfaen"/>
                <w:b/>
                <w:lang w:val="ka-GE"/>
              </w:rPr>
              <w:t xml:space="preserve">მკურნალობაში ხელახლა </w:t>
            </w:r>
            <w:r w:rsidRPr="00E36B29">
              <w:rPr>
                <w:rFonts w:ascii="Sylfaen" w:hAnsi="Sylfaen"/>
                <w:b/>
                <w:lang w:val="ka-GE"/>
              </w:rPr>
              <w:t>ჩართვის თარიღი</w:t>
            </w:r>
          </w:p>
        </w:tc>
        <w:tc>
          <w:tcPr>
            <w:tcW w:w="4395" w:type="dxa"/>
          </w:tcPr>
          <w:p w:rsidR="007A1477" w:rsidRDefault="007A1477" w:rsidP="00C028C4">
            <w:pPr>
              <w:pStyle w:val="ListParagraph"/>
              <w:ind w:left="0"/>
              <w:contextualSpacing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ციხის გარეთ ტბ. მკ-ობაში ცართვის თარიღი</w:t>
            </w:r>
          </w:p>
        </w:tc>
      </w:tr>
    </w:tbl>
    <w:p w:rsidR="007A1477" w:rsidRDefault="007A1477" w:rsidP="00C436FE">
      <w:pPr>
        <w:pStyle w:val="ListParagraph"/>
        <w:ind w:left="284"/>
        <w:contextualSpacing w:val="0"/>
        <w:rPr>
          <w:rFonts w:ascii="Sylfaen" w:hAnsi="Sylfaen"/>
          <w:lang w:val="ka-GE"/>
        </w:rPr>
      </w:pPr>
    </w:p>
    <w:p w:rsidR="007A1477" w:rsidRDefault="007A14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7A1477" w:rsidRDefault="007A1477" w:rsidP="007A1477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 w:rsidRPr="00F84926">
        <w:rPr>
          <w:rFonts w:ascii="Sylfaen" w:hAnsi="Sylfaen" w:cs="Sylfaen"/>
          <w:lang w:val="ka-GE"/>
        </w:rPr>
        <w:lastRenderedPageBreak/>
        <w:t>ყველა</w:t>
      </w:r>
      <w:r w:rsidRPr="00F84926">
        <w:rPr>
          <w:rFonts w:ascii="Sylfaen" w:hAnsi="Sylfaen"/>
          <w:lang w:val="ka-GE"/>
        </w:rPr>
        <w:t xml:space="preserve"> გვერდის რედაქტირება უნდა იყოს შესაძლებელი მონაცემების შეყვანის შემდეგაც.</w:t>
      </w:r>
      <w:r>
        <w:rPr>
          <w:rFonts w:ascii="Sylfaen" w:hAnsi="Sylfaen"/>
          <w:lang w:val="ka-GE"/>
        </w:rPr>
        <w:t xml:space="preserve"> ანუ, შეყვანისას რამე თუ შეეშლება შემთხვევით ექიმს, ან ექთანს, შეეძლოს თავისივე პირადი ნომრით შესვლა და გასწორება მაშინვე, ან რამდენიმე საათის ან დღის შემდეგ.</w:t>
      </w:r>
    </w:p>
    <w:p w:rsidR="007A1477" w:rsidRPr="00FE3B3C" w:rsidRDefault="007A1477" w:rsidP="007A1477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ტბ. შემთხვევის დარეგისტრირებისას, როცა </w:t>
      </w:r>
      <w:r w:rsidR="00FE3B3C">
        <w:rPr>
          <w:rFonts w:ascii="Sylfaen" w:hAnsi="Sylfaen"/>
          <w:lang w:val="ka-GE"/>
        </w:rPr>
        <w:t xml:space="preserve"> მიმართვის სახე იქნება „კონტაქტი ტბ დაავადებულთან, საწყის გამოკვლევებში, ველი - </w:t>
      </w:r>
      <w:r w:rsidR="00FE3B3C" w:rsidRPr="00FE3B3C">
        <w:rPr>
          <w:rFonts w:ascii="Sylfaen" w:hAnsi="Sylfaen"/>
          <w:b/>
          <w:lang w:val="ka-GE"/>
        </w:rPr>
        <w:t xml:space="preserve">სისხლის საერთო ანალიზის ჩატარების </w:t>
      </w:r>
      <w:r w:rsidR="00FE3B3C">
        <w:rPr>
          <w:rFonts w:ascii="Sylfaen" w:hAnsi="Sylfaen"/>
          <w:b/>
          <w:lang w:val="ka-GE"/>
        </w:rPr>
        <w:t xml:space="preserve">თარიღი - </w:t>
      </w:r>
      <w:r w:rsidR="00FE3B3C" w:rsidRPr="00FE3B3C">
        <w:rPr>
          <w:rFonts w:ascii="Sylfaen" w:hAnsi="Sylfaen"/>
          <w:lang w:val="ka-GE"/>
        </w:rPr>
        <w:t>არ</w:t>
      </w:r>
      <w:r w:rsidR="00FE3B3C">
        <w:rPr>
          <w:rFonts w:ascii="Sylfaen" w:hAnsi="Sylfaen"/>
          <w:lang w:val="ka-GE"/>
        </w:rPr>
        <w:t xml:space="preserve"> იყოს სავალდებულო და მისი არშევსების შემთხვევაში შესაძლებელი იყოს მონაცემების შენახვა.</w:t>
      </w:r>
    </w:p>
    <w:p w:rsidR="00FE3B3C" w:rsidRDefault="00FE3B3C" w:rsidP="007A1477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6120130" cy="2534743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77" w:rsidRDefault="00FE3B3C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6120130" cy="1150513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477">
        <w:rPr>
          <w:rFonts w:ascii="Sylfaen" w:hAnsi="Sylfaen"/>
          <w:lang w:val="ka-GE"/>
        </w:rPr>
        <w:br w:type="page"/>
      </w:r>
    </w:p>
    <w:p w:rsidR="007A1477" w:rsidRPr="004A32E8" w:rsidRDefault="007A1477" w:rsidP="007A1477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b/>
          <w:lang w:val="ka-GE"/>
        </w:rPr>
      </w:pPr>
      <w:r w:rsidRPr="009C27C2">
        <w:rPr>
          <w:rFonts w:ascii="Sylfaen" w:hAnsi="Sylfaen"/>
          <w:noProof/>
          <w:lang w:eastAsia="ru-RU"/>
        </w:rPr>
        <w:lastRenderedPageBreak/>
        <w:pict>
          <v:shape id="_x0000_s1040" type="#_x0000_t32" style="position:absolute;left:0;text-align:left;margin-left:165.45pt;margin-top:12.25pt;width:141.95pt;height:122.45pt;z-index:251673600" o:connectortype="straight">
            <v:stroke endarrow="block"/>
          </v:shape>
        </w:pict>
      </w:r>
      <w:r>
        <w:rPr>
          <w:rFonts w:ascii="Sylfaen" w:hAnsi="Sylfaen"/>
          <w:lang w:val="ka-GE"/>
        </w:rPr>
        <w:t xml:space="preserve">აქ „შპს მედიქალ პარკი საქართველო“-ს ნაცვლად უნდა იყოს: </w:t>
      </w:r>
      <w:r w:rsidRPr="004A32E8">
        <w:rPr>
          <w:rFonts w:ascii="Sylfaen" w:hAnsi="Sylfaen"/>
          <w:b/>
          <w:lang w:val="ka-GE"/>
        </w:rPr>
        <w:t>„შპს ალიანს მედ. სერვისი ხაშური“</w:t>
      </w:r>
    </w:p>
    <w:p w:rsidR="007A1477" w:rsidRDefault="007A1477" w:rsidP="007A1477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6120130" cy="152643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084" w:rsidRPr="00FE3B3C" w:rsidRDefault="00A45084" w:rsidP="00FE3B3C">
      <w:pPr>
        <w:rPr>
          <w:rFonts w:ascii="Sylfaen" w:hAnsi="Sylfaen"/>
          <w:lang w:val="ka-GE"/>
        </w:rPr>
      </w:pPr>
    </w:p>
    <w:sectPr w:rsidR="00A45084" w:rsidRPr="00FE3B3C" w:rsidSect="00F84926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CA" w:rsidRDefault="00434DCA" w:rsidP="00FE3B3C">
      <w:pPr>
        <w:spacing w:after="0" w:line="240" w:lineRule="auto"/>
      </w:pPr>
      <w:r>
        <w:separator/>
      </w:r>
    </w:p>
  </w:endnote>
  <w:endnote w:type="continuationSeparator" w:id="0">
    <w:p w:rsidR="00434DCA" w:rsidRDefault="00434DCA" w:rsidP="00FE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8663"/>
      <w:docPartObj>
        <w:docPartGallery w:val="Page Numbers (Bottom of Page)"/>
        <w:docPartUnique/>
      </w:docPartObj>
    </w:sdtPr>
    <w:sdtContent>
      <w:p w:rsidR="00FE3B3C" w:rsidRDefault="00FE3B3C">
        <w:pPr>
          <w:pStyle w:val="Footer"/>
          <w:jc w:val="right"/>
        </w:pPr>
        <w:fldSimple w:instr=" PAGE   \* MERGEFORMAT ">
          <w:r w:rsidR="00915532">
            <w:rPr>
              <w:noProof/>
            </w:rPr>
            <w:t>4</w:t>
          </w:r>
        </w:fldSimple>
      </w:p>
    </w:sdtContent>
  </w:sdt>
  <w:p w:rsidR="00FE3B3C" w:rsidRDefault="00FE3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CA" w:rsidRDefault="00434DCA" w:rsidP="00FE3B3C">
      <w:pPr>
        <w:spacing w:after="0" w:line="240" w:lineRule="auto"/>
      </w:pPr>
      <w:r>
        <w:separator/>
      </w:r>
    </w:p>
  </w:footnote>
  <w:footnote w:type="continuationSeparator" w:id="0">
    <w:p w:rsidR="00434DCA" w:rsidRDefault="00434DCA" w:rsidP="00FE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8.85pt;height:8.85pt" o:bullet="t">
        <v:imagedata r:id="rId1" o:title="BD21534_"/>
      </v:shape>
    </w:pict>
  </w:numPicBullet>
  <w:abstractNum w:abstractNumId="0">
    <w:nsid w:val="0C0A0E32"/>
    <w:multiLevelType w:val="hybridMultilevel"/>
    <w:tmpl w:val="A4A0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91A"/>
    <w:multiLevelType w:val="hybridMultilevel"/>
    <w:tmpl w:val="52F04DDC"/>
    <w:lvl w:ilvl="0" w:tplc="2E4C93E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91584B"/>
    <w:multiLevelType w:val="hybridMultilevel"/>
    <w:tmpl w:val="1D222146"/>
    <w:lvl w:ilvl="0" w:tplc="2E4C93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926"/>
    <w:rsid w:val="00006132"/>
    <w:rsid w:val="002C6C90"/>
    <w:rsid w:val="00310B0D"/>
    <w:rsid w:val="00327952"/>
    <w:rsid w:val="0035064B"/>
    <w:rsid w:val="00396994"/>
    <w:rsid w:val="003B0806"/>
    <w:rsid w:val="003F2CFC"/>
    <w:rsid w:val="004024ED"/>
    <w:rsid w:val="00434DCA"/>
    <w:rsid w:val="004A32E8"/>
    <w:rsid w:val="005135F4"/>
    <w:rsid w:val="005C794A"/>
    <w:rsid w:val="007A1477"/>
    <w:rsid w:val="007C7B52"/>
    <w:rsid w:val="00801221"/>
    <w:rsid w:val="0082472C"/>
    <w:rsid w:val="00825BFE"/>
    <w:rsid w:val="008D6DF7"/>
    <w:rsid w:val="00915532"/>
    <w:rsid w:val="009C27C2"/>
    <w:rsid w:val="009F04BD"/>
    <w:rsid w:val="00A45084"/>
    <w:rsid w:val="00C17806"/>
    <w:rsid w:val="00C436FE"/>
    <w:rsid w:val="00E36B29"/>
    <w:rsid w:val="00EB0F67"/>
    <w:rsid w:val="00EF1A4E"/>
    <w:rsid w:val="00F84926"/>
    <w:rsid w:val="00FC1A5D"/>
    <w:rsid w:val="00FE3B3C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7"/>
        <o:r id="V:Rule12" type="connector" idref="#_x0000_s1032"/>
        <o:r id="V:Rule13" type="connector" idref="#_x0000_s1031"/>
        <o:r id="V:Rule14" type="connector" idref="#_x0000_s1028"/>
        <o:r id="V:Rule17" type="connector" idref="#_x0000_s1033"/>
        <o:r id="V:Rule18" type="connector" idref="#_x0000_s1034"/>
        <o:r id="V:Rule19" type="connector" idref="#_x0000_s1038"/>
        <o:r id="V:Rule21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B3C"/>
  </w:style>
  <w:style w:type="paragraph" w:styleId="Footer">
    <w:name w:val="footer"/>
    <w:basedOn w:val="Normal"/>
    <w:link w:val="FooterChar"/>
    <w:uiPriority w:val="99"/>
    <w:unhideWhenUsed/>
    <w:rsid w:val="00FE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2014-12-22T06:42:00Z</dcterms:created>
  <dcterms:modified xsi:type="dcterms:W3CDTF">2014-12-22T10:44:00Z</dcterms:modified>
</cp:coreProperties>
</file>