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537"/>
        <w:gridCol w:w="236"/>
      </w:tblGrid>
      <w:tr w:rsidR="00AD32CB" w:rsidRPr="00ED58ED" w:rsidTr="00594C26">
        <w:tc>
          <w:tcPr>
            <w:tcW w:w="10537" w:type="dxa"/>
          </w:tcPr>
          <w:p w:rsidR="00AD32CB" w:rsidRPr="00710B55" w:rsidRDefault="002D565F" w:rsidP="00362BE9">
            <w:pPr>
              <w:pStyle w:val="Heading5"/>
              <w:ind w:right="33"/>
              <w:rPr>
                <w:szCs w:val="22"/>
              </w:rPr>
            </w:pPr>
            <w:bookmarkStart w:id="0" w:name="OLE_LINK1"/>
            <w:bookmarkStart w:id="1" w:name="OLE_LINK2"/>
            <w:r w:rsidRPr="00710B55">
              <w:rPr>
                <w:szCs w:val="22"/>
              </w:rPr>
              <w:t>Соглашение о</w:t>
            </w:r>
            <w:r w:rsidR="00362BE9" w:rsidRPr="00710B55">
              <w:rPr>
                <w:szCs w:val="22"/>
              </w:rPr>
              <w:t xml:space="preserve">б оказании услуг консалтинга и обучения </w:t>
            </w:r>
            <w:r w:rsidRPr="00710B55">
              <w:rPr>
                <w:szCs w:val="22"/>
              </w:rPr>
              <w:t xml:space="preserve"> </w:t>
            </w:r>
            <w:r w:rsidR="00F028B3" w:rsidRPr="00710B55">
              <w:rPr>
                <w:szCs w:val="22"/>
              </w:rPr>
              <w:t xml:space="preserve">№ </w:t>
            </w:r>
          </w:p>
        </w:tc>
        <w:tc>
          <w:tcPr>
            <w:tcW w:w="236" w:type="dxa"/>
          </w:tcPr>
          <w:p w:rsidR="00F028B3" w:rsidRPr="00710B55" w:rsidRDefault="00F028B3" w:rsidP="002D565F">
            <w:pPr>
              <w:pStyle w:val="Heading2"/>
              <w:spacing w:before="120" w:after="120"/>
              <w:rPr>
                <w:szCs w:val="22"/>
              </w:rPr>
            </w:pPr>
          </w:p>
        </w:tc>
      </w:tr>
      <w:tr w:rsidR="00EB5438" w:rsidRPr="00EB5438" w:rsidTr="00594C26">
        <w:tc>
          <w:tcPr>
            <w:tcW w:w="10537" w:type="dxa"/>
          </w:tcPr>
          <w:p w:rsidR="00EB5438" w:rsidRPr="00710B55" w:rsidRDefault="00710B55" w:rsidP="002D565F">
            <w:pPr>
              <w:spacing w:before="120" w:after="120"/>
              <w:ind w:right="33"/>
              <w:rPr>
                <w:szCs w:val="22"/>
              </w:rPr>
            </w:pPr>
            <w:r w:rsidRPr="00710B55">
              <w:rPr>
                <w:szCs w:val="22"/>
                <w:lang w:val="ru-RU"/>
              </w:rPr>
              <w:t>г</w:t>
            </w:r>
            <w:r w:rsidRPr="00710B55">
              <w:rPr>
                <w:szCs w:val="22"/>
              </w:rPr>
              <w:t>. </w:t>
            </w:r>
            <w:r w:rsidRPr="00710B55">
              <w:rPr>
                <w:szCs w:val="22"/>
                <w:lang w:val="ru-RU"/>
              </w:rPr>
              <w:t>Тбилиси</w:t>
            </w:r>
            <w:r w:rsidR="00D44D56" w:rsidRPr="00710B55">
              <w:rPr>
                <w:szCs w:val="22"/>
              </w:rPr>
              <w:t xml:space="preserve"> «</w:t>
            </w:r>
            <w:r w:rsidR="00F028B3" w:rsidRPr="00710B55">
              <w:rPr>
                <w:szCs w:val="22"/>
              </w:rPr>
              <w:t>»</w:t>
            </w:r>
            <w:r w:rsidR="002D565F" w:rsidRPr="00710B55">
              <w:rPr>
                <w:szCs w:val="22"/>
              </w:rPr>
              <w:t xml:space="preserve">  </w:t>
            </w:r>
            <w:r w:rsidR="00F028B3" w:rsidRPr="00710B55">
              <w:rPr>
                <w:szCs w:val="22"/>
              </w:rPr>
              <w:t>20</w:t>
            </w:r>
            <w:r w:rsidR="00862559" w:rsidRPr="00710B55">
              <w:rPr>
                <w:szCs w:val="22"/>
              </w:rPr>
              <w:t>1</w:t>
            </w:r>
            <w:r w:rsidR="002D565F" w:rsidRPr="00710B55">
              <w:rPr>
                <w:szCs w:val="22"/>
              </w:rPr>
              <w:t>5</w:t>
            </w:r>
            <w:r w:rsidR="00EB5438" w:rsidRPr="00710B55">
              <w:rPr>
                <w:szCs w:val="22"/>
              </w:rPr>
              <w:t> </w:t>
            </w:r>
            <w:r w:rsidR="00EB5438" w:rsidRPr="00710B55">
              <w:rPr>
                <w:szCs w:val="22"/>
                <w:lang w:val="ru-RU"/>
              </w:rPr>
              <w:t>г</w:t>
            </w:r>
            <w:r w:rsidR="00EB5438" w:rsidRPr="00710B55">
              <w:rPr>
                <w:szCs w:val="22"/>
              </w:rPr>
              <w:t>.</w:t>
            </w:r>
            <w:r w:rsidR="00EB5438" w:rsidRPr="00710B55">
              <w:rPr>
                <w:szCs w:val="22"/>
              </w:rPr>
              <w:br/>
            </w:r>
          </w:p>
        </w:tc>
        <w:tc>
          <w:tcPr>
            <w:tcW w:w="236" w:type="dxa"/>
          </w:tcPr>
          <w:p w:rsidR="00EB5438" w:rsidRPr="00710B55" w:rsidRDefault="00EB5438" w:rsidP="00710B55">
            <w:pPr>
              <w:tabs>
                <w:tab w:val="left" w:pos="-720"/>
                <w:tab w:val="center" w:pos="4536"/>
              </w:tabs>
              <w:suppressAutoHyphens/>
              <w:spacing w:before="120" w:after="120"/>
              <w:rPr>
                <w:szCs w:val="22"/>
              </w:rPr>
            </w:pPr>
          </w:p>
        </w:tc>
      </w:tr>
      <w:tr w:rsidR="004607D8" w:rsidRPr="00ED58ED" w:rsidTr="00594C26">
        <w:tc>
          <w:tcPr>
            <w:tcW w:w="10537" w:type="dxa"/>
          </w:tcPr>
          <w:p w:rsidR="004607D8" w:rsidRPr="00F62021" w:rsidRDefault="004607D8" w:rsidP="002B3DDA">
            <w:pPr>
              <w:spacing w:before="120"/>
              <w:ind w:right="33"/>
              <w:rPr>
                <w:szCs w:val="22"/>
                <w:lang w:val="ru-RU"/>
              </w:rPr>
            </w:pPr>
            <w:r w:rsidRPr="00ED58ED">
              <w:rPr>
                <w:b/>
                <w:szCs w:val="22"/>
                <w:lang w:val="ru-RU"/>
              </w:rPr>
              <w:t>«</w:t>
            </w:r>
            <w:r w:rsidRPr="00F62021">
              <w:rPr>
                <w:b/>
                <w:szCs w:val="22"/>
                <w:lang w:val="ru-RU"/>
              </w:rPr>
              <w:t>ЕМС</w:t>
            </w:r>
            <w:r w:rsidRPr="00ED58ED">
              <w:rPr>
                <w:b/>
                <w:szCs w:val="22"/>
                <w:lang w:val="ru-RU"/>
              </w:rPr>
              <w:t xml:space="preserve"> </w:t>
            </w:r>
            <w:r w:rsidR="00362BE9">
              <w:rPr>
                <w:b/>
                <w:szCs w:val="22"/>
                <w:lang w:val="ru-RU"/>
              </w:rPr>
              <w:t>Компьютерные</w:t>
            </w:r>
            <w:r w:rsidR="00362BE9" w:rsidRPr="00ED58ED">
              <w:rPr>
                <w:b/>
                <w:szCs w:val="22"/>
                <w:lang w:val="ru-RU"/>
              </w:rPr>
              <w:t xml:space="preserve"> </w:t>
            </w:r>
            <w:r w:rsidR="00362BE9">
              <w:rPr>
                <w:b/>
                <w:szCs w:val="22"/>
                <w:lang w:val="ru-RU"/>
              </w:rPr>
              <w:t>Системы</w:t>
            </w:r>
            <w:r w:rsidR="00362BE9" w:rsidRPr="00ED58ED">
              <w:rPr>
                <w:b/>
                <w:szCs w:val="22"/>
                <w:lang w:val="ru-RU"/>
              </w:rPr>
              <w:t xml:space="preserve"> </w:t>
            </w:r>
            <w:r w:rsidR="00362BE9">
              <w:rPr>
                <w:b/>
                <w:szCs w:val="22"/>
                <w:lang w:val="ru-RU"/>
              </w:rPr>
              <w:t>Австрия</w:t>
            </w:r>
            <w:r w:rsidR="00362BE9" w:rsidRPr="00ED58ED">
              <w:rPr>
                <w:b/>
                <w:szCs w:val="22"/>
                <w:lang w:val="ru-RU"/>
              </w:rPr>
              <w:t xml:space="preserve">» </w:t>
            </w:r>
            <w:r w:rsidR="00362BE9" w:rsidRPr="00F62021">
              <w:rPr>
                <w:szCs w:val="22"/>
                <w:lang w:val="ru-RU"/>
              </w:rPr>
              <w:t>место</w:t>
            </w:r>
            <w:r w:rsidR="00362BE9" w:rsidRPr="00ED58ED">
              <w:rPr>
                <w:szCs w:val="22"/>
                <w:lang w:val="ru-RU"/>
              </w:rPr>
              <w:t xml:space="preserve"> </w:t>
            </w:r>
            <w:r w:rsidR="00362BE9" w:rsidRPr="00F62021">
              <w:rPr>
                <w:szCs w:val="22"/>
                <w:lang w:val="ru-RU"/>
              </w:rPr>
              <w:t>нахождения</w:t>
            </w:r>
            <w:r w:rsidR="00362BE9" w:rsidRPr="00ED58ED">
              <w:rPr>
                <w:szCs w:val="22"/>
                <w:lang w:val="ru-RU"/>
              </w:rPr>
              <w:t xml:space="preserve">: </w:t>
            </w:r>
            <w:r w:rsidR="00362BE9" w:rsidRPr="00710B55">
              <w:rPr>
                <w:b/>
                <w:szCs w:val="22"/>
              </w:rPr>
              <w:t>Euro</w:t>
            </w:r>
            <w:r w:rsidR="00362BE9" w:rsidRPr="00ED58ED">
              <w:rPr>
                <w:b/>
                <w:szCs w:val="22"/>
                <w:lang w:val="ru-RU"/>
              </w:rPr>
              <w:t xml:space="preserve"> </w:t>
            </w:r>
            <w:r w:rsidR="00362BE9" w:rsidRPr="00710B55">
              <w:rPr>
                <w:b/>
                <w:szCs w:val="22"/>
              </w:rPr>
              <w:t>Plaza</w:t>
            </w:r>
            <w:r w:rsidR="00362BE9" w:rsidRPr="00ED58ED">
              <w:rPr>
                <w:b/>
                <w:szCs w:val="22"/>
                <w:lang w:val="ru-RU"/>
              </w:rPr>
              <w:t xml:space="preserve">, </w:t>
            </w:r>
            <w:r w:rsidR="00362BE9" w:rsidRPr="00710B55">
              <w:rPr>
                <w:b/>
                <w:szCs w:val="22"/>
              </w:rPr>
              <w:t>Am</w:t>
            </w:r>
            <w:r w:rsidR="00362BE9" w:rsidRPr="00ED58ED">
              <w:rPr>
                <w:b/>
                <w:szCs w:val="22"/>
                <w:lang w:val="ru-RU"/>
              </w:rPr>
              <w:t xml:space="preserve"> </w:t>
            </w:r>
            <w:r w:rsidR="00362BE9" w:rsidRPr="00710B55">
              <w:rPr>
                <w:b/>
                <w:szCs w:val="22"/>
              </w:rPr>
              <w:t>Euro</w:t>
            </w:r>
            <w:r w:rsidR="00362BE9" w:rsidRPr="00ED58ED">
              <w:rPr>
                <w:b/>
                <w:szCs w:val="22"/>
                <w:lang w:val="ru-RU"/>
              </w:rPr>
              <w:t xml:space="preserve"> </w:t>
            </w:r>
            <w:proofErr w:type="spellStart"/>
            <w:r w:rsidR="00362BE9" w:rsidRPr="00710B55">
              <w:rPr>
                <w:b/>
                <w:szCs w:val="22"/>
              </w:rPr>
              <w:t>Platz</w:t>
            </w:r>
            <w:proofErr w:type="spellEnd"/>
            <w:r w:rsidR="00362BE9" w:rsidRPr="00ED58ED">
              <w:rPr>
                <w:b/>
                <w:szCs w:val="22"/>
                <w:lang w:val="ru-RU"/>
              </w:rPr>
              <w:t xml:space="preserve"> 1/4. </w:t>
            </w:r>
            <w:r w:rsidR="00362BE9" w:rsidRPr="00710B55">
              <w:rPr>
                <w:b/>
                <w:szCs w:val="22"/>
              </w:rPr>
              <w:t>OG</w:t>
            </w:r>
            <w:r w:rsidR="00362BE9" w:rsidRPr="00ED58ED">
              <w:rPr>
                <w:b/>
                <w:szCs w:val="22"/>
                <w:lang w:val="ru-RU"/>
              </w:rPr>
              <w:t xml:space="preserve">, </w:t>
            </w:r>
            <w:proofErr w:type="spellStart"/>
            <w:r w:rsidR="00362BE9" w:rsidRPr="00710B55">
              <w:rPr>
                <w:b/>
                <w:szCs w:val="22"/>
              </w:rPr>
              <w:t>Wienerbe</w:t>
            </w:r>
            <w:r w:rsidR="00362BE9" w:rsidRPr="00362BE9">
              <w:rPr>
                <w:b/>
                <w:szCs w:val="22"/>
                <w:lang w:val="ru-RU"/>
              </w:rPr>
              <w:t>rgstrasse</w:t>
            </w:r>
            <w:proofErr w:type="spellEnd"/>
            <w:r w:rsidR="00362BE9" w:rsidRPr="00362BE9">
              <w:rPr>
                <w:b/>
                <w:szCs w:val="22"/>
                <w:lang w:val="ru-RU"/>
              </w:rPr>
              <w:t xml:space="preserve"> 41-</w:t>
            </w:r>
            <w:r w:rsidR="00362BE9">
              <w:rPr>
                <w:b/>
                <w:szCs w:val="22"/>
                <w:lang w:val="ru-RU"/>
              </w:rPr>
              <w:t xml:space="preserve"> </w:t>
            </w:r>
            <w:r w:rsidR="00362BE9" w:rsidRPr="00362BE9">
              <w:rPr>
                <w:b/>
                <w:szCs w:val="22"/>
                <w:lang w:val="ru-RU"/>
              </w:rPr>
              <w:t>43/4, 1120</w:t>
            </w:r>
            <w:r w:rsidR="002B3DDA">
              <w:rPr>
                <w:b/>
                <w:szCs w:val="22"/>
                <w:lang w:val="ru-RU"/>
              </w:rPr>
              <w:t>,</w:t>
            </w:r>
            <w:r w:rsidR="00362BE9">
              <w:rPr>
                <w:b/>
                <w:szCs w:val="22"/>
                <w:lang w:val="ru-RU"/>
              </w:rPr>
              <w:t xml:space="preserve"> Вена, Австрия,</w:t>
            </w:r>
            <w:r w:rsidRPr="00F62021">
              <w:rPr>
                <w:szCs w:val="22"/>
                <w:lang w:val="ru-RU"/>
              </w:rPr>
              <w:t xml:space="preserve"> далее именуемое </w:t>
            </w:r>
            <w:r w:rsidRPr="00F62021">
              <w:rPr>
                <w:b/>
                <w:szCs w:val="22"/>
                <w:lang w:val="ru-RU"/>
              </w:rPr>
              <w:t>«ЕМС»</w:t>
            </w:r>
            <w:r w:rsidRPr="00F62021">
              <w:rPr>
                <w:szCs w:val="22"/>
                <w:lang w:val="ru-RU"/>
              </w:rPr>
              <w:t xml:space="preserve">, в лице </w:t>
            </w:r>
            <w:r w:rsidR="001E5147" w:rsidRPr="001E5147">
              <w:rPr>
                <w:szCs w:val="22"/>
                <w:lang w:val="ru-RU"/>
              </w:rPr>
              <w:t>_______________</w:t>
            </w:r>
            <w:r w:rsidR="00362BE9">
              <w:rPr>
                <w:szCs w:val="22"/>
                <w:lang w:val="ru-RU"/>
              </w:rPr>
              <w:t>__________</w:t>
            </w:r>
            <w:r w:rsidRPr="00F62021">
              <w:rPr>
                <w:szCs w:val="22"/>
                <w:lang w:val="ru-RU"/>
              </w:rPr>
              <w:t>, с одной стороны, и</w:t>
            </w:r>
          </w:p>
        </w:tc>
        <w:tc>
          <w:tcPr>
            <w:tcW w:w="236" w:type="dxa"/>
          </w:tcPr>
          <w:p w:rsidR="004607D8" w:rsidRPr="00ED58ED" w:rsidRDefault="004607D8" w:rsidP="00905020">
            <w:pPr>
              <w:tabs>
                <w:tab w:val="left" w:pos="-720"/>
                <w:tab w:val="center" w:pos="4536"/>
              </w:tabs>
              <w:suppressAutoHyphens/>
              <w:spacing w:before="120"/>
              <w:rPr>
                <w:szCs w:val="22"/>
                <w:lang w:val="ru-RU"/>
              </w:rPr>
            </w:pPr>
          </w:p>
        </w:tc>
      </w:tr>
      <w:tr w:rsidR="00261A16" w:rsidRPr="00ED58ED" w:rsidTr="00594C26">
        <w:tc>
          <w:tcPr>
            <w:tcW w:w="10537" w:type="dxa"/>
          </w:tcPr>
          <w:p w:rsidR="00261A16" w:rsidRPr="006B16E5" w:rsidRDefault="00710B55" w:rsidP="00710B55">
            <w:pPr>
              <w:spacing w:before="120" w:after="120"/>
              <w:ind w:right="33"/>
              <w:rPr>
                <w:b/>
                <w:szCs w:val="22"/>
                <w:lang w:val="ru-RU"/>
              </w:rPr>
            </w:pPr>
            <w:r w:rsidRPr="00710B55">
              <w:rPr>
                <w:b/>
                <w:szCs w:val="22"/>
                <w:lang w:val="ru-RU"/>
              </w:rPr>
              <w:t xml:space="preserve">                                  </w:t>
            </w:r>
            <w:r w:rsidR="00261A16" w:rsidRPr="006B16E5">
              <w:rPr>
                <w:szCs w:val="22"/>
                <w:lang w:val="ru-RU"/>
              </w:rPr>
              <w:t>, место нахождения</w:t>
            </w:r>
            <w:r w:rsidR="00710F91" w:rsidRPr="006B16E5">
              <w:rPr>
                <w:szCs w:val="22"/>
                <w:lang w:val="ru-RU"/>
              </w:rPr>
              <w:t>:</w:t>
            </w:r>
            <w:proofErr w:type="gramStart"/>
            <w:r w:rsidRPr="00710B55">
              <w:rPr>
                <w:szCs w:val="22"/>
                <w:lang w:val="ru-RU"/>
              </w:rPr>
              <w:t xml:space="preserve">                        </w:t>
            </w:r>
            <w:r w:rsidR="00261A16" w:rsidRPr="006B16E5">
              <w:rPr>
                <w:szCs w:val="22"/>
                <w:lang w:val="ru-RU"/>
              </w:rPr>
              <w:t>,</w:t>
            </w:r>
            <w:proofErr w:type="gramEnd"/>
            <w:r w:rsidR="00261A16" w:rsidRPr="006B16E5">
              <w:rPr>
                <w:szCs w:val="22"/>
                <w:lang w:val="ru-RU"/>
              </w:rPr>
              <w:t xml:space="preserve"> далее именуемое </w:t>
            </w:r>
            <w:r w:rsidR="00261A16" w:rsidRPr="006B16E5">
              <w:rPr>
                <w:b/>
                <w:szCs w:val="22"/>
                <w:lang w:val="ru-RU"/>
              </w:rPr>
              <w:t>«Заказчик»</w:t>
            </w:r>
            <w:r w:rsidR="00261A16" w:rsidRPr="006B16E5">
              <w:rPr>
                <w:szCs w:val="22"/>
                <w:lang w:val="ru-RU"/>
              </w:rPr>
              <w:t>, в лице</w:t>
            </w:r>
            <w:r w:rsidRPr="00710B55">
              <w:rPr>
                <w:szCs w:val="22"/>
                <w:lang w:val="ru-RU"/>
              </w:rPr>
              <w:t xml:space="preserve">                                        </w:t>
            </w:r>
            <w:r w:rsidR="006B16E5">
              <w:rPr>
                <w:szCs w:val="22"/>
                <w:lang w:val="ru-RU"/>
              </w:rPr>
              <w:t xml:space="preserve">, </w:t>
            </w:r>
            <w:r w:rsidR="00261A16" w:rsidRPr="006B16E5">
              <w:rPr>
                <w:szCs w:val="22"/>
                <w:lang w:val="ru-RU"/>
              </w:rPr>
              <w:t xml:space="preserve">с другой стороны, </w:t>
            </w:r>
            <w:r w:rsidR="001D514F" w:rsidRPr="006B16E5">
              <w:rPr>
                <w:szCs w:val="22"/>
                <w:lang w:val="ru-RU"/>
              </w:rPr>
              <w:t>далее при совместном упоминании именуемые «Стороны»,</w:t>
            </w:r>
          </w:p>
        </w:tc>
        <w:tc>
          <w:tcPr>
            <w:tcW w:w="236" w:type="dxa"/>
          </w:tcPr>
          <w:p w:rsidR="00261A16" w:rsidRPr="00ED58ED" w:rsidRDefault="00261A16" w:rsidP="00710B55">
            <w:pPr>
              <w:tabs>
                <w:tab w:val="left" w:pos="-720"/>
                <w:tab w:val="center" w:pos="4536"/>
              </w:tabs>
              <w:suppressAutoHyphens/>
              <w:spacing w:before="120" w:after="120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F62021" w:rsidRDefault="009B5392" w:rsidP="002D565F">
            <w:pPr>
              <w:spacing w:before="120" w:after="120"/>
              <w:ind w:right="33"/>
              <w:rPr>
                <w:szCs w:val="22"/>
                <w:lang w:val="ru-RU"/>
              </w:rPr>
            </w:pPr>
            <w:r w:rsidRPr="00F62021">
              <w:rPr>
                <w:szCs w:val="22"/>
                <w:lang w:val="ru-RU"/>
              </w:rPr>
              <w:t xml:space="preserve">заключили настоящее Соглашение о консалтинге («Соглашение») </w:t>
            </w:r>
            <w:r w:rsidR="00AD2546" w:rsidRPr="00F62021">
              <w:rPr>
                <w:szCs w:val="22"/>
                <w:lang w:val="ru-RU"/>
              </w:rPr>
              <w:t xml:space="preserve">в дату, </w:t>
            </w:r>
            <w:r w:rsidRPr="00F62021">
              <w:rPr>
                <w:szCs w:val="22"/>
                <w:lang w:val="ru-RU"/>
              </w:rPr>
              <w:t xml:space="preserve">указанную </w:t>
            </w:r>
            <w:r w:rsidR="00AD2546" w:rsidRPr="00F62021">
              <w:rPr>
                <w:szCs w:val="22"/>
                <w:lang w:val="ru-RU"/>
              </w:rPr>
              <w:t xml:space="preserve">выше </w:t>
            </w:r>
            <w:r w:rsidRPr="00F62021">
              <w:rPr>
                <w:szCs w:val="22"/>
                <w:lang w:val="ru-RU"/>
              </w:rPr>
              <w:t xml:space="preserve">(«Дата </w:t>
            </w:r>
            <w:r w:rsidR="001D514F" w:rsidRPr="00F62021">
              <w:rPr>
                <w:szCs w:val="22"/>
                <w:lang w:val="ru-RU"/>
              </w:rPr>
              <w:t>Соглашения</w:t>
            </w:r>
            <w:r w:rsidRPr="00F62021">
              <w:rPr>
                <w:szCs w:val="22"/>
                <w:lang w:val="ru-RU"/>
              </w:rPr>
              <w:t xml:space="preserve">»). В настоящем Соглашении изложены основные условия и положения, в соответствии с которыми </w:t>
            </w:r>
            <w:r w:rsidR="00261A16" w:rsidRPr="00F62021">
              <w:rPr>
                <w:szCs w:val="22"/>
                <w:lang w:val="ru-RU"/>
              </w:rPr>
              <w:t>EMC</w:t>
            </w:r>
            <w:r w:rsidRPr="00F62021">
              <w:rPr>
                <w:szCs w:val="22"/>
                <w:lang w:val="ru-RU"/>
              </w:rPr>
              <w:t xml:space="preserve"> и Заказчик могут периодически оговаривать порядок предоставления </w:t>
            </w:r>
            <w:r w:rsidR="00261A16" w:rsidRPr="00F62021">
              <w:rPr>
                <w:szCs w:val="22"/>
                <w:lang w:val="ru-RU"/>
              </w:rPr>
              <w:t>EMC</w:t>
            </w:r>
            <w:r w:rsidRPr="00F62021">
              <w:rPr>
                <w:szCs w:val="22"/>
                <w:lang w:val="ru-RU"/>
              </w:rPr>
              <w:t xml:space="preserve"> Консалтинговых услуг, как </w:t>
            </w:r>
            <w:r w:rsidR="00261A16" w:rsidRPr="00F62021">
              <w:rPr>
                <w:szCs w:val="22"/>
                <w:lang w:val="ru-RU"/>
              </w:rPr>
              <w:t xml:space="preserve">они определены </w:t>
            </w:r>
            <w:r w:rsidRPr="00F62021">
              <w:rPr>
                <w:szCs w:val="22"/>
                <w:lang w:val="ru-RU"/>
              </w:rPr>
              <w:t>ниже. Особенности предоставления Консалтинговых услуг в каждом конкретном случае указываются в отдельн</w:t>
            </w:r>
            <w:r w:rsidR="004B598A" w:rsidRPr="00F62021">
              <w:rPr>
                <w:szCs w:val="22"/>
                <w:lang w:val="ru-RU"/>
              </w:rPr>
              <w:t>ых Рабочих заданиях</w:t>
            </w:r>
            <w:r w:rsidRPr="00F62021">
              <w:rPr>
                <w:szCs w:val="22"/>
                <w:lang w:val="ru-RU"/>
              </w:rPr>
              <w:t xml:space="preserve">, как изложено ниже. </w:t>
            </w:r>
          </w:p>
        </w:tc>
        <w:tc>
          <w:tcPr>
            <w:tcW w:w="236" w:type="dxa"/>
          </w:tcPr>
          <w:p w:rsidR="00AD32CB" w:rsidRPr="00ED58ED" w:rsidRDefault="00AD32CB" w:rsidP="009C306E">
            <w:pPr>
              <w:tabs>
                <w:tab w:val="left" w:pos="432"/>
                <w:tab w:val="left" w:pos="864"/>
              </w:tabs>
              <w:spacing w:before="120" w:after="120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9B5392" w:rsidP="003E54AB">
            <w:pPr>
              <w:spacing w:before="120" w:after="120"/>
              <w:ind w:right="33"/>
              <w:rPr>
                <w:szCs w:val="22"/>
                <w:lang w:val="ru-RU"/>
              </w:rPr>
            </w:pPr>
            <w:r w:rsidRPr="008F204A">
              <w:rPr>
                <w:szCs w:val="22"/>
                <w:lang w:val="ru-RU"/>
              </w:rPr>
              <w:t xml:space="preserve">Принимая во внимание вышеизложенное и обязательства, содержащиеся в настоящем Соглашении,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>тороны НАСТОЯЩИМ договорились о нижеследующем:</w:t>
            </w:r>
          </w:p>
        </w:tc>
        <w:tc>
          <w:tcPr>
            <w:tcW w:w="236" w:type="dxa"/>
          </w:tcPr>
          <w:p w:rsidR="00AD32CB" w:rsidRPr="00ED58ED" w:rsidRDefault="00AD32CB" w:rsidP="009C306E">
            <w:pPr>
              <w:tabs>
                <w:tab w:val="left" w:pos="2977"/>
              </w:tabs>
              <w:spacing w:before="120" w:after="120"/>
              <w:ind w:left="319" w:hanging="319"/>
              <w:rPr>
                <w:b/>
                <w:szCs w:val="22"/>
                <w:lang w:val="ru-RU"/>
              </w:rPr>
            </w:pPr>
          </w:p>
        </w:tc>
      </w:tr>
      <w:tr w:rsidR="00AD32CB" w:rsidRPr="008F204A" w:rsidTr="00594C26">
        <w:tc>
          <w:tcPr>
            <w:tcW w:w="10537" w:type="dxa"/>
          </w:tcPr>
          <w:p w:rsidR="00AD32CB" w:rsidRPr="008F204A" w:rsidRDefault="009B5392" w:rsidP="00772306">
            <w:pPr>
              <w:tabs>
                <w:tab w:val="left" w:pos="600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8F204A">
              <w:rPr>
                <w:b/>
                <w:szCs w:val="22"/>
                <w:lang w:val="ru-RU"/>
              </w:rPr>
              <w:t>1.</w:t>
            </w:r>
            <w:r w:rsidRPr="008F204A">
              <w:rPr>
                <w:b/>
                <w:szCs w:val="22"/>
                <w:lang w:val="ru-RU"/>
              </w:rPr>
              <w:tab/>
            </w:r>
            <w:r w:rsidRPr="008F204A">
              <w:rPr>
                <w:b/>
                <w:bCs/>
                <w:szCs w:val="22"/>
                <w:u w:val="single"/>
                <w:lang w:val="ru-RU"/>
              </w:rPr>
              <w:t>ОПРЕДЕЛЕНИЯ</w:t>
            </w:r>
          </w:p>
        </w:tc>
        <w:tc>
          <w:tcPr>
            <w:tcW w:w="236" w:type="dxa"/>
          </w:tcPr>
          <w:p w:rsidR="00AD32CB" w:rsidRPr="008F204A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en-GB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9B5392" w:rsidP="003E54AB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proofErr w:type="gramStart"/>
            <w:r w:rsidRPr="008F204A">
              <w:rPr>
                <w:szCs w:val="22"/>
                <w:lang w:val="ru-RU"/>
              </w:rPr>
              <w:t>1.1</w:t>
            </w:r>
            <w:r w:rsidRPr="008F204A">
              <w:rPr>
                <w:szCs w:val="22"/>
                <w:lang w:val="ru-RU"/>
              </w:rPr>
              <w:tab/>
            </w:r>
            <w:r w:rsidRPr="008F204A">
              <w:rPr>
                <w:szCs w:val="22"/>
                <w:u w:val="single"/>
                <w:lang w:val="ru-RU"/>
              </w:rPr>
              <w:t>«Конфиденциальная информация»</w:t>
            </w:r>
            <w:r w:rsidRPr="008F204A">
              <w:rPr>
                <w:szCs w:val="22"/>
                <w:lang w:val="ru-RU"/>
              </w:rPr>
              <w:t xml:space="preserve"> означает любую информацию или материалы, предоставленные одной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>тороной другой</w:t>
            </w:r>
            <w:r w:rsidR="004B598A">
              <w:rPr>
                <w:szCs w:val="22"/>
                <w:lang w:val="ru-RU"/>
              </w:rPr>
              <w:t xml:space="preserve"> </w:t>
            </w:r>
            <w:r w:rsidR="003E54AB">
              <w:rPr>
                <w:szCs w:val="22"/>
                <w:lang w:val="ru-RU"/>
              </w:rPr>
              <w:t>С</w:t>
            </w:r>
            <w:r w:rsidR="004B598A">
              <w:rPr>
                <w:szCs w:val="22"/>
                <w:lang w:val="ru-RU"/>
              </w:rPr>
              <w:t>тороне</w:t>
            </w:r>
            <w:r w:rsidRPr="008F204A">
              <w:rPr>
                <w:szCs w:val="22"/>
                <w:lang w:val="ru-RU"/>
              </w:rPr>
              <w:t xml:space="preserve">, которые существуют в осязаемой форме, имеют </w:t>
            </w:r>
            <w:r w:rsidR="004B598A">
              <w:rPr>
                <w:szCs w:val="22"/>
                <w:lang w:val="ru-RU"/>
              </w:rPr>
              <w:t>пометку</w:t>
            </w:r>
            <w:r w:rsidRPr="008F204A">
              <w:rPr>
                <w:szCs w:val="22"/>
                <w:lang w:val="ru-RU"/>
              </w:rPr>
              <w:t xml:space="preserve"> «конфиденциально» или </w:t>
            </w:r>
            <w:r w:rsidR="004B598A">
              <w:rPr>
                <w:szCs w:val="22"/>
                <w:lang w:val="ru-RU"/>
              </w:rPr>
              <w:t>иную подобную пометку</w:t>
            </w:r>
            <w:r w:rsidRPr="008F204A">
              <w:rPr>
                <w:szCs w:val="22"/>
                <w:lang w:val="ru-RU"/>
              </w:rPr>
              <w:t xml:space="preserve"> или которые в случае соо</w:t>
            </w:r>
            <w:r w:rsidR="004B598A">
              <w:rPr>
                <w:szCs w:val="22"/>
                <w:lang w:val="ru-RU"/>
              </w:rPr>
              <w:t>бщения в устной форме</w:t>
            </w:r>
            <w:r w:rsidRPr="008F204A">
              <w:rPr>
                <w:szCs w:val="22"/>
                <w:lang w:val="ru-RU"/>
              </w:rPr>
              <w:t xml:space="preserve"> </w:t>
            </w:r>
            <w:r w:rsidR="004B598A">
              <w:rPr>
                <w:szCs w:val="22"/>
                <w:lang w:val="ru-RU"/>
              </w:rPr>
              <w:t>сопровождаются упоминанием об их конфиденциальности</w:t>
            </w:r>
            <w:r w:rsidRPr="008F204A">
              <w:rPr>
                <w:szCs w:val="22"/>
                <w:lang w:val="ru-RU"/>
              </w:rPr>
              <w:t xml:space="preserve"> во время </w:t>
            </w:r>
            <w:r w:rsidR="00887682">
              <w:rPr>
                <w:szCs w:val="22"/>
                <w:lang w:val="ru-RU"/>
              </w:rPr>
              <w:t xml:space="preserve">такого сообщения </w:t>
            </w:r>
            <w:r w:rsidRPr="008F204A">
              <w:rPr>
                <w:szCs w:val="22"/>
                <w:lang w:val="ru-RU"/>
              </w:rPr>
              <w:t>и в течение двух (2) недель представляются в осязаемой форме с соответствующей пометкой, или означает любую иную информацию</w:t>
            </w:r>
            <w:proofErr w:type="gramEnd"/>
            <w:r w:rsidRPr="008F204A">
              <w:rPr>
                <w:szCs w:val="22"/>
                <w:lang w:val="ru-RU"/>
              </w:rPr>
              <w:t xml:space="preserve">, </w:t>
            </w:r>
            <w:r w:rsidR="00887682">
              <w:rPr>
                <w:szCs w:val="22"/>
                <w:lang w:val="ru-RU"/>
              </w:rPr>
              <w:t>которая была замечена во время пребывания</w:t>
            </w:r>
            <w:r w:rsidRPr="008F204A">
              <w:rPr>
                <w:szCs w:val="22"/>
                <w:lang w:val="ru-RU"/>
              </w:rPr>
              <w:t xml:space="preserve"> на объекте другой или третьей </w:t>
            </w:r>
            <w:proofErr w:type="gramStart"/>
            <w:r w:rsidRPr="008F204A">
              <w:rPr>
                <w:szCs w:val="22"/>
                <w:lang w:val="ru-RU"/>
              </w:rPr>
              <w:t>стороны</w:t>
            </w:r>
            <w:proofErr w:type="gramEnd"/>
            <w:r w:rsidR="00887682">
              <w:rPr>
                <w:szCs w:val="22"/>
                <w:lang w:val="ru-RU"/>
              </w:rPr>
              <w:t xml:space="preserve"> и</w:t>
            </w:r>
            <w:r w:rsidRPr="008F204A">
              <w:rPr>
                <w:szCs w:val="22"/>
                <w:lang w:val="ru-RU"/>
              </w:rPr>
              <w:t xml:space="preserve"> </w:t>
            </w:r>
            <w:proofErr w:type="gramStart"/>
            <w:r w:rsidRPr="008F204A">
              <w:rPr>
                <w:szCs w:val="22"/>
                <w:lang w:val="ru-RU"/>
              </w:rPr>
              <w:t>которую</w:t>
            </w:r>
            <w:proofErr w:type="gramEnd"/>
            <w:r w:rsidRPr="008F204A">
              <w:rPr>
                <w:szCs w:val="22"/>
                <w:lang w:val="ru-RU"/>
              </w:rPr>
              <w:t xml:space="preserve"> разумный </w:t>
            </w:r>
            <w:r w:rsidR="00887682">
              <w:rPr>
                <w:szCs w:val="22"/>
                <w:lang w:val="ru-RU"/>
              </w:rPr>
              <w:t xml:space="preserve">деловой </w:t>
            </w:r>
            <w:r w:rsidRPr="008F204A">
              <w:rPr>
                <w:szCs w:val="22"/>
                <w:lang w:val="ru-RU"/>
              </w:rPr>
              <w:t xml:space="preserve">человек </w:t>
            </w:r>
            <w:r w:rsidR="00887682">
              <w:rPr>
                <w:szCs w:val="22"/>
                <w:lang w:val="ru-RU"/>
              </w:rPr>
              <w:t>воспринял</w:t>
            </w:r>
            <w:r w:rsidRPr="008F204A">
              <w:rPr>
                <w:szCs w:val="22"/>
                <w:lang w:val="ru-RU"/>
              </w:rPr>
              <w:t xml:space="preserve"> бы </w:t>
            </w:r>
            <w:r w:rsidR="00887682">
              <w:rPr>
                <w:szCs w:val="22"/>
                <w:lang w:val="ru-RU"/>
              </w:rPr>
              <w:t>как информацию, не подлежащую</w:t>
            </w:r>
            <w:r w:rsidRPr="008F204A">
              <w:rPr>
                <w:szCs w:val="22"/>
                <w:lang w:val="ru-RU"/>
              </w:rPr>
              <w:t xml:space="preserve"> публичному разглашению</w:t>
            </w:r>
            <w:r w:rsidR="00887682">
              <w:rPr>
                <w:szCs w:val="22"/>
                <w:lang w:val="ru-RU"/>
              </w:rPr>
              <w:t xml:space="preserve">. </w:t>
            </w:r>
            <w:proofErr w:type="gramStart"/>
            <w:r w:rsidR="00887682">
              <w:rPr>
                <w:szCs w:val="22"/>
                <w:lang w:val="ru-RU"/>
              </w:rPr>
              <w:t>К Конфиденциальной информации</w:t>
            </w:r>
            <w:r w:rsidRPr="008F204A">
              <w:rPr>
                <w:szCs w:val="22"/>
                <w:lang w:val="ru-RU"/>
              </w:rPr>
              <w:t xml:space="preserve"> не относится информация или материалы, которые (i) были </w:t>
            </w:r>
            <w:r w:rsidR="00887682" w:rsidRPr="008F204A">
              <w:rPr>
                <w:szCs w:val="22"/>
                <w:lang w:val="ru-RU"/>
              </w:rPr>
              <w:t xml:space="preserve">общеизвестными </w:t>
            </w:r>
            <w:r w:rsidRPr="008F204A">
              <w:rPr>
                <w:szCs w:val="22"/>
                <w:lang w:val="ru-RU"/>
              </w:rPr>
              <w:t>на</w:t>
            </w:r>
            <w:r w:rsidR="00887682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t xml:space="preserve">Дату </w:t>
            </w:r>
            <w:r w:rsidR="00887682">
              <w:rPr>
                <w:szCs w:val="22"/>
                <w:lang w:val="ru-RU"/>
              </w:rPr>
              <w:t>Соглашения</w:t>
            </w:r>
            <w:r w:rsidRPr="008F204A">
              <w:rPr>
                <w:szCs w:val="22"/>
                <w:lang w:val="ru-RU"/>
              </w:rPr>
              <w:t>; или (</w:t>
            </w:r>
            <w:proofErr w:type="spellStart"/>
            <w:r w:rsidRPr="008F204A">
              <w:rPr>
                <w:szCs w:val="22"/>
                <w:lang w:val="ru-RU"/>
              </w:rPr>
              <w:t>ii</w:t>
            </w:r>
            <w:proofErr w:type="spellEnd"/>
            <w:r w:rsidRPr="008F204A">
              <w:rPr>
                <w:szCs w:val="22"/>
                <w:lang w:val="ru-RU"/>
              </w:rPr>
              <w:t>) стан</w:t>
            </w:r>
            <w:r w:rsidR="00887682">
              <w:rPr>
                <w:szCs w:val="22"/>
                <w:lang w:val="ru-RU"/>
              </w:rPr>
              <w:t>овятся</w:t>
            </w:r>
            <w:r w:rsidRPr="008F204A">
              <w:rPr>
                <w:szCs w:val="22"/>
                <w:lang w:val="ru-RU"/>
              </w:rPr>
              <w:t xml:space="preserve"> общеизвестными после Даты </w:t>
            </w:r>
            <w:r w:rsidR="00887682">
              <w:rPr>
                <w:szCs w:val="22"/>
                <w:lang w:val="ru-RU"/>
              </w:rPr>
              <w:t>Соглашения</w:t>
            </w:r>
            <w:r w:rsidRPr="008F204A">
              <w:rPr>
                <w:szCs w:val="22"/>
                <w:lang w:val="ru-RU"/>
              </w:rPr>
              <w:t xml:space="preserve"> иным образом, </w:t>
            </w:r>
            <w:r w:rsidR="00801A0A">
              <w:rPr>
                <w:szCs w:val="22"/>
                <w:lang w:val="ru-RU"/>
              </w:rPr>
              <w:t>чем</w:t>
            </w:r>
            <w:r w:rsidRPr="008F204A">
              <w:rPr>
                <w:szCs w:val="22"/>
                <w:lang w:val="ru-RU"/>
              </w:rPr>
              <w:t xml:space="preserve"> в результате действия или </w:t>
            </w:r>
            <w:r w:rsidR="00801A0A">
              <w:rPr>
                <w:szCs w:val="22"/>
                <w:lang w:val="ru-RU"/>
              </w:rPr>
              <w:t xml:space="preserve">упущения получающей информацию или материалы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>тороны; или (</w:t>
            </w:r>
            <w:proofErr w:type="spellStart"/>
            <w:r w:rsidRPr="008F204A">
              <w:rPr>
                <w:szCs w:val="22"/>
                <w:lang w:val="ru-RU"/>
              </w:rPr>
              <w:t>iii</w:t>
            </w:r>
            <w:proofErr w:type="spellEnd"/>
            <w:r w:rsidRPr="008F204A">
              <w:rPr>
                <w:szCs w:val="22"/>
                <w:lang w:val="ru-RU"/>
              </w:rPr>
              <w:t xml:space="preserve">) были </w:t>
            </w:r>
            <w:r w:rsidR="00801A0A">
              <w:rPr>
                <w:szCs w:val="22"/>
                <w:lang w:val="ru-RU"/>
              </w:rPr>
              <w:t xml:space="preserve">на законном основании известны получающей </w:t>
            </w:r>
            <w:r w:rsidR="003E54AB">
              <w:rPr>
                <w:szCs w:val="22"/>
                <w:lang w:val="ru-RU"/>
              </w:rPr>
              <w:t>С</w:t>
            </w:r>
            <w:r w:rsidR="00801A0A">
              <w:rPr>
                <w:szCs w:val="22"/>
                <w:lang w:val="ru-RU"/>
              </w:rPr>
              <w:t>тороне</w:t>
            </w:r>
            <w:r w:rsidRPr="008F204A">
              <w:rPr>
                <w:szCs w:val="22"/>
                <w:lang w:val="ru-RU"/>
              </w:rPr>
              <w:t xml:space="preserve"> </w:t>
            </w:r>
            <w:r w:rsidR="00801A0A">
              <w:rPr>
                <w:szCs w:val="22"/>
                <w:lang w:val="ru-RU"/>
              </w:rPr>
              <w:t xml:space="preserve">еще </w:t>
            </w:r>
            <w:r w:rsidRPr="008F204A">
              <w:rPr>
                <w:szCs w:val="22"/>
                <w:lang w:val="ru-RU"/>
              </w:rPr>
              <w:t xml:space="preserve">до </w:t>
            </w:r>
            <w:r w:rsidR="00801A0A">
              <w:rPr>
                <w:szCs w:val="22"/>
                <w:lang w:val="ru-RU"/>
              </w:rPr>
              <w:t xml:space="preserve">получения такой информации или материалов </w:t>
            </w:r>
            <w:r w:rsidRPr="008F204A">
              <w:rPr>
                <w:szCs w:val="22"/>
                <w:lang w:val="ru-RU"/>
              </w:rPr>
              <w:t xml:space="preserve">от раскрывающей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>тороны;</w:t>
            </w:r>
            <w:proofErr w:type="gramEnd"/>
            <w:r w:rsidRPr="008F204A">
              <w:rPr>
                <w:szCs w:val="22"/>
                <w:lang w:val="ru-RU"/>
              </w:rPr>
              <w:t xml:space="preserve"> или (</w:t>
            </w:r>
            <w:proofErr w:type="spellStart"/>
            <w:r w:rsidRPr="008F204A">
              <w:rPr>
                <w:szCs w:val="22"/>
                <w:lang w:val="ru-RU"/>
              </w:rPr>
              <w:t>iv</w:t>
            </w:r>
            <w:proofErr w:type="spellEnd"/>
            <w:r w:rsidRPr="008F204A">
              <w:rPr>
                <w:szCs w:val="22"/>
                <w:lang w:val="ru-RU"/>
              </w:rPr>
              <w:t xml:space="preserve">) </w:t>
            </w:r>
            <w:r w:rsidR="009053B5">
              <w:rPr>
                <w:szCs w:val="22"/>
                <w:lang w:val="ru-RU"/>
              </w:rPr>
              <w:t xml:space="preserve">сообщаются или </w:t>
            </w:r>
            <w:r w:rsidRPr="008F204A">
              <w:rPr>
                <w:szCs w:val="22"/>
                <w:lang w:val="ru-RU"/>
              </w:rPr>
              <w:t xml:space="preserve">были сообщены раскрывающей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 xml:space="preserve">тороной третьей </w:t>
            </w:r>
            <w:r w:rsidR="00801A0A">
              <w:rPr>
                <w:szCs w:val="22"/>
                <w:lang w:val="ru-RU"/>
              </w:rPr>
              <w:t>стороне в целом без ограничений на раскрытие</w:t>
            </w:r>
            <w:r w:rsidRPr="008F204A">
              <w:rPr>
                <w:szCs w:val="22"/>
                <w:lang w:val="ru-RU"/>
              </w:rPr>
              <w:t xml:space="preserve"> такой информации; или (v) </w:t>
            </w:r>
            <w:r w:rsidR="00801A0A">
              <w:rPr>
                <w:szCs w:val="22"/>
                <w:lang w:val="ru-RU"/>
              </w:rPr>
              <w:t xml:space="preserve">получающая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 xml:space="preserve">торона правомерно получила от третьей стороны без нарушения третьей стороной </w:t>
            </w:r>
            <w:r w:rsidR="00801A0A">
              <w:rPr>
                <w:szCs w:val="22"/>
                <w:lang w:val="ru-RU"/>
              </w:rPr>
              <w:t xml:space="preserve">ее </w:t>
            </w:r>
            <w:r w:rsidR="00F22E94">
              <w:rPr>
                <w:szCs w:val="22"/>
                <w:lang w:val="ru-RU"/>
              </w:rPr>
              <w:t xml:space="preserve">законных и договорных </w:t>
            </w:r>
            <w:r w:rsidRPr="008F204A">
              <w:rPr>
                <w:szCs w:val="22"/>
                <w:lang w:val="ru-RU"/>
              </w:rPr>
              <w:t>обязательств, или (</w:t>
            </w:r>
            <w:proofErr w:type="spellStart"/>
            <w:r w:rsidRPr="008F204A">
              <w:rPr>
                <w:szCs w:val="22"/>
                <w:lang w:val="ru-RU"/>
              </w:rPr>
              <w:t>vi</w:t>
            </w:r>
            <w:proofErr w:type="spellEnd"/>
            <w:r w:rsidRPr="008F204A">
              <w:rPr>
                <w:szCs w:val="22"/>
                <w:lang w:val="ru-RU"/>
              </w:rPr>
              <w:t xml:space="preserve">) разработаны </w:t>
            </w:r>
            <w:r w:rsidR="00F22E94">
              <w:rPr>
                <w:szCs w:val="22"/>
                <w:lang w:val="ru-RU"/>
              </w:rPr>
              <w:t xml:space="preserve">получающей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>тороной</w:t>
            </w:r>
            <w:r w:rsidR="005E4665">
              <w:rPr>
                <w:szCs w:val="22"/>
                <w:lang w:val="ru-RU"/>
              </w:rPr>
              <w:t xml:space="preserve"> независимо от передающей </w:t>
            </w:r>
            <w:r w:rsidR="003E54AB">
              <w:rPr>
                <w:szCs w:val="22"/>
                <w:lang w:val="ru-RU"/>
              </w:rPr>
              <w:t>С</w:t>
            </w:r>
            <w:r w:rsidR="005E4665">
              <w:rPr>
                <w:szCs w:val="22"/>
                <w:lang w:val="ru-RU"/>
              </w:rPr>
              <w:t>тороны</w:t>
            </w:r>
            <w:r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9B5392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8F204A">
              <w:rPr>
                <w:szCs w:val="22"/>
                <w:lang w:val="ru-RU"/>
              </w:rPr>
              <w:t>1.2</w:t>
            </w:r>
            <w:r w:rsidRPr="008F204A">
              <w:rPr>
                <w:szCs w:val="22"/>
                <w:lang w:val="ru-RU"/>
              </w:rPr>
              <w:tab/>
            </w:r>
            <w:r w:rsidRPr="008F204A">
              <w:rPr>
                <w:szCs w:val="22"/>
                <w:u w:val="single"/>
                <w:lang w:val="ru-RU"/>
              </w:rPr>
              <w:t>«Консалтинговые услуги»</w:t>
            </w:r>
            <w:r w:rsidRPr="008F204A">
              <w:rPr>
                <w:szCs w:val="22"/>
                <w:lang w:val="ru-RU"/>
              </w:rPr>
              <w:t xml:space="preserve"> означают услуги</w:t>
            </w:r>
            <w:r w:rsidR="0092725C">
              <w:rPr>
                <w:szCs w:val="22"/>
                <w:lang w:val="ru-RU"/>
              </w:rPr>
              <w:t xml:space="preserve"> (в основном профессиональные консалтинговые услуги), </w:t>
            </w:r>
            <w:r w:rsidRPr="008F204A">
              <w:rPr>
                <w:szCs w:val="22"/>
                <w:lang w:val="ru-RU"/>
              </w:rPr>
              <w:t>определяемые как таковые в Рабочем задании.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362BE9" w:rsidRDefault="009B5392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92725C">
              <w:rPr>
                <w:szCs w:val="22"/>
                <w:lang w:val="ru-RU"/>
              </w:rPr>
              <w:t>1.3</w:t>
            </w:r>
            <w:r w:rsidRPr="0092725C">
              <w:rPr>
                <w:szCs w:val="22"/>
                <w:lang w:val="ru-RU"/>
              </w:rPr>
              <w:tab/>
            </w:r>
            <w:r w:rsidRPr="0092725C">
              <w:rPr>
                <w:szCs w:val="22"/>
                <w:u w:val="single"/>
                <w:lang w:val="ru-RU"/>
              </w:rPr>
              <w:t>«Рабочее задание» («РЗ»)</w:t>
            </w:r>
            <w:r w:rsidRPr="0092725C">
              <w:rPr>
                <w:szCs w:val="22"/>
                <w:lang w:val="ru-RU"/>
              </w:rPr>
              <w:t xml:space="preserve"> означает документ, в котором подробно оговариваются взаимоотношения </w:t>
            </w:r>
            <w:r w:rsidR="00E52809" w:rsidRPr="0092725C">
              <w:rPr>
                <w:szCs w:val="22"/>
                <w:lang w:val="ru-RU"/>
              </w:rPr>
              <w:t xml:space="preserve">Сторон </w:t>
            </w:r>
            <w:r w:rsidRPr="0092725C">
              <w:rPr>
                <w:szCs w:val="22"/>
                <w:lang w:val="ru-RU"/>
              </w:rPr>
              <w:t xml:space="preserve">в рамках конкретного проекта; такой документ (i) </w:t>
            </w:r>
            <w:r w:rsidR="0042088A" w:rsidRPr="0092725C">
              <w:rPr>
                <w:szCs w:val="22"/>
                <w:lang w:val="ru-RU"/>
              </w:rPr>
              <w:t xml:space="preserve">должен быть </w:t>
            </w:r>
            <w:r w:rsidRPr="0092725C">
              <w:rPr>
                <w:szCs w:val="22"/>
                <w:lang w:val="ru-RU"/>
              </w:rPr>
              <w:t>подпис</w:t>
            </w:r>
            <w:r w:rsidR="0042088A" w:rsidRPr="0092725C">
              <w:rPr>
                <w:szCs w:val="22"/>
                <w:lang w:val="ru-RU"/>
              </w:rPr>
              <w:t>ан</w:t>
            </w:r>
            <w:r w:rsidRPr="0092725C">
              <w:rPr>
                <w:szCs w:val="22"/>
                <w:lang w:val="ru-RU"/>
              </w:rPr>
              <w:t xml:space="preserve"> </w:t>
            </w:r>
            <w:r w:rsidR="00E52809" w:rsidRPr="0092725C">
              <w:rPr>
                <w:szCs w:val="22"/>
                <w:lang w:val="ru-RU"/>
              </w:rPr>
              <w:t xml:space="preserve">Сторонами </w:t>
            </w:r>
            <w:r w:rsidR="0042088A" w:rsidRPr="0092725C">
              <w:rPr>
                <w:szCs w:val="22"/>
                <w:lang w:val="ru-RU"/>
              </w:rPr>
              <w:t>и содержа</w:t>
            </w:r>
            <w:r w:rsidRPr="0092725C">
              <w:rPr>
                <w:szCs w:val="22"/>
                <w:lang w:val="ru-RU"/>
              </w:rPr>
              <w:t>т</w:t>
            </w:r>
            <w:r w:rsidR="0042088A" w:rsidRPr="0092725C">
              <w:rPr>
                <w:szCs w:val="22"/>
                <w:lang w:val="ru-RU"/>
              </w:rPr>
              <w:t>ь</w:t>
            </w:r>
            <w:r w:rsidRPr="0092725C">
              <w:rPr>
                <w:szCs w:val="22"/>
                <w:lang w:val="ru-RU"/>
              </w:rPr>
              <w:t xml:space="preserve"> </w:t>
            </w:r>
            <w:r w:rsidR="0092725C" w:rsidRPr="0092725C">
              <w:rPr>
                <w:szCs w:val="22"/>
                <w:lang w:val="ru-RU"/>
              </w:rPr>
              <w:t>указание на то, что он является частью настоящего Соглашения</w:t>
            </w:r>
            <w:r w:rsidRPr="0092725C">
              <w:rPr>
                <w:szCs w:val="22"/>
                <w:lang w:val="ru-RU"/>
              </w:rPr>
              <w:t>; и (</w:t>
            </w:r>
            <w:proofErr w:type="spellStart"/>
            <w:r w:rsidRPr="0092725C">
              <w:rPr>
                <w:szCs w:val="22"/>
                <w:lang w:val="ru-RU"/>
              </w:rPr>
              <w:t>ii</w:t>
            </w:r>
            <w:proofErr w:type="spellEnd"/>
            <w:r w:rsidRPr="0092725C">
              <w:rPr>
                <w:szCs w:val="22"/>
                <w:lang w:val="ru-RU"/>
              </w:rPr>
              <w:t xml:space="preserve">) </w:t>
            </w:r>
            <w:r w:rsidR="0042088A" w:rsidRPr="0092725C">
              <w:rPr>
                <w:szCs w:val="22"/>
                <w:lang w:val="ru-RU"/>
              </w:rPr>
              <w:t xml:space="preserve">содержать </w:t>
            </w:r>
            <w:r w:rsidRPr="0092725C">
              <w:rPr>
                <w:szCs w:val="22"/>
                <w:lang w:val="ru-RU"/>
              </w:rPr>
              <w:t xml:space="preserve">соответствующие коммерческие </w:t>
            </w:r>
            <w:r w:rsidR="0042088A" w:rsidRPr="0092725C">
              <w:rPr>
                <w:szCs w:val="22"/>
                <w:lang w:val="ru-RU"/>
              </w:rPr>
              <w:t>условия</w:t>
            </w:r>
            <w:r w:rsidRPr="0092725C">
              <w:rPr>
                <w:szCs w:val="22"/>
                <w:lang w:val="ru-RU"/>
              </w:rPr>
              <w:t xml:space="preserve">, в том числе </w:t>
            </w:r>
            <w:r w:rsidR="0092725C" w:rsidRPr="0092725C">
              <w:rPr>
                <w:szCs w:val="22"/>
                <w:lang w:val="ru-RU"/>
              </w:rPr>
              <w:t>описание Услуг</w:t>
            </w:r>
            <w:r w:rsidR="00242566" w:rsidRPr="0092725C">
              <w:rPr>
                <w:szCs w:val="22"/>
                <w:lang w:val="ru-RU"/>
              </w:rPr>
              <w:t xml:space="preserve">, </w:t>
            </w:r>
            <w:r w:rsidRPr="0092725C">
              <w:rPr>
                <w:szCs w:val="22"/>
                <w:lang w:val="ru-RU"/>
              </w:rPr>
              <w:t>цен</w:t>
            </w:r>
            <w:r w:rsidR="00E52809" w:rsidRPr="0092725C">
              <w:rPr>
                <w:szCs w:val="22"/>
                <w:lang w:val="ru-RU"/>
              </w:rPr>
              <w:t>у</w:t>
            </w:r>
            <w:r w:rsidRPr="0092725C">
              <w:rPr>
                <w:szCs w:val="22"/>
                <w:lang w:val="ru-RU"/>
              </w:rPr>
              <w:t xml:space="preserve">, порядок оплаты, </w:t>
            </w:r>
            <w:r w:rsidR="0042088A" w:rsidRPr="0092725C">
              <w:rPr>
                <w:szCs w:val="22"/>
                <w:lang w:val="ru-RU"/>
              </w:rPr>
              <w:t xml:space="preserve">порядок </w:t>
            </w:r>
            <w:r w:rsidRPr="0092725C">
              <w:rPr>
                <w:szCs w:val="22"/>
                <w:lang w:val="ru-RU"/>
              </w:rPr>
              <w:t xml:space="preserve">возмещения расходов, дату начала </w:t>
            </w:r>
            <w:r w:rsidR="0042088A" w:rsidRPr="0092725C">
              <w:rPr>
                <w:szCs w:val="22"/>
                <w:lang w:val="ru-RU"/>
              </w:rPr>
              <w:t>и срок</w:t>
            </w:r>
            <w:r w:rsidRPr="0092725C">
              <w:rPr>
                <w:szCs w:val="22"/>
                <w:lang w:val="ru-RU"/>
              </w:rPr>
              <w:t xml:space="preserve"> </w:t>
            </w:r>
            <w:r w:rsidR="00E52809" w:rsidRPr="0092725C">
              <w:rPr>
                <w:szCs w:val="22"/>
                <w:lang w:val="ru-RU"/>
              </w:rPr>
              <w:t>оказания услуг</w:t>
            </w:r>
            <w:r w:rsidR="0042088A" w:rsidRPr="0092725C">
              <w:rPr>
                <w:szCs w:val="22"/>
                <w:lang w:val="ru-RU"/>
              </w:rPr>
              <w:t>,</w:t>
            </w:r>
            <w:r w:rsidR="00E52809" w:rsidRPr="0092725C">
              <w:rPr>
                <w:szCs w:val="22"/>
                <w:lang w:val="ru-RU"/>
              </w:rPr>
              <w:t xml:space="preserve"> </w:t>
            </w:r>
            <w:r w:rsidRPr="0092725C">
              <w:rPr>
                <w:szCs w:val="22"/>
                <w:lang w:val="ru-RU"/>
              </w:rPr>
              <w:t>критерии приемки</w:t>
            </w:r>
            <w:r w:rsidR="0042088A" w:rsidRPr="0092725C">
              <w:rPr>
                <w:szCs w:val="22"/>
                <w:lang w:val="ru-RU"/>
              </w:rPr>
              <w:t xml:space="preserve"> услуг</w:t>
            </w:r>
            <w:r w:rsidRPr="0092725C">
              <w:rPr>
                <w:szCs w:val="22"/>
                <w:lang w:val="ru-RU"/>
              </w:rPr>
              <w:t>.</w:t>
            </w:r>
          </w:p>
          <w:p w:rsidR="00AD32CB" w:rsidRPr="00682029" w:rsidRDefault="00362BE9" w:rsidP="00DF66D6">
            <w:pPr>
              <w:keepNext/>
              <w:numPr>
                <w:ilvl w:val="1"/>
                <w:numId w:val="8"/>
              </w:numPr>
              <w:tabs>
                <w:tab w:val="clear" w:pos="360"/>
                <w:tab w:val="left" w:pos="600"/>
                <w:tab w:val="left" w:pos="864"/>
                <w:tab w:val="left" w:pos="1134"/>
              </w:tabs>
              <w:spacing w:before="20" w:after="40"/>
              <w:ind w:left="600" w:hanging="600"/>
              <w:rPr>
                <w:szCs w:val="22"/>
                <w:lang w:val="ru-RU"/>
              </w:rPr>
            </w:pPr>
            <w:r w:rsidRPr="00DF66D6">
              <w:rPr>
                <w:szCs w:val="22"/>
                <w:u w:val="single"/>
                <w:lang w:val="ru-RU"/>
              </w:rPr>
              <w:t xml:space="preserve">«Услуги по обучению» </w:t>
            </w:r>
            <w:r w:rsidRPr="00DF66D6">
              <w:rPr>
                <w:szCs w:val="22"/>
                <w:lang w:val="ru-RU"/>
              </w:rPr>
              <w:t xml:space="preserve">означают </w:t>
            </w:r>
            <w:r w:rsidR="00682029" w:rsidRPr="00DF66D6">
              <w:rPr>
                <w:szCs w:val="22"/>
                <w:lang w:val="ru-RU"/>
              </w:rPr>
              <w:t>услуги, перечисленные в текущем каталоге курсов «ЕМС»</w:t>
            </w:r>
            <w:r w:rsidR="00682029">
              <w:rPr>
                <w:szCs w:val="22"/>
                <w:lang w:val="ru-RU"/>
              </w:rPr>
              <w:t xml:space="preserve">, </w:t>
            </w:r>
            <w:r w:rsidR="00682029" w:rsidRPr="00DF66D6">
              <w:rPr>
                <w:szCs w:val="22"/>
                <w:lang w:val="ru-RU"/>
              </w:rPr>
              <w:t xml:space="preserve"> или на </w:t>
            </w:r>
            <w:proofErr w:type="spellStart"/>
            <w:r w:rsidR="00682029" w:rsidRPr="00DF66D6">
              <w:rPr>
                <w:szCs w:val="22"/>
                <w:lang w:val="ru-RU"/>
              </w:rPr>
              <w:t>вэб</w:t>
            </w:r>
            <w:proofErr w:type="spellEnd"/>
            <w:r w:rsidR="00682029" w:rsidRPr="00DF66D6">
              <w:rPr>
                <w:szCs w:val="22"/>
                <w:lang w:val="ru-RU"/>
              </w:rPr>
              <w:t xml:space="preserve">-сайте. </w:t>
            </w:r>
            <w:r w:rsidR="0042088A" w:rsidRPr="00682029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36" w:type="dxa"/>
          </w:tcPr>
          <w:p w:rsidR="00362BE9" w:rsidRPr="00ED58ED" w:rsidRDefault="00362BE9" w:rsidP="00DF66D6">
            <w:pPr>
              <w:pStyle w:val="ListParagraph"/>
              <w:keepNext/>
              <w:numPr>
                <w:ilvl w:val="0"/>
                <w:numId w:val="17"/>
              </w:numPr>
              <w:tabs>
                <w:tab w:val="left" w:pos="602"/>
                <w:tab w:val="left" w:pos="864"/>
                <w:tab w:val="left" w:pos="1152"/>
              </w:tabs>
              <w:spacing w:before="20" w:after="40"/>
              <w:ind w:left="602" w:hanging="567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5B39F4" w:rsidRDefault="009B5392" w:rsidP="00DF66D6">
            <w:pPr>
              <w:pStyle w:val="ListParagraph"/>
              <w:numPr>
                <w:ilvl w:val="0"/>
                <w:numId w:val="18"/>
              </w:numPr>
              <w:tabs>
                <w:tab w:val="left" w:pos="600"/>
                <w:tab w:val="left" w:pos="1134"/>
              </w:tabs>
              <w:spacing w:before="120" w:after="120"/>
              <w:ind w:left="600" w:right="33" w:hanging="567"/>
              <w:rPr>
                <w:szCs w:val="22"/>
                <w:lang w:val="ru-RU"/>
              </w:rPr>
            </w:pPr>
            <w:r w:rsidRPr="005B39F4">
              <w:rPr>
                <w:szCs w:val="22"/>
                <w:u w:val="single"/>
                <w:lang w:val="ru-RU"/>
              </w:rPr>
              <w:t>«Услуги»</w:t>
            </w:r>
            <w:r w:rsidRPr="005B39F4">
              <w:rPr>
                <w:szCs w:val="22"/>
                <w:lang w:val="ru-RU"/>
              </w:rPr>
              <w:t xml:space="preserve"> </w:t>
            </w:r>
            <w:r w:rsidR="002D565F" w:rsidRPr="005B39F4">
              <w:rPr>
                <w:szCs w:val="22"/>
                <w:lang w:val="ru-RU"/>
              </w:rPr>
              <w:t>означает Консалтинговые услуги</w:t>
            </w:r>
            <w:r w:rsidRPr="005B39F4">
              <w:rPr>
                <w:szCs w:val="22"/>
                <w:lang w:val="ru-RU"/>
              </w:rPr>
              <w:t>.</w:t>
            </w:r>
            <w:r w:rsidR="00952839" w:rsidRPr="005B39F4">
              <w:rPr>
                <w:lang w:val="ru-RU"/>
              </w:rPr>
              <w:t xml:space="preserve"> Оказываемые Заказчику </w:t>
            </w:r>
            <w:r w:rsidR="0042088A" w:rsidRPr="005B39F4">
              <w:rPr>
                <w:lang w:val="ru-RU"/>
              </w:rPr>
              <w:t xml:space="preserve">Услуги </w:t>
            </w:r>
            <w:r w:rsidR="00952839" w:rsidRPr="005B39F4">
              <w:rPr>
                <w:lang w:val="ru-RU"/>
              </w:rPr>
              <w:t>не являются образовательными, не сопровождаются проведением итоговой аттестаци</w:t>
            </w:r>
            <w:r w:rsidR="0092725C" w:rsidRPr="005B39F4">
              <w:rPr>
                <w:lang w:val="ru-RU"/>
              </w:rPr>
              <w:t>и</w:t>
            </w:r>
            <w:r w:rsidR="00952839" w:rsidRPr="005B39F4">
              <w:rPr>
                <w:lang w:val="ru-RU"/>
              </w:rPr>
              <w:t xml:space="preserve"> и выдачей каких-либо документов об образовании и (или) квалификации.</w:t>
            </w:r>
          </w:p>
        </w:tc>
        <w:tc>
          <w:tcPr>
            <w:tcW w:w="236" w:type="dxa"/>
          </w:tcPr>
          <w:p w:rsidR="00AD32CB" w:rsidRPr="00ED58ED" w:rsidRDefault="00AD32CB" w:rsidP="002832F0">
            <w:pPr>
              <w:keepNext/>
              <w:numPr>
                <w:ilvl w:val="1"/>
                <w:numId w:val="8"/>
              </w:numPr>
              <w:tabs>
                <w:tab w:val="clear" w:pos="360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8F204A" w:rsidTr="00594C26">
        <w:tc>
          <w:tcPr>
            <w:tcW w:w="10537" w:type="dxa"/>
          </w:tcPr>
          <w:p w:rsidR="00AD32CB" w:rsidRPr="008F204A" w:rsidRDefault="009B5392" w:rsidP="00772306">
            <w:pPr>
              <w:keepNext/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/>
                <w:szCs w:val="22"/>
                <w:u w:val="single"/>
              </w:rPr>
            </w:pPr>
            <w:r w:rsidRPr="008F204A">
              <w:rPr>
                <w:b/>
                <w:szCs w:val="22"/>
                <w:lang w:val="ru-RU"/>
              </w:rPr>
              <w:t>2.</w:t>
            </w:r>
            <w:r w:rsidRPr="008F204A">
              <w:rPr>
                <w:b/>
                <w:szCs w:val="22"/>
                <w:lang w:val="ru-RU"/>
              </w:rPr>
              <w:tab/>
            </w:r>
            <w:r w:rsidRPr="008F204A">
              <w:rPr>
                <w:b/>
                <w:bCs/>
                <w:szCs w:val="22"/>
                <w:u w:val="single"/>
                <w:lang w:val="ru-RU"/>
              </w:rPr>
              <w:t>КОНСАЛТИНГОВЫЕ</w:t>
            </w:r>
            <w:r w:rsidRPr="008F204A">
              <w:rPr>
                <w:b/>
                <w:szCs w:val="22"/>
                <w:u w:val="single"/>
                <w:lang w:val="ru-RU"/>
              </w:rPr>
              <w:t xml:space="preserve"> УСЛУГИ</w:t>
            </w:r>
          </w:p>
        </w:tc>
        <w:tc>
          <w:tcPr>
            <w:tcW w:w="236" w:type="dxa"/>
          </w:tcPr>
          <w:p w:rsidR="00AD32CB" w:rsidRPr="008F204A" w:rsidRDefault="00AD32CB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b/>
                <w:bCs/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9B5392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8F204A">
              <w:rPr>
                <w:szCs w:val="22"/>
                <w:lang w:val="ru-RU"/>
              </w:rPr>
              <w:t>2.1</w:t>
            </w:r>
            <w:r w:rsidRPr="008F204A">
              <w:rPr>
                <w:szCs w:val="22"/>
                <w:lang w:val="ru-RU"/>
              </w:rPr>
              <w:tab/>
            </w:r>
            <w:r w:rsidR="00952839">
              <w:rPr>
                <w:szCs w:val="22"/>
                <w:u w:val="single"/>
                <w:lang w:val="ru-RU"/>
              </w:rPr>
              <w:t>Оформление</w:t>
            </w:r>
            <w:r w:rsidR="00952839" w:rsidRPr="008F204A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t xml:space="preserve">– Каждый проект по Консалтинговым услугам осуществляется в соответствии </w:t>
            </w:r>
            <w:proofErr w:type="gramStart"/>
            <w:r w:rsidRPr="008F204A">
              <w:rPr>
                <w:szCs w:val="22"/>
                <w:lang w:val="ru-RU"/>
              </w:rPr>
              <w:t>с</w:t>
            </w:r>
            <w:proofErr w:type="gramEnd"/>
            <w:r w:rsidRPr="008F204A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lastRenderedPageBreak/>
              <w:t>отдельным РЗ.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9B5392" w:rsidP="00A275A8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8F204A">
              <w:rPr>
                <w:szCs w:val="22"/>
                <w:lang w:val="ru-RU"/>
              </w:rPr>
              <w:lastRenderedPageBreak/>
              <w:t>2.2</w:t>
            </w:r>
            <w:r w:rsidRPr="008F204A">
              <w:rPr>
                <w:szCs w:val="22"/>
                <w:lang w:val="ru-RU"/>
              </w:rPr>
              <w:tab/>
            </w:r>
            <w:r w:rsidRPr="008F204A">
              <w:rPr>
                <w:szCs w:val="22"/>
                <w:u w:val="single"/>
                <w:lang w:val="ru-RU"/>
              </w:rPr>
              <w:t xml:space="preserve">Предоставление персонала </w:t>
            </w:r>
            <w:r w:rsidR="00261A16">
              <w:rPr>
                <w:szCs w:val="22"/>
                <w:u w:val="single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 xml:space="preserve"> – Стремясь удовлетворить требования Заказчика, </w:t>
            </w:r>
            <w:r w:rsidR="00261A16">
              <w:rPr>
                <w:szCs w:val="22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 xml:space="preserve"> </w:t>
            </w:r>
            <w:r w:rsidR="00952839">
              <w:rPr>
                <w:szCs w:val="22"/>
                <w:lang w:val="ru-RU"/>
              </w:rPr>
              <w:t>отвечает</w:t>
            </w:r>
            <w:r w:rsidRPr="008F204A">
              <w:rPr>
                <w:szCs w:val="22"/>
                <w:lang w:val="ru-RU"/>
              </w:rPr>
              <w:t xml:space="preserve"> за предоставление персонала для </w:t>
            </w:r>
            <w:r w:rsidR="00952839">
              <w:rPr>
                <w:szCs w:val="22"/>
                <w:lang w:val="ru-RU"/>
              </w:rPr>
              <w:t>оказания Услуг</w:t>
            </w:r>
            <w:r w:rsidRPr="008F204A">
              <w:rPr>
                <w:szCs w:val="22"/>
                <w:lang w:val="ru-RU"/>
              </w:rPr>
              <w:t xml:space="preserve">. Если определенные </w:t>
            </w:r>
            <w:r w:rsidR="00A275A8">
              <w:rPr>
                <w:szCs w:val="22"/>
                <w:lang w:val="ru-RU"/>
              </w:rPr>
              <w:t>раб</w:t>
            </w:r>
            <w:r w:rsidRPr="008F204A">
              <w:rPr>
                <w:szCs w:val="22"/>
                <w:lang w:val="ru-RU"/>
              </w:rPr>
              <w:t xml:space="preserve">отники </w:t>
            </w:r>
            <w:r w:rsidR="00261A16">
              <w:rPr>
                <w:szCs w:val="22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 xml:space="preserve"> </w:t>
            </w:r>
            <w:r w:rsidR="00952839">
              <w:rPr>
                <w:szCs w:val="22"/>
                <w:lang w:val="ru-RU"/>
              </w:rPr>
              <w:t xml:space="preserve">прекращают исполнение </w:t>
            </w:r>
            <w:proofErr w:type="gramStart"/>
            <w:r w:rsidR="00952839">
              <w:rPr>
                <w:szCs w:val="22"/>
                <w:lang w:val="ru-RU"/>
              </w:rPr>
              <w:t>своих</w:t>
            </w:r>
            <w:proofErr w:type="gramEnd"/>
            <w:r w:rsidRPr="008F204A">
              <w:rPr>
                <w:szCs w:val="22"/>
                <w:lang w:val="ru-RU"/>
              </w:rPr>
              <w:t xml:space="preserve"> обязанности вследствие болезни, увольнения или по любой иной причине, </w:t>
            </w:r>
            <w:r w:rsidR="00261A16">
              <w:rPr>
                <w:szCs w:val="22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 xml:space="preserve"> прил</w:t>
            </w:r>
            <w:r w:rsidR="00952839">
              <w:rPr>
                <w:szCs w:val="22"/>
                <w:lang w:val="ru-RU"/>
              </w:rPr>
              <w:t>ожит</w:t>
            </w:r>
            <w:r w:rsidRPr="008F204A">
              <w:rPr>
                <w:szCs w:val="22"/>
                <w:lang w:val="ru-RU"/>
              </w:rPr>
              <w:t xml:space="preserve"> добросовестные усилия, чтобы незамедлительно</w:t>
            </w:r>
            <w:r w:rsidR="00887682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t xml:space="preserve">предоставить существенно равноценную замену. </w:t>
            </w:r>
            <w:r w:rsidR="00870F6B">
              <w:rPr>
                <w:szCs w:val="22"/>
                <w:lang w:val="ru-RU"/>
              </w:rPr>
              <w:t xml:space="preserve">В случае </w:t>
            </w:r>
            <w:r w:rsidR="00870F6B" w:rsidRPr="008F204A">
              <w:rPr>
                <w:szCs w:val="22"/>
                <w:lang w:val="ru-RU"/>
              </w:rPr>
              <w:t xml:space="preserve">если </w:t>
            </w:r>
            <w:r w:rsidRPr="008F204A">
              <w:rPr>
                <w:szCs w:val="22"/>
                <w:lang w:val="ru-RU"/>
              </w:rPr>
              <w:t xml:space="preserve">Заказчик в письменном виде требует замены персонала </w:t>
            </w:r>
            <w:r w:rsidR="00261A16">
              <w:rPr>
                <w:szCs w:val="22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>, сро</w:t>
            </w:r>
            <w:proofErr w:type="gramStart"/>
            <w:r w:rsidRPr="008F204A">
              <w:rPr>
                <w:szCs w:val="22"/>
                <w:lang w:val="ru-RU"/>
              </w:rPr>
              <w:t>к(</w:t>
            </w:r>
            <w:proofErr w:type="gramEnd"/>
            <w:r w:rsidRPr="008F204A">
              <w:rPr>
                <w:szCs w:val="22"/>
                <w:lang w:val="ru-RU"/>
              </w:rPr>
              <w:t xml:space="preserve">и) </w:t>
            </w:r>
            <w:r w:rsidR="00870F6B">
              <w:rPr>
                <w:szCs w:val="22"/>
                <w:lang w:val="ru-RU"/>
              </w:rPr>
              <w:t xml:space="preserve">завершения </w:t>
            </w:r>
            <w:r w:rsidRPr="008F204A">
              <w:rPr>
                <w:szCs w:val="22"/>
                <w:lang w:val="ru-RU"/>
              </w:rPr>
              <w:t>этапов</w:t>
            </w:r>
            <w:r w:rsidR="00870F6B">
              <w:rPr>
                <w:szCs w:val="22"/>
                <w:lang w:val="ru-RU"/>
              </w:rPr>
              <w:t xml:space="preserve"> по соответствующему РЗ, если такие</w:t>
            </w:r>
            <w:r w:rsidRPr="008F204A">
              <w:rPr>
                <w:szCs w:val="22"/>
                <w:lang w:val="ru-RU"/>
              </w:rPr>
              <w:t xml:space="preserve"> имеются, продлева</w:t>
            </w:r>
            <w:r w:rsidR="00870F6B">
              <w:rPr>
                <w:szCs w:val="22"/>
                <w:lang w:val="ru-RU"/>
              </w:rPr>
              <w:t>е</w:t>
            </w:r>
            <w:r w:rsidRPr="008F204A">
              <w:rPr>
                <w:szCs w:val="22"/>
                <w:lang w:val="ru-RU"/>
              </w:rPr>
              <w:t xml:space="preserve">тся на период времени, обоснованно определяемый </w:t>
            </w:r>
            <w:r w:rsidR="00261A16">
              <w:rPr>
                <w:szCs w:val="22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 xml:space="preserve"> и </w:t>
            </w:r>
            <w:r w:rsidR="00870F6B">
              <w:rPr>
                <w:szCs w:val="22"/>
                <w:lang w:val="ru-RU"/>
              </w:rPr>
              <w:t xml:space="preserve">необходимый </w:t>
            </w:r>
            <w:r w:rsidRPr="008F204A">
              <w:rPr>
                <w:szCs w:val="22"/>
                <w:lang w:val="ru-RU"/>
              </w:rPr>
              <w:t>для (i) замены консультанта; и (</w:t>
            </w:r>
            <w:proofErr w:type="spellStart"/>
            <w:r w:rsidRPr="008F204A">
              <w:rPr>
                <w:szCs w:val="22"/>
                <w:lang w:val="ru-RU"/>
              </w:rPr>
              <w:t>ii</w:t>
            </w:r>
            <w:proofErr w:type="spellEnd"/>
            <w:r w:rsidRPr="008F204A">
              <w:rPr>
                <w:szCs w:val="22"/>
                <w:lang w:val="ru-RU"/>
              </w:rPr>
              <w:t xml:space="preserve">) </w:t>
            </w:r>
            <w:r w:rsidR="00870F6B">
              <w:rPr>
                <w:szCs w:val="22"/>
                <w:lang w:val="ru-RU"/>
              </w:rPr>
              <w:t>введения нового консультанта в специфику Услуг, оказываемых по конкретному РЗ</w:t>
            </w:r>
            <w:r w:rsidR="0042088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9B5392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8F204A">
              <w:rPr>
                <w:szCs w:val="22"/>
                <w:lang w:val="ru-RU"/>
              </w:rPr>
              <w:t>2.3</w:t>
            </w:r>
            <w:r w:rsidRPr="008F204A">
              <w:rPr>
                <w:szCs w:val="22"/>
                <w:lang w:val="ru-RU"/>
              </w:rPr>
              <w:tab/>
            </w:r>
            <w:r w:rsidRPr="008F204A">
              <w:rPr>
                <w:szCs w:val="22"/>
                <w:u w:val="single"/>
                <w:lang w:val="ru-RU"/>
              </w:rPr>
              <w:t xml:space="preserve">Корректировка </w:t>
            </w:r>
            <w:r w:rsidRPr="00B80D62">
              <w:rPr>
                <w:szCs w:val="22"/>
                <w:u w:val="single"/>
                <w:lang w:val="ru-RU"/>
              </w:rPr>
              <w:t xml:space="preserve">сроков </w:t>
            </w:r>
            <w:r w:rsidR="00B80D62" w:rsidRPr="00B80D62">
              <w:rPr>
                <w:szCs w:val="22"/>
                <w:u w:val="single"/>
                <w:lang w:val="ru-RU"/>
              </w:rPr>
              <w:t>оказания Услуг</w:t>
            </w:r>
            <w:r w:rsidR="00B80D62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t xml:space="preserve">– Если Заказчик своевременно не предоставляет информацию, помощь или содействие, обоснованно требуемые </w:t>
            </w:r>
            <w:r w:rsidR="00261A16">
              <w:rPr>
                <w:szCs w:val="22"/>
                <w:lang w:val="ru-RU"/>
              </w:rPr>
              <w:t>EMC</w:t>
            </w:r>
            <w:r w:rsidRPr="008F204A">
              <w:rPr>
                <w:szCs w:val="22"/>
                <w:lang w:val="ru-RU"/>
              </w:rPr>
              <w:t>, срок</w:t>
            </w:r>
            <w:r w:rsidR="0042088A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t xml:space="preserve">окончания работ </w:t>
            </w:r>
            <w:r w:rsidR="0042088A">
              <w:rPr>
                <w:szCs w:val="22"/>
                <w:lang w:val="ru-RU"/>
              </w:rPr>
              <w:t xml:space="preserve">по </w:t>
            </w:r>
            <w:proofErr w:type="gramStart"/>
            <w:r w:rsidR="0042088A">
              <w:rPr>
                <w:szCs w:val="22"/>
                <w:lang w:val="ru-RU"/>
              </w:rPr>
              <w:t>соответствующему</w:t>
            </w:r>
            <w:proofErr w:type="gramEnd"/>
            <w:r w:rsidR="0042088A">
              <w:rPr>
                <w:szCs w:val="22"/>
                <w:lang w:val="ru-RU"/>
              </w:rPr>
              <w:t xml:space="preserve"> РЗ </w:t>
            </w:r>
            <w:r w:rsidR="00B80D62">
              <w:rPr>
                <w:szCs w:val="22"/>
                <w:lang w:val="ru-RU"/>
              </w:rPr>
              <w:t xml:space="preserve">(в том числе сроки окончания работ по этапам, если таковые выделены в РЗ) </w:t>
            </w:r>
            <w:r w:rsidR="0042088A">
              <w:rPr>
                <w:szCs w:val="22"/>
                <w:lang w:val="ru-RU"/>
              </w:rPr>
              <w:t>продлевае</w:t>
            </w:r>
            <w:r w:rsidRPr="008F204A">
              <w:rPr>
                <w:szCs w:val="22"/>
                <w:lang w:val="ru-RU"/>
              </w:rPr>
              <w:t>тся</w:t>
            </w:r>
            <w:r w:rsidR="0042088A">
              <w:rPr>
                <w:szCs w:val="22"/>
                <w:lang w:val="ru-RU"/>
              </w:rPr>
              <w:t xml:space="preserve"> </w:t>
            </w:r>
            <w:r w:rsidRPr="008F204A">
              <w:rPr>
                <w:szCs w:val="22"/>
                <w:lang w:val="ru-RU"/>
              </w:rPr>
              <w:t xml:space="preserve">на период, соответствующий задержке </w:t>
            </w:r>
            <w:r w:rsidR="00B80D62">
              <w:rPr>
                <w:szCs w:val="22"/>
                <w:lang w:val="ru-RU"/>
              </w:rPr>
              <w:t>в выполнении требований EMC Заказчиком</w:t>
            </w:r>
            <w:r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9B5392" w:rsidRPr="00ED58ED" w:rsidTr="00594C26">
        <w:tc>
          <w:tcPr>
            <w:tcW w:w="10537" w:type="dxa"/>
          </w:tcPr>
          <w:p w:rsidR="009B5392" w:rsidRDefault="009B5392" w:rsidP="00DF66D6">
            <w:pPr>
              <w:pStyle w:val="ListParagraph"/>
              <w:numPr>
                <w:ilvl w:val="1"/>
                <w:numId w:val="9"/>
              </w:numPr>
              <w:tabs>
                <w:tab w:val="clear" w:pos="360"/>
                <w:tab w:val="left" w:pos="600"/>
                <w:tab w:val="left" w:pos="1134"/>
              </w:tabs>
              <w:spacing w:before="120" w:after="120"/>
              <w:ind w:left="600" w:right="33" w:hanging="600"/>
              <w:rPr>
                <w:szCs w:val="22"/>
                <w:lang w:val="ru-RU"/>
              </w:rPr>
            </w:pPr>
            <w:r w:rsidRPr="00DF66D6">
              <w:rPr>
                <w:szCs w:val="22"/>
                <w:u w:val="single"/>
                <w:lang w:val="ru-RU"/>
              </w:rPr>
              <w:t>Стандартный рабочий день</w:t>
            </w:r>
            <w:r w:rsidRPr="00DF66D6">
              <w:rPr>
                <w:szCs w:val="22"/>
                <w:lang w:val="ru-RU"/>
              </w:rPr>
              <w:t xml:space="preserve"> – Стандартный рабочий день составляет </w:t>
            </w:r>
            <w:r w:rsidR="00B80D62" w:rsidRPr="00DF66D6">
              <w:rPr>
                <w:szCs w:val="22"/>
                <w:lang w:val="ru-RU"/>
              </w:rPr>
              <w:t>8 (</w:t>
            </w:r>
            <w:r w:rsidRPr="00DF66D6">
              <w:rPr>
                <w:szCs w:val="22"/>
                <w:lang w:val="ru-RU"/>
              </w:rPr>
              <w:t>восемь</w:t>
            </w:r>
            <w:r w:rsidR="00B80D62" w:rsidRPr="00DF66D6">
              <w:rPr>
                <w:szCs w:val="22"/>
                <w:lang w:val="ru-RU"/>
              </w:rPr>
              <w:t>)</w:t>
            </w:r>
            <w:r w:rsidRPr="00DF66D6">
              <w:rPr>
                <w:szCs w:val="22"/>
                <w:lang w:val="ru-RU"/>
              </w:rPr>
              <w:t xml:space="preserve"> часов</w:t>
            </w:r>
            <w:r w:rsidR="00D45050" w:rsidRPr="00DF66D6">
              <w:rPr>
                <w:szCs w:val="22"/>
                <w:lang w:val="ru-RU"/>
              </w:rPr>
              <w:t>, с</w:t>
            </w:r>
            <w:r w:rsidR="005F1ADD" w:rsidRPr="00DF66D6">
              <w:rPr>
                <w:szCs w:val="22"/>
                <w:lang w:val="ru-RU"/>
              </w:rPr>
              <w:t xml:space="preserve"> 9</w:t>
            </w:r>
            <w:r w:rsidRPr="00DF66D6">
              <w:rPr>
                <w:szCs w:val="22"/>
                <w:lang w:val="ru-RU"/>
              </w:rPr>
              <w:t xml:space="preserve">:00 </w:t>
            </w:r>
            <w:r w:rsidR="00D45050" w:rsidRPr="00DF66D6">
              <w:rPr>
                <w:szCs w:val="22"/>
                <w:lang w:val="ru-RU"/>
              </w:rPr>
              <w:t xml:space="preserve">утра по </w:t>
            </w:r>
            <w:r w:rsidRPr="00DF66D6">
              <w:rPr>
                <w:szCs w:val="22"/>
                <w:lang w:val="ru-RU"/>
              </w:rPr>
              <w:t xml:space="preserve">18:00 </w:t>
            </w:r>
            <w:r w:rsidR="00D45050" w:rsidRPr="00DF66D6">
              <w:rPr>
                <w:szCs w:val="22"/>
                <w:lang w:val="ru-RU"/>
              </w:rPr>
              <w:t>вечера</w:t>
            </w:r>
            <w:r w:rsidR="00D22B1C" w:rsidRPr="00DF66D6">
              <w:rPr>
                <w:szCs w:val="22"/>
                <w:lang w:val="ru-RU"/>
              </w:rPr>
              <w:t xml:space="preserve"> по времени г. Москвы (GMT+3)</w:t>
            </w:r>
            <w:r w:rsidR="00D45050" w:rsidRPr="00DF66D6">
              <w:rPr>
                <w:szCs w:val="22"/>
                <w:lang w:val="ru-RU"/>
              </w:rPr>
              <w:t xml:space="preserve">, </w:t>
            </w:r>
            <w:r w:rsidRPr="00DF66D6">
              <w:rPr>
                <w:szCs w:val="22"/>
                <w:lang w:val="ru-RU"/>
              </w:rPr>
              <w:t>с понедельника по пятницу, за исключен</w:t>
            </w:r>
            <w:r w:rsidR="00B80D62" w:rsidRPr="00DF66D6">
              <w:rPr>
                <w:szCs w:val="22"/>
                <w:lang w:val="ru-RU"/>
              </w:rPr>
              <w:t>ием государственных праздников</w:t>
            </w:r>
            <w:r w:rsidR="00D22B1C" w:rsidRPr="00DF66D6">
              <w:rPr>
                <w:szCs w:val="22"/>
                <w:lang w:val="ru-RU"/>
              </w:rPr>
              <w:t xml:space="preserve"> (если иное не оговорено в Рабочем Задании)</w:t>
            </w:r>
            <w:r w:rsidR="00B80D62" w:rsidRPr="00DF66D6">
              <w:rPr>
                <w:szCs w:val="22"/>
                <w:lang w:val="ru-RU"/>
              </w:rPr>
              <w:t>.</w:t>
            </w:r>
          </w:p>
          <w:p w:rsidR="00AA082E" w:rsidRPr="00DF66D6" w:rsidRDefault="00AA082E" w:rsidP="00DF66D6">
            <w:pPr>
              <w:tabs>
                <w:tab w:val="left" w:pos="600"/>
                <w:tab w:val="left" w:pos="1134"/>
              </w:tabs>
              <w:spacing w:before="120" w:after="120"/>
              <w:ind w:right="33"/>
              <w:rPr>
                <w:szCs w:val="22"/>
                <w:lang w:val="ru-RU"/>
              </w:rPr>
            </w:pPr>
          </w:p>
          <w:p w:rsidR="00AA082E" w:rsidRDefault="00AA082E" w:rsidP="00DF66D6">
            <w:pPr>
              <w:keepNext/>
              <w:tabs>
                <w:tab w:val="left" w:pos="600"/>
              </w:tabs>
              <w:spacing w:before="120" w:after="120"/>
              <w:rPr>
                <w:b/>
                <w:szCs w:val="22"/>
                <w:lang w:val="ru-RU"/>
              </w:rPr>
            </w:pPr>
            <w:r w:rsidRPr="00DF66D6">
              <w:rPr>
                <w:b/>
                <w:szCs w:val="22"/>
                <w:lang w:val="ru-RU"/>
              </w:rPr>
              <w:t>3. УСЛУГ</w:t>
            </w:r>
            <w:r>
              <w:rPr>
                <w:b/>
                <w:szCs w:val="22"/>
                <w:lang w:val="ru-RU"/>
              </w:rPr>
              <w:t>И</w:t>
            </w:r>
            <w:r w:rsidRPr="00DF66D6">
              <w:rPr>
                <w:b/>
                <w:szCs w:val="22"/>
                <w:lang w:val="ru-RU"/>
              </w:rPr>
              <w:t xml:space="preserve"> ПО ОБУЧЕНИЮ</w:t>
            </w:r>
          </w:p>
          <w:p w:rsidR="00697879" w:rsidRDefault="00697879" w:rsidP="00DF66D6">
            <w:pPr>
              <w:keepNext/>
              <w:tabs>
                <w:tab w:val="left" w:pos="600"/>
              </w:tabs>
              <w:spacing w:before="120" w:after="120"/>
              <w:ind w:left="600" w:hanging="600"/>
              <w:rPr>
                <w:szCs w:val="22"/>
                <w:lang w:val="ru-RU"/>
              </w:rPr>
            </w:pPr>
            <w:r w:rsidRPr="00DF66D6">
              <w:rPr>
                <w:szCs w:val="22"/>
                <w:lang w:val="ru-RU"/>
              </w:rPr>
              <w:t xml:space="preserve">3.1 </w:t>
            </w:r>
            <w:r w:rsidR="004415FB">
              <w:rPr>
                <w:szCs w:val="22"/>
                <w:lang w:val="ru-RU"/>
              </w:rPr>
              <w:t xml:space="preserve"> </w:t>
            </w:r>
            <w:r w:rsidRPr="00DF66D6">
              <w:rPr>
                <w:szCs w:val="22"/>
                <w:u w:val="single"/>
                <w:lang w:val="ru-RU"/>
              </w:rPr>
              <w:t>Курсы</w:t>
            </w:r>
            <w:r w:rsidRPr="00DF66D6">
              <w:rPr>
                <w:szCs w:val="22"/>
                <w:lang w:val="ru-RU"/>
              </w:rPr>
              <w:t xml:space="preserve"> – стандартные услуги по обучению, предоставляемые  ЕМС. Описание курсов размещено в каталоге или на </w:t>
            </w:r>
            <w:proofErr w:type="spellStart"/>
            <w:r w:rsidRPr="00DF66D6">
              <w:rPr>
                <w:szCs w:val="22"/>
                <w:lang w:val="ru-RU"/>
              </w:rPr>
              <w:t>вэб</w:t>
            </w:r>
            <w:proofErr w:type="spellEnd"/>
            <w:r w:rsidRPr="00DF66D6">
              <w:rPr>
                <w:szCs w:val="22"/>
                <w:lang w:val="ru-RU"/>
              </w:rPr>
              <w:t>-сайте. В рамках консалтинговых услуг предоставляется возможность разработки обучающего курса под Заказчика</w:t>
            </w:r>
            <w:r w:rsidR="004415FB">
              <w:rPr>
                <w:szCs w:val="22"/>
                <w:lang w:val="ru-RU"/>
              </w:rPr>
              <w:t xml:space="preserve"> (индивидуальный курс обучения)</w:t>
            </w:r>
            <w:r w:rsidRPr="00DF66D6">
              <w:rPr>
                <w:szCs w:val="22"/>
                <w:lang w:val="ru-RU"/>
              </w:rPr>
              <w:t>.</w:t>
            </w:r>
          </w:p>
          <w:p w:rsidR="00697879" w:rsidRPr="00DF66D6" w:rsidRDefault="004415FB" w:rsidP="00DF66D6">
            <w:pPr>
              <w:keepNext/>
              <w:tabs>
                <w:tab w:val="left" w:pos="600"/>
              </w:tabs>
              <w:spacing w:before="120" w:after="120"/>
              <w:ind w:left="600" w:hanging="567"/>
              <w:rPr>
                <w:szCs w:val="22"/>
                <w:lang w:val="ru-RU"/>
              </w:rPr>
            </w:pPr>
            <w:r w:rsidRPr="00DF66D6">
              <w:rPr>
                <w:szCs w:val="22"/>
                <w:lang w:val="ru-RU"/>
              </w:rPr>
              <w:t xml:space="preserve">3.2    </w:t>
            </w:r>
            <w:r w:rsidR="00697879" w:rsidRPr="00DF66D6">
              <w:rPr>
                <w:szCs w:val="22"/>
                <w:u w:val="single"/>
                <w:lang w:val="ru-RU"/>
              </w:rPr>
              <w:t xml:space="preserve">Отмена и </w:t>
            </w:r>
            <w:r w:rsidRPr="004415FB">
              <w:rPr>
                <w:szCs w:val="22"/>
                <w:u w:val="single"/>
                <w:lang w:val="ru-RU"/>
              </w:rPr>
              <w:t>в</w:t>
            </w:r>
            <w:r w:rsidR="00697879" w:rsidRPr="00DF66D6">
              <w:rPr>
                <w:szCs w:val="22"/>
                <w:u w:val="single"/>
                <w:lang w:val="ru-RU"/>
              </w:rPr>
              <w:t>озврат</w:t>
            </w:r>
            <w:r w:rsidR="00697879" w:rsidRPr="00DF66D6">
              <w:rPr>
                <w:szCs w:val="22"/>
                <w:lang w:val="ru-RU"/>
              </w:rPr>
              <w:t xml:space="preserve"> – </w:t>
            </w:r>
            <w:r w:rsidR="00697879">
              <w:rPr>
                <w:szCs w:val="22"/>
                <w:lang w:val="ru-RU"/>
              </w:rPr>
              <w:t xml:space="preserve">В случае отмены </w:t>
            </w:r>
            <w:r>
              <w:rPr>
                <w:szCs w:val="22"/>
                <w:lang w:val="ru-RU"/>
              </w:rPr>
              <w:t xml:space="preserve">Заказчиком </w:t>
            </w:r>
            <w:r w:rsidR="00697879">
              <w:rPr>
                <w:szCs w:val="22"/>
                <w:lang w:val="ru-RU"/>
              </w:rPr>
              <w:t>предварительно оплаченн</w:t>
            </w:r>
            <w:r>
              <w:rPr>
                <w:szCs w:val="22"/>
                <w:lang w:val="ru-RU"/>
              </w:rPr>
              <w:t>ого стандартного курса</w:t>
            </w:r>
            <w:r w:rsidR="00697879">
              <w:rPr>
                <w:szCs w:val="22"/>
                <w:lang w:val="ru-RU"/>
              </w:rPr>
              <w:t xml:space="preserve">, </w:t>
            </w:r>
            <w:r w:rsidR="00697879" w:rsidRPr="00DF66D6">
              <w:rPr>
                <w:szCs w:val="22"/>
              </w:rPr>
              <w:t>EMC</w:t>
            </w:r>
            <w:r w:rsidR="00697879" w:rsidRPr="00DF66D6">
              <w:rPr>
                <w:szCs w:val="22"/>
                <w:lang w:val="ru-RU"/>
              </w:rPr>
              <w:t xml:space="preserve"> предоставляет (</w:t>
            </w:r>
            <w:proofErr w:type="spellStart"/>
            <w:r>
              <w:rPr>
                <w:szCs w:val="22"/>
              </w:rPr>
              <w:t>i</w:t>
            </w:r>
            <w:proofErr w:type="spellEnd"/>
            <w:r w:rsidR="00697879" w:rsidRPr="00DF66D6">
              <w:rPr>
                <w:szCs w:val="22"/>
                <w:lang w:val="ru-RU"/>
              </w:rPr>
              <w:t>) полный возврат</w:t>
            </w:r>
            <w:r>
              <w:rPr>
                <w:szCs w:val="22"/>
                <w:lang w:val="ru-RU"/>
              </w:rPr>
              <w:t xml:space="preserve"> денежных средств</w:t>
            </w:r>
            <w:r w:rsidR="00697879" w:rsidRPr="00DF66D6">
              <w:rPr>
                <w:szCs w:val="22"/>
                <w:lang w:val="ru-RU"/>
              </w:rPr>
              <w:t xml:space="preserve">, если </w:t>
            </w:r>
            <w:r>
              <w:rPr>
                <w:szCs w:val="22"/>
                <w:lang w:val="ru-RU"/>
              </w:rPr>
              <w:t xml:space="preserve">соответствующее письменное уведомление </w:t>
            </w:r>
            <w:r w:rsidR="00697879" w:rsidRPr="00DF66D6">
              <w:rPr>
                <w:szCs w:val="22"/>
                <w:lang w:val="ru-RU"/>
              </w:rPr>
              <w:t xml:space="preserve">об аннулировании </w:t>
            </w:r>
            <w:r>
              <w:rPr>
                <w:szCs w:val="22"/>
                <w:lang w:val="ru-RU"/>
              </w:rPr>
              <w:t xml:space="preserve">услуг получено за две </w:t>
            </w:r>
            <w:r w:rsidR="00697879" w:rsidRPr="00DF66D6">
              <w:rPr>
                <w:szCs w:val="22"/>
                <w:lang w:val="ru-RU"/>
              </w:rPr>
              <w:t>(2) и более недель до даты запланированного начала</w:t>
            </w:r>
            <w:r>
              <w:rPr>
                <w:szCs w:val="22"/>
                <w:lang w:val="ru-RU"/>
              </w:rPr>
              <w:t xml:space="preserve"> обучения, </w:t>
            </w:r>
            <w:r w:rsidR="00697879" w:rsidRPr="00DF66D6">
              <w:rPr>
                <w:szCs w:val="22"/>
                <w:lang w:val="ru-RU"/>
              </w:rPr>
              <w:t xml:space="preserve"> или (</w:t>
            </w:r>
            <w:proofErr w:type="gramStart"/>
            <w:r>
              <w:rPr>
                <w:szCs w:val="22"/>
              </w:rPr>
              <w:t>ii</w:t>
            </w:r>
            <w:r w:rsidR="00697879" w:rsidRPr="00DF66D6">
              <w:rPr>
                <w:szCs w:val="22"/>
                <w:lang w:val="ru-RU"/>
              </w:rPr>
              <w:t xml:space="preserve">) </w:t>
            </w:r>
            <w:proofErr w:type="gramEnd"/>
            <w:r>
              <w:rPr>
                <w:szCs w:val="22"/>
                <w:lang w:val="ru-RU"/>
              </w:rPr>
              <w:t xml:space="preserve">ЕМС предоставляет возврат </w:t>
            </w:r>
            <w:r w:rsidR="00697879" w:rsidRPr="00DF66D6">
              <w:rPr>
                <w:szCs w:val="22"/>
                <w:lang w:val="ru-RU"/>
              </w:rPr>
              <w:t xml:space="preserve">50% </w:t>
            </w:r>
            <w:r>
              <w:rPr>
                <w:szCs w:val="22"/>
                <w:lang w:val="ru-RU"/>
              </w:rPr>
              <w:t>от уплаченной суммы</w:t>
            </w:r>
            <w:r w:rsidR="00697879" w:rsidRPr="00DF66D6">
              <w:rPr>
                <w:szCs w:val="22"/>
                <w:lang w:val="ru-RU"/>
              </w:rPr>
              <w:t xml:space="preserve">, если </w:t>
            </w:r>
            <w:r>
              <w:rPr>
                <w:szCs w:val="22"/>
                <w:lang w:val="ru-RU"/>
              </w:rPr>
              <w:t xml:space="preserve">письменное уведомление об аннулировании,  получено менее </w:t>
            </w:r>
            <w:r w:rsidR="00697879" w:rsidRPr="00DF66D6">
              <w:rPr>
                <w:szCs w:val="22"/>
                <w:lang w:val="ru-RU"/>
              </w:rPr>
              <w:t>чем за дв</w:t>
            </w:r>
            <w:r>
              <w:rPr>
                <w:szCs w:val="22"/>
                <w:lang w:val="ru-RU"/>
              </w:rPr>
              <w:t>е</w:t>
            </w:r>
            <w:r w:rsidR="00697879" w:rsidRPr="00DF66D6">
              <w:rPr>
                <w:szCs w:val="22"/>
                <w:lang w:val="ru-RU"/>
              </w:rPr>
              <w:t xml:space="preserve"> (2) недели до </w:t>
            </w:r>
            <w:r>
              <w:rPr>
                <w:szCs w:val="22"/>
                <w:lang w:val="ru-RU"/>
              </w:rPr>
              <w:t>даты запланированного начала.</w:t>
            </w:r>
            <w:r w:rsidR="00697879" w:rsidRPr="00DF66D6">
              <w:rPr>
                <w:szCs w:val="22"/>
                <w:lang w:val="ru-RU"/>
              </w:rPr>
              <w:t xml:space="preserve"> Отмена </w:t>
            </w:r>
            <w:r>
              <w:rPr>
                <w:szCs w:val="22"/>
                <w:lang w:val="ru-RU"/>
              </w:rPr>
              <w:t xml:space="preserve">и возврат денежных средств за </w:t>
            </w:r>
            <w:r w:rsidR="00697879" w:rsidRPr="00DF66D6">
              <w:rPr>
                <w:szCs w:val="22"/>
                <w:lang w:val="ru-RU"/>
              </w:rPr>
              <w:t xml:space="preserve"> индивидуальны</w:t>
            </w:r>
            <w:r>
              <w:rPr>
                <w:szCs w:val="22"/>
                <w:lang w:val="ru-RU"/>
              </w:rPr>
              <w:t>й курс обучения д</w:t>
            </w:r>
            <w:r w:rsidR="00697879" w:rsidRPr="00DF66D6">
              <w:rPr>
                <w:szCs w:val="22"/>
                <w:lang w:val="ru-RU"/>
              </w:rPr>
              <w:t xml:space="preserve">олжны быть взаимно согласованны сторонами </w:t>
            </w:r>
            <w:r>
              <w:rPr>
                <w:szCs w:val="22"/>
                <w:lang w:val="ru-RU"/>
              </w:rPr>
              <w:t xml:space="preserve">и зафиксированы  в соответствующем Рабочем Задании. </w:t>
            </w:r>
          </w:p>
        </w:tc>
        <w:tc>
          <w:tcPr>
            <w:tcW w:w="236" w:type="dxa"/>
          </w:tcPr>
          <w:p w:rsidR="00682029" w:rsidRPr="00ED58ED" w:rsidRDefault="00682029" w:rsidP="00DF66D6">
            <w:pPr>
              <w:tabs>
                <w:tab w:val="left" w:pos="602"/>
              </w:tabs>
              <w:spacing w:before="120" w:after="120"/>
              <w:ind w:left="602" w:hanging="567"/>
              <w:rPr>
                <w:szCs w:val="22"/>
                <w:lang w:val="ru-RU"/>
              </w:rPr>
            </w:pPr>
          </w:p>
        </w:tc>
      </w:tr>
      <w:tr w:rsidR="00AD32CB" w:rsidRPr="008F204A" w:rsidTr="00594C26">
        <w:tc>
          <w:tcPr>
            <w:tcW w:w="10537" w:type="dxa"/>
          </w:tcPr>
          <w:p w:rsidR="00AD32CB" w:rsidRPr="008F204A" w:rsidRDefault="00682029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4</w:t>
            </w:r>
            <w:r w:rsidR="009B5392" w:rsidRPr="008F204A">
              <w:rPr>
                <w:b/>
                <w:bCs/>
                <w:szCs w:val="22"/>
                <w:lang w:val="ru-RU"/>
              </w:rPr>
              <w:t>.</w:t>
            </w:r>
            <w:r w:rsidR="008F204A">
              <w:rPr>
                <w:b/>
                <w:bCs/>
                <w:szCs w:val="22"/>
              </w:rPr>
              <w:tab/>
            </w:r>
            <w:r w:rsidR="009B5392" w:rsidRPr="008F204A">
              <w:rPr>
                <w:b/>
                <w:szCs w:val="22"/>
                <w:u w:val="single"/>
                <w:lang w:val="ru-RU"/>
              </w:rPr>
              <w:t>ОБЯЗАТЕЛЬСТВА ЗАКАЗЧИКА</w:t>
            </w:r>
          </w:p>
        </w:tc>
        <w:tc>
          <w:tcPr>
            <w:tcW w:w="236" w:type="dxa"/>
          </w:tcPr>
          <w:p w:rsidR="00AD32CB" w:rsidRPr="008F204A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7C22C3" w:rsidP="00A275A8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proofErr w:type="gramStart"/>
            <w:r>
              <w:rPr>
                <w:spacing w:val="-3"/>
                <w:szCs w:val="22"/>
                <w:lang w:val="ru-RU"/>
              </w:rPr>
              <w:t>4</w:t>
            </w:r>
            <w:r w:rsidR="009B5392" w:rsidRPr="008F204A">
              <w:rPr>
                <w:spacing w:val="-3"/>
                <w:szCs w:val="22"/>
                <w:lang w:val="ru-RU"/>
              </w:rPr>
              <w:t>.1</w:t>
            </w:r>
            <w:r w:rsidR="009B5392" w:rsidRPr="008F204A">
              <w:rPr>
                <w:spacing w:val="-3"/>
                <w:szCs w:val="22"/>
                <w:lang w:val="ru-RU"/>
              </w:rPr>
              <w:tab/>
            </w:r>
            <w:r w:rsidR="009B5392" w:rsidRPr="008F204A">
              <w:rPr>
                <w:szCs w:val="22"/>
                <w:u w:val="single"/>
                <w:lang w:val="ru-RU"/>
              </w:rPr>
              <w:t>Участие Заказчика и изменения в графике</w:t>
            </w:r>
            <w:r w:rsidR="009B5392" w:rsidRPr="008F204A">
              <w:rPr>
                <w:szCs w:val="22"/>
                <w:lang w:val="ru-RU"/>
              </w:rPr>
              <w:t xml:space="preserve"> – Цены и графики </w:t>
            </w:r>
            <w:r w:rsidR="00443E4F">
              <w:rPr>
                <w:szCs w:val="22"/>
                <w:lang w:val="ru-RU"/>
              </w:rPr>
              <w:t xml:space="preserve">оказания услуг </w:t>
            </w:r>
            <w:r w:rsidR="00261A16">
              <w:rPr>
                <w:szCs w:val="22"/>
                <w:lang w:val="ru-RU"/>
              </w:rPr>
              <w:t>EMC</w:t>
            </w:r>
            <w:r w:rsidR="00A275A8">
              <w:rPr>
                <w:szCs w:val="22"/>
                <w:lang w:val="ru-RU"/>
              </w:rPr>
              <w:t xml:space="preserve"> согласовываются с Заказчиком и</w:t>
            </w:r>
            <w:r w:rsidR="009B5392" w:rsidRPr="008F204A">
              <w:rPr>
                <w:szCs w:val="22"/>
                <w:lang w:val="ru-RU"/>
              </w:rPr>
              <w:t xml:space="preserve"> </w:t>
            </w:r>
            <w:r w:rsidR="00443E4F">
              <w:rPr>
                <w:szCs w:val="22"/>
                <w:lang w:val="ru-RU"/>
              </w:rPr>
              <w:t>основаны на договоренности</w:t>
            </w:r>
            <w:r w:rsidR="009B5392" w:rsidRPr="008F204A">
              <w:rPr>
                <w:szCs w:val="22"/>
                <w:lang w:val="ru-RU"/>
              </w:rPr>
              <w:t xml:space="preserve"> с Заказчиком о том, что </w:t>
            </w:r>
            <w:r w:rsidR="00772306">
              <w:rPr>
                <w:szCs w:val="22"/>
                <w:lang w:val="ru-RU"/>
              </w:rPr>
              <w:t>Заказчик</w:t>
            </w:r>
            <w:r w:rsidR="009B5392" w:rsidRPr="008F204A">
              <w:rPr>
                <w:szCs w:val="22"/>
                <w:lang w:val="ru-RU"/>
              </w:rPr>
              <w:t xml:space="preserve"> (i) обеспечит для предоставляемого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персонала своевременный доступ к соответствующим техническим средствам, выделит средства (включая средства связи), оборудование, пространство, энергоснабжение, документацию, сети, архивы, дополнительное программное обеспечение (если необходимо) и обученный и квалифицированный персонал Заказчика</w:t>
            </w:r>
            <w:proofErr w:type="gramEnd"/>
            <w:r w:rsidR="009B5392" w:rsidRPr="008F204A">
              <w:rPr>
                <w:szCs w:val="22"/>
                <w:lang w:val="ru-RU"/>
              </w:rPr>
              <w:t xml:space="preserve">, способный </w:t>
            </w:r>
            <w:r w:rsidR="000E0FBC">
              <w:rPr>
                <w:szCs w:val="22"/>
                <w:lang w:val="ru-RU"/>
              </w:rPr>
              <w:t xml:space="preserve">оказывать необходимое </w:t>
            </w:r>
            <w:r w:rsidR="009B5392" w:rsidRPr="008F204A">
              <w:rPr>
                <w:szCs w:val="22"/>
                <w:lang w:val="ru-RU"/>
              </w:rPr>
              <w:t xml:space="preserve">содействие при </w:t>
            </w:r>
            <w:r w:rsidR="000E0FBC">
              <w:rPr>
                <w:szCs w:val="22"/>
                <w:lang w:val="ru-RU"/>
              </w:rPr>
              <w:t>оказании Услуг</w:t>
            </w:r>
            <w:r w:rsidR="009B5392" w:rsidRPr="008F204A">
              <w:rPr>
                <w:szCs w:val="22"/>
                <w:lang w:val="ru-RU"/>
              </w:rPr>
              <w:t>; и (</w:t>
            </w:r>
            <w:proofErr w:type="spellStart"/>
            <w:r w:rsidR="009B5392" w:rsidRPr="008F204A">
              <w:rPr>
                <w:szCs w:val="22"/>
                <w:lang w:val="ru-RU"/>
              </w:rPr>
              <w:t>ii</w:t>
            </w:r>
            <w:proofErr w:type="spellEnd"/>
            <w:r w:rsidR="009B5392" w:rsidRPr="008F204A">
              <w:rPr>
                <w:szCs w:val="22"/>
                <w:lang w:val="ru-RU"/>
              </w:rPr>
              <w:t xml:space="preserve">) до тех пор, пока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не начнет работу, будет использовать данные, содержащиеся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9B5392" w:rsidRPr="008F204A">
              <w:rPr>
                <w:szCs w:val="22"/>
                <w:lang w:val="ru-RU"/>
              </w:rPr>
              <w:t xml:space="preserve">в любом предложении или РЗ, только для оценки </w:t>
            </w:r>
            <w:r w:rsidR="001F2EC7">
              <w:rPr>
                <w:szCs w:val="22"/>
                <w:lang w:val="ru-RU"/>
              </w:rPr>
              <w:t>возможности использовать</w:t>
            </w:r>
            <w:r w:rsidR="009B5392" w:rsidRPr="008F204A">
              <w:rPr>
                <w:szCs w:val="22"/>
                <w:lang w:val="ru-RU"/>
              </w:rPr>
              <w:t xml:space="preserve">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для </w:t>
            </w:r>
            <w:r w:rsidR="001F2EC7">
              <w:rPr>
                <w:szCs w:val="22"/>
                <w:lang w:val="ru-RU"/>
              </w:rPr>
              <w:t xml:space="preserve">получения </w:t>
            </w:r>
            <w:r w:rsidR="009B5392" w:rsidRPr="008F204A">
              <w:rPr>
                <w:szCs w:val="22"/>
                <w:lang w:val="ru-RU"/>
              </w:rPr>
              <w:t xml:space="preserve">Услуг и будет раскрывать такую информацию только тем своим </w:t>
            </w:r>
            <w:r w:rsidR="00A275A8">
              <w:rPr>
                <w:szCs w:val="22"/>
                <w:lang w:val="ru-RU"/>
              </w:rPr>
              <w:t>раб</w:t>
            </w:r>
            <w:r w:rsidR="009B5392" w:rsidRPr="008F204A">
              <w:rPr>
                <w:szCs w:val="22"/>
                <w:lang w:val="ru-RU"/>
              </w:rPr>
              <w:t xml:space="preserve">отникам, которые проводят такую оценку. Результаты, правильность и содержание любого </w:t>
            </w:r>
            <w:r w:rsidR="001F2EC7">
              <w:rPr>
                <w:szCs w:val="22"/>
                <w:lang w:val="ru-RU"/>
              </w:rPr>
              <w:t>рабочего продукта</w:t>
            </w:r>
            <w:r w:rsidR="009B5392" w:rsidRPr="008F204A">
              <w:rPr>
                <w:szCs w:val="22"/>
                <w:lang w:val="ru-RU"/>
              </w:rPr>
              <w:t xml:space="preserve"> («</w:t>
            </w:r>
            <w:r w:rsidR="001F2EC7" w:rsidRPr="008F204A">
              <w:rPr>
                <w:szCs w:val="22"/>
                <w:lang w:val="ru-RU"/>
              </w:rPr>
              <w:t>Рабо</w:t>
            </w:r>
            <w:r w:rsidR="001F2EC7">
              <w:rPr>
                <w:szCs w:val="22"/>
                <w:lang w:val="ru-RU"/>
              </w:rPr>
              <w:t>чий продукт</w:t>
            </w:r>
            <w:r w:rsidR="009B5392" w:rsidRPr="008F204A">
              <w:rPr>
                <w:szCs w:val="22"/>
                <w:lang w:val="ru-RU"/>
              </w:rPr>
              <w:t xml:space="preserve">»), разработанного в связи с </w:t>
            </w:r>
            <w:r w:rsidR="001F2EC7">
              <w:rPr>
                <w:szCs w:val="22"/>
                <w:lang w:val="ru-RU"/>
              </w:rPr>
              <w:t>оказанием Услуг</w:t>
            </w:r>
            <w:r w:rsidR="009B5392" w:rsidRPr="008F204A">
              <w:rPr>
                <w:szCs w:val="22"/>
                <w:lang w:val="ru-RU"/>
              </w:rPr>
              <w:t xml:space="preserve">, зависят от содержания и правильности информации, предоставленной Заказчиком. После согласования </w:t>
            </w:r>
            <w:r w:rsidR="001F2EC7" w:rsidRPr="008F204A">
              <w:rPr>
                <w:szCs w:val="22"/>
                <w:lang w:val="ru-RU"/>
              </w:rPr>
              <w:t xml:space="preserve">Сторонами </w:t>
            </w:r>
            <w:r w:rsidR="009B5392" w:rsidRPr="008F204A">
              <w:rPr>
                <w:szCs w:val="22"/>
                <w:lang w:val="ru-RU"/>
              </w:rPr>
              <w:t xml:space="preserve">графика </w:t>
            </w:r>
            <w:r w:rsidR="001F2EC7">
              <w:rPr>
                <w:szCs w:val="22"/>
                <w:lang w:val="ru-RU"/>
              </w:rPr>
              <w:t xml:space="preserve">оказания услуг,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будет </w:t>
            </w:r>
            <w:r w:rsidR="001F2EC7">
              <w:rPr>
                <w:szCs w:val="22"/>
                <w:lang w:val="ru-RU"/>
              </w:rPr>
              <w:t xml:space="preserve">стараться приспосабливать график к </w:t>
            </w:r>
            <w:r w:rsidR="009B5392" w:rsidRPr="008F204A">
              <w:rPr>
                <w:szCs w:val="22"/>
                <w:lang w:val="ru-RU"/>
              </w:rPr>
              <w:t>изменения</w:t>
            </w:r>
            <w:r w:rsidR="001F2EC7">
              <w:rPr>
                <w:szCs w:val="22"/>
                <w:lang w:val="ru-RU"/>
              </w:rPr>
              <w:t>м</w:t>
            </w:r>
            <w:r w:rsidR="009B5392" w:rsidRPr="008F204A">
              <w:rPr>
                <w:szCs w:val="22"/>
                <w:lang w:val="ru-RU"/>
              </w:rPr>
              <w:t xml:space="preserve">, </w:t>
            </w:r>
            <w:r w:rsidR="001F2EC7">
              <w:rPr>
                <w:szCs w:val="22"/>
                <w:lang w:val="ru-RU"/>
              </w:rPr>
              <w:t>которые может потребовать Заказчик</w:t>
            </w:r>
            <w:r w:rsidR="009B5392" w:rsidRPr="008F204A">
              <w:rPr>
                <w:szCs w:val="22"/>
                <w:lang w:val="ru-RU"/>
              </w:rPr>
              <w:t xml:space="preserve">. </w:t>
            </w:r>
            <w:r w:rsidR="001F2EC7">
              <w:rPr>
                <w:szCs w:val="22"/>
                <w:lang w:val="ru-RU"/>
              </w:rPr>
              <w:t>В случае</w:t>
            </w:r>
            <w:proofErr w:type="gramStart"/>
            <w:r w:rsidR="001F2EC7">
              <w:rPr>
                <w:szCs w:val="22"/>
                <w:lang w:val="ru-RU"/>
              </w:rPr>
              <w:t>,</w:t>
            </w:r>
            <w:proofErr w:type="gramEnd"/>
            <w:r w:rsidR="001F2EC7">
              <w:rPr>
                <w:szCs w:val="22"/>
                <w:lang w:val="ru-RU"/>
              </w:rPr>
              <w:t xml:space="preserve"> </w:t>
            </w:r>
            <w:r w:rsidR="001F2EC7" w:rsidRPr="008F204A">
              <w:rPr>
                <w:szCs w:val="22"/>
                <w:lang w:val="ru-RU"/>
              </w:rPr>
              <w:t xml:space="preserve">если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не в состоянии </w:t>
            </w:r>
            <w:r w:rsidR="001F2EC7">
              <w:rPr>
                <w:szCs w:val="22"/>
                <w:lang w:val="ru-RU"/>
              </w:rPr>
              <w:t xml:space="preserve">с применением разумных усилий </w:t>
            </w:r>
            <w:r w:rsidR="00EB20CA">
              <w:rPr>
                <w:szCs w:val="22"/>
                <w:lang w:val="ru-RU"/>
              </w:rPr>
              <w:t>приспособить согласованный график к таким изменениям</w:t>
            </w:r>
            <w:r w:rsidR="009B5392" w:rsidRPr="008F204A">
              <w:rPr>
                <w:szCs w:val="22"/>
                <w:lang w:val="ru-RU"/>
              </w:rPr>
              <w:t>, особенно</w:t>
            </w:r>
            <w:r w:rsidR="000E0FBC" w:rsidRPr="000E0FBC">
              <w:rPr>
                <w:szCs w:val="22"/>
                <w:lang w:val="ru-RU"/>
              </w:rPr>
              <w:t xml:space="preserve"> </w:t>
            </w:r>
            <w:r w:rsidR="000E0FBC">
              <w:rPr>
                <w:szCs w:val="22"/>
                <w:lang w:val="ru-RU"/>
              </w:rPr>
              <w:t>в том случае</w:t>
            </w:r>
            <w:r w:rsidR="009B5392" w:rsidRPr="008F204A">
              <w:rPr>
                <w:szCs w:val="22"/>
                <w:lang w:val="ru-RU"/>
              </w:rPr>
              <w:t xml:space="preserve">, когда </w:t>
            </w:r>
            <w:r w:rsidR="001F2EC7">
              <w:rPr>
                <w:szCs w:val="22"/>
                <w:lang w:val="ru-RU"/>
              </w:rPr>
              <w:t>ок</w:t>
            </w:r>
            <w:r w:rsidR="00EB20CA">
              <w:rPr>
                <w:szCs w:val="22"/>
                <w:lang w:val="ru-RU"/>
              </w:rPr>
              <w:t>азание</w:t>
            </w:r>
            <w:r w:rsidR="001F2EC7">
              <w:rPr>
                <w:szCs w:val="22"/>
                <w:lang w:val="ru-RU"/>
              </w:rPr>
              <w:t xml:space="preserve"> Услуг</w:t>
            </w:r>
            <w:r w:rsidR="00EB20CA">
              <w:rPr>
                <w:szCs w:val="22"/>
                <w:lang w:val="ru-RU"/>
              </w:rPr>
              <w:t xml:space="preserve"> требуе</w:t>
            </w:r>
            <w:r w:rsidR="009B5392" w:rsidRPr="008F204A">
              <w:rPr>
                <w:szCs w:val="22"/>
                <w:lang w:val="ru-RU"/>
              </w:rPr>
              <w:t>т</w:t>
            </w:r>
            <w:r w:rsidR="001F2EC7">
              <w:rPr>
                <w:szCs w:val="22"/>
                <w:lang w:val="ru-RU"/>
              </w:rPr>
              <w:t xml:space="preserve"> участи</w:t>
            </w:r>
            <w:r w:rsidR="00EB20CA">
              <w:rPr>
                <w:szCs w:val="22"/>
                <w:lang w:val="ru-RU"/>
              </w:rPr>
              <w:t>я</w:t>
            </w:r>
            <w:r w:rsidR="009B5392" w:rsidRPr="008F204A">
              <w:rPr>
                <w:szCs w:val="22"/>
                <w:lang w:val="ru-RU"/>
              </w:rPr>
              <w:t xml:space="preserve"> персонала Заказчика, который более не может быть предоставлен,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</w:t>
            </w:r>
            <w:r w:rsidR="00EB20CA">
              <w:rPr>
                <w:szCs w:val="22"/>
                <w:lang w:val="ru-RU"/>
              </w:rPr>
              <w:t xml:space="preserve">вправе </w:t>
            </w:r>
            <w:r w:rsidR="009B5392" w:rsidRPr="008F204A">
              <w:rPr>
                <w:szCs w:val="22"/>
                <w:lang w:val="ru-RU"/>
              </w:rPr>
              <w:t>потребовать от Заказчика оплаты потерянного времени и дополнительных расход</w:t>
            </w:r>
            <w:r w:rsidR="00EB20CA">
              <w:rPr>
                <w:szCs w:val="22"/>
                <w:lang w:val="ru-RU"/>
              </w:rPr>
              <w:t>ов, понесенных вследствие таких изменений,</w:t>
            </w:r>
            <w:r w:rsidR="009B5392" w:rsidRPr="008F204A">
              <w:rPr>
                <w:szCs w:val="22"/>
                <w:lang w:val="ru-RU"/>
              </w:rPr>
              <w:t xml:space="preserve"> </w:t>
            </w:r>
            <w:r w:rsidR="00EB20CA">
              <w:rPr>
                <w:szCs w:val="22"/>
                <w:lang w:val="ru-RU"/>
              </w:rPr>
              <w:t>по ставкам,</w:t>
            </w:r>
            <w:r w:rsidR="009B5392" w:rsidRPr="008F204A">
              <w:rPr>
                <w:szCs w:val="22"/>
                <w:lang w:val="ru-RU"/>
              </w:rPr>
              <w:t xml:space="preserve"> </w:t>
            </w:r>
            <w:r w:rsidR="0092725C">
              <w:rPr>
                <w:szCs w:val="22"/>
                <w:lang w:val="ru-RU"/>
              </w:rPr>
              <w:t>установленным</w:t>
            </w:r>
            <w:r w:rsidR="00EB20CA">
              <w:rPr>
                <w:szCs w:val="22"/>
                <w:lang w:val="ru-RU"/>
              </w:rPr>
              <w:t xml:space="preserve"> </w:t>
            </w:r>
            <w:r w:rsidR="009B5392" w:rsidRPr="008F204A">
              <w:rPr>
                <w:szCs w:val="22"/>
                <w:lang w:val="ru-RU"/>
              </w:rPr>
              <w:t>в применимом РЗ.</w:t>
            </w:r>
          </w:p>
        </w:tc>
        <w:tc>
          <w:tcPr>
            <w:tcW w:w="236" w:type="dxa"/>
          </w:tcPr>
          <w:p w:rsidR="00AD32CB" w:rsidRPr="00ED58ED" w:rsidRDefault="00AD32CB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7C22C3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4</w:t>
            </w:r>
            <w:r w:rsidR="009B5392" w:rsidRPr="008F204A">
              <w:rPr>
                <w:bCs/>
                <w:szCs w:val="22"/>
                <w:lang w:val="ru-RU"/>
              </w:rPr>
              <w:t>.2</w:t>
            </w:r>
            <w:r w:rsidR="009B5392" w:rsidRPr="008F204A">
              <w:rPr>
                <w:bCs/>
                <w:szCs w:val="22"/>
                <w:lang w:val="ru-RU"/>
              </w:rPr>
              <w:tab/>
            </w:r>
            <w:r w:rsidR="009B5392" w:rsidRPr="008F204A">
              <w:rPr>
                <w:szCs w:val="22"/>
                <w:u w:val="single"/>
                <w:lang w:val="ru-RU"/>
              </w:rPr>
              <w:t>Персонал</w:t>
            </w:r>
            <w:r w:rsidR="009B5392" w:rsidRPr="008F204A">
              <w:rPr>
                <w:szCs w:val="22"/>
                <w:lang w:val="ru-RU"/>
              </w:rPr>
              <w:t xml:space="preserve"> – Заказчик назначает представителей для осуществления содействия в связи с предоставлением Услуг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. Такие представители и любой иной персонал Заказчика, назначенный для содействия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в связи с предоставлением Услуг, должны быть знакомы с требованиями </w:t>
            </w:r>
            <w:r w:rsidR="009B5392" w:rsidRPr="008F204A">
              <w:rPr>
                <w:szCs w:val="22"/>
                <w:lang w:val="ru-RU"/>
              </w:rPr>
              <w:lastRenderedPageBreak/>
              <w:t xml:space="preserve">Заказчика и должны иметь опыт и квалификацию, необходимые, чтобы </w:t>
            </w:r>
            <w:r w:rsidR="00261A16">
              <w:rPr>
                <w:szCs w:val="22"/>
                <w:lang w:val="ru-RU"/>
              </w:rPr>
              <w:t>EMC</w:t>
            </w:r>
            <w:r w:rsidR="009B5392" w:rsidRPr="008F204A">
              <w:rPr>
                <w:szCs w:val="22"/>
                <w:lang w:val="ru-RU"/>
              </w:rPr>
              <w:t xml:space="preserve"> смогла предпринять и завершить работы в рамках Услуг.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0E0FBC" w:rsidRDefault="007C22C3" w:rsidP="002D565F">
            <w:pPr>
              <w:tabs>
                <w:tab w:val="left" w:pos="600"/>
              </w:tabs>
              <w:spacing w:before="120" w:after="120"/>
              <w:ind w:left="666" w:right="33" w:hanging="630"/>
              <w:rPr>
                <w:szCs w:val="22"/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2D565F" w:rsidRPr="002D565F">
              <w:rPr>
                <w:lang w:val="ru-RU"/>
              </w:rPr>
              <w:t xml:space="preserve">.3     </w:t>
            </w:r>
            <w:r w:rsidR="009B5392" w:rsidRPr="000E0FBC">
              <w:rPr>
                <w:u w:val="single"/>
                <w:lang w:val="ru-RU"/>
              </w:rPr>
              <w:t>Использование программ</w:t>
            </w:r>
            <w:r w:rsidR="00CE359D" w:rsidRPr="000E0FBC">
              <w:rPr>
                <w:u w:val="single"/>
                <w:lang w:val="ru-RU"/>
              </w:rPr>
              <w:t xml:space="preserve"> для ЭВМ</w:t>
            </w:r>
            <w:r w:rsidR="009B5392" w:rsidRPr="000E0FBC">
              <w:rPr>
                <w:lang w:val="ru-RU"/>
              </w:rPr>
              <w:t xml:space="preserve"> </w:t>
            </w:r>
            <w:r w:rsidR="002B7805">
              <w:rPr>
                <w:lang w:val="ru-RU"/>
              </w:rPr>
              <w:t>–</w:t>
            </w:r>
            <w:r w:rsidR="00887682" w:rsidRPr="000E0FBC">
              <w:rPr>
                <w:lang w:val="ru-RU"/>
              </w:rPr>
              <w:t xml:space="preserve"> </w:t>
            </w:r>
            <w:r w:rsidR="009B5392" w:rsidRPr="000E0FBC">
              <w:rPr>
                <w:lang w:val="ru-RU"/>
              </w:rPr>
              <w:t xml:space="preserve">Заказчик </w:t>
            </w:r>
            <w:r w:rsidR="003A5F56" w:rsidRPr="000E0FBC">
              <w:rPr>
                <w:lang w:val="ru-RU"/>
              </w:rPr>
              <w:t xml:space="preserve">обеспечит </w:t>
            </w:r>
            <w:r w:rsidR="002B7805">
              <w:rPr>
                <w:lang w:val="ru-RU"/>
              </w:rPr>
              <w:t xml:space="preserve">получение </w:t>
            </w:r>
            <w:r w:rsidR="003A5F56" w:rsidRPr="000E0FBC">
              <w:rPr>
                <w:lang w:val="ru-RU"/>
              </w:rPr>
              <w:t>лицензии</w:t>
            </w:r>
            <w:r w:rsidR="009B5392" w:rsidRPr="000E0FBC">
              <w:rPr>
                <w:lang w:val="ru-RU"/>
              </w:rPr>
              <w:t xml:space="preserve"> или </w:t>
            </w:r>
            <w:r w:rsidR="003A5F56" w:rsidRPr="000E0FBC">
              <w:rPr>
                <w:lang w:val="ru-RU"/>
              </w:rPr>
              <w:t xml:space="preserve">иного разрешения </w:t>
            </w:r>
            <w:r w:rsidR="002B7805">
              <w:rPr>
                <w:lang w:val="ru-RU"/>
              </w:rPr>
              <w:t>для</w:t>
            </w:r>
            <w:r w:rsidR="002B7805" w:rsidRPr="000E0FBC">
              <w:rPr>
                <w:lang w:val="ru-RU"/>
              </w:rPr>
              <w:t xml:space="preserve"> EMC </w:t>
            </w:r>
            <w:r w:rsidR="003A5F56" w:rsidRPr="000E0FBC">
              <w:rPr>
                <w:lang w:val="ru-RU"/>
              </w:rPr>
              <w:t>на использование люб</w:t>
            </w:r>
            <w:r w:rsidR="00CE359D" w:rsidRPr="000E0FBC">
              <w:rPr>
                <w:lang w:val="ru-RU"/>
              </w:rPr>
              <w:t>ых программ для ЭВМ</w:t>
            </w:r>
            <w:r w:rsidR="009B5392" w:rsidRPr="000E0FBC">
              <w:rPr>
                <w:lang w:val="ru-RU"/>
              </w:rPr>
              <w:t xml:space="preserve">, </w:t>
            </w:r>
            <w:r w:rsidR="003A5F56" w:rsidRPr="000E0FBC">
              <w:rPr>
                <w:lang w:val="ru-RU"/>
              </w:rPr>
              <w:t>котор</w:t>
            </w:r>
            <w:r w:rsidR="00CE359D" w:rsidRPr="000E0FBC">
              <w:rPr>
                <w:lang w:val="ru-RU"/>
              </w:rPr>
              <w:t xml:space="preserve">ые </w:t>
            </w:r>
            <w:r w:rsidR="002B7805">
              <w:rPr>
                <w:lang w:val="ru-RU"/>
              </w:rPr>
              <w:t xml:space="preserve">Заказчик </w:t>
            </w:r>
            <w:r w:rsidR="00CE359D" w:rsidRPr="000E0FBC">
              <w:rPr>
                <w:lang w:val="ru-RU"/>
              </w:rPr>
              <w:t>предоставля</w:t>
            </w:r>
            <w:r w:rsidR="002B7805">
              <w:rPr>
                <w:lang w:val="ru-RU"/>
              </w:rPr>
              <w:t>ет</w:t>
            </w:r>
            <w:r w:rsidR="009B5392" w:rsidRPr="000E0FBC">
              <w:rPr>
                <w:lang w:val="ru-RU"/>
              </w:rPr>
              <w:t xml:space="preserve"> </w:t>
            </w:r>
            <w:r w:rsidR="000E0FBC" w:rsidRPr="000E0FBC">
              <w:rPr>
                <w:lang w:val="ru-RU"/>
              </w:rPr>
              <w:t xml:space="preserve">EMC </w:t>
            </w:r>
            <w:r w:rsidR="009B5392" w:rsidRPr="000E0FBC">
              <w:rPr>
                <w:lang w:val="ru-RU"/>
              </w:rPr>
              <w:t>в пользование в связи с оказанием Услуг</w:t>
            </w:r>
            <w:r w:rsidR="00ED2A3F">
              <w:rPr>
                <w:lang w:val="ru-RU"/>
              </w:rPr>
              <w:t xml:space="preserve"> Заказчику</w:t>
            </w:r>
            <w:r w:rsidR="009B5392" w:rsidRPr="000E0FBC">
              <w:rPr>
                <w:lang w:val="ru-RU"/>
              </w:rPr>
              <w:t xml:space="preserve">. </w:t>
            </w:r>
          </w:p>
        </w:tc>
        <w:tc>
          <w:tcPr>
            <w:tcW w:w="236" w:type="dxa"/>
          </w:tcPr>
          <w:p w:rsidR="00AD32CB" w:rsidRPr="00ED58ED" w:rsidRDefault="00AD32CB" w:rsidP="00D45050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u w:val="single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7C22C3" w:rsidP="002D565F">
            <w:pPr>
              <w:tabs>
                <w:tab w:val="left" w:pos="600"/>
              </w:tabs>
              <w:spacing w:before="120" w:after="120"/>
              <w:ind w:left="576" w:right="33" w:hanging="57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  <w:r w:rsidR="002D565F" w:rsidRPr="002D565F">
              <w:rPr>
                <w:szCs w:val="22"/>
                <w:lang w:val="ru-RU"/>
              </w:rPr>
              <w:t xml:space="preserve">.4 </w:t>
            </w:r>
            <w:r w:rsidR="00435914" w:rsidRPr="008F204A">
              <w:rPr>
                <w:szCs w:val="22"/>
                <w:u w:val="single"/>
                <w:lang w:val="ru-RU"/>
              </w:rPr>
              <w:t xml:space="preserve">Возмещение </w:t>
            </w:r>
            <w:r w:rsidR="008B59C6">
              <w:rPr>
                <w:szCs w:val="22"/>
                <w:u w:val="single"/>
                <w:lang w:val="ru-RU"/>
              </w:rPr>
              <w:t>убытков</w:t>
            </w:r>
            <w:r w:rsidR="00435914" w:rsidRPr="008F204A">
              <w:rPr>
                <w:szCs w:val="22"/>
                <w:lang w:val="ru-RU"/>
              </w:rPr>
              <w:t xml:space="preserve"> –</w:t>
            </w:r>
            <w:r w:rsidR="008B59C6">
              <w:rPr>
                <w:szCs w:val="22"/>
                <w:lang w:val="ru-RU"/>
              </w:rPr>
              <w:t xml:space="preserve"> </w:t>
            </w:r>
            <w:r w:rsidR="00435914" w:rsidRPr="008F204A">
              <w:rPr>
                <w:szCs w:val="22"/>
                <w:lang w:val="ru-RU"/>
              </w:rPr>
              <w:t xml:space="preserve">Заказчик </w:t>
            </w:r>
            <w:r w:rsidR="008B59C6">
              <w:rPr>
                <w:szCs w:val="22"/>
                <w:lang w:val="ru-RU"/>
              </w:rPr>
              <w:t xml:space="preserve">обязуется </w:t>
            </w:r>
            <w:r w:rsidR="00435914" w:rsidRPr="008F204A">
              <w:rPr>
                <w:szCs w:val="22"/>
                <w:lang w:val="ru-RU"/>
              </w:rPr>
              <w:t>возме</w:t>
            </w:r>
            <w:r w:rsidR="008B59C6">
              <w:rPr>
                <w:szCs w:val="22"/>
                <w:lang w:val="ru-RU"/>
              </w:rPr>
              <w:t>стить</w:t>
            </w:r>
            <w:r w:rsidR="00435914" w:rsidRPr="008F204A">
              <w:rPr>
                <w:szCs w:val="22"/>
                <w:lang w:val="ru-RU"/>
              </w:rPr>
              <w:t xml:space="preserve"> </w:t>
            </w:r>
            <w:r w:rsidR="008B59C6">
              <w:rPr>
                <w:szCs w:val="22"/>
                <w:lang w:val="ru-RU"/>
              </w:rPr>
              <w:t>EMC</w:t>
            </w:r>
            <w:r w:rsidR="008B59C6" w:rsidRPr="008F204A">
              <w:rPr>
                <w:szCs w:val="22"/>
                <w:lang w:val="ru-RU"/>
              </w:rPr>
              <w:t xml:space="preserve"> </w:t>
            </w:r>
            <w:r w:rsidR="00ED2A3F">
              <w:rPr>
                <w:szCs w:val="22"/>
                <w:lang w:val="ru-RU"/>
              </w:rPr>
              <w:t xml:space="preserve">в полном объеме </w:t>
            </w:r>
            <w:r w:rsidR="008B59C6">
              <w:rPr>
                <w:szCs w:val="22"/>
                <w:lang w:val="ru-RU"/>
              </w:rPr>
              <w:t>любые убытки</w:t>
            </w:r>
            <w:r w:rsidR="00435914" w:rsidRPr="008F204A">
              <w:rPr>
                <w:szCs w:val="22"/>
                <w:lang w:val="ru-RU"/>
              </w:rPr>
              <w:t xml:space="preserve"> и </w:t>
            </w:r>
            <w:r w:rsidR="008B59C6">
              <w:rPr>
                <w:szCs w:val="22"/>
                <w:lang w:val="ru-RU"/>
              </w:rPr>
              <w:t xml:space="preserve">расходы в случае предъявления к </w:t>
            </w:r>
            <w:r w:rsidR="008B59C6">
              <w:rPr>
                <w:szCs w:val="22"/>
              </w:rPr>
              <w:t>EMC</w:t>
            </w:r>
            <w:r w:rsidR="008B59C6">
              <w:rPr>
                <w:szCs w:val="22"/>
                <w:lang w:val="ru-RU"/>
              </w:rPr>
              <w:t xml:space="preserve"> претензий и требований в связи с неправомерным использованием</w:t>
            </w:r>
            <w:r w:rsidR="00435914" w:rsidRPr="008F204A">
              <w:rPr>
                <w:szCs w:val="22"/>
                <w:lang w:val="ru-RU"/>
              </w:rPr>
              <w:t xml:space="preserve"> программ</w:t>
            </w:r>
            <w:r w:rsidR="008B59C6">
              <w:rPr>
                <w:szCs w:val="22"/>
                <w:lang w:val="ru-RU"/>
              </w:rPr>
              <w:t xml:space="preserve"> для ЭВМ</w:t>
            </w:r>
            <w:r w:rsidR="00435914" w:rsidRPr="008F204A">
              <w:rPr>
                <w:szCs w:val="22"/>
                <w:lang w:val="ru-RU"/>
              </w:rPr>
              <w:t>, документации и оборудования</w:t>
            </w:r>
            <w:r w:rsidR="004549EC">
              <w:rPr>
                <w:szCs w:val="22"/>
                <w:lang w:val="ru-RU"/>
              </w:rPr>
              <w:t xml:space="preserve">, </w:t>
            </w:r>
            <w:r w:rsidR="004549EC">
              <w:rPr>
                <w:lang w:val="ru-RU"/>
              </w:rPr>
              <w:t>которые предоставляются</w:t>
            </w:r>
            <w:r w:rsidR="004549EC" w:rsidRPr="002B401E">
              <w:rPr>
                <w:lang w:val="ru-RU"/>
              </w:rPr>
              <w:t xml:space="preserve"> в пользование </w:t>
            </w:r>
            <w:r w:rsidR="004549EC">
              <w:rPr>
                <w:lang w:val="ru-RU"/>
              </w:rPr>
              <w:t>EMC</w:t>
            </w:r>
            <w:r w:rsidR="004549EC" w:rsidRPr="002B401E">
              <w:rPr>
                <w:lang w:val="ru-RU"/>
              </w:rPr>
              <w:t xml:space="preserve"> в связи с оказанием Услуг</w:t>
            </w:r>
            <w:r w:rsidR="00435914"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AD32CB" w:rsidRPr="00ED58ED" w:rsidRDefault="00AD32CB" w:rsidP="00115A3F">
            <w:pPr>
              <w:tabs>
                <w:tab w:val="left" w:pos="500"/>
                <w:tab w:val="left" w:pos="602"/>
              </w:tabs>
              <w:spacing w:before="120" w:after="120"/>
              <w:ind w:left="590" w:hanging="590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7C22C3" w:rsidP="00115A3F">
            <w:pPr>
              <w:tabs>
                <w:tab w:val="left" w:pos="600"/>
              </w:tabs>
              <w:spacing w:before="120" w:after="120"/>
              <w:ind w:left="576" w:right="33" w:hanging="5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  <w:r w:rsidR="00115A3F" w:rsidRPr="00115A3F">
              <w:rPr>
                <w:szCs w:val="22"/>
                <w:lang w:val="ru-RU"/>
              </w:rPr>
              <w:t>.5</w:t>
            </w:r>
            <w:r w:rsidR="00115A3F">
              <w:rPr>
                <w:szCs w:val="22"/>
                <w:u w:val="single"/>
                <w:lang w:val="ru-RU"/>
              </w:rPr>
              <w:t xml:space="preserve"> </w:t>
            </w:r>
            <w:r w:rsidR="00435914" w:rsidRPr="008F204A">
              <w:rPr>
                <w:szCs w:val="22"/>
                <w:u w:val="single"/>
                <w:lang w:val="ru-RU"/>
              </w:rPr>
              <w:t>Подтверждение</w:t>
            </w:r>
            <w:r w:rsidR="00A00C93" w:rsidRPr="00A00C93">
              <w:rPr>
                <w:szCs w:val="22"/>
                <w:lang w:val="ru-RU"/>
              </w:rPr>
              <w:t xml:space="preserve"> </w:t>
            </w:r>
            <w:r w:rsidR="00435914" w:rsidRPr="008F204A">
              <w:rPr>
                <w:szCs w:val="22"/>
                <w:lang w:val="ru-RU"/>
              </w:rPr>
              <w:t xml:space="preserve">– Заказчик подтверждает, что </w:t>
            </w:r>
            <w:r w:rsidR="00A00C93">
              <w:rPr>
                <w:szCs w:val="22"/>
                <w:lang w:val="ru-RU"/>
              </w:rPr>
              <w:t>он будет незамедлительно выполнять</w:t>
            </w:r>
            <w:r w:rsidR="00435914" w:rsidRPr="008F204A">
              <w:rPr>
                <w:szCs w:val="22"/>
                <w:lang w:val="ru-RU"/>
              </w:rPr>
              <w:t xml:space="preserve"> свои обязательства в соответствии с</w:t>
            </w:r>
            <w:r w:rsidR="00A00C93">
              <w:rPr>
                <w:szCs w:val="22"/>
                <w:lang w:val="ru-RU"/>
              </w:rPr>
              <w:t>о</w:t>
            </w:r>
            <w:r w:rsidR="00435914" w:rsidRPr="008F204A">
              <w:rPr>
                <w:szCs w:val="22"/>
                <w:lang w:val="ru-RU"/>
              </w:rPr>
              <w:t xml:space="preserve"> Статьей 4</w:t>
            </w:r>
            <w:r w:rsidR="00A00C93">
              <w:rPr>
                <w:szCs w:val="22"/>
                <w:lang w:val="ru-RU"/>
              </w:rPr>
              <w:t xml:space="preserve"> настоящего Соглашения</w:t>
            </w:r>
            <w:r w:rsidR="00435914" w:rsidRPr="008F204A">
              <w:rPr>
                <w:szCs w:val="22"/>
                <w:lang w:val="ru-RU"/>
              </w:rPr>
              <w:t xml:space="preserve">, </w:t>
            </w:r>
            <w:r w:rsidR="00A00C93">
              <w:rPr>
                <w:szCs w:val="22"/>
                <w:lang w:val="ru-RU"/>
              </w:rPr>
              <w:t xml:space="preserve">и </w:t>
            </w:r>
            <w:r w:rsidR="00A00C93">
              <w:rPr>
                <w:szCs w:val="22"/>
              </w:rPr>
              <w:t>EMC</w:t>
            </w:r>
            <w:r w:rsidR="00A00C93" w:rsidRPr="00A00C93">
              <w:rPr>
                <w:szCs w:val="22"/>
                <w:lang w:val="ru-RU"/>
              </w:rPr>
              <w:t xml:space="preserve"> </w:t>
            </w:r>
            <w:r w:rsidR="00A00C93">
              <w:rPr>
                <w:szCs w:val="22"/>
                <w:lang w:val="ru-RU"/>
              </w:rPr>
              <w:t xml:space="preserve">не будет нести никакие связанные с этим расходы. </w:t>
            </w:r>
            <w:r w:rsidR="00ED2A3F">
              <w:rPr>
                <w:szCs w:val="22"/>
                <w:lang w:val="ru-RU"/>
              </w:rPr>
              <w:t xml:space="preserve"> </w:t>
            </w:r>
            <w:r w:rsidR="00A00C93">
              <w:rPr>
                <w:szCs w:val="22"/>
                <w:lang w:val="ru-RU"/>
              </w:rPr>
              <w:t>Заказчик осознает</w:t>
            </w:r>
            <w:r w:rsidR="00435914" w:rsidRPr="008F204A">
              <w:rPr>
                <w:szCs w:val="22"/>
                <w:lang w:val="ru-RU"/>
              </w:rPr>
              <w:t xml:space="preserve">, что своевременное выполнение таких обязательств является необходимым для </w:t>
            </w:r>
            <w:r w:rsidR="000E0FBC">
              <w:rPr>
                <w:szCs w:val="22"/>
                <w:lang w:val="ru-RU"/>
              </w:rPr>
              <w:t>оказания ему</w:t>
            </w:r>
            <w:r w:rsidR="00435914" w:rsidRPr="008F204A">
              <w:rPr>
                <w:szCs w:val="22"/>
                <w:lang w:val="ru-RU"/>
              </w:rPr>
              <w:t xml:space="preserve"> Услуг</w:t>
            </w:r>
            <w:r w:rsidR="00A00C93">
              <w:rPr>
                <w:szCs w:val="22"/>
                <w:lang w:val="ru-RU"/>
              </w:rPr>
              <w:t>,</w:t>
            </w:r>
            <w:r w:rsidR="00435914" w:rsidRPr="008F204A">
              <w:rPr>
                <w:szCs w:val="22"/>
                <w:lang w:val="ru-RU"/>
              </w:rPr>
              <w:t xml:space="preserve"> и </w:t>
            </w:r>
            <w:r w:rsidR="00A00C93">
              <w:rPr>
                <w:szCs w:val="22"/>
                <w:lang w:val="ru-RU"/>
              </w:rPr>
              <w:t xml:space="preserve">подтверждает, </w:t>
            </w:r>
            <w:r w:rsidR="00435914" w:rsidRPr="008F204A">
              <w:rPr>
                <w:szCs w:val="22"/>
                <w:lang w:val="ru-RU"/>
              </w:rPr>
              <w:t xml:space="preserve">что </w:t>
            </w:r>
            <w:r w:rsidR="00261A16">
              <w:rPr>
                <w:szCs w:val="22"/>
                <w:lang w:val="ru-RU"/>
              </w:rPr>
              <w:t>EMC</w:t>
            </w:r>
            <w:r w:rsidR="00435914" w:rsidRPr="008F204A">
              <w:rPr>
                <w:szCs w:val="22"/>
                <w:lang w:val="ru-RU"/>
              </w:rPr>
              <w:t xml:space="preserve"> не </w:t>
            </w:r>
            <w:proofErr w:type="gramStart"/>
            <w:r w:rsidR="00A00C93">
              <w:rPr>
                <w:szCs w:val="22"/>
                <w:lang w:val="ru-RU"/>
              </w:rPr>
              <w:t>будет</w:t>
            </w:r>
            <w:proofErr w:type="gramEnd"/>
            <w:r w:rsidR="00A00C93">
              <w:rPr>
                <w:szCs w:val="22"/>
                <w:lang w:val="ru-RU"/>
              </w:rPr>
              <w:t xml:space="preserve"> </w:t>
            </w:r>
            <w:r w:rsidR="00435914" w:rsidRPr="008F204A">
              <w:rPr>
                <w:szCs w:val="22"/>
                <w:lang w:val="ru-RU"/>
              </w:rPr>
              <w:t>несет ответственности за какой-либо недостаток в Услуг</w:t>
            </w:r>
            <w:r w:rsidR="00ED2A3F">
              <w:rPr>
                <w:szCs w:val="22"/>
                <w:lang w:val="ru-RU"/>
              </w:rPr>
              <w:t>ах</w:t>
            </w:r>
            <w:r w:rsidR="00435914" w:rsidRPr="008F204A">
              <w:rPr>
                <w:szCs w:val="22"/>
                <w:lang w:val="ru-RU"/>
              </w:rPr>
              <w:t xml:space="preserve">, если такой недостаток </w:t>
            </w:r>
            <w:r w:rsidR="000E0FBC">
              <w:rPr>
                <w:szCs w:val="22"/>
                <w:lang w:val="ru-RU"/>
              </w:rPr>
              <w:t>вызван несвоевременным</w:t>
            </w:r>
            <w:r w:rsidR="00435914" w:rsidRPr="008F204A">
              <w:rPr>
                <w:szCs w:val="22"/>
                <w:lang w:val="ru-RU"/>
              </w:rPr>
              <w:t xml:space="preserve"> выполнени</w:t>
            </w:r>
            <w:r w:rsidR="000E0FBC">
              <w:rPr>
                <w:szCs w:val="22"/>
                <w:lang w:val="ru-RU"/>
              </w:rPr>
              <w:t>ем</w:t>
            </w:r>
            <w:r w:rsidR="00435914" w:rsidRPr="008F204A">
              <w:rPr>
                <w:szCs w:val="22"/>
                <w:lang w:val="ru-RU"/>
              </w:rPr>
              <w:t xml:space="preserve"> Заказчиком своих обязательств.</w:t>
            </w:r>
          </w:p>
        </w:tc>
        <w:tc>
          <w:tcPr>
            <w:tcW w:w="236" w:type="dxa"/>
          </w:tcPr>
          <w:p w:rsidR="00AD32CB" w:rsidRPr="00ED58ED" w:rsidRDefault="00AD32CB" w:rsidP="00115A3F">
            <w:pPr>
              <w:tabs>
                <w:tab w:val="left" w:pos="590"/>
              </w:tabs>
              <w:spacing w:before="120" w:after="120"/>
              <w:ind w:left="590" w:hanging="590"/>
              <w:rPr>
                <w:szCs w:val="22"/>
                <w:lang w:val="ru-RU"/>
              </w:rPr>
            </w:pPr>
          </w:p>
        </w:tc>
      </w:tr>
      <w:tr w:rsidR="00AD32CB" w:rsidRPr="008F204A" w:rsidTr="00594C26">
        <w:tc>
          <w:tcPr>
            <w:tcW w:w="10537" w:type="dxa"/>
          </w:tcPr>
          <w:p w:rsidR="00AD32CB" w:rsidRPr="008F204A" w:rsidRDefault="007C22C3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5</w:t>
            </w:r>
            <w:r w:rsidR="00435914" w:rsidRPr="008F204A">
              <w:rPr>
                <w:b/>
                <w:bCs/>
                <w:szCs w:val="22"/>
                <w:lang w:val="ru-RU"/>
              </w:rPr>
              <w:t>.</w:t>
            </w:r>
            <w:r w:rsidR="00435914" w:rsidRPr="008F204A">
              <w:rPr>
                <w:b/>
                <w:bCs/>
                <w:szCs w:val="22"/>
                <w:lang w:val="ru-RU"/>
              </w:rPr>
              <w:tab/>
            </w:r>
            <w:r w:rsidR="00435914" w:rsidRPr="008F204A">
              <w:rPr>
                <w:b/>
                <w:szCs w:val="22"/>
                <w:u w:val="single"/>
                <w:lang w:val="ru-RU"/>
              </w:rPr>
              <w:t>СРОК И РАСТОРЖЕНИЕ</w:t>
            </w:r>
          </w:p>
        </w:tc>
        <w:tc>
          <w:tcPr>
            <w:tcW w:w="236" w:type="dxa"/>
          </w:tcPr>
          <w:p w:rsidR="00AD32CB" w:rsidRPr="008F204A" w:rsidRDefault="00AD32CB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b/>
                <w:bCs/>
                <w:szCs w:val="22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92725C" w:rsidRDefault="007C22C3" w:rsidP="008C3E04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lang w:val="ru-RU"/>
              </w:rPr>
              <w:t>5</w:t>
            </w:r>
            <w:r w:rsidR="00435914" w:rsidRPr="0092725C">
              <w:rPr>
                <w:lang w:val="ru-RU"/>
              </w:rPr>
              <w:t>.1</w:t>
            </w:r>
            <w:r w:rsidR="00435914" w:rsidRPr="0092725C">
              <w:rPr>
                <w:lang w:val="ru-RU"/>
              </w:rPr>
              <w:tab/>
            </w:r>
            <w:r w:rsidR="00435914" w:rsidRPr="0092725C">
              <w:rPr>
                <w:u w:val="single"/>
                <w:lang w:val="ru-RU"/>
              </w:rPr>
              <w:t>Срок действия Соглашения</w:t>
            </w:r>
            <w:r w:rsidR="00435914" w:rsidRPr="0092725C">
              <w:rPr>
                <w:lang w:val="ru-RU"/>
              </w:rPr>
              <w:t xml:space="preserve"> – Настоящее Соглашение действует </w:t>
            </w:r>
            <w:proofErr w:type="gramStart"/>
            <w:r w:rsidR="00435914" w:rsidRPr="0092725C">
              <w:rPr>
                <w:lang w:val="ru-RU"/>
              </w:rPr>
              <w:t xml:space="preserve">с Даты </w:t>
            </w:r>
            <w:r w:rsidR="00BD59BB">
              <w:rPr>
                <w:lang w:val="ru-RU"/>
              </w:rPr>
              <w:t>Соглашения</w:t>
            </w:r>
            <w:proofErr w:type="gramEnd"/>
            <w:r w:rsidR="00435914" w:rsidRPr="0092725C">
              <w:rPr>
                <w:lang w:val="ru-RU"/>
              </w:rPr>
              <w:t xml:space="preserve"> </w:t>
            </w:r>
            <w:r w:rsidR="008C3E04">
              <w:rPr>
                <w:lang w:val="ru-RU"/>
              </w:rPr>
              <w:t>до полного исполнения Сторонами принятых на себя обязательств. П</w:t>
            </w:r>
            <w:r w:rsidR="0095570D" w:rsidRPr="0092725C">
              <w:rPr>
                <w:lang w:val="ru-RU"/>
              </w:rPr>
              <w:t>омимо указанных ниже оснований расторжения</w:t>
            </w:r>
            <w:r w:rsidR="00435914" w:rsidRPr="0092725C">
              <w:rPr>
                <w:lang w:val="ru-RU"/>
              </w:rPr>
              <w:t>,</w:t>
            </w:r>
            <w:r w:rsidR="0095570D" w:rsidRPr="0092725C">
              <w:rPr>
                <w:lang w:val="ru-RU"/>
              </w:rPr>
              <w:t xml:space="preserve"> кажд</w:t>
            </w:r>
            <w:r w:rsidR="00572673">
              <w:rPr>
                <w:lang w:val="ru-RU"/>
              </w:rPr>
              <w:t>ая</w:t>
            </w:r>
            <w:r w:rsidR="0095570D" w:rsidRPr="0092725C">
              <w:rPr>
                <w:lang w:val="ru-RU"/>
              </w:rPr>
              <w:t xml:space="preserve"> из Сторон </w:t>
            </w:r>
            <w:r w:rsidR="00572673" w:rsidRPr="0092725C">
              <w:rPr>
                <w:lang w:val="ru-RU"/>
              </w:rPr>
              <w:t>может о</w:t>
            </w:r>
            <w:r w:rsidR="00572673">
              <w:rPr>
                <w:lang w:val="ru-RU"/>
              </w:rPr>
              <w:t>тказаться от Соглашения</w:t>
            </w:r>
            <w:r w:rsidR="00435914" w:rsidRPr="0092725C">
              <w:rPr>
                <w:lang w:val="ru-RU"/>
              </w:rPr>
              <w:t xml:space="preserve"> </w:t>
            </w:r>
            <w:r w:rsidR="0095570D" w:rsidRPr="0092725C">
              <w:rPr>
                <w:lang w:val="ru-RU"/>
              </w:rPr>
              <w:t xml:space="preserve">путем направления другой </w:t>
            </w:r>
            <w:r w:rsidR="003E54AB">
              <w:rPr>
                <w:lang w:val="ru-RU"/>
              </w:rPr>
              <w:t>С</w:t>
            </w:r>
            <w:r w:rsidR="0095570D" w:rsidRPr="0092725C">
              <w:rPr>
                <w:lang w:val="ru-RU"/>
              </w:rPr>
              <w:t>тороне письменного уведомления</w:t>
            </w:r>
            <w:r w:rsidR="00435914" w:rsidRPr="0092725C">
              <w:rPr>
                <w:lang w:val="ru-RU"/>
              </w:rPr>
              <w:t xml:space="preserve">, </w:t>
            </w:r>
            <w:r w:rsidR="008C3E04">
              <w:rPr>
                <w:lang w:val="ru-RU"/>
              </w:rPr>
              <w:t>в этом случае Соглашение считается расторгнутым</w:t>
            </w:r>
            <w:r w:rsidR="00435914" w:rsidRPr="0092725C">
              <w:rPr>
                <w:lang w:val="ru-RU"/>
              </w:rPr>
              <w:t xml:space="preserve"> через десять (10) рабочих дней после получения</w:t>
            </w:r>
            <w:r w:rsidR="008C3E04" w:rsidRPr="0092725C">
              <w:rPr>
                <w:lang w:val="ru-RU"/>
              </w:rPr>
              <w:t xml:space="preserve"> тако</w:t>
            </w:r>
            <w:r w:rsidR="008C3E04">
              <w:rPr>
                <w:lang w:val="ru-RU"/>
              </w:rPr>
              <w:t>го</w:t>
            </w:r>
            <w:r w:rsidR="008C3E04" w:rsidRPr="0092725C">
              <w:rPr>
                <w:lang w:val="ru-RU"/>
              </w:rPr>
              <w:t xml:space="preserve"> уведомление</w:t>
            </w:r>
            <w:r w:rsidR="008C3E04">
              <w:rPr>
                <w:lang w:val="ru-RU"/>
              </w:rPr>
              <w:t xml:space="preserve"> другой Стороной</w:t>
            </w:r>
            <w:r w:rsidR="00435914" w:rsidRPr="0092725C">
              <w:rPr>
                <w:lang w:val="ru-RU"/>
              </w:rPr>
              <w:t xml:space="preserve">. </w:t>
            </w:r>
            <w:r w:rsidR="00572673">
              <w:rPr>
                <w:lang w:val="ru-RU"/>
              </w:rPr>
              <w:t>Отказ от</w:t>
            </w:r>
            <w:r w:rsidR="0095570D" w:rsidRPr="0092725C">
              <w:rPr>
                <w:lang w:val="ru-RU"/>
              </w:rPr>
              <w:t xml:space="preserve"> Соглашения </w:t>
            </w:r>
            <w:r w:rsidR="00ED2A3F" w:rsidRPr="0092725C">
              <w:rPr>
                <w:lang w:val="ru-RU"/>
              </w:rPr>
              <w:t xml:space="preserve">любой </w:t>
            </w:r>
            <w:r w:rsidR="00572673">
              <w:rPr>
                <w:lang w:val="ru-RU"/>
              </w:rPr>
              <w:t xml:space="preserve">из </w:t>
            </w:r>
            <w:r w:rsidR="003E54AB">
              <w:rPr>
                <w:lang w:val="ru-RU"/>
              </w:rPr>
              <w:t>С</w:t>
            </w:r>
            <w:r w:rsidR="00435914" w:rsidRPr="0092725C">
              <w:rPr>
                <w:lang w:val="ru-RU"/>
              </w:rPr>
              <w:t xml:space="preserve">торон не </w:t>
            </w:r>
            <w:r w:rsidR="0095570D" w:rsidRPr="0092725C">
              <w:rPr>
                <w:lang w:val="ru-RU"/>
              </w:rPr>
              <w:t xml:space="preserve">затрагивает действия любых РЗ, </w:t>
            </w:r>
            <w:r w:rsidR="00115A3F">
              <w:rPr>
                <w:lang w:val="ru-RU"/>
              </w:rPr>
              <w:t>действующих</w:t>
            </w:r>
            <w:r w:rsidR="0092725C" w:rsidRPr="0092725C">
              <w:rPr>
                <w:lang w:val="ru-RU"/>
              </w:rPr>
              <w:t xml:space="preserve"> </w:t>
            </w:r>
            <w:r w:rsidR="00435914" w:rsidRPr="0092725C">
              <w:rPr>
                <w:lang w:val="ru-RU"/>
              </w:rPr>
              <w:t xml:space="preserve">на дату </w:t>
            </w:r>
            <w:r w:rsidR="0092725C" w:rsidRPr="0092725C">
              <w:rPr>
                <w:lang w:val="ru-RU"/>
              </w:rPr>
              <w:t xml:space="preserve">такого </w:t>
            </w:r>
            <w:r w:rsidR="00435914" w:rsidRPr="0092725C">
              <w:rPr>
                <w:lang w:val="ru-RU"/>
              </w:rPr>
              <w:t>расторжения.</w:t>
            </w:r>
          </w:p>
        </w:tc>
        <w:tc>
          <w:tcPr>
            <w:tcW w:w="236" w:type="dxa"/>
          </w:tcPr>
          <w:p w:rsidR="00AD32CB" w:rsidRPr="00ED58ED" w:rsidRDefault="00AD32CB" w:rsidP="00326F75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7C22C3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  <w:r w:rsidR="00435914" w:rsidRPr="008F204A">
              <w:rPr>
                <w:szCs w:val="22"/>
                <w:lang w:val="ru-RU"/>
              </w:rPr>
              <w:t>.2</w:t>
            </w:r>
            <w:r w:rsidR="00435914" w:rsidRPr="008F204A">
              <w:rPr>
                <w:szCs w:val="22"/>
                <w:lang w:val="ru-RU"/>
              </w:rPr>
              <w:tab/>
            </w:r>
            <w:r w:rsidR="00435914" w:rsidRPr="008F204A">
              <w:rPr>
                <w:szCs w:val="22"/>
                <w:u w:val="single"/>
                <w:lang w:val="ru-RU"/>
              </w:rPr>
              <w:t>Рабочее задание</w:t>
            </w:r>
            <w:r w:rsidR="00435914" w:rsidRPr="008F204A">
              <w:rPr>
                <w:szCs w:val="22"/>
                <w:lang w:val="ru-RU"/>
              </w:rPr>
              <w:t xml:space="preserve"> – Каждое РЗ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435914" w:rsidRPr="008F204A">
              <w:rPr>
                <w:szCs w:val="22"/>
                <w:lang w:val="ru-RU"/>
              </w:rPr>
              <w:t xml:space="preserve">вступает в силу с </w:t>
            </w:r>
            <w:r w:rsidR="0095570D" w:rsidRPr="008F204A">
              <w:rPr>
                <w:szCs w:val="22"/>
                <w:lang w:val="ru-RU"/>
              </w:rPr>
              <w:t xml:space="preserve">указанной в нем </w:t>
            </w:r>
            <w:r w:rsidR="00435914" w:rsidRPr="008F204A">
              <w:rPr>
                <w:szCs w:val="22"/>
                <w:lang w:val="ru-RU"/>
              </w:rPr>
              <w:t xml:space="preserve">даты начала </w:t>
            </w:r>
            <w:r w:rsidR="0095570D">
              <w:rPr>
                <w:szCs w:val="22"/>
                <w:lang w:val="ru-RU"/>
              </w:rPr>
              <w:t>оказания услуг</w:t>
            </w:r>
            <w:r w:rsidR="00435914" w:rsidRPr="008F204A">
              <w:rPr>
                <w:szCs w:val="22"/>
                <w:lang w:val="ru-RU"/>
              </w:rPr>
              <w:t xml:space="preserve"> и </w:t>
            </w:r>
            <w:r w:rsidR="0095570D">
              <w:rPr>
                <w:szCs w:val="22"/>
                <w:lang w:val="ru-RU"/>
              </w:rPr>
              <w:t>действует</w:t>
            </w:r>
            <w:r w:rsidR="00435914" w:rsidRPr="008F204A">
              <w:rPr>
                <w:szCs w:val="22"/>
                <w:lang w:val="ru-RU"/>
              </w:rPr>
              <w:t xml:space="preserve"> в соответствии с</w:t>
            </w:r>
            <w:r w:rsidR="0095570D">
              <w:rPr>
                <w:szCs w:val="22"/>
                <w:lang w:val="ru-RU"/>
              </w:rPr>
              <w:t xml:space="preserve"> указанными в нем условиями</w:t>
            </w:r>
            <w:r w:rsidR="00435914" w:rsidRPr="008F204A">
              <w:rPr>
                <w:szCs w:val="22"/>
                <w:lang w:val="ru-RU"/>
              </w:rPr>
              <w:t xml:space="preserve">, если </w:t>
            </w:r>
            <w:r w:rsidR="0095570D">
              <w:rPr>
                <w:szCs w:val="22"/>
                <w:lang w:val="ru-RU"/>
              </w:rPr>
              <w:t xml:space="preserve">только </w:t>
            </w:r>
            <w:r w:rsidR="00435914" w:rsidRPr="008F204A">
              <w:rPr>
                <w:szCs w:val="22"/>
                <w:lang w:val="ru-RU"/>
              </w:rPr>
              <w:t>не будет расторгнуто по причине нарушения.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rPr>
          <w:trHeight w:val="298"/>
        </w:trPr>
        <w:tc>
          <w:tcPr>
            <w:tcW w:w="10537" w:type="dxa"/>
          </w:tcPr>
          <w:p w:rsidR="00AD32CB" w:rsidRPr="008F204A" w:rsidRDefault="007C22C3" w:rsidP="008C3E04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  <w:r w:rsidR="00870713" w:rsidRPr="007258D3">
              <w:rPr>
                <w:szCs w:val="22"/>
                <w:lang w:val="ru-RU"/>
              </w:rPr>
              <w:t>.3</w:t>
            </w:r>
            <w:r w:rsidR="00870713" w:rsidRPr="007258D3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Расторжение РЗ по причине неисполнения обязательств</w:t>
            </w:r>
            <w:r w:rsidR="00870713" w:rsidRPr="008F204A">
              <w:rPr>
                <w:szCs w:val="22"/>
                <w:lang w:val="ru-RU"/>
              </w:rPr>
              <w:t xml:space="preserve"> – Каждая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торона уведомляет другую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торону в письменном виде в случае предполагаемого нарушения другой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тороной существенного положения </w:t>
            </w:r>
            <w:r w:rsidR="0095570D">
              <w:rPr>
                <w:szCs w:val="22"/>
                <w:lang w:val="ru-RU"/>
              </w:rPr>
              <w:t xml:space="preserve">соответствующего </w:t>
            </w:r>
            <w:r w:rsidR="00870713" w:rsidRPr="008F204A">
              <w:rPr>
                <w:szCs w:val="22"/>
                <w:lang w:val="ru-RU"/>
              </w:rPr>
              <w:t xml:space="preserve">РЗ. Если иное </w:t>
            </w:r>
            <w:r w:rsidR="0095570D">
              <w:rPr>
                <w:szCs w:val="22"/>
                <w:lang w:val="ru-RU"/>
              </w:rPr>
              <w:t>специально</w:t>
            </w:r>
            <w:r w:rsidR="00870713" w:rsidRPr="008F204A">
              <w:rPr>
                <w:szCs w:val="22"/>
                <w:lang w:val="ru-RU"/>
              </w:rPr>
              <w:t xml:space="preserve"> не оговорено в </w:t>
            </w:r>
            <w:proofErr w:type="gramStart"/>
            <w:r w:rsidR="0095570D">
              <w:rPr>
                <w:szCs w:val="22"/>
                <w:lang w:val="ru-RU"/>
              </w:rPr>
              <w:t>соответствующем</w:t>
            </w:r>
            <w:proofErr w:type="gramEnd"/>
            <w:r w:rsidR="0095570D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 xml:space="preserve">РЗ, </w:t>
            </w:r>
            <w:r w:rsidR="008C3E04">
              <w:rPr>
                <w:szCs w:val="22"/>
                <w:lang w:val="ru-RU"/>
              </w:rPr>
              <w:t>п</w:t>
            </w:r>
            <w:r w:rsidR="00870713" w:rsidRPr="008F204A">
              <w:rPr>
                <w:szCs w:val="22"/>
                <w:lang w:val="ru-RU"/>
              </w:rPr>
              <w:t xml:space="preserve">олучатель имеет тридцать (30) календарных дней с даты получения такого уведомления, </w:t>
            </w:r>
            <w:r w:rsidR="0095570D">
              <w:rPr>
                <w:szCs w:val="22"/>
                <w:lang w:val="ru-RU"/>
              </w:rPr>
              <w:t>для устранения нарушений</w:t>
            </w:r>
            <w:r w:rsidR="00870713" w:rsidRPr="008F204A">
              <w:rPr>
                <w:szCs w:val="22"/>
                <w:lang w:val="ru-RU"/>
              </w:rPr>
              <w:t xml:space="preserve"> («Срок </w:t>
            </w:r>
            <w:r w:rsidR="0095570D">
              <w:rPr>
                <w:szCs w:val="22"/>
                <w:lang w:val="ru-RU"/>
              </w:rPr>
              <w:t>для устранения нарушений</w:t>
            </w:r>
            <w:r w:rsidR="00870713" w:rsidRPr="008F204A">
              <w:rPr>
                <w:szCs w:val="22"/>
                <w:lang w:val="ru-RU"/>
              </w:rPr>
              <w:t xml:space="preserve">»). Если получатель такого уведомления не исправит ситуацию в течение Срока </w:t>
            </w:r>
            <w:r w:rsidR="0095570D">
              <w:rPr>
                <w:szCs w:val="22"/>
                <w:lang w:val="ru-RU"/>
              </w:rPr>
              <w:t>для устранения нарушений</w:t>
            </w:r>
            <w:r w:rsidR="00870713" w:rsidRPr="008F204A">
              <w:rPr>
                <w:szCs w:val="22"/>
                <w:lang w:val="ru-RU"/>
              </w:rPr>
              <w:t xml:space="preserve">, отправитель уведомления </w:t>
            </w:r>
            <w:r w:rsidR="00FA36AF">
              <w:rPr>
                <w:szCs w:val="22"/>
                <w:lang w:val="ru-RU"/>
              </w:rPr>
              <w:t xml:space="preserve">может </w:t>
            </w:r>
            <w:r w:rsidR="00870713" w:rsidRPr="008F204A">
              <w:rPr>
                <w:szCs w:val="22"/>
                <w:lang w:val="ru-RU"/>
              </w:rPr>
              <w:t xml:space="preserve">направить письменное уведомление о расторжении, </w:t>
            </w:r>
            <w:r w:rsidR="00FA36AF">
              <w:rPr>
                <w:szCs w:val="22"/>
                <w:lang w:val="ru-RU"/>
              </w:rPr>
              <w:t>вступающее</w:t>
            </w:r>
            <w:r w:rsidR="00870713" w:rsidRPr="008F204A">
              <w:rPr>
                <w:szCs w:val="22"/>
                <w:lang w:val="ru-RU"/>
              </w:rPr>
              <w:t xml:space="preserve"> в силу </w:t>
            </w:r>
            <w:r w:rsidR="00FA36AF">
              <w:rPr>
                <w:szCs w:val="22"/>
                <w:lang w:val="ru-RU"/>
              </w:rPr>
              <w:t xml:space="preserve">в момент его </w:t>
            </w:r>
            <w:r w:rsidR="00870713" w:rsidRPr="008F204A">
              <w:rPr>
                <w:szCs w:val="22"/>
                <w:lang w:val="ru-RU"/>
              </w:rPr>
              <w:t xml:space="preserve">получения, </w:t>
            </w:r>
            <w:r w:rsidR="00FA36AF">
              <w:rPr>
                <w:szCs w:val="22"/>
                <w:lang w:val="ru-RU"/>
              </w:rPr>
              <w:t xml:space="preserve">после чего обратиться за применением к другой </w:t>
            </w:r>
            <w:r w:rsidR="003E54AB">
              <w:rPr>
                <w:szCs w:val="22"/>
                <w:lang w:val="ru-RU"/>
              </w:rPr>
              <w:t>С</w:t>
            </w:r>
            <w:r w:rsidR="00FA36AF">
              <w:rPr>
                <w:szCs w:val="22"/>
                <w:lang w:val="ru-RU"/>
              </w:rPr>
              <w:t>тороне мер ответственности, предусмотренных действующим законодательством, настоящим Соглашением</w:t>
            </w:r>
            <w:r w:rsidR="00870713" w:rsidRPr="008F204A">
              <w:rPr>
                <w:szCs w:val="22"/>
                <w:lang w:val="ru-RU"/>
              </w:rPr>
              <w:t xml:space="preserve"> и </w:t>
            </w:r>
            <w:r w:rsidR="00FA36AF">
              <w:rPr>
                <w:szCs w:val="22"/>
                <w:lang w:val="ru-RU"/>
              </w:rPr>
              <w:t>соответствующим</w:t>
            </w:r>
            <w:r w:rsidR="00870713" w:rsidRPr="008F204A">
              <w:rPr>
                <w:szCs w:val="22"/>
                <w:lang w:val="ru-RU"/>
              </w:rPr>
              <w:t xml:space="preserve"> РЗ.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FA36AF" w:rsidRPr="008F204A" w:rsidRDefault="007C22C3" w:rsidP="00F71138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5</w:t>
            </w:r>
            <w:r w:rsidR="00870713" w:rsidRPr="008F204A">
              <w:rPr>
                <w:szCs w:val="22"/>
                <w:lang w:val="ru-RU"/>
              </w:rPr>
              <w:t>.4</w:t>
            </w:r>
            <w:r w:rsidR="00870713" w:rsidRPr="008F204A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 xml:space="preserve">Сохранение </w:t>
            </w:r>
            <w:r w:rsidR="008542BF">
              <w:rPr>
                <w:szCs w:val="22"/>
                <w:u w:val="single"/>
                <w:lang w:val="ru-RU"/>
              </w:rPr>
              <w:t xml:space="preserve">в </w:t>
            </w:r>
            <w:r w:rsidR="00870713" w:rsidRPr="008F204A">
              <w:rPr>
                <w:szCs w:val="22"/>
                <w:u w:val="single"/>
                <w:lang w:val="ru-RU"/>
              </w:rPr>
              <w:t>сил</w:t>
            </w:r>
            <w:r w:rsidR="008542BF">
              <w:rPr>
                <w:szCs w:val="22"/>
                <w:u w:val="single"/>
                <w:lang w:val="ru-RU"/>
              </w:rPr>
              <w:t>е</w:t>
            </w:r>
            <w:r w:rsidR="00F71138">
              <w:rPr>
                <w:szCs w:val="22"/>
                <w:lang w:val="ru-RU"/>
              </w:rPr>
              <w:t xml:space="preserve"> – Любые положения</w:t>
            </w:r>
            <w:r w:rsidR="00870713" w:rsidRPr="008F204A">
              <w:rPr>
                <w:szCs w:val="22"/>
                <w:lang w:val="ru-RU"/>
              </w:rPr>
              <w:t xml:space="preserve"> настоящего Соглашения или РЗ, </w:t>
            </w:r>
            <w:r w:rsidR="00F71138">
              <w:rPr>
                <w:szCs w:val="22"/>
                <w:lang w:val="ru-RU"/>
              </w:rPr>
              <w:t>в отношении которых, как следует из их характера</w:t>
            </w:r>
            <w:r w:rsidR="00870713" w:rsidRPr="008F204A">
              <w:rPr>
                <w:szCs w:val="22"/>
                <w:lang w:val="ru-RU"/>
              </w:rPr>
              <w:t xml:space="preserve"> или </w:t>
            </w:r>
            <w:r w:rsidR="00F71138">
              <w:rPr>
                <w:szCs w:val="22"/>
                <w:lang w:val="ru-RU"/>
              </w:rPr>
              <w:t>указания</w:t>
            </w:r>
            <w:r w:rsidR="008542BF">
              <w:rPr>
                <w:szCs w:val="22"/>
                <w:lang w:val="ru-RU"/>
              </w:rPr>
              <w:t xml:space="preserve"> в тексте</w:t>
            </w:r>
            <w:r w:rsidR="00F71138">
              <w:rPr>
                <w:szCs w:val="22"/>
                <w:lang w:val="ru-RU"/>
              </w:rPr>
              <w:t>,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F71138">
              <w:rPr>
                <w:szCs w:val="22"/>
                <w:lang w:val="ru-RU"/>
              </w:rPr>
              <w:t>предполагалось, что они останутся в силе</w:t>
            </w:r>
            <w:r w:rsidR="00870713" w:rsidRPr="008F204A">
              <w:rPr>
                <w:szCs w:val="22"/>
                <w:lang w:val="ru-RU"/>
              </w:rPr>
              <w:t xml:space="preserve"> после </w:t>
            </w:r>
            <w:r w:rsidR="008542BF">
              <w:rPr>
                <w:szCs w:val="22"/>
                <w:lang w:val="ru-RU"/>
              </w:rPr>
              <w:t>расторжения</w:t>
            </w:r>
            <w:r w:rsidR="00870713" w:rsidRPr="008F204A">
              <w:rPr>
                <w:szCs w:val="22"/>
                <w:lang w:val="ru-RU"/>
              </w:rPr>
              <w:t xml:space="preserve"> или истечения срока действия настоящего Соглашения или РЗ, в том числе, </w:t>
            </w:r>
            <w:r w:rsidR="00F71138">
              <w:rPr>
                <w:szCs w:val="22"/>
                <w:lang w:val="ru-RU"/>
              </w:rPr>
              <w:t>положения</w:t>
            </w:r>
            <w:r w:rsidR="00870713" w:rsidRPr="008F204A">
              <w:rPr>
                <w:szCs w:val="22"/>
                <w:lang w:val="ru-RU"/>
              </w:rPr>
              <w:t xml:space="preserve">, определяющие лицензионные права и ограничения, порядок раскрытия информации, </w:t>
            </w:r>
            <w:r w:rsidR="00F71138">
              <w:rPr>
                <w:szCs w:val="22"/>
                <w:lang w:val="ru-RU"/>
              </w:rPr>
              <w:t>ответственность за нарушение обязательств, оплату причитающихся сумм</w:t>
            </w:r>
            <w:r w:rsidR="0092725C">
              <w:rPr>
                <w:szCs w:val="22"/>
                <w:lang w:val="ru-RU"/>
              </w:rPr>
              <w:t xml:space="preserve"> и налогов</w:t>
            </w:r>
            <w:r w:rsidR="00F71138">
              <w:rPr>
                <w:szCs w:val="22"/>
                <w:lang w:val="ru-RU"/>
              </w:rPr>
              <w:t>, в</w:t>
            </w:r>
            <w:proofErr w:type="gramEnd"/>
            <w:r w:rsidR="00F71138">
              <w:rPr>
                <w:szCs w:val="22"/>
                <w:lang w:val="ru-RU"/>
              </w:rPr>
              <w:t xml:space="preserve"> указанных выше </w:t>
            </w:r>
            <w:proofErr w:type="gramStart"/>
            <w:r w:rsidR="00F71138">
              <w:rPr>
                <w:szCs w:val="22"/>
                <w:lang w:val="ru-RU"/>
              </w:rPr>
              <w:t>случаях</w:t>
            </w:r>
            <w:proofErr w:type="gramEnd"/>
            <w:r w:rsidR="00F71138">
              <w:rPr>
                <w:szCs w:val="22"/>
                <w:lang w:val="ru-RU"/>
              </w:rPr>
              <w:t xml:space="preserve"> остаются в силе</w:t>
            </w:r>
            <w:r w:rsidR="00870713"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AD32CB" w:rsidRPr="00ED58ED" w:rsidRDefault="00AD32CB" w:rsidP="002B401E">
            <w:pPr>
              <w:pStyle w:val="Heading6"/>
              <w:tabs>
                <w:tab w:val="left" w:pos="602"/>
              </w:tabs>
              <w:spacing w:before="120" w:after="120"/>
              <w:ind w:left="554" w:hanging="519"/>
              <w:rPr>
                <w:b/>
                <w:szCs w:val="22"/>
                <w:u w:val="none"/>
              </w:rPr>
            </w:pPr>
          </w:p>
        </w:tc>
      </w:tr>
      <w:tr w:rsidR="00AD32CB" w:rsidRPr="00F71138" w:rsidTr="00594C26">
        <w:tc>
          <w:tcPr>
            <w:tcW w:w="10537" w:type="dxa"/>
          </w:tcPr>
          <w:p w:rsidR="00AD32CB" w:rsidRPr="00F71138" w:rsidRDefault="007C22C3" w:rsidP="00772306">
            <w:pPr>
              <w:keepNext/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6</w:t>
            </w:r>
            <w:r w:rsidR="00870713" w:rsidRPr="008F204A">
              <w:rPr>
                <w:b/>
                <w:bCs/>
                <w:szCs w:val="22"/>
                <w:lang w:val="ru-RU"/>
              </w:rPr>
              <w:t>.</w:t>
            </w:r>
            <w:r w:rsidR="00870713" w:rsidRPr="008F204A">
              <w:rPr>
                <w:b/>
                <w:bCs/>
                <w:szCs w:val="22"/>
                <w:lang w:val="ru-RU"/>
              </w:rPr>
              <w:tab/>
            </w:r>
            <w:r w:rsidR="00F71138" w:rsidRPr="00F71138">
              <w:rPr>
                <w:b/>
                <w:bCs/>
                <w:szCs w:val="22"/>
                <w:u w:val="single"/>
                <w:lang w:val="ru-RU"/>
              </w:rPr>
              <w:t xml:space="preserve">ИСКЛЮЧИТЕЛЬНЫЕ </w:t>
            </w:r>
            <w:r w:rsidR="00870713" w:rsidRPr="00F71138">
              <w:rPr>
                <w:b/>
                <w:szCs w:val="22"/>
                <w:u w:val="single"/>
                <w:lang w:val="ru-RU"/>
              </w:rPr>
              <w:t>П</w:t>
            </w:r>
            <w:r w:rsidR="00870713" w:rsidRPr="008F204A">
              <w:rPr>
                <w:b/>
                <w:szCs w:val="22"/>
                <w:u w:val="single"/>
                <w:lang w:val="ru-RU"/>
              </w:rPr>
              <w:t>РАВА</w:t>
            </w:r>
          </w:p>
        </w:tc>
        <w:tc>
          <w:tcPr>
            <w:tcW w:w="236" w:type="dxa"/>
          </w:tcPr>
          <w:p w:rsidR="00AD32CB" w:rsidRPr="00DF66D6" w:rsidRDefault="00AD32CB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7C22C3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  <w:r w:rsidR="00870713" w:rsidRPr="008F204A">
              <w:rPr>
                <w:szCs w:val="22"/>
                <w:lang w:val="ru-RU"/>
              </w:rPr>
              <w:t>.1</w:t>
            </w:r>
            <w:r w:rsidR="00870713" w:rsidRPr="008F204A">
              <w:rPr>
                <w:szCs w:val="22"/>
                <w:lang w:val="ru-RU"/>
              </w:rPr>
              <w:tab/>
            </w:r>
            <w:r w:rsidRPr="00E123CB">
              <w:rPr>
                <w:szCs w:val="22"/>
                <w:u w:val="single"/>
                <w:lang w:val="ru-RU"/>
              </w:rPr>
              <w:t>Права собственности</w:t>
            </w:r>
            <w:r>
              <w:rPr>
                <w:szCs w:val="22"/>
                <w:lang w:val="ru-RU"/>
              </w:rPr>
              <w:t xml:space="preserve"> - </w:t>
            </w:r>
            <w:r w:rsidR="00ED6D8B">
              <w:rPr>
                <w:szCs w:val="22"/>
                <w:lang w:val="ru-RU"/>
              </w:rPr>
              <w:t xml:space="preserve">ЕМС принадлежит исключительное право на </w:t>
            </w:r>
            <w:r w:rsidR="00ED6D8B" w:rsidRPr="008F204A">
              <w:rPr>
                <w:szCs w:val="22"/>
                <w:lang w:val="ru-RU"/>
              </w:rPr>
              <w:t xml:space="preserve">все </w:t>
            </w:r>
            <w:r>
              <w:rPr>
                <w:szCs w:val="22"/>
                <w:lang w:val="ru-RU"/>
              </w:rPr>
              <w:t xml:space="preserve">патенты, методики, идеи, концепции, методы, изобретения, ноу-хау и другие </w:t>
            </w:r>
            <w:r w:rsidR="00ED6D8B">
              <w:rPr>
                <w:szCs w:val="22"/>
                <w:lang w:val="ru-RU"/>
              </w:rPr>
              <w:t xml:space="preserve">объекты </w:t>
            </w:r>
            <w:r w:rsidR="00261672">
              <w:rPr>
                <w:szCs w:val="22"/>
                <w:lang w:val="ru-RU"/>
              </w:rPr>
              <w:t>интеллектуальной собственности</w:t>
            </w:r>
            <w:r w:rsidR="00ED6D8B">
              <w:rPr>
                <w:szCs w:val="22"/>
                <w:lang w:val="ru-RU"/>
              </w:rPr>
              <w:t>, охраняемые авторским и патентным правом, а также иные объекты интеллектуальной собственности</w:t>
            </w:r>
            <w:r w:rsidR="00870713" w:rsidRPr="008F204A">
              <w:rPr>
                <w:szCs w:val="22"/>
                <w:lang w:val="ru-RU"/>
              </w:rPr>
              <w:t>, разработанные или предоставл</w:t>
            </w:r>
            <w:r w:rsidR="00ED6D8B">
              <w:rPr>
                <w:szCs w:val="22"/>
                <w:lang w:val="ru-RU"/>
              </w:rPr>
              <w:t>яемые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261A16">
              <w:rPr>
                <w:szCs w:val="22"/>
                <w:lang w:val="ru-RU"/>
              </w:rPr>
              <w:t>EMC</w:t>
            </w:r>
            <w:r w:rsidR="00261672" w:rsidRPr="00261672">
              <w:rPr>
                <w:szCs w:val="22"/>
                <w:lang w:val="ru-RU"/>
              </w:rPr>
              <w:t xml:space="preserve"> </w:t>
            </w:r>
            <w:r w:rsidR="00261672">
              <w:rPr>
                <w:szCs w:val="22"/>
                <w:lang w:val="ru-RU"/>
              </w:rPr>
              <w:t>(«Исключительные права ЕМС»)</w:t>
            </w:r>
            <w:r w:rsidR="00870713" w:rsidRPr="008F204A">
              <w:rPr>
                <w:szCs w:val="22"/>
                <w:lang w:val="ru-RU"/>
              </w:rPr>
              <w:t xml:space="preserve">. </w:t>
            </w:r>
            <w:r w:rsidR="00ED6D8B">
              <w:rPr>
                <w:szCs w:val="22"/>
                <w:lang w:val="ru-RU"/>
              </w:rPr>
              <w:t xml:space="preserve">ЕМС принадлежит исключительное право на </w:t>
            </w:r>
            <w:r w:rsidR="003A48B1">
              <w:rPr>
                <w:szCs w:val="22"/>
                <w:lang w:val="ru-RU"/>
              </w:rPr>
              <w:t xml:space="preserve">все </w:t>
            </w:r>
            <w:r w:rsidR="00ED6D8B">
              <w:rPr>
                <w:szCs w:val="22"/>
                <w:lang w:val="ru-RU"/>
              </w:rPr>
              <w:t>Рабочие продукты.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3A48B1">
              <w:rPr>
                <w:szCs w:val="22"/>
                <w:lang w:val="ru-RU"/>
              </w:rPr>
              <w:t xml:space="preserve">Рабочий продукт </w:t>
            </w:r>
            <w:r w:rsidR="00D34D3D">
              <w:rPr>
                <w:szCs w:val="22"/>
                <w:lang w:val="ru-RU"/>
              </w:rPr>
              <w:t>может включать</w:t>
            </w:r>
            <w:r w:rsidR="003A48B1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 xml:space="preserve">любые </w:t>
            </w:r>
            <w:r w:rsidR="003A48B1">
              <w:rPr>
                <w:szCs w:val="22"/>
                <w:lang w:val="ru-RU"/>
              </w:rPr>
              <w:t>материальные вещи</w:t>
            </w:r>
            <w:r w:rsidR="00870713" w:rsidRPr="008F204A">
              <w:rPr>
                <w:szCs w:val="22"/>
                <w:lang w:val="ru-RU"/>
              </w:rPr>
              <w:t xml:space="preserve">, </w:t>
            </w:r>
            <w:r w:rsidR="003A48B1">
              <w:rPr>
                <w:szCs w:val="22"/>
                <w:lang w:val="ru-RU"/>
              </w:rPr>
              <w:t>объекты</w:t>
            </w:r>
            <w:r w:rsidR="00261672">
              <w:rPr>
                <w:szCs w:val="22"/>
                <w:lang w:val="ru-RU"/>
              </w:rPr>
              <w:t xml:space="preserve"> интеллектуальной собственности</w:t>
            </w:r>
            <w:r w:rsidR="003A48B1">
              <w:rPr>
                <w:szCs w:val="22"/>
                <w:lang w:val="ru-RU"/>
              </w:rPr>
              <w:t xml:space="preserve">, охраняемые авторским и патентным правом, и иные объекты </w:t>
            </w:r>
            <w:r w:rsidR="00870713" w:rsidRPr="008F204A">
              <w:rPr>
                <w:szCs w:val="22"/>
                <w:lang w:val="ru-RU"/>
              </w:rPr>
              <w:t xml:space="preserve">интеллектуальной собственности, </w:t>
            </w:r>
            <w:r w:rsidR="003A48B1">
              <w:rPr>
                <w:szCs w:val="22"/>
                <w:lang w:val="ru-RU"/>
              </w:rPr>
              <w:t xml:space="preserve">а также составляющую коммерческую </w:t>
            </w:r>
            <w:r w:rsidR="003A48B1">
              <w:rPr>
                <w:szCs w:val="22"/>
                <w:lang w:val="ru-RU"/>
              </w:rPr>
              <w:lastRenderedPageBreak/>
              <w:t xml:space="preserve">тайну информацию, которые были созданы </w:t>
            </w:r>
            <w:r w:rsidR="00870713" w:rsidRPr="008F204A">
              <w:rPr>
                <w:szCs w:val="22"/>
                <w:lang w:val="ru-RU"/>
              </w:rPr>
              <w:t xml:space="preserve">в течение срока действия настоящего Соглашения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самостоятельно или совместно с Заказчиком. За исключением случаев, </w:t>
            </w:r>
            <w:r w:rsidR="003A48B1">
              <w:rPr>
                <w:szCs w:val="22"/>
                <w:lang w:val="ru-RU"/>
              </w:rPr>
              <w:t>указанных</w:t>
            </w:r>
            <w:r w:rsidR="00D71428">
              <w:rPr>
                <w:szCs w:val="22"/>
                <w:lang w:val="ru-RU"/>
              </w:rPr>
              <w:t xml:space="preserve"> в Статье </w:t>
            </w:r>
            <w:r>
              <w:rPr>
                <w:szCs w:val="22"/>
                <w:lang w:val="ru-RU"/>
              </w:rPr>
              <w:t>7</w:t>
            </w:r>
            <w:r w:rsidR="00870713" w:rsidRPr="008F204A">
              <w:rPr>
                <w:szCs w:val="22"/>
                <w:lang w:val="ru-RU"/>
              </w:rPr>
              <w:t xml:space="preserve"> ниже, никакое положение настоящего Соглашения не запрещает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разрабатывать, использовать или продавать профессиональные консалтинговые услуги или материалы, которые </w:t>
            </w:r>
            <w:r w:rsidR="003A48B1">
              <w:rPr>
                <w:szCs w:val="22"/>
                <w:lang w:val="ru-RU"/>
              </w:rPr>
              <w:t xml:space="preserve">похожи </w:t>
            </w:r>
            <w:r w:rsidR="00870713" w:rsidRPr="008F204A">
              <w:rPr>
                <w:szCs w:val="22"/>
                <w:lang w:val="ru-RU"/>
              </w:rPr>
              <w:t xml:space="preserve">или </w:t>
            </w:r>
            <w:r w:rsidR="003A48B1">
              <w:rPr>
                <w:szCs w:val="22"/>
                <w:lang w:val="ru-RU"/>
              </w:rPr>
              <w:t xml:space="preserve">каким-либо образом связаны с </w:t>
            </w:r>
            <w:r w:rsidR="00870713" w:rsidRPr="008F204A">
              <w:rPr>
                <w:szCs w:val="22"/>
                <w:lang w:val="ru-RU"/>
              </w:rPr>
              <w:t>Услугам</w:t>
            </w:r>
            <w:r w:rsidR="003A48B1">
              <w:rPr>
                <w:szCs w:val="22"/>
                <w:lang w:val="ru-RU"/>
              </w:rPr>
              <w:t>и</w:t>
            </w:r>
            <w:r w:rsidR="00870713" w:rsidRPr="008F204A">
              <w:rPr>
                <w:szCs w:val="22"/>
                <w:lang w:val="ru-RU"/>
              </w:rPr>
              <w:t xml:space="preserve"> и</w:t>
            </w:r>
            <w:r w:rsidR="003A48B1">
              <w:rPr>
                <w:szCs w:val="22"/>
                <w:lang w:val="ru-RU"/>
              </w:rPr>
              <w:t>ли любым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3A48B1">
              <w:rPr>
                <w:szCs w:val="22"/>
                <w:lang w:val="ru-RU"/>
              </w:rPr>
              <w:t>Рабочим продуктом, разработанным по настояще</w:t>
            </w:r>
            <w:r w:rsidR="00870713" w:rsidRPr="008F204A">
              <w:rPr>
                <w:szCs w:val="22"/>
                <w:lang w:val="ru-RU"/>
              </w:rPr>
              <w:t>м</w:t>
            </w:r>
            <w:r w:rsidR="003A48B1">
              <w:rPr>
                <w:szCs w:val="22"/>
                <w:lang w:val="ru-RU"/>
              </w:rPr>
              <w:t>у</w:t>
            </w:r>
            <w:r w:rsidR="00870713" w:rsidRPr="008F204A">
              <w:rPr>
                <w:szCs w:val="22"/>
                <w:lang w:val="ru-RU"/>
              </w:rPr>
              <w:t xml:space="preserve"> Соглашени</w:t>
            </w:r>
            <w:r w:rsidR="00261672">
              <w:rPr>
                <w:szCs w:val="22"/>
                <w:lang w:val="ru-RU"/>
              </w:rPr>
              <w:t>ю</w:t>
            </w:r>
            <w:r w:rsidR="00870713" w:rsidRPr="008F204A">
              <w:rPr>
                <w:szCs w:val="22"/>
                <w:lang w:val="ru-RU"/>
              </w:rPr>
              <w:t xml:space="preserve"> или </w:t>
            </w:r>
            <w:r w:rsidR="003A48B1">
              <w:rPr>
                <w:szCs w:val="22"/>
                <w:lang w:val="ru-RU"/>
              </w:rPr>
              <w:t>в связи с ним</w:t>
            </w:r>
            <w:r w:rsidR="00870713"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AD32CB" w:rsidRPr="00ED58ED" w:rsidRDefault="00AD32CB" w:rsidP="00261672">
            <w:pPr>
              <w:tabs>
                <w:tab w:val="left" w:pos="-13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ED58ED" w:rsidTr="00594C26">
        <w:tc>
          <w:tcPr>
            <w:tcW w:w="10537" w:type="dxa"/>
          </w:tcPr>
          <w:p w:rsidR="00AD32CB" w:rsidRPr="008F204A" w:rsidRDefault="00B05615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6</w:t>
            </w:r>
            <w:r w:rsidR="00870713" w:rsidRPr="008F204A">
              <w:rPr>
                <w:szCs w:val="22"/>
                <w:lang w:val="ru-RU"/>
              </w:rPr>
              <w:t>.2</w:t>
            </w:r>
            <w:r w:rsidR="00870713" w:rsidRPr="008F204A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Материалы, предоставляемые Заказчиком</w:t>
            </w:r>
            <w:r w:rsidR="00870713" w:rsidRPr="008F204A">
              <w:rPr>
                <w:szCs w:val="22"/>
                <w:lang w:val="ru-RU"/>
              </w:rPr>
              <w:t xml:space="preserve"> – Любые материал</w:t>
            </w:r>
            <w:r w:rsidR="00A00923">
              <w:rPr>
                <w:szCs w:val="22"/>
                <w:lang w:val="ru-RU"/>
              </w:rPr>
              <w:t>ьные вещи</w:t>
            </w:r>
            <w:r w:rsidR="00870713" w:rsidRPr="008F204A">
              <w:rPr>
                <w:szCs w:val="22"/>
                <w:lang w:val="ru-RU"/>
              </w:rPr>
              <w:t xml:space="preserve">, предоставляемые Заказчиком для использования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, остаются собственностью Заказчика. Все </w:t>
            </w:r>
            <w:r w:rsidR="00286C03">
              <w:rPr>
                <w:szCs w:val="22"/>
                <w:lang w:val="ru-RU"/>
              </w:rPr>
              <w:t>такие вещи</w:t>
            </w:r>
            <w:r w:rsidR="00870713" w:rsidRPr="008F204A">
              <w:rPr>
                <w:szCs w:val="22"/>
                <w:lang w:val="ru-RU"/>
              </w:rPr>
              <w:t xml:space="preserve"> возвращаются Заказчику после получения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286C03" w:rsidRPr="008F204A">
              <w:rPr>
                <w:szCs w:val="22"/>
                <w:lang w:val="ru-RU"/>
              </w:rPr>
              <w:t>в полном объеме</w:t>
            </w:r>
            <w:r w:rsidR="00286C03">
              <w:rPr>
                <w:szCs w:val="22"/>
                <w:lang w:val="ru-RU"/>
              </w:rPr>
              <w:t xml:space="preserve"> сумм, причитающихся к оплате</w:t>
            </w:r>
            <w:r w:rsidR="00870713" w:rsidRPr="008F204A">
              <w:rPr>
                <w:szCs w:val="22"/>
                <w:lang w:val="ru-RU"/>
              </w:rPr>
              <w:t xml:space="preserve">. </w:t>
            </w:r>
            <w:proofErr w:type="gramStart"/>
            <w:r w:rsidR="00870713" w:rsidRPr="008F204A">
              <w:rPr>
                <w:szCs w:val="22"/>
                <w:lang w:val="ru-RU"/>
              </w:rPr>
              <w:t xml:space="preserve">Заказчик </w:t>
            </w:r>
            <w:r w:rsidR="00286C03">
              <w:rPr>
                <w:szCs w:val="22"/>
                <w:lang w:val="ru-RU"/>
              </w:rPr>
              <w:t xml:space="preserve">обязуется обеспечить ЕМС защиту от любых претензий, связанных с претензиями </w:t>
            </w:r>
            <w:r w:rsidR="002D4303">
              <w:rPr>
                <w:szCs w:val="22"/>
                <w:lang w:val="ru-RU"/>
              </w:rPr>
              <w:t xml:space="preserve">и требованиями </w:t>
            </w:r>
            <w:r w:rsidR="00286C03">
              <w:rPr>
                <w:szCs w:val="22"/>
                <w:lang w:val="ru-RU"/>
              </w:rPr>
              <w:t xml:space="preserve">третьих лиц, вызванными предоставлением ЕМС Заказчиком указанных вещей в нарушение исключительных прав таких третьих лиц, а также возместить ЕМС все связанные с такими претензиями </w:t>
            </w:r>
            <w:r w:rsidR="002D4303">
              <w:rPr>
                <w:szCs w:val="22"/>
                <w:lang w:val="ru-RU"/>
              </w:rPr>
              <w:t xml:space="preserve">и требованиями </w:t>
            </w:r>
            <w:r w:rsidR="00286C03">
              <w:rPr>
                <w:szCs w:val="22"/>
                <w:lang w:val="ru-RU"/>
              </w:rPr>
              <w:t>убытки и расходы.</w:t>
            </w:r>
            <w:proofErr w:type="gramEnd"/>
          </w:p>
        </w:tc>
        <w:tc>
          <w:tcPr>
            <w:tcW w:w="236" w:type="dxa"/>
          </w:tcPr>
          <w:p w:rsidR="00AD32CB" w:rsidRPr="00ED58ED" w:rsidRDefault="00AD32CB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AD32CB" w:rsidRPr="00326F75" w:rsidTr="00594C26">
        <w:tc>
          <w:tcPr>
            <w:tcW w:w="10537" w:type="dxa"/>
          </w:tcPr>
          <w:p w:rsidR="00AD32CB" w:rsidRPr="008F204A" w:rsidRDefault="00B05615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6</w:t>
            </w:r>
            <w:r w:rsidR="00870713" w:rsidRPr="008F204A">
              <w:rPr>
                <w:szCs w:val="22"/>
                <w:lang w:val="ru-RU"/>
              </w:rPr>
              <w:t>.3</w:t>
            </w:r>
            <w:r w:rsidR="00870713" w:rsidRPr="008F204A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 xml:space="preserve">Лицензия на </w:t>
            </w:r>
            <w:r w:rsidR="002D4303">
              <w:rPr>
                <w:szCs w:val="22"/>
                <w:u w:val="single"/>
                <w:lang w:val="ru-RU"/>
              </w:rPr>
              <w:t>Рабочий продукт</w:t>
            </w:r>
            <w:r w:rsidR="00870713" w:rsidRPr="008F204A">
              <w:rPr>
                <w:szCs w:val="22"/>
                <w:lang w:val="ru-RU"/>
              </w:rPr>
              <w:t xml:space="preserve"> – После оплаты Заказчиком в полном объеме стоимости </w:t>
            </w:r>
            <w:r w:rsidR="002D4303">
              <w:rPr>
                <w:szCs w:val="22"/>
                <w:lang w:val="ru-RU"/>
              </w:rPr>
              <w:t>Рабочего продукта</w:t>
            </w:r>
            <w:r w:rsidR="00870713" w:rsidRPr="008F204A">
              <w:rPr>
                <w:szCs w:val="22"/>
                <w:lang w:val="ru-RU"/>
              </w:rPr>
              <w:t xml:space="preserve">, </w:t>
            </w:r>
            <w:r w:rsidR="00D34D3D">
              <w:rPr>
                <w:szCs w:val="22"/>
                <w:lang w:val="ru-RU"/>
              </w:rPr>
              <w:t xml:space="preserve">и </w:t>
            </w:r>
            <w:r w:rsidR="00870713" w:rsidRPr="008F204A">
              <w:rPr>
                <w:szCs w:val="22"/>
                <w:lang w:val="ru-RU"/>
              </w:rPr>
              <w:t xml:space="preserve">если </w:t>
            </w:r>
            <w:r w:rsidR="00D34D3D">
              <w:rPr>
                <w:szCs w:val="22"/>
                <w:lang w:val="ru-RU"/>
              </w:rPr>
              <w:t xml:space="preserve">такой Рабочий продукт содержит объекты исключительных прав </w:t>
            </w:r>
            <w:r w:rsidR="00261A16">
              <w:rPr>
                <w:szCs w:val="22"/>
                <w:lang w:val="ru-RU"/>
              </w:rPr>
              <w:t>EMC</w:t>
            </w:r>
            <w:r w:rsidR="00D34D3D">
              <w:rPr>
                <w:szCs w:val="22"/>
                <w:lang w:val="ru-RU"/>
              </w:rPr>
              <w:t>,</w:t>
            </w:r>
            <w:r w:rsidR="00870713" w:rsidRPr="008F204A">
              <w:rPr>
                <w:szCs w:val="22"/>
                <w:lang w:val="ru-RU"/>
              </w:rPr>
              <w:t xml:space="preserve"> Заказчик уполномочен использовать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 xml:space="preserve">такие </w:t>
            </w:r>
            <w:r w:rsidR="00D34D3D">
              <w:rPr>
                <w:szCs w:val="22"/>
                <w:lang w:val="ru-RU"/>
              </w:rPr>
              <w:t>объекты исключительных прав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D34D3D">
              <w:rPr>
                <w:szCs w:val="22"/>
                <w:lang w:val="ru-RU"/>
              </w:rPr>
              <w:t xml:space="preserve">в любой стране мира, </w:t>
            </w:r>
            <w:r w:rsidR="00870713" w:rsidRPr="008F204A">
              <w:rPr>
                <w:szCs w:val="22"/>
                <w:lang w:val="ru-RU"/>
              </w:rPr>
              <w:t xml:space="preserve">исключительно для </w:t>
            </w:r>
            <w:r w:rsidR="00D34D3D">
              <w:rPr>
                <w:szCs w:val="22"/>
                <w:lang w:val="ru-RU"/>
              </w:rPr>
              <w:t xml:space="preserve">собственных внутренних </w:t>
            </w:r>
            <w:r w:rsidR="00870713" w:rsidRPr="008F204A">
              <w:rPr>
                <w:szCs w:val="22"/>
                <w:lang w:val="ru-RU"/>
              </w:rPr>
              <w:t xml:space="preserve">целей и для цели, для которой </w:t>
            </w:r>
            <w:r w:rsidR="00D34D3D">
              <w:rPr>
                <w:szCs w:val="22"/>
                <w:lang w:val="ru-RU"/>
              </w:rPr>
              <w:t xml:space="preserve">был </w:t>
            </w:r>
            <w:r w:rsidR="00843002">
              <w:rPr>
                <w:szCs w:val="22"/>
                <w:lang w:val="ru-RU"/>
              </w:rPr>
              <w:t>создан</w:t>
            </w:r>
            <w:r w:rsidR="00D34D3D" w:rsidRPr="008F204A">
              <w:rPr>
                <w:szCs w:val="22"/>
                <w:lang w:val="ru-RU"/>
              </w:rPr>
              <w:t xml:space="preserve"> </w:t>
            </w:r>
            <w:r w:rsidR="00D34D3D">
              <w:rPr>
                <w:szCs w:val="22"/>
                <w:lang w:val="ru-RU"/>
              </w:rPr>
              <w:t>Рабочий продукт</w:t>
            </w:r>
            <w:r w:rsidR="00870713" w:rsidRPr="008F204A">
              <w:rPr>
                <w:szCs w:val="22"/>
                <w:lang w:val="ru-RU"/>
              </w:rPr>
              <w:t>, на условиях неисключительной, не подлежащей передаче другому лицу</w:t>
            </w:r>
            <w:r w:rsidR="00D34D3D">
              <w:rPr>
                <w:szCs w:val="22"/>
                <w:lang w:val="ru-RU"/>
              </w:rPr>
              <w:t xml:space="preserve"> лицензии, без</w:t>
            </w:r>
            <w:proofErr w:type="gramEnd"/>
            <w:r w:rsidR="00D34D3D">
              <w:rPr>
                <w:szCs w:val="22"/>
                <w:lang w:val="ru-RU"/>
              </w:rPr>
              <w:t xml:space="preserve"> уплаты каких-либо сумм ЕМС</w:t>
            </w:r>
            <w:r w:rsidR="00870713" w:rsidRPr="008F204A">
              <w:rPr>
                <w:szCs w:val="22"/>
                <w:lang w:val="ru-RU"/>
              </w:rPr>
              <w:t xml:space="preserve">. Заказчик не должен </w:t>
            </w:r>
            <w:r w:rsidR="00D34D3D">
              <w:rPr>
                <w:szCs w:val="22"/>
                <w:lang w:val="ru-RU"/>
              </w:rPr>
              <w:t xml:space="preserve">выдавать лицензии, уступать или </w:t>
            </w:r>
            <w:r w:rsidR="00870713" w:rsidRPr="008F204A">
              <w:rPr>
                <w:szCs w:val="22"/>
                <w:lang w:val="ru-RU"/>
              </w:rPr>
              <w:t xml:space="preserve">иным образом передавать </w:t>
            </w:r>
            <w:r w:rsidR="00D34D3D">
              <w:rPr>
                <w:szCs w:val="22"/>
                <w:lang w:val="ru-RU"/>
              </w:rPr>
              <w:t>третьим лицам</w:t>
            </w:r>
            <w:r w:rsidR="00870713" w:rsidRPr="008F204A">
              <w:rPr>
                <w:szCs w:val="22"/>
                <w:lang w:val="ru-RU"/>
              </w:rPr>
              <w:t xml:space="preserve"> какие-либо </w:t>
            </w:r>
            <w:r w:rsidR="00D34D3D">
              <w:rPr>
                <w:szCs w:val="22"/>
                <w:lang w:val="ru-RU"/>
              </w:rPr>
              <w:t>Исключительные права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>.</w:t>
            </w:r>
            <w:r w:rsidR="00FC7C6E">
              <w:rPr>
                <w:szCs w:val="22"/>
                <w:lang w:val="ru-RU"/>
              </w:rPr>
              <w:t xml:space="preserve"> Лицензия на Рабочий продукт является бессрочной.</w:t>
            </w:r>
          </w:p>
        </w:tc>
        <w:tc>
          <w:tcPr>
            <w:tcW w:w="236" w:type="dxa"/>
          </w:tcPr>
          <w:p w:rsidR="00AD32CB" w:rsidRPr="00326F75" w:rsidRDefault="00AD32CB" w:rsidP="00326F75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F204A" w:rsidRDefault="00B05615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6</w:t>
            </w:r>
            <w:r w:rsidR="00870713" w:rsidRPr="008F204A">
              <w:rPr>
                <w:szCs w:val="22"/>
                <w:lang w:val="ru-RU"/>
              </w:rPr>
              <w:t>.4</w:t>
            </w:r>
            <w:r w:rsidR="00870713" w:rsidRPr="008F204A">
              <w:rPr>
                <w:szCs w:val="22"/>
                <w:lang w:val="ru-RU"/>
              </w:rPr>
              <w:tab/>
            </w:r>
            <w:r w:rsidR="00FE01B3">
              <w:rPr>
                <w:szCs w:val="22"/>
                <w:u w:val="single"/>
                <w:lang w:val="ru-RU"/>
              </w:rPr>
              <w:t>Использование программ для ЭВМ</w:t>
            </w:r>
            <w:r w:rsidR="00870713" w:rsidRPr="008F204A">
              <w:rPr>
                <w:szCs w:val="22"/>
                <w:lang w:val="ru-RU"/>
              </w:rPr>
              <w:t xml:space="preserve"> – Если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предоставляет Заказчику лицензию на использование программ</w:t>
            </w:r>
            <w:r w:rsidR="00FE01B3">
              <w:rPr>
                <w:szCs w:val="22"/>
                <w:lang w:val="ru-RU"/>
              </w:rPr>
              <w:t>ы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FE01B3">
              <w:rPr>
                <w:szCs w:val="22"/>
                <w:lang w:val="ru-RU"/>
              </w:rPr>
              <w:t>для ЭВМ</w:t>
            </w:r>
            <w:r w:rsidR="00870713" w:rsidRPr="008F204A">
              <w:rPr>
                <w:szCs w:val="22"/>
                <w:lang w:val="ru-RU"/>
              </w:rPr>
              <w:t xml:space="preserve"> в связи с РЗ («Проектная лицензия»), такая </w:t>
            </w:r>
            <w:r w:rsidR="00FE01B3">
              <w:rPr>
                <w:szCs w:val="22"/>
                <w:lang w:val="ru-RU"/>
              </w:rPr>
              <w:t>лицензия будет предоставлять</w:t>
            </w:r>
            <w:r w:rsidR="00870713" w:rsidRPr="008F204A">
              <w:rPr>
                <w:szCs w:val="22"/>
                <w:lang w:val="ru-RU"/>
              </w:rPr>
              <w:t xml:space="preserve"> неисключительное, не подлежащее </w:t>
            </w:r>
            <w:r w:rsidR="00FE01B3">
              <w:rPr>
                <w:szCs w:val="22"/>
                <w:lang w:val="ru-RU"/>
              </w:rPr>
              <w:t xml:space="preserve">уступке </w:t>
            </w:r>
            <w:r w:rsidR="00870713" w:rsidRPr="008F204A">
              <w:rPr>
                <w:szCs w:val="22"/>
                <w:lang w:val="ru-RU"/>
              </w:rPr>
              <w:t xml:space="preserve">другому лицу и </w:t>
            </w:r>
            <w:r w:rsidR="00FE01B3">
              <w:rPr>
                <w:szCs w:val="22"/>
                <w:lang w:val="ru-RU"/>
              </w:rPr>
              <w:t xml:space="preserve">передаче путем выдачи </w:t>
            </w:r>
            <w:proofErr w:type="spellStart"/>
            <w:r w:rsidR="00FE01B3">
              <w:rPr>
                <w:szCs w:val="22"/>
                <w:lang w:val="ru-RU"/>
              </w:rPr>
              <w:t>суб</w:t>
            </w:r>
            <w:proofErr w:type="spellEnd"/>
            <w:r w:rsidR="00FE01B3">
              <w:rPr>
                <w:szCs w:val="22"/>
                <w:lang w:val="ru-RU"/>
              </w:rPr>
              <w:t>-лицензии</w:t>
            </w:r>
            <w:r w:rsidR="00870713" w:rsidRPr="008F204A">
              <w:rPr>
                <w:szCs w:val="22"/>
                <w:lang w:val="ru-RU"/>
              </w:rPr>
              <w:t xml:space="preserve"> право </w:t>
            </w:r>
            <w:r w:rsidR="00FE01B3">
              <w:rPr>
                <w:szCs w:val="22"/>
                <w:lang w:val="ru-RU"/>
              </w:rPr>
              <w:t>на использование такой программы для ЭВМ</w:t>
            </w:r>
            <w:r w:rsidR="00870713" w:rsidRPr="008F204A">
              <w:rPr>
                <w:szCs w:val="22"/>
                <w:lang w:val="ru-RU"/>
              </w:rPr>
              <w:t>, причем только в прямой связи с применимым РЗ.</w:t>
            </w:r>
            <w:proofErr w:type="gramEnd"/>
            <w:r w:rsidR="00870713" w:rsidRPr="008F204A">
              <w:rPr>
                <w:szCs w:val="22"/>
                <w:lang w:val="ru-RU"/>
              </w:rPr>
              <w:t xml:space="preserve"> Срок действия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 xml:space="preserve">Проектной лицензии начинается после доставки </w:t>
            </w:r>
            <w:r w:rsidR="00FE01B3">
              <w:rPr>
                <w:szCs w:val="22"/>
                <w:lang w:val="ru-RU"/>
              </w:rPr>
              <w:t>программы для ЭВМ</w:t>
            </w:r>
            <w:r w:rsidR="00870713" w:rsidRPr="008F204A">
              <w:rPr>
                <w:szCs w:val="22"/>
                <w:lang w:val="ru-RU"/>
              </w:rPr>
              <w:t xml:space="preserve"> и истекает через </w:t>
            </w:r>
            <w:r w:rsidR="00D34D3D">
              <w:rPr>
                <w:szCs w:val="22"/>
                <w:lang w:val="ru-RU"/>
              </w:rPr>
              <w:t>1 (</w:t>
            </w:r>
            <w:r w:rsidR="00870713" w:rsidRPr="008F204A">
              <w:rPr>
                <w:szCs w:val="22"/>
                <w:lang w:val="ru-RU"/>
              </w:rPr>
              <w:t>один</w:t>
            </w:r>
            <w:r w:rsidR="00D34D3D">
              <w:rPr>
                <w:szCs w:val="22"/>
                <w:lang w:val="ru-RU"/>
              </w:rPr>
              <w:t>)</w:t>
            </w:r>
            <w:r w:rsidR="00870713" w:rsidRPr="008F204A">
              <w:rPr>
                <w:szCs w:val="22"/>
                <w:lang w:val="ru-RU"/>
              </w:rPr>
              <w:t xml:space="preserve"> год </w:t>
            </w:r>
            <w:r w:rsidR="00FE01B3">
              <w:rPr>
                <w:szCs w:val="22"/>
                <w:lang w:val="ru-RU"/>
              </w:rPr>
              <w:t xml:space="preserve">после такой доставки </w:t>
            </w:r>
            <w:r w:rsidR="00870713" w:rsidRPr="008F204A">
              <w:rPr>
                <w:szCs w:val="22"/>
                <w:lang w:val="ru-RU"/>
              </w:rPr>
              <w:t xml:space="preserve">или по </w:t>
            </w:r>
            <w:r w:rsidR="00FE01B3">
              <w:rPr>
                <w:szCs w:val="22"/>
                <w:lang w:val="ru-RU"/>
              </w:rPr>
              <w:t xml:space="preserve">истечении срока </w:t>
            </w:r>
            <w:r w:rsidR="00870713" w:rsidRPr="008F204A">
              <w:rPr>
                <w:szCs w:val="22"/>
                <w:lang w:val="ru-RU"/>
              </w:rPr>
              <w:t>РЗ</w:t>
            </w:r>
            <w:r w:rsidR="00D34D3D">
              <w:rPr>
                <w:szCs w:val="22"/>
                <w:lang w:val="ru-RU"/>
              </w:rPr>
              <w:t>,</w:t>
            </w:r>
            <w:r w:rsidR="00870713" w:rsidRPr="008F204A">
              <w:rPr>
                <w:szCs w:val="22"/>
                <w:lang w:val="ru-RU"/>
              </w:rPr>
              <w:t xml:space="preserve"> в зависимости от того, какое </w:t>
            </w:r>
            <w:r w:rsidR="00FE01B3">
              <w:rPr>
                <w:szCs w:val="22"/>
                <w:lang w:val="ru-RU"/>
              </w:rPr>
              <w:t>их указанных событий</w:t>
            </w:r>
            <w:r w:rsidR="00D34D3D">
              <w:rPr>
                <w:szCs w:val="22"/>
                <w:lang w:val="ru-RU"/>
              </w:rPr>
              <w:t xml:space="preserve"> наступит раньше</w:t>
            </w:r>
            <w:r w:rsidR="00870713" w:rsidRPr="008F204A">
              <w:rPr>
                <w:szCs w:val="22"/>
                <w:lang w:val="ru-RU"/>
              </w:rPr>
              <w:t>.</w:t>
            </w:r>
            <w:r w:rsidR="00543252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36" w:type="dxa"/>
          </w:tcPr>
          <w:p w:rsidR="00870713" w:rsidRPr="00ED58ED" w:rsidRDefault="00870713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8F204A" w:rsidTr="00594C26">
        <w:tc>
          <w:tcPr>
            <w:tcW w:w="10537" w:type="dxa"/>
          </w:tcPr>
          <w:p w:rsidR="00870713" w:rsidRPr="008F204A" w:rsidRDefault="0074017B" w:rsidP="00772306">
            <w:pPr>
              <w:keepNext/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7</w:t>
            </w:r>
            <w:r w:rsidR="00870713" w:rsidRPr="008F204A">
              <w:rPr>
                <w:b/>
                <w:bCs/>
                <w:szCs w:val="22"/>
                <w:lang w:val="ru-RU"/>
              </w:rPr>
              <w:t>.</w:t>
            </w:r>
            <w:r w:rsidR="00870713" w:rsidRPr="008F204A">
              <w:rPr>
                <w:b/>
                <w:bCs/>
                <w:szCs w:val="22"/>
                <w:lang w:val="ru-RU"/>
              </w:rPr>
              <w:tab/>
            </w:r>
            <w:r w:rsidR="00870713" w:rsidRPr="008F204A">
              <w:rPr>
                <w:b/>
                <w:szCs w:val="22"/>
                <w:u w:val="single"/>
                <w:lang w:val="ru-RU"/>
              </w:rPr>
              <w:t>КОНФИДЕНЦИАЛЬНОСТЬ</w:t>
            </w:r>
          </w:p>
        </w:tc>
        <w:tc>
          <w:tcPr>
            <w:tcW w:w="236" w:type="dxa"/>
          </w:tcPr>
          <w:p w:rsidR="00870713" w:rsidRPr="008F204A" w:rsidRDefault="00870713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b/>
                <w:bCs/>
                <w:szCs w:val="22"/>
              </w:rPr>
            </w:pPr>
          </w:p>
        </w:tc>
      </w:tr>
      <w:tr w:rsidR="00870713" w:rsidRPr="008F204A" w:rsidTr="00594C26">
        <w:tc>
          <w:tcPr>
            <w:tcW w:w="10537" w:type="dxa"/>
          </w:tcPr>
          <w:p w:rsidR="00870713" w:rsidRPr="008F204A" w:rsidRDefault="0074017B" w:rsidP="003E54AB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7</w:t>
            </w:r>
            <w:r w:rsidR="00870713" w:rsidRPr="008F204A">
              <w:rPr>
                <w:szCs w:val="22"/>
                <w:lang w:val="ru-RU"/>
              </w:rPr>
              <w:t>.1</w:t>
            </w:r>
            <w:r w:rsidR="00870713" w:rsidRPr="008F204A">
              <w:rPr>
                <w:szCs w:val="22"/>
                <w:lang w:val="ru-RU"/>
              </w:rPr>
              <w:tab/>
              <w:t xml:space="preserve"> </w:t>
            </w:r>
            <w:r w:rsidR="00870713" w:rsidRPr="008F204A">
              <w:rPr>
                <w:szCs w:val="22"/>
                <w:u w:val="single"/>
                <w:lang w:val="ru-RU"/>
              </w:rPr>
              <w:t>Конфиденциальная информация</w:t>
            </w:r>
            <w:r w:rsidR="00870713" w:rsidRPr="008F204A">
              <w:rPr>
                <w:szCs w:val="22"/>
                <w:lang w:val="ru-RU"/>
              </w:rPr>
              <w:t xml:space="preserve"> – </w:t>
            </w:r>
            <w:r w:rsidR="00843002">
              <w:rPr>
                <w:szCs w:val="22"/>
                <w:lang w:val="ru-RU"/>
              </w:rPr>
              <w:t>Получающая информацию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торона защищает Конфиденциальную информацию другой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тороны в течение </w:t>
            </w:r>
            <w:r w:rsidR="00843002" w:rsidRPr="00843002">
              <w:rPr>
                <w:szCs w:val="22"/>
                <w:lang w:val="ru-RU"/>
              </w:rPr>
              <w:t>3 (</w:t>
            </w:r>
            <w:r w:rsidR="00870713" w:rsidRPr="008F204A">
              <w:rPr>
                <w:szCs w:val="22"/>
                <w:lang w:val="ru-RU"/>
              </w:rPr>
              <w:t>трех</w:t>
            </w:r>
            <w:r w:rsidR="00843002" w:rsidRPr="00843002">
              <w:rPr>
                <w:szCs w:val="22"/>
                <w:lang w:val="ru-RU"/>
              </w:rPr>
              <w:t>)</w:t>
            </w:r>
            <w:r w:rsidR="00870713" w:rsidRPr="008F204A">
              <w:rPr>
                <w:szCs w:val="22"/>
                <w:lang w:val="ru-RU"/>
              </w:rPr>
              <w:t xml:space="preserve"> лет после ее получения, принимая такие же меры предосторожности, которые </w:t>
            </w:r>
            <w:r w:rsidR="00843002">
              <w:rPr>
                <w:szCs w:val="22"/>
                <w:lang w:val="ru-RU"/>
              </w:rPr>
              <w:t xml:space="preserve">получающая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торона использует для защиты своей собственной информации аналогичного характера и важности, </w:t>
            </w:r>
            <w:r w:rsidR="00843002">
              <w:rPr>
                <w:szCs w:val="22"/>
                <w:lang w:val="ru-RU"/>
              </w:rPr>
              <w:t>действуя</w:t>
            </w:r>
            <w:r w:rsidR="00870713" w:rsidRPr="008F204A">
              <w:rPr>
                <w:szCs w:val="22"/>
                <w:lang w:val="ru-RU"/>
              </w:rPr>
              <w:t xml:space="preserve"> с не меньшей степенью </w:t>
            </w:r>
            <w:r w:rsidR="00843002">
              <w:rPr>
                <w:szCs w:val="22"/>
                <w:lang w:val="ru-RU"/>
              </w:rPr>
              <w:t>заботливости</w:t>
            </w:r>
            <w:r w:rsidR="00870713" w:rsidRPr="008F204A">
              <w:rPr>
                <w:szCs w:val="22"/>
                <w:lang w:val="ru-RU"/>
              </w:rPr>
              <w:t xml:space="preserve">, чем это обоснованно необходимо. </w:t>
            </w:r>
            <w:proofErr w:type="gramStart"/>
            <w:r w:rsidR="00843002">
              <w:rPr>
                <w:szCs w:val="22"/>
                <w:lang w:val="ru-RU"/>
              </w:rPr>
              <w:t xml:space="preserve">Получающая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торона </w:t>
            </w:r>
            <w:r w:rsidR="00843002">
              <w:rPr>
                <w:szCs w:val="22"/>
                <w:lang w:val="ru-RU"/>
              </w:rPr>
              <w:t xml:space="preserve">может </w:t>
            </w:r>
            <w:r w:rsidR="00870713" w:rsidRPr="008F204A">
              <w:rPr>
                <w:szCs w:val="22"/>
                <w:lang w:val="ru-RU"/>
              </w:rPr>
              <w:t>использ</w:t>
            </w:r>
            <w:r w:rsidR="00843002">
              <w:rPr>
                <w:szCs w:val="22"/>
                <w:lang w:val="ru-RU"/>
              </w:rPr>
              <w:t>овать</w:t>
            </w:r>
            <w:r w:rsidR="00870713" w:rsidRPr="008F204A">
              <w:rPr>
                <w:szCs w:val="22"/>
                <w:lang w:val="ru-RU"/>
              </w:rPr>
              <w:t xml:space="preserve"> Конфиденциальную информацию только для выполнения своих обязательств или для осуществления своих прав по настоящему Соглашению и </w:t>
            </w:r>
            <w:r w:rsidR="00843002">
              <w:rPr>
                <w:szCs w:val="22"/>
                <w:lang w:val="ru-RU"/>
              </w:rPr>
              <w:t xml:space="preserve">вправе </w:t>
            </w:r>
            <w:r w:rsidR="00870713" w:rsidRPr="008F204A">
              <w:rPr>
                <w:szCs w:val="22"/>
                <w:lang w:val="ru-RU"/>
              </w:rPr>
              <w:t>раскрыват</w:t>
            </w:r>
            <w:r w:rsidR="00843002">
              <w:rPr>
                <w:szCs w:val="22"/>
                <w:lang w:val="ru-RU"/>
              </w:rPr>
              <w:t>ь</w:t>
            </w:r>
            <w:r w:rsidR="00870713" w:rsidRPr="008F204A">
              <w:rPr>
                <w:szCs w:val="22"/>
                <w:lang w:val="ru-RU"/>
              </w:rPr>
              <w:t xml:space="preserve"> Конфиденциальную информацию только тем лицам в своей организации, которые обязаны знать такую Конфиденциальную информацию при исполнении своих обязанностей в связи с настоящим Соглашением и которые связаны письменным соглашением о защите такой Конфиденциальной информации, а также незамедлительно будет сообщать</w:t>
            </w:r>
            <w:proofErr w:type="gramEnd"/>
            <w:r w:rsidR="00870713" w:rsidRPr="008F204A">
              <w:rPr>
                <w:szCs w:val="22"/>
                <w:lang w:val="ru-RU"/>
              </w:rPr>
              <w:t xml:space="preserve"> </w:t>
            </w:r>
            <w:r w:rsidR="00843002">
              <w:rPr>
                <w:szCs w:val="22"/>
                <w:lang w:val="ru-RU"/>
              </w:rPr>
              <w:t>передающей информацию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>тороне о любых фактических или предполагаемых нарушениях режима конфиденциальности.</w:t>
            </w:r>
          </w:p>
        </w:tc>
        <w:tc>
          <w:tcPr>
            <w:tcW w:w="236" w:type="dxa"/>
          </w:tcPr>
          <w:p w:rsidR="00870713" w:rsidRPr="008F204A" w:rsidRDefault="00870713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Default="0074017B" w:rsidP="003E54AB">
            <w:pPr>
              <w:tabs>
                <w:tab w:val="left" w:pos="600"/>
              </w:tabs>
              <w:spacing w:before="120" w:after="120"/>
              <w:ind w:left="576" w:right="33" w:hanging="540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7</w:t>
            </w:r>
            <w:r w:rsidR="00115A3F" w:rsidRPr="00854ECC">
              <w:rPr>
                <w:szCs w:val="22"/>
                <w:lang w:val="ru-RU"/>
              </w:rPr>
              <w:t>.2</w:t>
            </w:r>
            <w:r w:rsidR="00115A3F">
              <w:rPr>
                <w:szCs w:val="22"/>
                <w:u w:val="single"/>
                <w:lang w:val="ru-RU"/>
              </w:rPr>
              <w:t xml:space="preserve"> </w:t>
            </w:r>
            <w:r w:rsidR="00870713" w:rsidRPr="00843002">
              <w:rPr>
                <w:szCs w:val="22"/>
                <w:u w:val="single"/>
                <w:lang w:val="ru-RU"/>
              </w:rPr>
              <w:t>Условия раскрытия информации</w:t>
            </w:r>
            <w:r w:rsidR="00870713" w:rsidRPr="008F204A">
              <w:rPr>
                <w:szCs w:val="22"/>
                <w:lang w:val="ru-RU"/>
              </w:rPr>
              <w:t xml:space="preserve"> – </w:t>
            </w:r>
            <w:r w:rsidR="005B6B31">
              <w:rPr>
                <w:szCs w:val="22"/>
                <w:lang w:val="ru-RU"/>
              </w:rPr>
              <w:t xml:space="preserve">Ни одна из </w:t>
            </w:r>
            <w:r w:rsidR="00843002">
              <w:rPr>
                <w:szCs w:val="22"/>
                <w:lang w:val="ru-RU"/>
              </w:rPr>
              <w:t>Сторон</w:t>
            </w:r>
            <w:r w:rsidR="00870713" w:rsidRPr="008F204A">
              <w:rPr>
                <w:szCs w:val="22"/>
                <w:lang w:val="ru-RU"/>
              </w:rPr>
              <w:t xml:space="preserve"> не </w:t>
            </w:r>
            <w:r w:rsidR="005B6B31">
              <w:rPr>
                <w:szCs w:val="22"/>
                <w:lang w:val="ru-RU"/>
              </w:rPr>
              <w:t>вправе сама и не вправе разреша</w:t>
            </w:r>
            <w:r w:rsidR="00870713" w:rsidRPr="008F204A">
              <w:rPr>
                <w:szCs w:val="22"/>
                <w:lang w:val="ru-RU"/>
              </w:rPr>
              <w:t>т</w:t>
            </w:r>
            <w:r w:rsidR="005B6B31">
              <w:rPr>
                <w:szCs w:val="22"/>
                <w:lang w:val="ru-RU"/>
              </w:rPr>
              <w:t>ь</w:t>
            </w:r>
            <w:r w:rsidR="00870713" w:rsidRPr="008F204A">
              <w:rPr>
                <w:szCs w:val="22"/>
                <w:lang w:val="ru-RU"/>
              </w:rPr>
              <w:t xml:space="preserve"> и</w:t>
            </w:r>
            <w:r w:rsidR="005B6B31">
              <w:rPr>
                <w:szCs w:val="22"/>
                <w:lang w:val="ru-RU"/>
              </w:rPr>
              <w:t>ли помогать другой Стороне совершать или допускать совершение действий, направленных на письменную огласку</w:t>
            </w:r>
            <w:r w:rsidR="00870713" w:rsidRPr="008F204A">
              <w:rPr>
                <w:szCs w:val="22"/>
                <w:lang w:val="ru-RU"/>
              </w:rPr>
              <w:t xml:space="preserve">, </w:t>
            </w:r>
            <w:r w:rsidR="005B6B31">
              <w:rPr>
                <w:szCs w:val="22"/>
                <w:lang w:val="ru-RU"/>
              </w:rPr>
              <w:t>выпуск сообщений для печати</w:t>
            </w:r>
            <w:r w:rsidR="00870713" w:rsidRPr="008F204A">
              <w:rPr>
                <w:szCs w:val="22"/>
                <w:lang w:val="ru-RU"/>
              </w:rPr>
              <w:t xml:space="preserve">, </w:t>
            </w:r>
            <w:r w:rsidR="005B6B31">
              <w:rPr>
                <w:szCs w:val="22"/>
                <w:lang w:val="ru-RU"/>
              </w:rPr>
              <w:t>раздаточных материалов или иных публикаций или публичных сообщений, относящих</w:t>
            </w:r>
            <w:r w:rsidR="00870713" w:rsidRPr="008F204A">
              <w:rPr>
                <w:szCs w:val="22"/>
                <w:lang w:val="ru-RU"/>
              </w:rPr>
              <w:t xml:space="preserve">ся каким-либо образом к настоящему Соглашению, без предварительного письменного согласия другой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тороны, </w:t>
            </w:r>
            <w:r w:rsidR="005B6B31">
              <w:rPr>
                <w:szCs w:val="22"/>
                <w:lang w:val="ru-RU"/>
              </w:rPr>
              <w:t>в котором не может быть необоснованно отказано</w:t>
            </w:r>
            <w:r w:rsidR="00870713" w:rsidRPr="008F204A">
              <w:rPr>
                <w:szCs w:val="22"/>
                <w:lang w:val="ru-RU"/>
              </w:rPr>
              <w:t>.</w:t>
            </w:r>
            <w:proofErr w:type="gramEnd"/>
            <w:r w:rsidR="00870713" w:rsidRPr="008F204A">
              <w:rPr>
                <w:szCs w:val="22"/>
                <w:lang w:val="ru-RU"/>
              </w:rPr>
              <w:t xml:space="preserve"> Условия настоящего Соглашения и соответствующих РЗ (но не сам факт существования таковых) являются Конфиденциальной информацией.</w:t>
            </w:r>
          </w:p>
          <w:p w:rsidR="00B5620F" w:rsidRPr="008F204A" w:rsidRDefault="00B5620F" w:rsidP="003E54AB">
            <w:pPr>
              <w:tabs>
                <w:tab w:val="left" w:pos="600"/>
              </w:tabs>
              <w:spacing w:before="120" w:after="120"/>
              <w:ind w:left="576" w:right="33" w:hanging="540"/>
              <w:rPr>
                <w:szCs w:val="22"/>
                <w:lang w:val="ru-RU"/>
              </w:rPr>
            </w:pPr>
          </w:p>
        </w:tc>
        <w:tc>
          <w:tcPr>
            <w:tcW w:w="236" w:type="dxa"/>
          </w:tcPr>
          <w:p w:rsidR="00870713" w:rsidRPr="00ED58ED" w:rsidRDefault="00870713" w:rsidP="00994172">
            <w:pPr>
              <w:tabs>
                <w:tab w:val="left" w:pos="568"/>
              </w:tabs>
              <w:spacing w:before="120" w:after="120"/>
              <w:ind w:left="590" w:hanging="555"/>
              <w:rPr>
                <w:szCs w:val="22"/>
                <w:lang w:val="ru-RU"/>
              </w:rPr>
            </w:pPr>
          </w:p>
        </w:tc>
      </w:tr>
      <w:tr w:rsidR="00870713" w:rsidRPr="008F204A" w:rsidTr="00594C26">
        <w:tc>
          <w:tcPr>
            <w:tcW w:w="10537" w:type="dxa"/>
          </w:tcPr>
          <w:p w:rsidR="00870713" w:rsidRPr="008F204A" w:rsidRDefault="00994172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8</w:t>
            </w:r>
            <w:r w:rsidR="00870713" w:rsidRPr="008F204A">
              <w:rPr>
                <w:b/>
                <w:bCs/>
                <w:color w:val="000000"/>
                <w:szCs w:val="22"/>
                <w:lang w:val="ru-RU"/>
              </w:rPr>
              <w:t>.</w:t>
            </w:r>
            <w:r w:rsidR="00870713" w:rsidRPr="008F204A">
              <w:rPr>
                <w:b/>
                <w:bCs/>
                <w:color w:val="000000"/>
                <w:szCs w:val="22"/>
                <w:lang w:val="ru-RU"/>
              </w:rPr>
              <w:tab/>
            </w:r>
            <w:r w:rsidR="00870713" w:rsidRPr="008F204A">
              <w:rPr>
                <w:b/>
                <w:szCs w:val="22"/>
                <w:u w:val="single"/>
                <w:lang w:val="ru-RU"/>
              </w:rPr>
              <w:t>ВЫСТАВЛЕНИЕ СЧЕТОВ И ОПЛАТА</w:t>
            </w:r>
          </w:p>
        </w:tc>
        <w:tc>
          <w:tcPr>
            <w:tcW w:w="236" w:type="dxa"/>
          </w:tcPr>
          <w:p w:rsidR="00870713" w:rsidRPr="008F204A" w:rsidRDefault="00870713" w:rsidP="00DF66D6">
            <w:pPr>
              <w:tabs>
                <w:tab w:val="left" w:pos="602"/>
                <w:tab w:val="left" w:pos="1134"/>
              </w:tabs>
              <w:spacing w:before="120" w:after="120"/>
              <w:ind w:left="601" w:right="33" w:hanging="567"/>
              <w:rPr>
                <w:szCs w:val="22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Default="00994172" w:rsidP="002A2BD8">
            <w:pPr>
              <w:tabs>
                <w:tab w:val="left" w:pos="600"/>
                <w:tab w:val="left" w:pos="1134"/>
              </w:tabs>
              <w:ind w:left="601" w:right="34" w:hanging="567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8</w:t>
            </w:r>
            <w:r w:rsidR="00870713" w:rsidRPr="0092725C">
              <w:rPr>
                <w:szCs w:val="22"/>
                <w:lang w:val="ru-RU"/>
              </w:rPr>
              <w:t>.1</w:t>
            </w:r>
            <w:r w:rsidR="00870713" w:rsidRPr="0092725C">
              <w:rPr>
                <w:szCs w:val="22"/>
                <w:lang w:val="ru-RU"/>
              </w:rPr>
              <w:tab/>
            </w:r>
            <w:r w:rsidR="00870713" w:rsidRPr="006E799A">
              <w:rPr>
                <w:szCs w:val="22"/>
                <w:u w:val="single"/>
                <w:lang w:val="ru-RU"/>
              </w:rPr>
              <w:t>Оплата</w:t>
            </w:r>
            <w:r w:rsidR="00870713" w:rsidRPr="0092725C">
              <w:rPr>
                <w:szCs w:val="22"/>
                <w:lang w:val="ru-RU"/>
              </w:rPr>
              <w:t xml:space="preserve"> – </w:t>
            </w:r>
            <w:r w:rsidR="006E799A">
              <w:rPr>
                <w:szCs w:val="22"/>
                <w:lang w:val="ru-RU"/>
              </w:rPr>
              <w:t>«</w:t>
            </w:r>
            <w:r w:rsidR="00261A16" w:rsidRPr="0092725C">
              <w:rPr>
                <w:szCs w:val="22"/>
                <w:lang w:val="ru-RU"/>
              </w:rPr>
              <w:t>EMC</w:t>
            </w:r>
            <w:r w:rsidR="006E799A">
              <w:rPr>
                <w:szCs w:val="22"/>
                <w:lang w:val="ru-RU"/>
              </w:rPr>
              <w:t>»</w:t>
            </w:r>
            <w:r w:rsidR="00870713" w:rsidRPr="0092725C">
              <w:rPr>
                <w:szCs w:val="22"/>
                <w:lang w:val="ru-RU"/>
              </w:rPr>
              <w:t xml:space="preserve"> выставляет счета на оплату </w:t>
            </w:r>
            <w:r w:rsidR="006E799A">
              <w:rPr>
                <w:szCs w:val="22"/>
                <w:lang w:val="ru-RU"/>
              </w:rPr>
              <w:t>у</w:t>
            </w:r>
            <w:r w:rsidR="00C94A87" w:rsidRPr="0092725C">
              <w:rPr>
                <w:szCs w:val="22"/>
                <w:lang w:val="ru-RU"/>
              </w:rPr>
              <w:t>слуг</w:t>
            </w:r>
            <w:r w:rsidR="0092725C" w:rsidRPr="0092725C">
              <w:rPr>
                <w:szCs w:val="22"/>
                <w:lang w:val="ru-RU"/>
              </w:rPr>
              <w:t xml:space="preserve"> и подлежащих возмещению расходов</w:t>
            </w:r>
            <w:r w:rsidR="00C94A87" w:rsidRPr="0092725C">
              <w:rPr>
                <w:szCs w:val="22"/>
                <w:lang w:val="ru-RU"/>
              </w:rPr>
              <w:t xml:space="preserve">, </w:t>
            </w:r>
            <w:r w:rsidR="00C94A87" w:rsidRPr="009B6F4C">
              <w:rPr>
                <w:szCs w:val="22"/>
                <w:lang w:val="ru-RU"/>
              </w:rPr>
              <w:t>которые подлежат оплате в соответствии с положениями применимого РЗ</w:t>
            </w:r>
            <w:r w:rsidR="00870713" w:rsidRPr="009B6F4C">
              <w:rPr>
                <w:szCs w:val="22"/>
                <w:lang w:val="ru-RU"/>
              </w:rPr>
              <w:t xml:space="preserve">. </w:t>
            </w:r>
            <w:r w:rsidR="0026683B">
              <w:rPr>
                <w:szCs w:val="22"/>
                <w:lang w:val="ru-RU"/>
              </w:rPr>
              <w:t>О</w:t>
            </w:r>
            <w:r w:rsidR="0092725C" w:rsidRPr="009B6F4C">
              <w:rPr>
                <w:szCs w:val="22"/>
                <w:lang w:val="ru-RU"/>
              </w:rPr>
              <w:t xml:space="preserve">плата производится в </w:t>
            </w:r>
            <w:r w:rsidR="00ED58ED">
              <w:rPr>
                <w:szCs w:val="22"/>
                <w:lang w:val="ru-RU"/>
              </w:rPr>
              <w:t>сроки, указанные в РЗ</w:t>
            </w:r>
            <w:r w:rsidR="004A17BF" w:rsidRPr="00F62021">
              <w:rPr>
                <w:b/>
                <w:szCs w:val="22"/>
                <w:lang w:val="ru-RU"/>
              </w:rPr>
              <w:t>.</w:t>
            </w:r>
            <w:r w:rsidR="004A17B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="009B6F4C" w:rsidRPr="009B6F4C">
              <w:rPr>
                <w:szCs w:val="22"/>
                <w:lang w:val="ru-RU"/>
              </w:rPr>
              <w:t xml:space="preserve">плата должна производиться в </w:t>
            </w:r>
            <w:r w:rsidR="00ED58ED">
              <w:rPr>
                <w:szCs w:val="22"/>
                <w:lang w:val="ru-RU"/>
              </w:rPr>
              <w:t>долларах США</w:t>
            </w:r>
            <w:r w:rsidR="009B6F4C" w:rsidRPr="009B6F4C">
              <w:rPr>
                <w:szCs w:val="22"/>
                <w:lang w:val="ru-RU"/>
              </w:rPr>
              <w:t xml:space="preserve">. </w:t>
            </w:r>
            <w:r w:rsidR="006E799A">
              <w:rPr>
                <w:szCs w:val="22"/>
                <w:lang w:val="ru-RU"/>
              </w:rPr>
              <w:t xml:space="preserve"> </w:t>
            </w:r>
            <w:r w:rsidR="009B6F4C" w:rsidRPr="009B6F4C">
              <w:rPr>
                <w:szCs w:val="22"/>
                <w:lang w:val="ru-RU"/>
              </w:rPr>
              <w:t xml:space="preserve">В случае просрочки платежа </w:t>
            </w:r>
            <w:r w:rsidR="0074017B">
              <w:rPr>
                <w:szCs w:val="22"/>
                <w:lang w:val="ru-RU"/>
              </w:rPr>
              <w:t xml:space="preserve">ЕМС может взимать </w:t>
            </w:r>
            <w:r w:rsidR="006E799A">
              <w:rPr>
                <w:szCs w:val="22"/>
                <w:lang w:val="ru-RU"/>
              </w:rPr>
              <w:t xml:space="preserve">проценты по ставке </w:t>
            </w:r>
            <w:r w:rsidR="0074017B">
              <w:rPr>
                <w:szCs w:val="22"/>
                <w:lang w:val="ru-RU"/>
              </w:rPr>
              <w:t>менее 1</w:t>
            </w:r>
            <w:r w:rsidR="009B6F4C" w:rsidRPr="009B6F4C">
              <w:rPr>
                <w:szCs w:val="22"/>
                <w:lang w:val="ru-RU"/>
              </w:rPr>
              <w:t>,5</w:t>
            </w:r>
            <w:r w:rsidR="00FC6ED7">
              <w:rPr>
                <w:szCs w:val="22"/>
                <w:lang w:val="ru-RU"/>
              </w:rPr>
              <w:t xml:space="preserve"> </w:t>
            </w:r>
            <w:r w:rsidR="009B6F4C" w:rsidRPr="009B6F4C">
              <w:rPr>
                <w:szCs w:val="22"/>
                <w:lang w:val="ru-RU"/>
              </w:rPr>
              <w:t xml:space="preserve">% </w:t>
            </w:r>
            <w:r w:rsidR="0074017B">
              <w:rPr>
                <w:szCs w:val="22"/>
                <w:lang w:val="ru-RU"/>
              </w:rPr>
              <w:t xml:space="preserve">в месяц </w:t>
            </w:r>
            <w:r w:rsidR="009B6F4C" w:rsidRPr="009B6F4C">
              <w:rPr>
                <w:szCs w:val="22"/>
                <w:lang w:val="ru-RU"/>
              </w:rPr>
              <w:t>от несвоевременно оплаченной суммы</w:t>
            </w:r>
            <w:r w:rsidR="00FC6ED7">
              <w:rPr>
                <w:szCs w:val="22"/>
                <w:lang w:val="ru-RU"/>
              </w:rPr>
              <w:t xml:space="preserve"> </w:t>
            </w:r>
            <w:r w:rsidR="0074017B">
              <w:rPr>
                <w:szCs w:val="22"/>
                <w:lang w:val="ru-RU"/>
              </w:rPr>
              <w:t xml:space="preserve">или </w:t>
            </w:r>
            <w:r w:rsidR="006E799A">
              <w:rPr>
                <w:szCs w:val="22"/>
                <w:lang w:val="ru-RU"/>
              </w:rPr>
              <w:t>по максимальной</w:t>
            </w:r>
            <w:r w:rsidR="0074017B">
              <w:rPr>
                <w:szCs w:val="22"/>
                <w:lang w:val="ru-RU"/>
              </w:rPr>
              <w:t xml:space="preserve"> про</w:t>
            </w:r>
            <w:r w:rsidR="006E799A">
              <w:rPr>
                <w:szCs w:val="22"/>
                <w:lang w:val="ru-RU"/>
              </w:rPr>
              <w:t>центной ставке, предусмотренной действующим Законодательством</w:t>
            </w:r>
            <w:r w:rsidR="009B6F4C" w:rsidRPr="009B6F4C">
              <w:rPr>
                <w:szCs w:val="22"/>
                <w:lang w:val="ru-RU"/>
              </w:rPr>
              <w:t>.</w:t>
            </w:r>
            <w:r w:rsidR="006E799A">
              <w:rPr>
                <w:szCs w:val="22"/>
                <w:lang w:val="ru-RU"/>
              </w:rPr>
              <w:t xml:space="preserve"> </w:t>
            </w:r>
            <w:r w:rsidR="009B6F4C" w:rsidRPr="009B6F4C">
              <w:rPr>
                <w:szCs w:val="22"/>
                <w:lang w:val="ru-RU"/>
              </w:rPr>
              <w:t xml:space="preserve"> Право EMC на получение оплаты является абсолютным и безусловным, на такие платежи не распространяются какие-либо скидки, а также, без ограничения, любые требования, которые Заказчик может иметь в отношении третьих лиц.</w:t>
            </w:r>
          </w:p>
          <w:p w:rsidR="00547D75" w:rsidRPr="008F204A" w:rsidRDefault="00547D75" w:rsidP="00756227">
            <w:pPr>
              <w:tabs>
                <w:tab w:val="left" w:pos="600"/>
                <w:tab w:val="left" w:pos="1134"/>
              </w:tabs>
              <w:ind w:left="601" w:right="33" w:hanging="1"/>
              <w:contextualSpacing/>
              <w:rPr>
                <w:szCs w:val="22"/>
                <w:lang w:val="ru-RU"/>
              </w:rPr>
            </w:pPr>
          </w:p>
        </w:tc>
        <w:tc>
          <w:tcPr>
            <w:tcW w:w="236" w:type="dxa"/>
          </w:tcPr>
          <w:p w:rsidR="00870713" w:rsidRPr="00ED58ED" w:rsidRDefault="00870713" w:rsidP="00C9352B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6F3A8C" w:rsidRDefault="00994172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8</w:t>
            </w:r>
            <w:r w:rsidR="009B6F4C" w:rsidRPr="0098293B">
              <w:rPr>
                <w:szCs w:val="22"/>
                <w:lang w:val="ru-RU"/>
              </w:rPr>
              <w:t>.2.</w:t>
            </w:r>
            <w:r w:rsidR="009B6F4C" w:rsidRPr="0098293B">
              <w:rPr>
                <w:szCs w:val="22"/>
                <w:lang w:val="ru-RU"/>
              </w:rPr>
              <w:tab/>
            </w:r>
            <w:proofErr w:type="gramStart"/>
            <w:r w:rsidR="00870713" w:rsidRPr="008F204A">
              <w:rPr>
                <w:szCs w:val="22"/>
                <w:u w:val="single"/>
                <w:lang w:val="ru-RU"/>
              </w:rPr>
              <w:t>Налоги</w:t>
            </w:r>
            <w:r w:rsidR="00870713" w:rsidRPr="006F3A8C">
              <w:rPr>
                <w:szCs w:val="22"/>
                <w:lang w:val="ru-RU"/>
              </w:rPr>
              <w:t xml:space="preserve"> – </w:t>
            </w:r>
            <w:r w:rsidR="00870713" w:rsidRPr="008F204A">
              <w:rPr>
                <w:szCs w:val="22"/>
                <w:lang w:val="ru-RU"/>
              </w:rPr>
              <w:t>В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дополнение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к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вознаграждению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издержкам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расходам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указанным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РЗ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Заказчик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выплачивает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или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096EC4">
              <w:rPr>
                <w:szCs w:val="22"/>
                <w:lang w:val="ru-RU"/>
              </w:rPr>
              <w:t>возмещает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261A16" w:rsidRPr="005D6CD6">
              <w:rPr>
                <w:szCs w:val="22"/>
              </w:rPr>
              <w:t>EMC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все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налоги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продажу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или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пользование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акцизы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НДС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налог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личное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имущество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налог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взимаемый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посредством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удержания</w:t>
            </w:r>
            <w:r w:rsidR="0026683B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другие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подобные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налоги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пошлины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или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тарифы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возникшие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силу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действия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настоящего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Соглашения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за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исключением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налогов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взимаемых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основании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чистой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прибыли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261A16" w:rsidRPr="005D6CD6">
              <w:rPr>
                <w:szCs w:val="22"/>
              </w:rPr>
              <w:t>EMC</w:t>
            </w:r>
            <w:r w:rsidR="00870713" w:rsidRPr="006F3A8C">
              <w:rPr>
                <w:szCs w:val="22"/>
                <w:lang w:val="ru-RU"/>
              </w:rPr>
              <w:t>.</w:t>
            </w:r>
            <w:proofErr w:type="gramEnd"/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Заказчик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возмещает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261A16" w:rsidRPr="005D6CD6">
              <w:rPr>
                <w:szCs w:val="22"/>
              </w:rPr>
              <w:t>EMC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9B6F4C">
              <w:rPr>
                <w:szCs w:val="22"/>
                <w:lang w:val="ru-RU"/>
              </w:rPr>
              <w:t xml:space="preserve">после получения счета </w:t>
            </w:r>
            <w:r w:rsidR="00870713" w:rsidRPr="008F204A">
              <w:rPr>
                <w:szCs w:val="22"/>
                <w:lang w:val="ru-RU"/>
              </w:rPr>
              <w:t>любой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налог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который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261A16" w:rsidRPr="005D6CD6">
              <w:rPr>
                <w:szCs w:val="22"/>
              </w:rPr>
              <w:t>EMC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может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быть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proofErr w:type="gramStart"/>
            <w:r w:rsidR="00870713" w:rsidRPr="008F204A">
              <w:rPr>
                <w:szCs w:val="22"/>
                <w:lang w:val="ru-RU"/>
              </w:rPr>
              <w:t>обязана</w:t>
            </w:r>
            <w:proofErr w:type="gramEnd"/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оплачивать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или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взимать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на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основании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продажи</w:t>
            </w:r>
            <w:r w:rsidR="00870713" w:rsidRPr="006F3A8C">
              <w:rPr>
                <w:szCs w:val="22"/>
                <w:lang w:val="ru-RU"/>
              </w:rPr>
              <w:t xml:space="preserve">, </w:t>
            </w:r>
            <w:r w:rsidR="00870713" w:rsidRPr="008F204A">
              <w:rPr>
                <w:szCs w:val="22"/>
                <w:lang w:val="ru-RU"/>
              </w:rPr>
              <w:t>использования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или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оказания</w:t>
            </w:r>
            <w:r w:rsidR="00870713" w:rsidRPr="006F3A8C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>Услуг</w:t>
            </w:r>
            <w:r w:rsidR="00870713" w:rsidRPr="006F3A8C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870713" w:rsidRPr="00ED58ED" w:rsidRDefault="00870713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B45792" w:rsidRPr="00ED58ED" w:rsidTr="00594C26">
        <w:tc>
          <w:tcPr>
            <w:tcW w:w="10537" w:type="dxa"/>
          </w:tcPr>
          <w:p w:rsidR="00B45792" w:rsidRPr="00ED58ED" w:rsidRDefault="00B45792" w:rsidP="00073F58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highlight w:val="green"/>
                <w:lang w:val="ru-RU"/>
              </w:rPr>
            </w:pPr>
          </w:p>
        </w:tc>
        <w:tc>
          <w:tcPr>
            <w:tcW w:w="236" w:type="dxa"/>
          </w:tcPr>
          <w:p w:rsidR="00B45792" w:rsidRPr="00ED58ED" w:rsidRDefault="00B45792" w:rsidP="009B6F4C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highlight w:val="green"/>
                <w:lang w:val="ru-RU"/>
              </w:rPr>
            </w:pPr>
          </w:p>
        </w:tc>
      </w:tr>
      <w:tr w:rsidR="00870713" w:rsidRPr="008F204A" w:rsidTr="00594C26">
        <w:tc>
          <w:tcPr>
            <w:tcW w:w="10537" w:type="dxa"/>
          </w:tcPr>
          <w:p w:rsidR="00870713" w:rsidRPr="008F204A" w:rsidRDefault="00994172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9</w:t>
            </w:r>
            <w:r w:rsidR="00870713" w:rsidRPr="008F204A">
              <w:rPr>
                <w:b/>
                <w:bCs/>
                <w:szCs w:val="22"/>
                <w:lang w:val="ru-RU"/>
              </w:rPr>
              <w:t>.</w:t>
            </w:r>
            <w:r w:rsidR="00870713" w:rsidRPr="008F204A">
              <w:rPr>
                <w:b/>
                <w:bCs/>
                <w:szCs w:val="22"/>
                <w:lang w:val="ru-RU"/>
              </w:rPr>
              <w:tab/>
            </w:r>
            <w:r w:rsidR="00870713" w:rsidRPr="008F204A">
              <w:rPr>
                <w:b/>
                <w:szCs w:val="22"/>
                <w:u w:val="single"/>
                <w:lang w:val="ru-RU"/>
              </w:rPr>
              <w:t>ГАРАНТИЯ</w:t>
            </w:r>
          </w:p>
        </w:tc>
        <w:tc>
          <w:tcPr>
            <w:tcW w:w="236" w:type="dxa"/>
          </w:tcPr>
          <w:p w:rsidR="00870713" w:rsidRPr="007967EE" w:rsidRDefault="00870713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7967EE" w:rsidRDefault="00994172" w:rsidP="004F4F5C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9</w:t>
            </w:r>
            <w:r w:rsidR="00870713" w:rsidRPr="008F204A">
              <w:rPr>
                <w:color w:val="000000"/>
                <w:szCs w:val="22"/>
                <w:lang w:val="ru-RU"/>
              </w:rPr>
              <w:t>.1</w:t>
            </w:r>
            <w:r w:rsidR="00870713" w:rsidRPr="008F204A">
              <w:rPr>
                <w:color w:val="000000"/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Гарантия</w:t>
            </w:r>
            <w:r w:rsidR="00870713" w:rsidRPr="008F204A">
              <w:rPr>
                <w:szCs w:val="22"/>
                <w:lang w:val="ru-RU"/>
              </w:rPr>
              <w:t xml:space="preserve"> -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оказывает Услуги надлежащего качества в соответствии с общепринятыми отраслевыми стандартами. Заказчик должен уведомлять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о любом случае несоответствия Услуг в течение десяти (10) </w:t>
            </w:r>
            <w:r w:rsidR="00D71428">
              <w:rPr>
                <w:szCs w:val="22"/>
                <w:lang w:val="ru-RU"/>
              </w:rPr>
              <w:t xml:space="preserve">рабочих </w:t>
            </w:r>
            <w:r w:rsidR="00870713" w:rsidRPr="008F204A">
              <w:rPr>
                <w:szCs w:val="22"/>
                <w:lang w:val="ru-RU"/>
              </w:rPr>
              <w:t xml:space="preserve">дней после даты, в которую впервые </w:t>
            </w:r>
            <w:r w:rsidR="00A56C7C">
              <w:rPr>
                <w:szCs w:val="22"/>
                <w:lang w:val="ru-RU"/>
              </w:rPr>
              <w:t>имеет место</w:t>
            </w:r>
            <w:r w:rsidR="00870713" w:rsidRPr="008F204A">
              <w:rPr>
                <w:szCs w:val="22"/>
                <w:lang w:val="ru-RU"/>
              </w:rPr>
              <w:t xml:space="preserve"> такое</w:t>
            </w:r>
            <w:r w:rsidR="00A56C7C">
              <w:rPr>
                <w:szCs w:val="22"/>
                <w:lang w:val="ru-RU"/>
              </w:rPr>
              <w:t xml:space="preserve"> несоответствие</w:t>
            </w:r>
            <w:r w:rsidR="00870713" w:rsidRPr="008F204A">
              <w:rPr>
                <w:szCs w:val="22"/>
                <w:lang w:val="ru-RU"/>
              </w:rPr>
              <w:t xml:space="preserve">. </w:t>
            </w:r>
            <w:r w:rsidR="00A56C7C" w:rsidRPr="008F204A">
              <w:rPr>
                <w:szCs w:val="22"/>
                <w:lang w:val="ru-RU"/>
              </w:rPr>
              <w:t xml:space="preserve">Ответственность </w:t>
            </w:r>
            <w:r w:rsidR="00261A16">
              <w:rPr>
                <w:szCs w:val="22"/>
                <w:lang w:val="ru-RU"/>
              </w:rPr>
              <w:t>EMC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5228AE">
              <w:rPr>
                <w:szCs w:val="22"/>
                <w:lang w:val="ru-RU"/>
              </w:rPr>
              <w:t xml:space="preserve">и возможность защиты </w:t>
            </w:r>
            <w:r w:rsidR="00A56C7C">
              <w:rPr>
                <w:szCs w:val="22"/>
                <w:lang w:val="ru-RU"/>
              </w:rPr>
              <w:t xml:space="preserve">в </w:t>
            </w:r>
            <w:r w:rsidR="005228AE">
              <w:rPr>
                <w:szCs w:val="22"/>
                <w:lang w:val="ru-RU"/>
              </w:rPr>
              <w:t xml:space="preserve">этом </w:t>
            </w:r>
            <w:r w:rsidR="00A56C7C">
              <w:rPr>
                <w:szCs w:val="22"/>
                <w:lang w:val="ru-RU"/>
              </w:rPr>
              <w:t xml:space="preserve">случае </w:t>
            </w:r>
            <w:r w:rsidR="005228AE">
              <w:rPr>
                <w:szCs w:val="22"/>
                <w:lang w:val="ru-RU"/>
              </w:rPr>
              <w:t xml:space="preserve">прав Заказчика </w:t>
            </w:r>
            <w:r w:rsidR="00A56C7C">
              <w:rPr>
                <w:szCs w:val="22"/>
                <w:lang w:val="ru-RU"/>
              </w:rPr>
              <w:t xml:space="preserve">ограничивается, по выбору </w:t>
            </w:r>
            <w:r w:rsidR="00261A16">
              <w:rPr>
                <w:szCs w:val="22"/>
                <w:lang w:val="ru-RU"/>
              </w:rPr>
              <w:t>EMC</w:t>
            </w:r>
            <w:r w:rsidR="00A56C7C">
              <w:rPr>
                <w:szCs w:val="22"/>
                <w:lang w:val="ru-RU"/>
              </w:rPr>
              <w:t>,</w:t>
            </w:r>
            <w:r w:rsidR="00870713" w:rsidRPr="008F204A">
              <w:rPr>
                <w:szCs w:val="22"/>
                <w:lang w:val="ru-RU"/>
              </w:rPr>
              <w:t xml:space="preserve"> (i) </w:t>
            </w:r>
            <w:r w:rsidR="00A56C7C">
              <w:rPr>
                <w:szCs w:val="22"/>
                <w:lang w:val="ru-RU"/>
              </w:rPr>
              <w:t>принятием действий</w:t>
            </w:r>
            <w:r w:rsidR="00870713" w:rsidRPr="008F204A">
              <w:rPr>
                <w:szCs w:val="22"/>
                <w:lang w:val="ru-RU"/>
              </w:rPr>
              <w:t xml:space="preserve"> для исправления ситуации и (или) (</w:t>
            </w:r>
            <w:proofErr w:type="spellStart"/>
            <w:r w:rsidR="00870713" w:rsidRPr="008F204A">
              <w:rPr>
                <w:szCs w:val="22"/>
                <w:lang w:val="ru-RU"/>
              </w:rPr>
              <w:t>ii</w:t>
            </w:r>
            <w:proofErr w:type="spellEnd"/>
            <w:r w:rsidR="00870713" w:rsidRPr="008F204A">
              <w:rPr>
                <w:szCs w:val="22"/>
                <w:lang w:val="ru-RU"/>
              </w:rPr>
              <w:t>)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D271B4" w:rsidRPr="004F4F5C">
              <w:rPr>
                <w:szCs w:val="22"/>
                <w:lang w:val="ru-RU"/>
              </w:rPr>
              <w:t>возмещением</w:t>
            </w:r>
            <w:r w:rsidR="00870713" w:rsidRPr="004F4F5C">
              <w:rPr>
                <w:szCs w:val="22"/>
                <w:lang w:val="ru-RU"/>
              </w:rPr>
              <w:t xml:space="preserve"> </w:t>
            </w:r>
            <w:r w:rsidR="00D271B4" w:rsidRPr="004F4F5C">
              <w:rPr>
                <w:szCs w:val="22"/>
                <w:lang w:val="ru-RU"/>
              </w:rPr>
              <w:t>полученной оплаты Услуг</w:t>
            </w:r>
            <w:r w:rsidR="00870713" w:rsidRPr="004F4F5C">
              <w:rPr>
                <w:szCs w:val="22"/>
                <w:lang w:val="ru-RU"/>
              </w:rPr>
              <w:t xml:space="preserve">, </w:t>
            </w:r>
            <w:r w:rsidR="00D271B4" w:rsidRPr="004F4F5C">
              <w:rPr>
                <w:szCs w:val="22"/>
                <w:lang w:val="ru-RU"/>
              </w:rPr>
              <w:t xml:space="preserve">связанной </w:t>
            </w:r>
            <w:r w:rsidR="00870713" w:rsidRPr="004F4F5C">
              <w:rPr>
                <w:szCs w:val="22"/>
                <w:lang w:val="ru-RU"/>
              </w:rPr>
              <w:t>с предоставлением некачественных Услуг</w:t>
            </w:r>
            <w:r w:rsidR="00D271B4">
              <w:rPr>
                <w:szCs w:val="22"/>
                <w:lang w:val="ru-RU"/>
              </w:rPr>
              <w:t>, после чего соответствующее РЗ будет считаться расторгнутым.</w:t>
            </w:r>
          </w:p>
        </w:tc>
        <w:tc>
          <w:tcPr>
            <w:tcW w:w="236" w:type="dxa"/>
          </w:tcPr>
          <w:p w:rsidR="00870713" w:rsidRPr="00ED58ED" w:rsidRDefault="00870713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6F3A8C" w:rsidRDefault="004A53CB" w:rsidP="005228AE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Cs/>
                <w:color w:val="000000"/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9</w:t>
            </w:r>
            <w:r w:rsidR="005228AE" w:rsidRPr="005228AE">
              <w:rPr>
                <w:szCs w:val="22"/>
                <w:lang w:val="ru-RU"/>
              </w:rPr>
              <w:t>.2</w:t>
            </w:r>
            <w:r w:rsidR="005228AE" w:rsidRPr="005228AE">
              <w:rPr>
                <w:szCs w:val="22"/>
                <w:lang w:val="ru-RU"/>
              </w:rPr>
              <w:tab/>
            </w:r>
            <w:r w:rsidR="007967EE" w:rsidRPr="007967EE">
              <w:rPr>
                <w:szCs w:val="22"/>
                <w:u w:val="single"/>
                <w:lang w:val="ru-RU"/>
              </w:rPr>
              <w:t>Отказ</w:t>
            </w:r>
            <w:r w:rsidR="007967EE" w:rsidRPr="006F3A8C">
              <w:rPr>
                <w:szCs w:val="22"/>
                <w:u w:val="single"/>
                <w:lang w:val="ru-RU"/>
              </w:rPr>
              <w:t xml:space="preserve"> </w:t>
            </w:r>
            <w:r w:rsidR="007967EE" w:rsidRPr="007967EE">
              <w:rPr>
                <w:szCs w:val="22"/>
                <w:u w:val="single"/>
                <w:lang w:val="ru-RU"/>
              </w:rPr>
              <w:t>от</w:t>
            </w:r>
            <w:r w:rsidR="007967EE" w:rsidRPr="006F3A8C">
              <w:rPr>
                <w:szCs w:val="22"/>
                <w:u w:val="single"/>
                <w:lang w:val="ru-RU"/>
              </w:rPr>
              <w:t xml:space="preserve"> </w:t>
            </w:r>
            <w:r w:rsidR="007967EE" w:rsidRPr="007967EE">
              <w:rPr>
                <w:szCs w:val="22"/>
                <w:u w:val="single"/>
                <w:lang w:val="ru-RU"/>
              </w:rPr>
              <w:t>ответственности</w:t>
            </w:r>
            <w:r w:rsidR="007967EE" w:rsidRPr="006F3A8C">
              <w:rPr>
                <w:szCs w:val="22"/>
                <w:u w:val="single"/>
                <w:lang w:val="ru-RU"/>
              </w:rPr>
              <w:t xml:space="preserve"> </w:t>
            </w:r>
            <w:r w:rsidR="007967EE" w:rsidRPr="007967EE">
              <w:rPr>
                <w:szCs w:val="22"/>
                <w:u w:val="single"/>
                <w:lang w:val="ru-RU"/>
              </w:rPr>
              <w:t>и</w:t>
            </w:r>
            <w:r w:rsidR="007967EE" w:rsidRPr="006F3A8C">
              <w:rPr>
                <w:szCs w:val="22"/>
                <w:u w:val="single"/>
                <w:lang w:val="ru-RU"/>
              </w:rPr>
              <w:t xml:space="preserve"> </w:t>
            </w:r>
            <w:r w:rsidR="007967EE" w:rsidRPr="007967EE">
              <w:rPr>
                <w:szCs w:val="22"/>
                <w:u w:val="single"/>
                <w:lang w:val="ru-RU"/>
              </w:rPr>
              <w:t>исключения</w:t>
            </w:r>
            <w:r w:rsidR="007967EE" w:rsidRPr="006F3A8C">
              <w:rPr>
                <w:szCs w:val="22"/>
                <w:lang w:val="ru-RU"/>
              </w:rPr>
              <w:t xml:space="preserve">: </w:t>
            </w:r>
            <w:r w:rsidR="007967EE" w:rsidRPr="007967EE">
              <w:rPr>
                <w:szCs w:val="22"/>
                <w:lang w:val="ru-RU"/>
              </w:rPr>
              <w:t>за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исключением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случаев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прямо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указанных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в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настоящей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статье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применительно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к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гарантии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261A16" w:rsidRPr="00933D94">
              <w:rPr>
                <w:szCs w:val="22"/>
              </w:rPr>
              <w:t>EMC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оказывает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услуги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на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условиях</w:t>
            </w:r>
            <w:r w:rsidR="007967EE" w:rsidRPr="006F3A8C">
              <w:rPr>
                <w:szCs w:val="22"/>
                <w:lang w:val="ru-RU"/>
              </w:rPr>
              <w:t xml:space="preserve"> «</w:t>
            </w:r>
            <w:r w:rsidR="007967EE" w:rsidRPr="007967EE">
              <w:rPr>
                <w:szCs w:val="22"/>
                <w:lang w:val="ru-RU"/>
              </w:rPr>
              <w:t>как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есть</w:t>
            </w:r>
            <w:r w:rsidR="007967EE" w:rsidRPr="006F3A8C">
              <w:rPr>
                <w:szCs w:val="22"/>
                <w:lang w:val="ru-RU"/>
              </w:rPr>
              <w:t xml:space="preserve">» </w:t>
            </w:r>
            <w:r w:rsidR="007967EE" w:rsidRPr="007967EE">
              <w:rPr>
                <w:szCs w:val="22"/>
                <w:lang w:val="ru-RU"/>
              </w:rPr>
              <w:t>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не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предоставляет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никаких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иных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прямых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письменных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или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устных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гарантий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причем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все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иные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конкретные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гарантии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исключаются</w:t>
            </w:r>
            <w:r w:rsidR="007967EE" w:rsidRPr="006F3A8C">
              <w:rPr>
                <w:szCs w:val="22"/>
                <w:lang w:val="ru-RU"/>
              </w:rPr>
              <w:t xml:space="preserve">: </w:t>
            </w:r>
            <w:r w:rsidR="007967EE" w:rsidRPr="007967EE">
              <w:rPr>
                <w:szCs w:val="22"/>
                <w:lang w:val="ru-RU"/>
              </w:rPr>
              <w:t>сюда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в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том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числе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относятся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подразумеваемая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гарантия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товарного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состояния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гарантия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пригодности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для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определенной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цели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гарантия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соблюдения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прав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третьих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лиц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</w:t>
            </w:r>
            <w:proofErr w:type="gramEnd"/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любая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гарантия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основанная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на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законе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возникшая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в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силу</w:t>
            </w:r>
            <w:r w:rsidR="00887682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действия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закона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сущест</w:t>
            </w:r>
            <w:bookmarkStart w:id="2" w:name="_GoBack"/>
            <w:bookmarkEnd w:id="2"/>
            <w:r w:rsidR="007967EE" w:rsidRPr="007967EE">
              <w:rPr>
                <w:szCs w:val="22"/>
                <w:lang w:val="ru-RU"/>
              </w:rPr>
              <w:t>вующего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порядка</w:t>
            </w:r>
            <w:r w:rsidR="007967EE" w:rsidRPr="006F3A8C">
              <w:rPr>
                <w:szCs w:val="22"/>
                <w:lang w:val="ru-RU"/>
              </w:rPr>
              <w:t xml:space="preserve">, </w:t>
            </w:r>
            <w:r w:rsidR="007967EE" w:rsidRPr="007967EE">
              <w:rPr>
                <w:szCs w:val="22"/>
                <w:lang w:val="ru-RU"/>
              </w:rPr>
              <w:t>деятельности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или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торгового</w:t>
            </w:r>
            <w:r w:rsidR="007967EE" w:rsidRPr="006F3A8C">
              <w:rPr>
                <w:szCs w:val="22"/>
                <w:lang w:val="ru-RU"/>
              </w:rPr>
              <w:t xml:space="preserve"> </w:t>
            </w:r>
            <w:r w:rsidR="007967EE" w:rsidRPr="007967EE">
              <w:rPr>
                <w:szCs w:val="22"/>
                <w:lang w:val="ru-RU"/>
              </w:rPr>
              <w:t>обычая</w:t>
            </w:r>
            <w:r w:rsidR="007967EE" w:rsidRPr="006F3A8C">
              <w:rPr>
                <w:szCs w:val="22"/>
                <w:lang w:val="ru-RU"/>
              </w:rPr>
              <w:t xml:space="preserve">. </w:t>
            </w:r>
          </w:p>
        </w:tc>
        <w:tc>
          <w:tcPr>
            <w:tcW w:w="236" w:type="dxa"/>
          </w:tcPr>
          <w:p w:rsidR="00870713" w:rsidRPr="00ED58ED" w:rsidRDefault="00870713" w:rsidP="005228A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bCs/>
                <w:color w:val="000000"/>
                <w:szCs w:val="22"/>
                <w:lang w:val="ru-RU"/>
              </w:rPr>
            </w:pPr>
          </w:p>
        </w:tc>
      </w:tr>
      <w:tr w:rsidR="00870713" w:rsidRPr="008F204A" w:rsidTr="00594C26">
        <w:tc>
          <w:tcPr>
            <w:tcW w:w="10537" w:type="dxa"/>
          </w:tcPr>
          <w:p w:rsidR="00870713" w:rsidRPr="008F204A" w:rsidRDefault="004A53CB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10</w:t>
            </w:r>
            <w:r w:rsidR="00870713" w:rsidRPr="008F204A">
              <w:rPr>
                <w:b/>
                <w:bCs/>
                <w:szCs w:val="22"/>
                <w:lang w:val="ru-RU"/>
              </w:rPr>
              <w:t>.</w:t>
            </w:r>
            <w:r w:rsidR="007967EE" w:rsidRPr="007967EE">
              <w:rPr>
                <w:b/>
                <w:bCs/>
                <w:szCs w:val="22"/>
                <w:lang w:val="ru-RU"/>
              </w:rPr>
              <w:tab/>
            </w:r>
            <w:r w:rsidR="00870713" w:rsidRPr="008F204A">
              <w:rPr>
                <w:b/>
                <w:szCs w:val="22"/>
                <w:u w:val="single"/>
                <w:lang w:val="ru-RU"/>
              </w:rPr>
              <w:t>ОГРАНИЧЕНИЕ ОТВЕТСТВЕННОСТИ</w:t>
            </w:r>
          </w:p>
        </w:tc>
        <w:tc>
          <w:tcPr>
            <w:tcW w:w="236" w:type="dxa"/>
          </w:tcPr>
          <w:p w:rsidR="00870713" w:rsidRPr="007967EE" w:rsidRDefault="00870713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b/>
                <w:bCs/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61943" w:rsidRDefault="00D23442" w:rsidP="00A93294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Cs/>
                <w:color w:val="000000"/>
                <w:szCs w:val="22"/>
                <w:lang w:val="ru-RU"/>
              </w:rPr>
            </w:pPr>
            <w:r>
              <w:rPr>
                <w:rFonts w:ascii="Arial" w:hAnsi="Arial" w:cs="Arial"/>
                <w:color w:val="222222"/>
                <w:lang w:val="ru-RU"/>
              </w:rPr>
              <w:t>10.1</w:t>
            </w:r>
            <w:proofErr w:type="gramStart"/>
            <w:r>
              <w:rPr>
                <w:rFonts w:ascii="Arial" w:hAnsi="Arial" w:cs="Arial"/>
                <w:color w:val="222222"/>
                <w:lang w:val="ru-RU"/>
              </w:rPr>
              <w:t xml:space="preserve"> </w:t>
            </w:r>
            <w:r w:rsidR="00861943">
              <w:rPr>
                <w:rFonts w:ascii="Arial" w:hAnsi="Arial" w:cs="Arial"/>
                <w:color w:val="222222"/>
                <w:lang w:val="ru-RU"/>
              </w:rPr>
              <w:t xml:space="preserve"> 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сли иное не предусмотрено в разделе 9, совокупная ответственность «ЕМС» (и, соответственно, единственно доступное и исключительное средство защиты права заказчика) по любому, какому бы то ни было требованию, в том числе, но не ограничиваясь изложенным, требования, основанные на контракте, гарантии, небрежности или абсолютной ответственности за причинение вреда, которые возникают из оказываемых по настоящему соглашению услуг или в связи с </w:t>
            </w:r>
            <w:proofErr w:type="gramStart"/>
            <w:r w:rsidR="00861943" w:rsidRPr="00861943">
              <w:rPr>
                <w:color w:val="000000"/>
                <w:sz w:val="24"/>
                <w:szCs w:val="24"/>
                <w:lang w:val="ru-RU"/>
              </w:rPr>
              <w:t>ними, ограничивается</w:t>
            </w:r>
            <w:r w:rsidR="00861943" w:rsidRPr="00861943">
              <w:rPr>
                <w:color w:val="000000"/>
                <w:sz w:val="24"/>
                <w:szCs w:val="24"/>
              </w:rPr>
              <w:t> 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размером доказанных прямых убытков, причиненных исключительно по небрежности </w:t>
            </w:r>
            <w:r w:rsidR="00A93294">
              <w:rPr>
                <w:color w:val="000000"/>
                <w:sz w:val="24"/>
                <w:szCs w:val="24"/>
                <w:lang w:val="ru-RU"/>
              </w:rPr>
              <w:t>«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>ЕМС</w:t>
            </w:r>
            <w:r w:rsidR="00A93294">
              <w:rPr>
                <w:color w:val="000000"/>
                <w:sz w:val="24"/>
                <w:szCs w:val="24"/>
                <w:lang w:val="ru-RU"/>
              </w:rPr>
              <w:t>»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>, в сумме, не превышающей (</w:t>
            </w:r>
            <w:proofErr w:type="spellStart"/>
            <w:r w:rsidR="00861943" w:rsidRPr="00861943">
              <w:rPr>
                <w:color w:val="000000"/>
                <w:sz w:val="24"/>
                <w:szCs w:val="24"/>
              </w:rPr>
              <w:t>i</w:t>
            </w:r>
            <w:proofErr w:type="spell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r w:rsidR="00861943" w:rsidRPr="00861943">
              <w:rPr>
                <w:color w:val="000000"/>
                <w:sz w:val="24"/>
                <w:szCs w:val="24"/>
              </w:rPr>
              <w:t> 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 250</w:t>
            </w:r>
            <w:r w:rsidR="00A93294" w:rsidRPr="00A932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000 </w:t>
            </w:r>
            <w:r w:rsidR="00861943">
              <w:rPr>
                <w:color w:val="000000"/>
                <w:sz w:val="24"/>
                <w:szCs w:val="24"/>
                <w:lang w:val="ru-RU"/>
              </w:rPr>
              <w:t>е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>вро по убыткам недвижимому и личному материальному имуществу и (</w:t>
            </w:r>
            <w:r w:rsidR="00861943">
              <w:rPr>
                <w:color w:val="000000"/>
                <w:sz w:val="24"/>
                <w:szCs w:val="24"/>
              </w:rPr>
              <w:t>ii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) ценой, уплаченной </w:t>
            </w:r>
            <w:r w:rsidR="00861943">
              <w:rPr>
                <w:color w:val="000000"/>
                <w:sz w:val="24"/>
                <w:szCs w:val="24"/>
                <w:lang w:val="ru-RU"/>
              </w:rPr>
              <w:t>З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аказчиком в пользу </w:t>
            </w:r>
            <w:r w:rsidR="00A93294">
              <w:rPr>
                <w:color w:val="000000"/>
                <w:sz w:val="24"/>
                <w:szCs w:val="24"/>
                <w:lang w:val="ru-RU"/>
              </w:rPr>
              <w:t>«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>ЕМС</w:t>
            </w:r>
            <w:r w:rsidR="00A93294">
              <w:rPr>
                <w:color w:val="000000"/>
                <w:sz w:val="24"/>
                <w:szCs w:val="24"/>
                <w:lang w:val="ru-RU"/>
              </w:rPr>
              <w:t>»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 за конкретные услуги, из которых возникли такие требования, за убытки любого рода, не</w:t>
            </w:r>
            <w:r w:rsidR="00A932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1943" w:rsidRPr="00861943">
              <w:rPr>
                <w:color w:val="000000"/>
                <w:sz w:val="24"/>
                <w:szCs w:val="24"/>
                <w:lang w:val="ru-RU"/>
              </w:rPr>
              <w:t>идентицифицированные</w:t>
            </w:r>
            <w:proofErr w:type="spell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 в п. (</w:t>
            </w:r>
            <w:proofErr w:type="spellStart"/>
            <w:r w:rsidR="00861943">
              <w:rPr>
                <w:color w:val="000000"/>
                <w:sz w:val="24"/>
                <w:szCs w:val="24"/>
              </w:rPr>
              <w:t>i</w:t>
            </w:r>
            <w:proofErr w:type="spell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>), или иным образом исключенные из сферы действия настоящего соглашения</w:t>
            </w:r>
            <w:proofErr w:type="gram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>.</w:t>
            </w:r>
            <w:r w:rsidR="00861943">
              <w:rPr>
                <w:color w:val="000000"/>
                <w:sz w:val="24"/>
                <w:szCs w:val="24"/>
              </w:rPr>
              <w:t> 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61943" w:rsidRPr="00861943">
              <w:rPr>
                <w:color w:val="000000"/>
                <w:sz w:val="24"/>
                <w:szCs w:val="24"/>
                <w:lang w:val="ru-RU"/>
              </w:rPr>
              <w:t>Даже будучи поставленной в известность о возможности наступления таковых, ни одна из сторон не будет (а), за исключением нарушения раздела 6 или 7 выше, нести ответственности перед другой стороной ни за (</w:t>
            </w:r>
            <w:proofErr w:type="spellStart"/>
            <w:r w:rsidR="00861943">
              <w:rPr>
                <w:color w:val="000000"/>
                <w:sz w:val="24"/>
                <w:szCs w:val="24"/>
              </w:rPr>
              <w:t>i</w:t>
            </w:r>
            <w:proofErr w:type="spell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>) любые конкретные, косвенные, побочные, случайные убытки, а также убытки, присуждаемые в порядке наказания, ни за (</w:t>
            </w:r>
            <w:r w:rsidR="00861943">
              <w:rPr>
                <w:color w:val="000000"/>
                <w:sz w:val="24"/>
                <w:szCs w:val="24"/>
              </w:rPr>
              <w:t>ii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t>) упущенную выгоду, утрату дохода, утрату данных и\или полезности;</w:t>
            </w:r>
            <w:proofErr w:type="gramEnd"/>
            <w:r w:rsidR="00861943" w:rsidRPr="00861943">
              <w:rPr>
                <w:color w:val="000000"/>
                <w:sz w:val="24"/>
                <w:szCs w:val="24"/>
                <w:lang w:val="ru-RU"/>
              </w:rPr>
              <w:t xml:space="preserve"> а также не будет (б) предъявлять каких-либо претензий, основанных на продукте или услуге, предоставляемых по настоящему соглашению, по </w:t>
            </w:r>
            <w:r w:rsidR="00861943" w:rsidRPr="00861943">
              <w:rPr>
                <w:color w:val="000000"/>
                <w:sz w:val="24"/>
                <w:szCs w:val="24"/>
                <w:lang w:val="ru-RU"/>
              </w:rPr>
              <w:lastRenderedPageBreak/>
              <w:t>истечении 18 месяцев после возникновения причины для предъявления такого требования</w:t>
            </w:r>
            <w:r w:rsidR="00861943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36" w:type="dxa"/>
          </w:tcPr>
          <w:p w:rsidR="00870713" w:rsidRPr="00ED58ED" w:rsidRDefault="00870713">
            <w:pPr>
              <w:tabs>
                <w:tab w:val="left" w:pos="602"/>
              </w:tabs>
              <w:spacing w:before="120" w:after="120"/>
              <w:ind w:left="554" w:hanging="519"/>
              <w:rPr>
                <w:bCs/>
                <w:color w:val="000000"/>
                <w:szCs w:val="22"/>
                <w:lang w:val="ru-RU"/>
              </w:rPr>
            </w:pPr>
          </w:p>
        </w:tc>
      </w:tr>
      <w:tr w:rsidR="00870713" w:rsidRPr="008F204A" w:rsidTr="00594C26">
        <w:tc>
          <w:tcPr>
            <w:tcW w:w="10537" w:type="dxa"/>
          </w:tcPr>
          <w:p w:rsidR="00870713" w:rsidRPr="007967EE" w:rsidRDefault="004A53CB" w:rsidP="00772306">
            <w:pPr>
              <w:keepNext/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lastRenderedPageBreak/>
              <w:t>11</w:t>
            </w:r>
            <w:r w:rsidR="00870713" w:rsidRPr="008F204A">
              <w:rPr>
                <w:b/>
                <w:bCs/>
                <w:szCs w:val="22"/>
                <w:lang w:val="ru-RU"/>
              </w:rPr>
              <w:t>.</w:t>
            </w:r>
            <w:r w:rsidR="007967EE">
              <w:rPr>
                <w:b/>
                <w:bCs/>
                <w:szCs w:val="22"/>
                <w:lang w:val="ru-RU"/>
              </w:rPr>
              <w:tab/>
            </w:r>
            <w:r w:rsidR="00870713" w:rsidRPr="008F204A">
              <w:rPr>
                <w:b/>
                <w:szCs w:val="22"/>
                <w:u w:val="single"/>
                <w:lang w:val="ru-RU"/>
              </w:rPr>
              <w:t>ОБЩИЕ ПОЛОЖЕНИЯ</w:t>
            </w:r>
          </w:p>
        </w:tc>
        <w:tc>
          <w:tcPr>
            <w:tcW w:w="236" w:type="dxa"/>
          </w:tcPr>
          <w:p w:rsidR="00870713" w:rsidRPr="007967EE" w:rsidRDefault="00870713" w:rsidP="002B401E">
            <w:pPr>
              <w:keepNext/>
              <w:tabs>
                <w:tab w:val="left" w:pos="602"/>
              </w:tabs>
              <w:spacing w:before="120" w:after="120"/>
              <w:ind w:left="554" w:hanging="519"/>
              <w:rPr>
                <w:b/>
                <w:bCs/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F204A" w:rsidRDefault="004A53CB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</w:t>
            </w:r>
            <w:r w:rsidR="00870713" w:rsidRPr="008F204A">
              <w:rPr>
                <w:szCs w:val="22"/>
                <w:lang w:val="ru-RU"/>
              </w:rPr>
              <w:t>.1</w:t>
            </w:r>
            <w:r w:rsidR="002B401E" w:rsidRPr="002B401E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Целостность Соглашения</w:t>
            </w:r>
            <w:r w:rsidR="00870713" w:rsidRPr="008F204A">
              <w:rPr>
                <w:szCs w:val="22"/>
                <w:lang w:val="ru-RU"/>
              </w:rPr>
              <w:t xml:space="preserve"> – Условия, содержащиеся в настоящем Соглашении, отражают полное взаимопонимание между </w:t>
            </w:r>
            <w:r w:rsidR="005B26FA" w:rsidRPr="008F204A">
              <w:rPr>
                <w:szCs w:val="22"/>
                <w:lang w:val="ru-RU"/>
              </w:rPr>
              <w:t xml:space="preserve">Сторонами </w:t>
            </w:r>
            <w:r w:rsidR="00870713" w:rsidRPr="008F204A">
              <w:rPr>
                <w:szCs w:val="22"/>
                <w:lang w:val="ru-RU"/>
              </w:rPr>
              <w:t xml:space="preserve">в отношении предмета Соглашения и заменяют все предшествующие устные или письменные договоренности и соглашения. Изменения или </w:t>
            </w:r>
            <w:r w:rsidR="005B26FA">
              <w:rPr>
                <w:szCs w:val="22"/>
                <w:lang w:val="ru-RU"/>
              </w:rPr>
              <w:t>дополнения</w:t>
            </w:r>
            <w:r w:rsidR="00870713" w:rsidRPr="008F204A">
              <w:rPr>
                <w:szCs w:val="22"/>
                <w:lang w:val="ru-RU"/>
              </w:rPr>
              <w:t xml:space="preserve"> к Соглашению</w:t>
            </w:r>
            <w:r w:rsidR="005B26FA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 xml:space="preserve">вступают в силу только </w:t>
            </w:r>
            <w:r w:rsidR="005B26FA">
              <w:rPr>
                <w:szCs w:val="22"/>
                <w:lang w:val="ru-RU"/>
              </w:rPr>
              <w:t>в случае их подписания</w:t>
            </w:r>
            <w:r w:rsidR="00870713" w:rsidRPr="008F204A">
              <w:rPr>
                <w:szCs w:val="22"/>
                <w:lang w:val="ru-RU"/>
              </w:rPr>
              <w:t xml:space="preserve"> обеими </w:t>
            </w:r>
            <w:r w:rsidR="005B26FA" w:rsidRPr="008F204A">
              <w:rPr>
                <w:szCs w:val="22"/>
                <w:lang w:val="ru-RU"/>
              </w:rPr>
              <w:t>Сторонами</w:t>
            </w:r>
            <w:r w:rsidR="00870713"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870713" w:rsidRPr="00ED58ED" w:rsidRDefault="00870713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F204A" w:rsidRDefault="004A53CB" w:rsidP="00772306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</w:t>
            </w:r>
            <w:r w:rsidR="00870713" w:rsidRPr="008F204A">
              <w:rPr>
                <w:szCs w:val="22"/>
                <w:lang w:val="ru-RU"/>
              </w:rPr>
              <w:t>.2</w:t>
            </w:r>
            <w:r w:rsidR="007967EE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Делимость</w:t>
            </w:r>
            <w:r w:rsidR="00870713" w:rsidRPr="008F204A">
              <w:rPr>
                <w:szCs w:val="22"/>
                <w:lang w:val="ru-RU"/>
              </w:rPr>
              <w:t xml:space="preserve"> – Е</w:t>
            </w:r>
            <w:r w:rsidR="00AE3D58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ли </w:t>
            </w:r>
            <w:r w:rsidR="00AE3D58">
              <w:rPr>
                <w:szCs w:val="22"/>
                <w:lang w:val="ru-RU"/>
              </w:rPr>
              <w:t>какое-либо</w:t>
            </w:r>
            <w:r w:rsidR="00870713" w:rsidRPr="008F204A">
              <w:rPr>
                <w:szCs w:val="22"/>
                <w:lang w:val="ru-RU"/>
              </w:rPr>
              <w:t xml:space="preserve"> положение настоящего Соглашения будет признано не</w:t>
            </w:r>
            <w:r w:rsidR="005B26FA">
              <w:rPr>
                <w:szCs w:val="22"/>
                <w:lang w:val="ru-RU"/>
              </w:rPr>
              <w:t>действительным</w:t>
            </w:r>
            <w:r w:rsidR="00870713" w:rsidRPr="008F204A">
              <w:rPr>
                <w:szCs w:val="22"/>
                <w:lang w:val="ru-RU"/>
              </w:rPr>
              <w:t xml:space="preserve">, </w:t>
            </w:r>
            <w:r w:rsidR="00AE3D58">
              <w:rPr>
                <w:szCs w:val="22"/>
                <w:lang w:val="ru-RU"/>
              </w:rPr>
              <w:t>то это не должно иметь результатом признание недействительными прочих положений Соглашения.</w:t>
            </w:r>
          </w:p>
        </w:tc>
        <w:tc>
          <w:tcPr>
            <w:tcW w:w="236" w:type="dxa"/>
          </w:tcPr>
          <w:p w:rsidR="00870713" w:rsidRPr="00ED58ED" w:rsidRDefault="00870713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F204A" w:rsidRDefault="004A53CB" w:rsidP="00271123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</w:t>
            </w:r>
            <w:r w:rsidR="00870713" w:rsidRPr="008F204A">
              <w:rPr>
                <w:szCs w:val="22"/>
                <w:lang w:val="ru-RU"/>
              </w:rPr>
              <w:t>.3</w:t>
            </w:r>
            <w:r w:rsidR="007967EE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Уступка</w:t>
            </w:r>
            <w:r w:rsidR="00870713" w:rsidRPr="008F204A">
              <w:rPr>
                <w:szCs w:val="22"/>
                <w:lang w:val="ru-RU"/>
              </w:rPr>
              <w:t xml:space="preserve"> – Без предварительного письменного </w:t>
            </w:r>
            <w:proofErr w:type="gramStart"/>
            <w:r w:rsidR="00870713" w:rsidRPr="008F204A">
              <w:rPr>
                <w:szCs w:val="22"/>
                <w:lang w:val="ru-RU"/>
              </w:rPr>
              <w:t>согласия</w:t>
            </w:r>
            <w:proofErr w:type="gramEnd"/>
            <w:r w:rsidR="00870713" w:rsidRPr="008F204A">
              <w:rPr>
                <w:szCs w:val="22"/>
                <w:lang w:val="ru-RU"/>
              </w:rPr>
              <w:t xml:space="preserve"> уполномоченного представителя другой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 xml:space="preserve">тороны (причем в таковом согласии не должно быть необоснованно отказано), ни одна из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>торон не должна какое-либо</w:t>
            </w:r>
            <w:r w:rsidR="00131EED" w:rsidRPr="00131EED">
              <w:rPr>
                <w:szCs w:val="22"/>
                <w:lang w:val="ru-RU"/>
              </w:rPr>
              <w:t xml:space="preserve"> </w:t>
            </w:r>
            <w:r w:rsidR="00131EED">
              <w:rPr>
                <w:szCs w:val="22"/>
                <w:lang w:val="ru-RU"/>
              </w:rPr>
              <w:t>из своих прав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131EED">
              <w:rPr>
                <w:szCs w:val="22"/>
                <w:lang w:val="ru-RU"/>
              </w:rPr>
              <w:t>или обязанностей по</w:t>
            </w:r>
            <w:r w:rsidR="00171CD8">
              <w:rPr>
                <w:szCs w:val="22"/>
                <w:lang w:val="ru-RU"/>
              </w:rPr>
              <w:t xml:space="preserve"> настоящему Соглашению</w:t>
            </w:r>
            <w:r w:rsidR="00870713" w:rsidRPr="008F204A">
              <w:rPr>
                <w:szCs w:val="22"/>
                <w:lang w:val="ru-RU"/>
              </w:rPr>
              <w:t xml:space="preserve"> (за исключением </w:t>
            </w:r>
            <w:r w:rsidR="00171CD8">
              <w:rPr>
                <w:szCs w:val="22"/>
                <w:lang w:val="ru-RU"/>
              </w:rPr>
              <w:t xml:space="preserve">прав на получение </w:t>
            </w:r>
            <w:r w:rsidR="00870713" w:rsidRPr="008F204A">
              <w:rPr>
                <w:szCs w:val="22"/>
                <w:lang w:val="ru-RU"/>
              </w:rPr>
              <w:t>дене</w:t>
            </w:r>
            <w:r w:rsidR="00271123">
              <w:rPr>
                <w:szCs w:val="22"/>
                <w:lang w:val="ru-RU"/>
              </w:rPr>
              <w:t>г</w:t>
            </w:r>
            <w:r w:rsidR="00870713" w:rsidRPr="008F204A">
              <w:rPr>
                <w:szCs w:val="22"/>
                <w:lang w:val="ru-RU"/>
              </w:rPr>
              <w:t xml:space="preserve">, которые подлежат или будут подлежать выплате), равно как и не должна передавать любую работу или иное обязательство, которое должно быть выполнено в силу настоящего Соглашения, какому-либо иному юридическому лицу, кроме своей материнской компании, дочерней компании, которой полностью владеет или в которой </w:t>
            </w:r>
            <w:r w:rsidR="003C208C">
              <w:rPr>
                <w:szCs w:val="22"/>
                <w:lang w:val="ru-RU"/>
              </w:rPr>
              <w:t xml:space="preserve">большая часть акций (долей) принадлежит </w:t>
            </w:r>
            <w:r w:rsidR="00870713" w:rsidRPr="008F204A">
              <w:rPr>
                <w:szCs w:val="22"/>
                <w:lang w:val="ru-RU"/>
              </w:rPr>
              <w:t>так</w:t>
            </w:r>
            <w:r w:rsidR="003C208C">
              <w:rPr>
                <w:szCs w:val="22"/>
                <w:lang w:val="ru-RU"/>
              </w:rPr>
              <w:t>ой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>торон</w:t>
            </w:r>
            <w:r w:rsidR="003C208C">
              <w:rPr>
                <w:szCs w:val="22"/>
                <w:lang w:val="ru-RU"/>
              </w:rPr>
              <w:t>е</w:t>
            </w:r>
            <w:r w:rsidR="00870713" w:rsidRPr="008F204A">
              <w:rPr>
                <w:szCs w:val="22"/>
                <w:lang w:val="ru-RU"/>
              </w:rPr>
              <w:t xml:space="preserve"> или ее материнск</w:t>
            </w:r>
            <w:r w:rsidR="003C208C">
              <w:rPr>
                <w:szCs w:val="22"/>
                <w:lang w:val="ru-RU"/>
              </w:rPr>
              <w:t>ой</w:t>
            </w:r>
            <w:r w:rsidR="00870713" w:rsidRPr="008F204A">
              <w:rPr>
                <w:szCs w:val="22"/>
                <w:lang w:val="ru-RU"/>
              </w:rPr>
              <w:t xml:space="preserve"> компани</w:t>
            </w:r>
            <w:r w:rsidR="003C208C">
              <w:rPr>
                <w:szCs w:val="22"/>
                <w:lang w:val="ru-RU"/>
              </w:rPr>
              <w:t>и</w:t>
            </w:r>
            <w:r w:rsidR="00870713" w:rsidRPr="008F204A">
              <w:rPr>
                <w:szCs w:val="22"/>
                <w:lang w:val="ru-RU"/>
              </w:rPr>
              <w:t xml:space="preserve">, или обладающего надлежащими полномочиями субподрядчика. Любая уступка прав и обязательств в нарушение </w:t>
            </w:r>
            <w:proofErr w:type="gramStart"/>
            <w:r w:rsidR="00870713" w:rsidRPr="008F204A">
              <w:rPr>
                <w:szCs w:val="22"/>
                <w:lang w:val="ru-RU"/>
              </w:rPr>
              <w:t>вышеупомянутого</w:t>
            </w:r>
            <w:proofErr w:type="gramEnd"/>
            <w:r w:rsidR="00870713" w:rsidRPr="008F204A">
              <w:rPr>
                <w:szCs w:val="22"/>
                <w:lang w:val="ru-RU"/>
              </w:rPr>
              <w:t xml:space="preserve"> не имеет юридической силы.</w:t>
            </w:r>
          </w:p>
        </w:tc>
        <w:tc>
          <w:tcPr>
            <w:tcW w:w="236" w:type="dxa"/>
          </w:tcPr>
          <w:p w:rsidR="00870713" w:rsidRPr="00ED58ED" w:rsidRDefault="00870713" w:rsidP="002B401E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F204A" w:rsidRDefault="004A53CB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</w:t>
            </w:r>
            <w:r w:rsidR="00870713" w:rsidRPr="008F204A">
              <w:rPr>
                <w:szCs w:val="22"/>
                <w:lang w:val="ru-RU"/>
              </w:rPr>
              <w:t>.4</w:t>
            </w:r>
            <w:r w:rsidR="007967EE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Сходные виды деятельности</w:t>
            </w:r>
            <w:r w:rsidR="00870713" w:rsidRPr="008F204A">
              <w:rPr>
                <w:szCs w:val="22"/>
                <w:lang w:val="ru-RU"/>
              </w:rPr>
              <w:t xml:space="preserve"> – Никакое положение настоящего Соглашения не </w:t>
            </w:r>
            <w:r w:rsidR="003C208C">
              <w:rPr>
                <w:szCs w:val="22"/>
                <w:lang w:val="ru-RU"/>
              </w:rPr>
              <w:t xml:space="preserve">может </w:t>
            </w:r>
            <w:proofErr w:type="gramStart"/>
            <w:r w:rsidR="003C208C">
              <w:rPr>
                <w:szCs w:val="22"/>
                <w:lang w:val="ru-RU"/>
              </w:rPr>
              <w:t>рассматриваться</w:t>
            </w:r>
            <w:proofErr w:type="gramEnd"/>
            <w:r w:rsidR="003C208C">
              <w:rPr>
                <w:szCs w:val="22"/>
                <w:lang w:val="ru-RU"/>
              </w:rPr>
              <w:t xml:space="preserve"> как запрещающее</w:t>
            </w:r>
            <w:r w:rsidR="00870713" w:rsidRPr="008F204A">
              <w:rPr>
                <w:szCs w:val="22"/>
                <w:lang w:val="ru-RU"/>
              </w:rPr>
              <w:t xml:space="preserve"> любой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8F204A">
              <w:rPr>
                <w:szCs w:val="22"/>
                <w:lang w:val="ru-RU"/>
              </w:rPr>
              <w:t>тороне разрабатывать, приобретать</w:t>
            </w:r>
            <w:r w:rsidR="003C208C">
              <w:rPr>
                <w:szCs w:val="22"/>
                <w:lang w:val="ru-RU"/>
              </w:rPr>
              <w:t>,</w:t>
            </w:r>
            <w:r w:rsidR="00870713" w:rsidRPr="008F204A">
              <w:rPr>
                <w:szCs w:val="22"/>
                <w:lang w:val="ru-RU"/>
              </w:rPr>
              <w:t xml:space="preserve"> продвигать</w:t>
            </w:r>
            <w:r w:rsidR="003C208C">
              <w:rPr>
                <w:szCs w:val="22"/>
                <w:lang w:val="ru-RU"/>
              </w:rPr>
              <w:t xml:space="preserve"> на рынок</w:t>
            </w:r>
            <w:r w:rsidR="00870713" w:rsidRPr="008F204A">
              <w:rPr>
                <w:szCs w:val="22"/>
                <w:lang w:val="ru-RU"/>
              </w:rPr>
              <w:t xml:space="preserve">, продавать, обеспечивать </w:t>
            </w:r>
            <w:r w:rsidR="003C208C">
              <w:rPr>
                <w:szCs w:val="22"/>
                <w:lang w:val="ru-RU"/>
              </w:rPr>
              <w:t>поддержку либо</w:t>
            </w:r>
            <w:r w:rsidR="00870713" w:rsidRPr="008F204A">
              <w:rPr>
                <w:szCs w:val="22"/>
                <w:lang w:val="ru-RU"/>
              </w:rPr>
              <w:t xml:space="preserve"> </w:t>
            </w:r>
            <w:r w:rsidR="003C208C">
              <w:rPr>
                <w:szCs w:val="22"/>
                <w:lang w:val="ru-RU"/>
              </w:rPr>
              <w:t>обслуживание товаров и (или) услуг, сходных</w:t>
            </w:r>
            <w:r w:rsidR="00870713" w:rsidRPr="008F204A">
              <w:rPr>
                <w:szCs w:val="22"/>
                <w:lang w:val="ru-RU"/>
              </w:rPr>
              <w:t xml:space="preserve"> с теми, </w:t>
            </w:r>
            <w:r w:rsidR="003C208C">
              <w:rPr>
                <w:szCs w:val="22"/>
                <w:lang w:val="ru-RU"/>
              </w:rPr>
              <w:t>о которых говорится в</w:t>
            </w:r>
            <w:r w:rsidR="00870713" w:rsidRPr="008F204A">
              <w:rPr>
                <w:szCs w:val="22"/>
                <w:lang w:val="ru-RU"/>
              </w:rPr>
              <w:t xml:space="preserve"> настоящем Соглашении, равно как не запрещает любой </w:t>
            </w:r>
            <w:r w:rsidR="000E1B47" w:rsidRPr="008F204A">
              <w:rPr>
                <w:szCs w:val="22"/>
                <w:lang w:val="ru-RU"/>
              </w:rPr>
              <w:t xml:space="preserve">Стороне </w:t>
            </w:r>
            <w:r w:rsidR="00870713" w:rsidRPr="008F204A">
              <w:rPr>
                <w:szCs w:val="22"/>
                <w:lang w:val="ru-RU"/>
              </w:rPr>
              <w:t xml:space="preserve">заключать подобные соглашения с </w:t>
            </w:r>
            <w:r w:rsidR="000E1B47">
              <w:rPr>
                <w:szCs w:val="22"/>
                <w:lang w:val="ru-RU"/>
              </w:rPr>
              <w:t xml:space="preserve">третьими </w:t>
            </w:r>
            <w:r w:rsidR="00870713" w:rsidRPr="008F204A">
              <w:rPr>
                <w:szCs w:val="22"/>
                <w:lang w:val="ru-RU"/>
              </w:rPr>
              <w:t>лицами при условии, что при этом не происходит нарушения обязатель</w:t>
            </w:r>
            <w:r w:rsidR="00D71428">
              <w:rPr>
                <w:szCs w:val="22"/>
                <w:lang w:val="ru-RU"/>
              </w:rPr>
              <w:t xml:space="preserve">ств в </w:t>
            </w:r>
            <w:proofErr w:type="gramStart"/>
            <w:r w:rsidR="00D71428">
              <w:rPr>
                <w:szCs w:val="22"/>
                <w:lang w:val="ru-RU"/>
              </w:rPr>
              <w:t>соответствии</w:t>
            </w:r>
            <w:proofErr w:type="gramEnd"/>
            <w:r w:rsidR="00D71428">
              <w:rPr>
                <w:szCs w:val="22"/>
                <w:lang w:val="ru-RU"/>
              </w:rPr>
              <w:t xml:space="preserve"> со Статьями </w:t>
            </w:r>
            <w:r w:rsidR="007F6CCE">
              <w:rPr>
                <w:szCs w:val="22"/>
                <w:lang w:val="ru-RU"/>
              </w:rPr>
              <w:t>6</w:t>
            </w:r>
            <w:r w:rsidR="00D71428">
              <w:rPr>
                <w:szCs w:val="22"/>
                <w:lang w:val="ru-RU"/>
              </w:rPr>
              <w:t xml:space="preserve">.0 и </w:t>
            </w:r>
            <w:r w:rsidR="007F6CCE">
              <w:rPr>
                <w:szCs w:val="22"/>
                <w:lang w:val="ru-RU"/>
              </w:rPr>
              <w:t>7</w:t>
            </w:r>
            <w:r w:rsidR="00870713" w:rsidRPr="008F204A">
              <w:rPr>
                <w:szCs w:val="22"/>
                <w:lang w:val="ru-RU"/>
              </w:rPr>
              <w:t>.0</w:t>
            </w:r>
            <w:r w:rsidR="003C208C">
              <w:rPr>
                <w:szCs w:val="22"/>
                <w:lang w:val="ru-RU"/>
              </w:rPr>
              <w:t xml:space="preserve"> настоящего Соглашения</w:t>
            </w:r>
            <w:r w:rsidR="00870713" w:rsidRPr="008F204A">
              <w:rPr>
                <w:szCs w:val="22"/>
                <w:lang w:val="ru-RU"/>
              </w:rPr>
              <w:t>.</w:t>
            </w:r>
          </w:p>
        </w:tc>
        <w:tc>
          <w:tcPr>
            <w:tcW w:w="236" w:type="dxa"/>
          </w:tcPr>
          <w:p w:rsidR="00870713" w:rsidRPr="00ED58ED" w:rsidRDefault="00870713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Default="004A53CB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</w:t>
            </w:r>
            <w:r w:rsidR="00870713" w:rsidRPr="008F204A">
              <w:rPr>
                <w:szCs w:val="22"/>
                <w:lang w:val="ru-RU"/>
              </w:rPr>
              <w:t>.5</w:t>
            </w:r>
            <w:r w:rsidR="007967EE">
              <w:rPr>
                <w:szCs w:val="22"/>
                <w:lang w:val="ru-RU"/>
              </w:rPr>
              <w:tab/>
            </w:r>
            <w:r w:rsidR="00AA2E86" w:rsidRPr="00DF66D6">
              <w:rPr>
                <w:szCs w:val="22"/>
                <w:u w:val="single"/>
                <w:lang w:val="ru-RU"/>
              </w:rPr>
              <w:t>Независимые подрядчики</w:t>
            </w:r>
            <w:r w:rsidR="00AA2E86" w:rsidRPr="00DF66D6">
              <w:rPr>
                <w:szCs w:val="22"/>
                <w:lang w:val="ru-RU"/>
              </w:rPr>
              <w:t xml:space="preserve"> - </w:t>
            </w:r>
            <w:r w:rsidR="00AA2E86">
              <w:rPr>
                <w:szCs w:val="22"/>
                <w:lang w:val="ru-RU"/>
              </w:rPr>
              <w:t>с</w:t>
            </w:r>
            <w:r w:rsidR="00AA2E86" w:rsidRPr="00DF66D6">
              <w:rPr>
                <w:szCs w:val="22"/>
                <w:lang w:val="ru-RU"/>
              </w:rPr>
              <w:t xml:space="preserve">тороны действуют в качестве независимых подрядчиков для </w:t>
            </w:r>
            <w:r w:rsidR="00AA2E86">
              <w:rPr>
                <w:szCs w:val="22"/>
                <w:lang w:val="ru-RU"/>
              </w:rPr>
              <w:t xml:space="preserve">достижения </w:t>
            </w:r>
            <w:r w:rsidR="00AA2E86" w:rsidRPr="00DF66D6">
              <w:rPr>
                <w:szCs w:val="22"/>
                <w:lang w:val="ru-RU"/>
              </w:rPr>
              <w:t xml:space="preserve">всех целей по настоящему Соглашению. </w:t>
            </w:r>
            <w:r w:rsidR="00CC7D13">
              <w:rPr>
                <w:szCs w:val="22"/>
                <w:lang w:val="ru-RU"/>
              </w:rPr>
              <w:t xml:space="preserve">Ни одна из сторон не может рассматриваться как агент или представитель другой стороны. </w:t>
            </w:r>
            <w:r w:rsidR="00AA2E86" w:rsidRPr="00DF66D6">
              <w:rPr>
                <w:szCs w:val="22"/>
                <w:lang w:val="ru-RU"/>
              </w:rPr>
              <w:t xml:space="preserve">Ни одна из сторон </w:t>
            </w:r>
            <w:r w:rsidR="00CC7D13">
              <w:rPr>
                <w:szCs w:val="22"/>
                <w:lang w:val="ru-RU"/>
              </w:rPr>
              <w:t xml:space="preserve">не </w:t>
            </w:r>
            <w:r w:rsidR="00AA2E86" w:rsidRPr="00DF66D6">
              <w:rPr>
                <w:szCs w:val="22"/>
                <w:lang w:val="ru-RU"/>
              </w:rPr>
              <w:t>несет ответственност</w:t>
            </w:r>
            <w:r w:rsidR="00CC7D13">
              <w:rPr>
                <w:szCs w:val="22"/>
                <w:lang w:val="ru-RU"/>
              </w:rPr>
              <w:t>и</w:t>
            </w:r>
            <w:r w:rsidR="00AA2E86" w:rsidRPr="00DF66D6">
              <w:rPr>
                <w:szCs w:val="22"/>
                <w:lang w:val="ru-RU"/>
              </w:rPr>
              <w:t xml:space="preserve"> за действия или бездействие другой стороны</w:t>
            </w:r>
            <w:r w:rsidR="00CC7D13">
              <w:rPr>
                <w:szCs w:val="22"/>
                <w:lang w:val="ru-RU"/>
              </w:rPr>
              <w:t>. Н</w:t>
            </w:r>
            <w:r w:rsidR="00AA2E86" w:rsidRPr="00DF66D6">
              <w:rPr>
                <w:szCs w:val="22"/>
                <w:lang w:val="ru-RU"/>
              </w:rPr>
              <w:t xml:space="preserve">и одна из сторон </w:t>
            </w:r>
            <w:r w:rsidR="00CC7D13">
              <w:rPr>
                <w:szCs w:val="22"/>
                <w:lang w:val="ru-RU"/>
              </w:rPr>
              <w:t xml:space="preserve">не имеет право каким–либо образом представлять или обязывать </w:t>
            </w:r>
            <w:r w:rsidR="00AA2E86" w:rsidRPr="00DF66D6">
              <w:rPr>
                <w:szCs w:val="22"/>
                <w:lang w:val="ru-RU"/>
              </w:rPr>
              <w:t>другую сторону без предварительного письменного согласия другой стороны</w:t>
            </w:r>
            <w:r w:rsidR="00CC7D13">
              <w:rPr>
                <w:szCs w:val="22"/>
                <w:lang w:val="ru-RU"/>
              </w:rPr>
              <w:t>.</w:t>
            </w:r>
          </w:p>
          <w:p w:rsidR="001628A9" w:rsidRPr="008F204A" w:rsidRDefault="001628A9" w:rsidP="001628A9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 w:rsidRPr="001628A9">
              <w:rPr>
                <w:color w:val="000000"/>
                <w:sz w:val="24"/>
                <w:szCs w:val="24"/>
                <w:lang w:val="ru-RU"/>
              </w:rPr>
              <w:t xml:space="preserve">11.6 </w:t>
            </w:r>
            <w:r w:rsidRPr="001628A9">
              <w:rPr>
                <w:szCs w:val="22"/>
                <w:u w:val="single"/>
                <w:lang w:val="ru-RU"/>
              </w:rPr>
              <w:t>Средства судебной защиты</w:t>
            </w:r>
            <w:r w:rsidRPr="001628A9">
              <w:rPr>
                <w:szCs w:val="22"/>
                <w:lang w:val="ru-RU"/>
              </w:rPr>
              <w:t xml:space="preserve"> - ЕМС может, без ограничения своих прочих прав и средств защиты права, воспользоваться средствами судебной защиты, в то числе, </w:t>
            </w:r>
            <w:proofErr w:type="gramStart"/>
            <w:r w:rsidRPr="001628A9">
              <w:rPr>
                <w:szCs w:val="22"/>
                <w:lang w:val="ru-RU"/>
              </w:rPr>
              <w:t>но</w:t>
            </w:r>
            <w:proofErr w:type="gramEnd"/>
            <w:r w:rsidRPr="001628A9">
              <w:rPr>
                <w:szCs w:val="22"/>
                <w:lang w:val="ru-RU"/>
              </w:rPr>
              <w:t xml:space="preserve"> не ограничиваясь изложенным, судебным запретом.</w:t>
            </w:r>
            <w:r w:rsidRPr="001628A9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36" w:type="dxa"/>
          </w:tcPr>
          <w:p w:rsidR="00870713" w:rsidRPr="00ED58ED" w:rsidRDefault="00870713" w:rsidP="002B401E">
            <w:pPr>
              <w:tabs>
                <w:tab w:val="left" w:pos="-41"/>
                <w:tab w:val="left" w:pos="602"/>
              </w:tabs>
              <w:spacing w:before="120" w:after="120"/>
              <w:ind w:left="554" w:hanging="519"/>
              <w:rPr>
                <w:color w:val="000000"/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5E6F06" w:rsidRDefault="004A53CB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</w:t>
            </w:r>
            <w:r w:rsidR="00870713" w:rsidRPr="008F204A">
              <w:rPr>
                <w:szCs w:val="22"/>
                <w:lang w:val="ru-RU"/>
              </w:rPr>
              <w:t>.</w:t>
            </w:r>
            <w:r w:rsidR="006E07F8">
              <w:rPr>
                <w:szCs w:val="22"/>
                <w:lang w:val="ru-RU"/>
              </w:rPr>
              <w:t>7</w:t>
            </w:r>
            <w:r w:rsidR="009C306E">
              <w:rPr>
                <w:szCs w:val="22"/>
                <w:lang w:val="ru-RU"/>
              </w:rPr>
              <w:tab/>
            </w:r>
            <w:r w:rsidR="00870713" w:rsidRPr="008F204A">
              <w:rPr>
                <w:szCs w:val="22"/>
                <w:u w:val="single"/>
                <w:lang w:val="ru-RU"/>
              </w:rPr>
              <w:t>Соблюдение законодательства и применимое законодательство</w:t>
            </w:r>
            <w:r w:rsidR="00870713" w:rsidRPr="008F204A">
              <w:rPr>
                <w:szCs w:val="22"/>
                <w:lang w:val="ru-RU"/>
              </w:rPr>
              <w:t xml:space="preserve"> -</w:t>
            </w:r>
            <w:r w:rsidR="00887682">
              <w:rPr>
                <w:szCs w:val="22"/>
                <w:lang w:val="ru-RU"/>
              </w:rPr>
              <w:t xml:space="preserve"> </w:t>
            </w:r>
            <w:r w:rsidR="00870713" w:rsidRPr="008F204A">
              <w:rPr>
                <w:szCs w:val="22"/>
                <w:lang w:val="ru-RU"/>
              </w:rPr>
              <w:t xml:space="preserve">Настоящее Соглашение во всех отношениях регулируется и толкуется исключительно в соответствии с законодательством </w:t>
            </w:r>
            <w:r w:rsidR="007F6CCE">
              <w:rPr>
                <w:szCs w:val="22"/>
                <w:lang w:val="ru-RU"/>
              </w:rPr>
              <w:t>Австрии (далее  действующим Законодательством)</w:t>
            </w:r>
            <w:r w:rsidR="000E1B47">
              <w:rPr>
                <w:szCs w:val="22"/>
                <w:lang w:val="ru-RU"/>
              </w:rPr>
              <w:t>.</w:t>
            </w:r>
            <w:r w:rsidR="006E07F8">
              <w:rPr>
                <w:szCs w:val="22"/>
                <w:lang w:val="ru-RU"/>
              </w:rPr>
              <w:t xml:space="preserve"> </w:t>
            </w:r>
            <w:r w:rsidR="006E07F8" w:rsidRPr="001628A9">
              <w:rPr>
                <w:szCs w:val="22"/>
                <w:lang w:val="ru-RU"/>
              </w:rPr>
              <w:t xml:space="preserve">Коллизионные нормы действующего законодательства не применяются. </w:t>
            </w:r>
            <w:r w:rsidR="005228AE" w:rsidRPr="001628A9">
              <w:rPr>
                <w:szCs w:val="22"/>
                <w:lang w:val="ru-RU"/>
              </w:rPr>
              <w:t xml:space="preserve"> К настоящему Договору</w:t>
            </w:r>
            <w:r w:rsidR="0098293B" w:rsidRPr="001628A9">
              <w:rPr>
                <w:szCs w:val="22"/>
                <w:lang w:val="ru-RU"/>
              </w:rPr>
              <w:t xml:space="preserve"> не применяются</w:t>
            </w:r>
            <w:r w:rsidR="0098293B">
              <w:rPr>
                <w:szCs w:val="22"/>
                <w:lang w:val="ru-RU"/>
              </w:rPr>
              <w:t xml:space="preserve"> положения Конвен</w:t>
            </w:r>
            <w:r w:rsidR="005228AE" w:rsidRPr="005228AE">
              <w:rPr>
                <w:szCs w:val="22"/>
                <w:lang w:val="ru-RU"/>
              </w:rPr>
              <w:t>ц</w:t>
            </w:r>
            <w:proofErr w:type="gramStart"/>
            <w:r w:rsidR="005228AE" w:rsidRPr="005228AE">
              <w:rPr>
                <w:szCs w:val="22"/>
                <w:lang w:val="ru-RU"/>
              </w:rPr>
              <w:t>ии ОО</w:t>
            </w:r>
            <w:proofErr w:type="gramEnd"/>
            <w:r w:rsidR="005228AE" w:rsidRPr="005228AE">
              <w:rPr>
                <w:szCs w:val="22"/>
                <w:lang w:val="ru-RU"/>
              </w:rPr>
              <w:t xml:space="preserve">Н о </w:t>
            </w:r>
            <w:r w:rsidR="005228AE">
              <w:rPr>
                <w:szCs w:val="22"/>
                <w:lang w:val="ru-RU"/>
              </w:rPr>
              <w:t>договорах международной купли-продажи</w:t>
            </w:r>
            <w:r w:rsidR="005228AE" w:rsidRPr="005228AE">
              <w:rPr>
                <w:szCs w:val="22"/>
                <w:lang w:val="ru-RU"/>
              </w:rPr>
              <w:t xml:space="preserve"> товаров.</w:t>
            </w:r>
            <w:r w:rsidR="00667406" w:rsidRPr="00667406">
              <w:rPr>
                <w:szCs w:val="22"/>
                <w:lang w:val="ru-RU"/>
              </w:rPr>
              <w:t xml:space="preserve"> </w:t>
            </w:r>
            <w:r w:rsidR="006E07F8">
              <w:rPr>
                <w:szCs w:val="22"/>
                <w:lang w:val="ru-RU"/>
              </w:rPr>
              <w:t xml:space="preserve">Австрийский </w:t>
            </w:r>
            <w:r w:rsidR="006E07F8" w:rsidRPr="00DF66D6">
              <w:rPr>
                <w:szCs w:val="22"/>
                <w:lang w:val="ru-RU"/>
              </w:rPr>
              <w:t xml:space="preserve">суд с юрисдикцией 1010 Вена, Австрия, </w:t>
            </w:r>
            <w:r w:rsidR="006E07F8">
              <w:rPr>
                <w:szCs w:val="22"/>
                <w:lang w:val="ru-RU"/>
              </w:rPr>
              <w:t>является единственным компетентным органом для разрешения любых возникающих споров по данному соглашению.</w:t>
            </w:r>
          </w:p>
          <w:p w:rsidR="00870713" w:rsidRPr="001628A9" w:rsidRDefault="006E07F8">
            <w:pPr>
              <w:tabs>
                <w:tab w:val="left" w:pos="600"/>
                <w:tab w:val="left" w:pos="1134"/>
              </w:tabs>
              <w:spacing w:before="120" w:after="120"/>
              <w:ind w:left="601" w:right="33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 </w:t>
            </w:r>
            <w:r w:rsidR="005E6F06">
              <w:rPr>
                <w:szCs w:val="22"/>
                <w:lang w:val="ru-RU"/>
              </w:rPr>
              <w:t>11.8</w:t>
            </w:r>
            <w:r w:rsidR="001628A9" w:rsidRPr="001628A9">
              <w:rPr>
                <w:szCs w:val="22"/>
                <w:lang w:val="ru-RU"/>
              </w:rPr>
              <w:t xml:space="preserve">  </w:t>
            </w:r>
            <w:proofErr w:type="spellStart"/>
            <w:r w:rsidR="001628A9" w:rsidRPr="001628A9">
              <w:rPr>
                <w:szCs w:val="22"/>
                <w:u w:val="single"/>
                <w:lang w:val="ru-RU"/>
              </w:rPr>
              <w:t>Необжалование</w:t>
            </w:r>
            <w:proofErr w:type="spellEnd"/>
            <w:r w:rsidR="001628A9" w:rsidRPr="001628A9">
              <w:rPr>
                <w:szCs w:val="22"/>
                <w:lang w:val="ru-RU"/>
              </w:rPr>
              <w:t xml:space="preserve"> - </w:t>
            </w:r>
            <w:proofErr w:type="spellStart"/>
            <w:r w:rsidR="001628A9" w:rsidRPr="001628A9">
              <w:rPr>
                <w:szCs w:val="22"/>
                <w:lang w:val="ru-RU"/>
              </w:rPr>
              <w:t>Необжалование</w:t>
            </w:r>
            <w:proofErr w:type="spellEnd"/>
            <w:r w:rsidR="001628A9" w:rsidRPr="001628A9">
              <w:rPr>
                <w:szCs w:val="22"/>
                <w:lang w:val="ru-RU"/>
              </w:rPr>
              <w:t xml:space="preserve"> какого бы то ни было нарушения или неисполнения не является отказом от (i) любого права или средства защиты права по настоящему соглашению, а также (ii) обжалования любого последующего нарушения или неисполнения.</w:t>
            </w:r>
          </w:p>
        </w:tc>
        <w:tc>
          <w:tcPr>
            <w:tcW w:w="236" w:type="dxa"/>
          </w:tcPr>
          <w:p w:rsidR="00870713" w:rsidRPr="00ED58ED" w:rsidRDefault="00870713">
            <w:pPr>
              <w:tabs>
                <w:tab w:val="left" w:pos="602"/>
              </w:tabs>
              <w:spacing w:before="120" w:after="120"/>
              <w:ind w:left="554" w:hanging="519"/>
              <w:rPr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F62021" w:rsidRDefault="004A53CB" w:rsidP="000B7B83">
            <w:pPr>
              <w:tabs>
                <w:tab w:val="left" w:pos="600"/>
                <w:tab w:val="left" w:pos="1134"/>
              </w:tabs>
              <w:spacing w:before="120" w:after="120"/>
              <w:ind w:left="601" w:right="34" w:hanging="56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11</w:t>
            </w:r>
            <w:r w:rsidR="00870713" w:rsidRPr="00F62021">
              <w:rPr>
                <w:szCs w:val="22"/>
                <w:lang w:val="ru-RU"/>
              </w:rPr>
              <w:t>.</w:t>
            </w:r>
            <w:r w:rsidR="001628A9" w:rsidRPr="001628A9">
              <w:rPr>
                <w:szCs w:val="22"/>
                <w:lang w:val="ru-RU"/>
              </w:rPr>
              <w:t>9</w:t>
            </w:r>
            <w:r w:rsidR="009C306E" w:rsidRPr="00F62021">
              <w:rPr>
                <w:szCs w:val="22"/>
                <w:lang w:val="ru-RU"/>
              </w:rPr>
              <w:tab/>
            </w:r>
            <w:r w:rsidR="00870713" w:rsidRPr="00F62021">
              <w:rPr>
                <w:szCs w:val="22"/>
                <w:u w:val="single"/>
                <w:lang w:val="ru-RU"/>
              </w:rPr>
              <w:t>Обстоятельства непреодолимой силы</w:t>
            </w:r>
            <w:r w:rsidR="00870713" w:rsidRPr="00F62021">
              <w:rPr>
                <w:szCs w:val="22"/>
                <w:lang w:val="ru-RU"/>
              </w:rPr>
              <w:t xml:space="preserve"> – Сторона освобождается от ответственности в связи с задержкой при исполнении</w:t>
            </w:r>
            <w:r w:rsidR="00887682" w:rsidRPr="00F62021">
              <w:rPr>
                <w:szCs w:val="22"/>
                <w:lang w:val="ru-RU"/>
              </w:rPr>
              <w:t xml:space="preserve"> </w:t>
            </w:r>
            <w:r w:rsidR="00870713" w:rsidRPr="00F62021">
              <w:rPr>
                <w:szCs w:val="22"/>
                <w:lang w:val="ru-RU"/>
              </w:rPr>
              <w:t xml:space="preserve">своих обязательств по настоящему Соглашению в силу причин, возникших независимо от воли такой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F62021">
              <w:rPr>
                <w:szCs w:val="22"/>
                <w:lang w:val="ru-RU"/>
              </w:rPr>
              <w:t xml:space="preserve">тороны, которые нельзя было избежать посредством применения надлежащих мер предосторожности, </w:t>
            </w:r>
            <w:r w:rsidR="00933D94" w:rsidRPr="00F62021">
              <w:rPr>
                <w:szCs w:val="22"/>
                <w:lang w:val="ru-RU"/>
              </w:rPr>
              <w:t xml:space="preserve">например, </w:t>
            </w:r>
            <w:r w:rsidR="00870713" w:rsidRPr="00F62021">
              <w:rPr>
                <w:szCs w:val="22"/>
                <w:lang w:val="ru-RU"/>
              </w:rPr>
              <w:t>таких как стихийные бедствия, действия или бездействие гражданских или военных властей, пожары, наводнения, эпидемии, ограничения по карантину, война, общественные беспорядки, забастовки или</w:t>
            </w:r>
            <w:proofErr w:type="gramEnd"/>
            <w:r w:rsidR="00870713" w:rsidRPr="00F62021">
              <w:rPr>
                <w:szCs w:val="22"/>
                <w:lang w:val="ru-RU"/>
              </w:rPr>
              <w:t xml:space="preserve"> отсутствие необходимой рабочей силы, </w:t>
            </w:r>
            <w:r w:rsidR="00870713" w:rsidRPr="00F62021">
              <w:rPr>
                <w:szCs w:val="22"/>
                <w:lang w:val="ru-RU"/>
              </w:rPr>
              <w:lastRenderedPageBreak/>
              <w:t>материалов, или производственных мощностей</w:t>
            </w:r>
            <w:r w:rsidR="00887682" w:rsidRPr="00F62021">
              <w:rPr>
                <w:szCs w:val="22"/>
                <w:lang w:val="ru-RU"/>
              </w:rPr>
              <w:t xml:space="preserve"> </w:t>
            </w:r>
            <w:r w:rsidR="00870713" w:rsidRPr="00F62021">
              <w:rPr>
                <w:szCs w:val="22"/>
                <w:lang w:val="ru-RU"/>
              </w:rPr>
              <w:t xml:space="preserve">(«Обстоятельства непреодолимой силы»). Сторона, пострадавшая в связи с такими обстоятельствами, (i) незамедлительно уведомляет другую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F62021">
              <w:rPr>
                <w:szCs w:val="22"/>
                <w:lang w:val="ru-RU"/>
              </w:rPr>
              <w:t xml:space="preserve">торону о характере обстоятельств непреодолимой силы и обязательствах, на </w:t>
            </w:r>
            <w:r w:rsidR="00B53D11" w:rsidRPr="00F62021">
              <w:rPr>
                <w:szCs w:val="22"/>
                <w:lang w:val="ru-RU"/>
              </w:rPr>
              <w:t>выполнение которых</w:t>
            </w:r>
            <w:r w:rsidR="00870713" w:rsidRPr="00F62021">
              <w:rPr>
                <w:szCs w:val="22"/>
                <w:lang w:val="ru-RU"/>
              </w:rPr>
              <w:t xml:space="preserve"> </w:t>
            </w:r>
            <w:r w:rsidR="00B53D11" w:rsidRPr="00F62021">
              <w:rPr>
                <w:szCs w:val="22"/>
                <w:lang w:val="ru-RU"/>
              </w:rPr>
              <w:t>они влияют</w:t>
            </w:r>
            <w:r w:rsidR="00870713" w:rsidRPr="00F62021">
              <w:rPr>
                <w:szCs w:val="22"/>
                <w:lang w:val="ru-RU"/>
              </w:rPr>
              <w:t>; (</w:t>
            </w:r>
            <w:proofErr w:type="spellStart"/>
            <w:r w:rsidR="00870713" w:rsidRPr="00F62021">
              <w:rPr>
                <w:szCs w:val="22"/>
                <w:lang w:val="ru-RU"/>
              </w:rPr>
              <w:t>ii</w:t>
            </w:r>
            <w:proofErr w:type="spellEnd"/>
            <w:r w:rsidR="00870713" w:rsidRPr="00F62021">
              <w:rPr>
                <w:szCs w:val="22"/>
                <w:lang w:val="ru-RU"/>
              </w:rPr>
              <w:t xml:space="preserve">) </w:t>
            </w:r>
            <w:proofErr w:type="gramStart"/>
            <w:r w:rsidR="00870713" w:rsidRPr="00F62021">
              <w:rPr>
                <w:szCs w:val="22"/>
                <w:lang w:val="ru-RU"/>
              </w:rPr>
              <w:t>предпринимает все обоснованные усилия</w:t>
            </w:r>
            <w:proofErr w:type="gramEnd"/>
            <w:r w:rsidR="00870713" w:rsidRPr="00F62021">
              <w:rPr>
                <w:szCs w:val="22"/>
                <w:lang w:val="ru-RU"/>
              </w:rPr>
              <w:t>, чтобы</w:t>
            </w:r>
            <w:r w:rsidR="00887682" w:rsidRPr="00F62021">
              <w:rPr>
                <w:szCs w:val="22"/>
                <w:lang w:val="ru-RU"/>
              </w:rPr>
              <w:t xml:space="preserve"> </w:t>
            </w:r>
            <w:r w:rsidR="00870713" w:rsidRPr="00F62021">
              <w:rPr>
                <w:szCs w:val="22"/>
                <w:lang w:val="ru-RU"/>
              </w:rPr>
              <w:t>возобновить выполнение</w:t>
            </w:r>
            <w:r w:rsidR="00887682" w:rsidRPr="00F62021">
              <w:rPr>
                <w:szCs w:val="22"/>
                <w:lang w:val="ru-RU"/>
              </w:rPr>
              <w:t xml:space="preserve"> </w:t>
            </w:r>
            <w:r w:rsidR="00870713" w:rsidRPr="00F62021">
              <w:rPr>
                <w:szCs w:val="22"/>
                <w:lang w:val="ru-RU"/>
              </w:rPr>
              <w:t xml:space="preserve">своих обязательств, как только это будет практически осуществимо, и </w:t>
            </w:r>
            <w:r w:rsidR="00B53D11" w:rsidRPr="00F62021">
              <w:rPr>
                <w:szCs w:val="22"/>
                <w:lang w:val="ru-RU"/>
              </w:rPr>
              <w:t xml:space="preserve">минимизировать </w:t>
            </w:r>
            <w:r w:rsidR="00870713" w:rsidRPr="00F62021">
              <w:rPr>
                <w:szCs w:val="22"/>
                <w:lang w:val="ru-RU"/>
              </w:rPr>
              <w:t xml:space="preserve">неблагоприятные последствия таких обстоятельств. Если по причине действия Обстоятельств непреодолимой силы </w:t>
            </w:r>
            <w:r w:rsidR="00B53D11" w:rsidRPr="00F62021">
              <w:rPr>
                <w:szCs w:val="22"/>
                <w:lang w:val="ru-RU"/>
              </w:rPr>
              <w:t xml:space="preserve">срок исполнения обязательств нарушается </w:t>
            </w:r>
            <w:r w:rsidR="00870713" w:rsidRPr="00F62021">
              <w:rPr>
                <w:szCs w:val="22"/>
                <w:lang w:val="ru-RU"/>
              </w:rPr>
              <w:t xml:space="preserve">на </w:t>
            </w:r>
            <w:r w:rsidR="00B53D11" w:rsidRPr="00F62021">
              <w:rPr>
                <w:szCs w:val="22"/>
                <w:lang w:val="ru-RU"/>
              </w:rPr>
              <w:t>90 (</w:t>
            </w:r>
            <w:r w:rsidR="00870713" w:rsidRPr="00F62021">
              <w:rPr>
                <w:szCs w:val="22"/>
                <w:lang w:val="ru-RU"/>
              </w:rPr>
              <w:t xml:space="preserve">девяносто) </w:t>
            </w:r>
            <w:r w:rsidR="00B53D11" w:rsidRPr="00F62021">
              <w:rPr>
                <w:szCs w:val="22"/>
                <w:lang w:val="ru-RU"/>
              </w:rPr>
              <w:t>и более</w:t>
            </w:r>
            <w:r w:rsidR="0080687F" w:rsidRPr="0080687F">
              <w:rPr>
                <w:szCs w:val="22"/>
                <w:lang w:val="ru-RU"/>
              </w:rPr>
              <w:t xml:space="preserve"> </w:t>
            </w:r>
            <w:r w:rsidR="0080687F">
              <w:rPr>
                <w:szCs w:val="22"/>
                <w:lang w:val="ru-RU"/>
              </w:rPr>
              <w:t>календарных</w:t>
            </w:r>
            <w:r w:rsidR="00B53D11" w:rsidRPr="00F62021">
              <w:rPr>
                <w:szCs w:val="22"/>
                <w:lang w:val="ru-RU"/>
              </w:rPr>
              <w:t xml:space="preserve"> </w:t>
            </w:r>
            <w:r w:rsidR="00870713" w:rsidRPr="00F62021">
              <w:rPr>
                <w:szCs w:val="22"/>
                <w:lang w:val="ru-RU"/>
              </w:rPr>
              <w:t xml:space="preserve">дней, другая </w:t>
            </w:r>
            <w:r w:rsidR="003E54AB">
              <w:rPr>
                <w:szCs w:val="22"/>
                <w:lang w:val="ru-RU"/>
              </w:rPr>
              <w:t>С</w:t>
            </w:r>
            <w:r w:rsidR="00870713" w:rsidRPr="00F62021">
              <w:rPr>
                <w:szCs w:val="22"/>
                <w:lang w:val="ru-RU"/>
              </w:rPr>
              <w:t>торона имеет право расторгнуть Соглашение.</w:t>
            </w:r>
          </w:p>
          <w:p w:rsidR="00A638C4" w:rsidRPr="00F62021" w:rsidRDefault="004A53CB" w:rsidP="00993C2C">
            <w:pPr>
              <w:tabs>
                <w:tab w:val="left" w:pos="1134"/>
              </w:tabs>
              <w:spacing w:before="120" w:after="120"/>
              <w:ind w:left="600" w:right="34" w:hanging="708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11.</w:t>
            </w:r>
            <w:r w:rsidR="001628A9" w:rsidRPr="001628A9">
              <w:rPr>
                <w:szCs w:val="22"/>
                <w:lang w:val="ru-RU"/>
              </w:rPr>
              <w:t>10</w:t>
            </w:r>
            <w:r w:rsidR="00E123CB" w:rsidRPr="00E123CB">
              <w:rPr>
                <w:szCs w:val="22"/>
                <w:lang w:val="ru-RU"/>
              </w:rPr>
              <w:t xml:space="preserve"> </w:t>
            </w:r>
            <w:r w:rsidRPr="00710B55">
              <w:rPr>
                <w:szCs w:val="22"/>
                <w:lang w:val="ru-RU"/>
              </w:rPr>
              <w:t>Настоящее</w:t>
            </w:r>
            <w:r w:rsidR="004821A2" w:rsidRPr="00710B55">
              <w:rPr>
                <w:szCs w:val="22"/>
                <w:lang w:val="ru-RU"/>
              </w:rPr>
              <w:t xml:space="preserve"> </w:t>
            </w:r>
            <w:r w:rsidRPr="00710B55">
              <w:rPr>
                <w:szCs w:val="22"/>
                <w:lang w:val="ru-RU"/>
              </w:rPr>
              <w:t>соглашение</w:t>
            </w:r>
            <w:r w:rsidR="004821A2" w:rsidRPr="00710B55">
              <w:rPr>
                <w:szCs w:val="22"/>
                <w:lang w:val="ru-RU"/>
              </w:rPr>
              <w:t xml:space="preserve"> составлен</w:t>
            </w:r>
            <w:r w:rsidRPr="00710B55">
              <w:rPr>
                <w:szCs w:val="22"/>
                <w:lang w:val="ru-RU"/>
              </w:rPr>
              <w:t>о</w:t>
            </w:r>
            <w:r w:rsidR="004821A2" w:rsidRPr="00710B55">
              <w:rPr>
                <w:szCs w:val="22"/>
                <w:lang w:val="ru-RU"/>
              </w:rPr>
              <w:t xml:space="preserve"> в 2-х экземплярах, на русском и английских языках, по одному для каждой из </w:t>
            </w:r>
            <w:r w:rsidR="003E54AB" w:rsidRPr="00710B55">
              <w:rPr>
                <w:szCs w:val="22"/>
                <w:lang w:val="ru-RU"/>
              </w:rPr>
              <w:t>С</w:t>
            </w:r>
            <w:r w:rsidR="004821A2" w:rsidRPr="00710B55">
              <w:rPr>
                <w:szCs w:val="22"/>
                <w:lang w:val="ru-RU"/>
              </w:rPr>
              <w:t>торон. Оба экземпляра имеют одинаковую юридическую силу. В случае разночтений между текстом на разных языках, превал</w:t>
            </w:r>
            <w:r w:rsidR="00710B55">
              <w:rPr>
                <w:szCs w:val="22"/>
                <w:lang w:val="ru-RU"/>
              </w:rPr>
              <w:t>ирующую силу имеет версия на английском</w:t>
            </w:r>
            <w:r w:rsidR="004821A2" w:rsidRPr="00710B55">
              <w:rPr>
                <w:szCs w:val="22"/>
                <w:lang w:val="ru-RU"/>
              </w:rPr>
              <w:t xml:space="preserve"> языке.</w:t>
            </w:r>
          </w:p>
        </w:tc>
        <w:tc>
          <w:tcPr>
            <w:tcW w:w="236" w:type="dxa"/>
          </w:tcPr>
          <w:p w:rsidR="000B7B83" w:rsidRPr="00ED58ED" w:rsidRDefault="000B7B83" w:rsidP="00993C2C">
            <w:pPr>
              <w:tabs>
                <w:tab w:val="left" w:pos="601"/>
              </w:tabs>
              <w:spacing w:before="120" w:after="120"/>
              <w:ind w:left="601" w:right="34" w:hanging="709"/>
              <w:rPr>
                <w:spacing w:val="-3"/>
                <w:szCs w:val="22"/>
                <w:lang w:val="ru-RU"/>
              </w:rPr>
            </w:pPr>
          </w:p>
        </w:tc>
      </w:tr>
      <w:tr w:rsidR="00870713" w:rsidRPr="00ED58ED" w:rsidTr="00594C26">
        <w:tc>
          <w:tcPr>
            <w:tcW w:w="10537" w:type="dxa"/>
          </w:tcPr>
          <w:p w:rsidR="00870713" w:rsidRPr="008F204A" w:rsidRDefault="00870713" w:rsidP="003E54AB">
            <w:pPr>
              <w:keepNext/>
              <w:spacing w:before="120" w:after="120"/>
              <w:ind w:right="33"/>
              <w:rPr>
                <w:szCs w:val="22"/>
                <w:lang w:val="ru-RU"/>
              </w:rPr>
            </w:pPr>
            <w:r w:rsidRPr="008F204A">
              <w:rPr>
                <w:szCs w:val="22"/>
                <w:lang w:val="ru-RU"/>
              </w:rPr>
              <w:lastRenderedPageBreak/>
              <w:t xml:space="preserve">В УДОСТОВЕРЕНИЕ ЧЕГО </w:t>
            </w:r>
            <w:r w:rsidR="003E54AB">
              <w:rPr>
                <w:szCs w:val="22"/>
                <w:lang w:val="ru-RU"/>
              </w:rPr>
              <w:t>С</w:t>
            </w:r>
            <w:r w:rsidRPr="008F204A">
              <w:rPr>
                <w:szCs w:val="22"/>
                <w:lang w:val="ru-RU"/>
              </w:rPr>
              <w:t>тороны подписали настоящее Соглашение в соответствующие даты, указанные ниже.</w:t>
            </w:r>
          </w:p>
        </w:tc>
        <w:tc>
          <w:tcPr>
            <w:tcW w:w="236" w:type="dxa"/>
          </w:tcPr>
          <w:p w:rsidR="00870713" w:rsidRPr="00ED58ED" w:rsidRDefault="00870713" w:rsidP="009C306E">
            <w:pPr>
              <w:keepNext/>
              <w:spacing w:before="120" w:after="120"/>
              <w:rPr>
                <w:szCs w:val="22"/>
                <w:lang w:val="ru-RU"/>
              </w:rPr>
            </w:pPr>
          </w:p>
        </w:tc>
      </w:tr>
      <w:tr w:rsidR="00870713" w:rsidRPr="00D52139" w:rsidTr="00594C26">
        <w:tc>
          <w:tcPr>
            <w:tcW w:w="10537" w:type="dxa"/>
          </w:tcPr>
          <w:p w:rsidR="00870713" w:rsidRPr="00ED58ED" w:rsidRDefault="00870713" w:rsidP="00261A16">
            <w:pPr>
              <w:spacing w:before="120" w:after="120"/>
              <w:ind w:right="33"/>
              <w:rPr>
                <w:b/>
                <w:szCs w:val="22"/>
                <w:lang w:val="ru-RU"/>
              </w:rPr>
            </w:pPr>
          </w:p>
          <w:p w:rsidR="00870713" w:rsidRPr="00DF66D6" w:rsidRDefault="00AD2546" w:rsidP="00261A16">
            <w:pPr>
              <w:spacing w:before="120" w:after="120"/>
              <w:ind w:right="33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От</w:t>
            </w:r>
            <w:r w:rsidRPr="00D5213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lang w:val="ru-RU"/>
              </w:rPr>
              <w:t>имени</w:t>
            </w:r>
            <w:r w:rsidRPr="00D5213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lang w:val="ru-RU"/>
              </w:rPr>
              <w:t>ЕМС</w:t>
            </w:r>
            <w:r w:rsidR="00D52139">
              <w:rPr>
                <w:b/>
                <w:szCs w:val="22"/>
              </w:rPr>
              <w:t xml:space="preserve"> / On behalf of EMC</w:t>
            </w:r>
            <w:r w:rsidRPr="00D52139">
              <w:rPr>
                <w:b/>
                <w:szCs w:val="22"/>
              </w:rPr>
              <w:t>:</w:t>
            </w:r>
          </w:p>
          <w:p w:rsidR="00DD2EE6" w:rsidRPr="00DF66D6" w:rsidRDefault="00DD2EE6" w:rsidP="00261A16">
            <w:pPr>
              <w:spacing w:before="120" w:after="120"/>
              <w:ind w:right="33"/>
              <w:rPr>
                <w:b/>
                <w:szCs w:val="22"/>
              </w:rPr>
            </w:pPr>
          </w:p>
          <w:p w:rsidR="00DD2EE6" w:rsidRPr="00DF66D6" w:rsidRDefault="00DD2EE6" w:rsidP="00261A16">
            <w:pPr>
              <w:spacing w:before="120" w:after="120"/>
              <w:ind w:right="33"/>
              <w:rPr>
                <w:b/>
                <w:szCs w:val="22"/>
              </w:rPr>
            </w:pPr>
          </w:p>
          <w:p w:rsidR="00DD2EE6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_______________________________________</w:t>
            </w:r>
          </w:p>
          <w:p w:rsidR="00DD2EE6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_______________________________________</w:t>
            </w:r>
          </w:p>
          <w:p w:rsidR="00DD2EE6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_______________________________________</w:t>
            </w:r>
          </w:p>
          <w:p w:rsidR="00DD2EE6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</w:p>
          <w:p w:rsidR="00DD2EE6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</w:p>
          <w:p w:rsidR="00DD2EE6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</w:p>
          <w:p w:rsidR="00DD2EE6" w:rsidRPr="00096EC4" w:rsidRDefault="00DD2EE6" w:rsidP="00261A16">
            <w:pPr>
              <w:pBdr>
                <w:bottom w:val="single" w:sz="12" w:space="1" w:color="auto"/>
              </w:pBdr>
              <w:spacing w:before="120" w:after="120"/>
              <w:ind w:right="33"/>
              <w:rPr>
                <w:b/>
                <w:szCs w:val="22"/>
                <w:lang w:val="ru-RU"/>
              </w:rPr>
            </w:pPr>
          </w:p>
          <w:p w:rsidR="00DD2EE6" w:rsidRPr="00DF66D6" w:rsidRDefault="00DD2EE6" w:rsidP="00F028B3">
            <w:pPr>
              <w:spacing w:before="120" w:after="120"/>
              <w:ind w:right="33"/>
              <w:rPr>
                <w:b/>
                <w:szCs w:val="22"/>
                <w:lang w:val="ru-RU"/>
              </w:rPr>
            </w:pPr>
          </w:p>
          <w:p w:rsidR="00DD2EE6" w:rsidRDefault="00DD2EE6" w:rsidP="00F028B3">
            <w:pPr>
              <w:spacing w:before="120" w:after="120"/>
              <w:ind w:right="33"/>
              <w:rPr>
                <w:szCs w:val="22"/>
                <w:lang w:val="ru-RU"/>
              </w:rPr>
            </w:pPr>
          </w:p>
          <w:p w:rsidR="00DD2EE6" w:rsidRDefault="00DD2EE6" w:rsidP="00F028B3">
            <w:pPr>
              <w:spacing w:before="120" w:after="120"/>
              <w:ind w:right="33"/>
              <w:rPr>
                <w:szCs w:val="22"/>
                <w:lang w:val="ru-RU"/>
              </w:rPr>
            </w:pPr>
          </w:p>
          <w:p w:rsidR="00DD2EE6" w:rsidRDefault="00DD2EE6" w:rsidP="00F028B3">
            <w:pPr>
              <w:spacing w:before="120" w:after="120"/>
              <w:ind w:right="33"/>
              <w:rPr>
                <w:szCs w:val="22"/>
                <w:lang w:val="ru-RU"/>
              </w:rPr>
            </w:pPr>
          </w:p>
          <w:p w:rsidR="00710F91" w:rsidRPr="00271123" w:rsidRDefault="00710F91" w:rsidP="00F028B3">
            <w:pPr>
              <w:spacing w:before="120" w:after="120"/>
              <w:ind w:right="33"/>
              <w:rPr>
                <w:szCs w:val="22"/>
              </w:rPr>
            </w:pPr>
          </w:p>
          <w:p w:rsidR="00A222C8" w:rsidRPr="00271123" w:rsidRDefault="00A222C8" w:rsidP="00F028B3">
            <w:pPr>
              <w:spacing w:before="120" w:after="120"/>
              <w:ind w:right="33"/>
              <w:rPr>
                <w:szCs w:val="22"/>
              </w:rPr>
            </w:pPr>
          </w:p>
          <w:p w:rsidR="001130F6" w:rsidRPr="00271123" w:rsidRDefault="001130F6" w:rsidP="001130F6">
            <w:pPr>
              <w:spacing w:before="120" w:after="120"/>
              <w:rPr>
                <w:szCs w:val="22"/>
              </w:rPr>
            </w:pPr>
            <w:r w:rsidRPr="00710F91">
              <w:rPr>
                <w:bCs/>
                <w:szCs w:val="22"/>
                <w:lang w:val="ru-RU"/>
              </w:rPr>
              <w:t>М</w:t>
            </w:r>
            <w:r w:rsidRPr="00271123">
              <w:rPr>
                <w:bCs/>
                <w:szCs w:val="22"/>
              </w:rPr>
              <w:t>.</w:t>
            </w:r>
            <w:r w:rsidRPr="00710F91">
              <w:rPr>
                <w:bCs/>
                <w:szCs w:val="22"/>
                <w:lang w:val="ru-RU"/>
              </w:rPr>
              <w:t>П</w:t>
            </w:r>
            <w:r w:rsidRPr="00271123">
              <w:rPr>
                <w:bCs/>
                <w:szCs w:val="22"/>
              </w:rPr>
              <w:t>./</w:t>
            </w:r>
            <w:r w:rsidRPr="00710F91">
              <w:rPr>
                <w:bCs/>
                <w:szCs w:val="22"/>
              </w:rPr>
              <w:t>L.S.</w:t>
            </w:r>
          </w:p>
          <w:p w:rsidR="001130F6" w:rsidRPr="00271123" w:rsidRDefault="001130F6" w:rsidP="00F028B3">
            <w:pPr>
              <w:spacing w:before="120" w:after="120"/>
              <w:ind w:right="33"/>
              <w:rPr>
                <w:szCs w:val="22"/>
              </w:rPr>
            </w:pPr>
          </w:p>
        </w:tc>
        <w:tc>
          <w:tcPr>
            <w:tcW w:w="236" w:type="dxa"/>
          </w:tcPr>
          <w:p w:rsidR="001130F6" w:rsidRPr="00221A0E" w:rsidRDefault="001130F6" w:rsidP="008F204A">
            <w:pPr>
              <w:spacing w:before="120" w:after="120"/>
              <w:rPr>
                <w:szCs w:val="22"/>
              </w:rPr>
            </w:pPr>
          </w:p>
        </w:tc>
      </w:tr>
      <w:bookmarkEnd w:id="0"/>
      <w:bookmarkEnd w:id="1"/>
    </w:tbl>
    <w:p w:rsidR="00AD32CB" w:rsidRPr="00221A0E" w:rsidRDefault="00AD32CB" w:rsidP="001130F6">
      <w:pPr>
        <w:spacing w:before="120" w:after="120"/>
        <w:rPr>
          <w:szCs w:val="22"/>
        </w:rPr>
      </w:pPr>
    </w:p>
    <w:sectPr w:rsidR="00AD32CB" w:rsidRPr="00221A0E" w:rsidSect="004F4F5C">
      <w:footerReference w:type="even" r:id="rId9"/>
      <w:footerReference w:type="default" r:id="rId10"/>
      <w:pgSz w:w="11909" w:h="16834" w:code="9"/>
      <w:pgMar w:top="709" w:right="569" w:bottom="1411" w:left="1701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16" w:rsidRDefault="00597516">
      <w:r>
        <w:separator/>
      </w:r>
    </w:p>
  </w:endnote>
  <w:endnote w:type="continuationSeparator" w:id="0">
    <w:p w:rsidR="00597516" w:rsidRDefault="0059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86" w:rsidRDefault="00AA2E86" w:rsidP="00171C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E86" w:rsidRDefault="00AA2E86" w:rsidP="005B26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86" w:rsidRPr="005B26FA" w:rsidRDefault="00AA2E86" w:rsidP="00171CD8">
    <w:pPr>
      <w:pStyle w:val="Footer"/>
      <w:framePr w:wrap="around" w:vAnchor="text" w:hAnchor="margin" w:xAlign="right" w:y="1"/>
      <w:rPr>
        <w:rStyle w:val="PageNumber"/>
        <w:sz w:val="20"/>
      </w:rPr>
    </w:pPr>
    <w:r w:rsidRPr="005B26FA">
      <w:rPr>
        <w:rStyle w:val="PageNumber"/>
        <w:sz w:val="20"/>
      </w:rPr>
      <w:fldChar w:fldCharType="begin"/>
    </w:r>
    <w:r w:rsidRPr="005B26FA">
      <w:rPr>
        <w:rStyle w:val="PageNumber"/>
        <w:sz w:val="20"/>
      </w:rPr>
      <w:instrText xml:space="preserve">PAGE  </w:instrText>
    </w:r>
    <w:r w:rsidRPr="005B26FA">
      <w:rPr>
        <w:rStyle w:val="PageNumber"/>
        <w:sz w:val="20"/>
      </w:rPr>
      <w:fldChar w:fldCharType="separate"/>
    </w:r>
    <w:r w:rsidR="00ED58ED">
      <w:rPr>
        <w:rStyle w:val="PageNumber"/>
        <w:noProof/>
        <w:sz w:val="20"/>
      </w:rPr>
      <w:t>5</w:t>
    </w:r>
    <w:r w:rsidRPr="005B26FA">
      <w:rPr>
        <w:rStyle w:val="PageNumber"/>
        <w:sz w:val="20"/>
      </w:rPr>
      <w:fldChar w:fldCharType="end"/>
    </w:r>
  </w:p>
  <w:p w:rsidR="00AA2E86" w:rsidRDefault="00AA2E86" w:rsidP="005B26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16" w:rsidRDefault="00597516">
      <w:r>
        <w:separator/>
      </w:r>
    </w:p>
  </w:footnote>
  <w:footnote w:type="continuationSeparator" w:id="0">
    <w:p w:rsidR="00597516" w:rsidRDefault="0059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517A7"/>
    <w:multiLevelType w:val="hybridMultilevel"/>
    <w:tmpl w:val="27C2802C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92704EF"/>
    <w:multiLevelType w:val="multilevel"/>
    <w:tmpl w:val="C4604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613BEE"/>
    <w:multiLevelType w:val="multilevel"/>
    <w:tmpl w:val="667C1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>
    <w:nsid w:val="332D06DA"/>
    <w:multiLevelType w:val="multilevel"/>
    <w:tmpl w:val="286E60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D3A24FF"/>
    <w:multiLevelType w:val="multilevel"/>
    <w:tmpl w:val="BB203A7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6">
    <w:nsid w:val="46957547"/>
    <w:multiLevelType w:val="multilevel"/>
    <w:tmpl w:val="3D565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u w:val="single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u w:val="single"/>
      </w:rPr>
    </w:lvl>
  </w:abstractNum>
  <w:abstractNum w:abstractNumId="7">
    <w:nsid w:val="49C302AB"/>
    <w:multiLevelType w:val="multilevel"/>
    <w:tmpl w:val="0024E62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A637AF1"/>
    <w:multiLevelType w:val="multilevel"/>
    <w:tmpl w:val="C4604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F443818"/>
    <w:multiLevelType w:val="multilevel"/>
    <w:tmpl w:val="63D2FC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8550E3"/>
    <w:multiLevelType w:val="multilevel"/>
    <w:tmpl w:val="B66CE90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B13EF5"/>
    <w:multiLevelType w:val="hybridMultilevel"/>
    <w:tmpl w:val="DE70FEA4"/>
    <w:lvl w:ilvl="0" w:tplc="3BA0EFF8">
      <w:start w:val="1"/>
      <w:numFmt w:val="decimal"/>
      <w:lvlText w:val="%1.4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C6F9B"/>
    <w:multiLevelType w:val="hybridMultilevel"/>
    <w:tmpl w:val="AA18C93C"/>
    <w:lvl w:ilvl="0" w:tplc="530C86FA">
      <w:start w:val="1"/>
      <w:numFmt w:val="decimal"/>
      <w:lvlText w:val="%1.5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D4622"/>
    <w:multiLevelType w:val="multilevel"/>
    <w:tmpl w:val="29C4C7B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14">
    <w:nsid w:val="68F30DEC"/>
    <w:multiLevelType w:val="multilevel"/>
    <w:tmpl w:val="6E5400E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B780FB2"/>
    <w:multiLevelType w:val="multilevel"/>
    <w:tmpl w:val="B5A60F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6">
    <w:nsid w:val="7F6C3334"/>
    <w:multiLevelType w:val="multilevel"/>
    <w:tmpl w:val="04D6E2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7"/>
  </w:num>
  <w:num w:numId="6">
    <w:abstractNumId w:val="10"/>
  </w:num>
  <w:num w:numId="7">
    <w:abstractNumId w:val="14"/>
  </w:num>
  <w:num w:numId="8">
    <w:abstractNumId w:val="9"/>
  </w:num>
  <w:num w:numId="9">
    <w:abstractNumId w:val="4"/>
  </w:num>
  <w:num w:numId="10">
    <w:abstractNumId w:val="15"/>
  </w:num>
  <w:num w:numId="11">
    <w:abstractNumId w:val="6"/>
  </w:num>
  <w:num w:numId="12">
    <w:abstractNumId w:val="5"/>
  </w:num>
  <w:num w:numId="13">
    <w:abstractNumId w:val="13"/>
  </w:num>
  <w:num w:numId="14">
    <w:abstractNumId w:val="1"/>
  </w:num>
  <w:num w:numId="15">
    <w:abstractNumId w:val="8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" w:val=" 374"/>
  </w:docVars>
  <w:rsids>
    <w:rsidRoot w:val="00596637"/>
    <w:rsid w:val="0000471D"/>
    <w:rsid w:val="00011434"/>
    <w:rsid w:val="00012A42"/>
    <w:rsid w:val="0002096D"/>
    <w:rsid w:val="00024D45"/>
    <w:rsid w:val="00026A5B"/>
    <w:rsid w:val="00037AAC"/>
    <w:rsid w:val="00051DE3"/>
    <w:rsid w:val="000633BD"/>
    <w:rsid w:val="00067CC1"/>
    <w:rsid w:val="00072845"/>
    <w:rsid w:val="00073F58"/>
    <w:rsid w:val="0007590A"/>
    <w:rsid w:val="00094E62"/>
    <w:rsid w:val="00096EC4"/>
    <w:rsid w:val="000B0149"/>
    <w:rsid w:val="000B7B83"/>
    <w:rsid w:val="000E0FBC"/>
    <w:rsid w:val="000E1B47"/>
    <w:rsid w:val="000F7583"/>
    <w:rsid w:val="00107B85"/>
    <w:rsid w:val="001130F6"/>
    <w:rsid w:val="0011497A"/>
    <w:rsid w:val="00115A3F"/>
    <w:rsid w:val="00131EED"/>
    <w:rsid w:val="00144D0D"/>
    <w:rsid w:val="001628A9"/>
    <w:rsid w:val="00171CD8"/>
    <w:rsid w:val="00172094"/>
    <w:rsid w:val="001725A3"/>
    <w:rsid w:val="001855EB"/>
    <w:rsid w:val="001A575F"/>
    <w:rsid w:val="001B3B2C"/>
    <w:rsid w:val="001B71C0"/>
    <w:rsid w:val="001C5707"/>
    <w:rsid w:val="001D514F"/>
    <w:rsid w:val="001E35F8"/>
    <w:rsid w:val="001E5147"/>
    <w:rsid w:val="001E7F4B"/>
    <w:rsid w:val="001F2EC7"/>
    <w:rsid w:val="00205B53"/>
    <w:rsid w:val="00207A5D"/>
    <w:rsid w:val="00221A0E"/>
    <w:rsid w:val="00224D51"/>
    <w:rsid w:val="00230A69"/>
    <w:rsid w:val="00242566"/>
    <w:rsid w:val="00261672"/>
    <w:rsid w:val="00261A16"/>
    <w:rsid w:val="0026683B"/>
    <w:rsid w:val="00271123"/>
    <w:rsid w:val="002832F0"/>
    <w:rsid w:val="0028456E"/>
    <w:rsid w:val="00286C03"/>
    <w:rsid w:val="002A2BD8"/>
    <w:rsid w:val="002B2030"/>
    <w:rsid w:val="002B3DDA"/>
    <w:rsid w:val="002B401E"/>
    <w:rsid w:val="002B7805"/>
    <w:rsid w:val="002C0071"/>
    <w:rsid w:val="002C759E"/>
    <w:rsid w:val="002D4303"/>
    <w:rsid w:val="002D565F"/>
    <w:rsid w:val="002D6B50"/>
    <w:rsid w:val="002E05BA"/>
    <w:rsid w:val="002F2942"/>
    <w:rsid w:val="00302CCB"/>
    <w:rsid w:val="00304850"/>
    <w:rsid w:val="0031193D"/>
    <w:rsid w:val="00326F75"/>
    <w:rsid w:val="003326A5"/>
    <w:rsid w:val="00337D18"/>
    <w:rsid w:val="00357E8E"/>
    <w:rsid w:val="00362BE9"/>
    <w:rsid w:val="00382B10"/>
    <w:rsid w:val="00394015"/>
    <w:rsid w:val="00396CD2"/>
    <w:rsid w:val="003A163A"/>
    <w:rsid w:val="003A2287"/>
    <w:rsid w:val="003A48B1"/>
    <w:rsid w:val="003A5F56"/>
    <w:rsid w:val="003A799D"/>
    <w:rsid w:val="003C208C"/>
    <w:rsid w:val="003C2A88"/>
    <w:rsid w:val="003C3295"/>
    <w:rsid w:val="003D277C"/>
    <w:rsid w:val="003E54AB"/>
    <w:rsid w:val="00405814"/>
    <w:rsid w:val="00415114"/>
    <w:rsid w:val="0042088A"/>
    <w:rsid w:val="00435914"/>
    <w:rsid w:val="004415FB"/>
    <w:rsid w:val="00442732"/>
    <w:rsid w:val="00443E4F"/>
    <w:rsid w:val="004515E6"/>
    <w:rsid w:val="004549EC"/>
    <w:rsid w:val="004607D8"/>
    <w:rsid w:val="004615FA"/>
    <w:rsid w:val="004821A2"/>
    <w:rsid w:val="00493FA9"/>
    <w:rsid w:val="004A17BF"/>
    <w:rsid w:val="004A53CB"/>
    <w:rsid w:val="004B10B8"/>
    <w:rsid w:val="004B2066"/>
    <w:rsid w:val="004B27EA"/>
    <w:rsid w:val="004B598A"/>
    <w:rsid w:val="004D1BF4"/>
    <w:rsid w:val="004D3E2D"/>
    <w:rsid w:val="004D64A8"/>
    <w:rsid w:val="004E0CF7"/>
    <w:rsid w:val="004F19FD"/>
    <w:rsid w:val="004F47F7"/>
    <w:rsid w:val="004F4F5C"/>
    <w:rsid w:val="00504E68"/>
    <w:rsid w:val="00514EF2"/>
    <w:rsid w:val="005228AE"/>
    <w:rsid w:val="00543252"/>
    <w:rsid w:val="00547D75"/>
    <w:rsid w:val="00554F11"/>
    <w:rsid w:val="00572673"/>
    <w:rsid w:val="0057708C"/>
    <w:rsid w:val="0058212C"/>
    <w:rsid w:val="00591218"/>
    <w:rsid w:val="00594C26"/>
    <w:rsid w:val="00596637"/>
    <w:rsid w:val="00597516"/>
    <w:rsid w:val="005A5E9F"/>
    <w:rsid w:val="005A7B40"/>
    <w:rsid w:val="005B26FA"/>
    <w:rsid w:val="005B33CB"/>
    <w:rsid w:val="005B39F4"/>
    <w:rsid w:val="005B6B31"/>
    <w:rsid w:val="005C7757"/>
    <w:rsid w:val="005D6CD6"/>
    <w:rsid w:val="005E36CC"/>
    <w:rsid w:val="005E4665"/>
    <w:rsid w:val="005E6F06"/>
    <w:rsid w:val="005F1ADD"/>
    <w:rsid w:val="00602F6E"/>
    <w:rsid w:val="00613D38"/>
    <w:rsid w:val="006314B7"/>
    <w:rsid w:val="00633B93"/>
    <w:rsid w:val="00646F8A"/>
    <w:rsid w:val="00650F47"/>
    <w:rsid w:val="00667406"/>
    <w:rsid w:val="00682029"/>
    <w:rsid w:val="00697879"/>
    <w:rsid w:val="006A0E67"/>
    <w:rsid w:val="006A2A7E"/>
    <w:rsid w:val="006A2AAD"/>
    <w:rsid w:val="006B16E5"/>
    <w:rsid w:val="006B6474"/>
    <w:rsid w:val="006C50B8"/>
    <w:rsid w:val="006E07F8"/>
    <w:rsid w:val="006E799A"/>
    <w:rsid w:val="006F3A8C"/>
    <w:rsid w:val="00710B55"/>
    <w:rsid w:val="00710F91"/>
    <w:rsid w:val="00716CAD"/>
    <w:rsid w:val="007258D3"/>
    <w:rsid w:val="0074017B"/>
    <w:rsid w:val="00742BB6"/>
    <w:rsid w:val="00745F78"/>
    <w:rsid w:val="00756227"/>
    <w:rsid w:val="00756D3E"/>
    <w:rsid w:val="00771578"/>
    <w:rsid w:val="00772306"/>
    <w:rsid w:val="00774739"/>
    <w:rsid w:val="00791DD2"/>
    <w:rsid w:val="007967EE"/>
    <w:rsid w:val="007C22C3"/>
    <w:rsid w:val="007C45BA"/>
    <w:rsid w:val="007D3587"/>
    <w:rsid w:val="007F6CCE"/>
    <w:rsid w:val="00801A0A"/>
    <w:rsid w:val="0080405E"/>
    <w:rsid w:val="0080687F"/>
    <w:rsid w:val="00806FBA"/>
    <w:rsid w:val="00821834"/>
    <w:rsid w:val="00834D22"/>
    <w:rsid w:val="00843002"/>
    <w:rsid w:val="008542BF"/>
    <w:rsid w:val="00854ECC"/>
    <w:rsid w:val="00861943"/>
    <w:rsid w:val="00862559"/>
    <w:rsid w:val="00867FD8"/>
    <w:rsid w:val="00870713"/>
    <w:rsid w:val="00870F6B"/>
    <w:rsid w:val="008777CB"/>
    <w:rsid w:val="00887682"/>
    <w:rsid w:val="008A0EA1"/>
    <w:rsid w:val="008B592B"/>
    <w:rsid w:val="008B59C6"/>
    <w:rsid w:val="008C10FC"/>
    <w:rsid w:val="008C3E04"/>
    <w:rsid w:val="008D0695"/>
    <w:rsid w:val="008F204A"/>
    <w:rsid w:val="0090228B"/>
    <w:rsid w:val="00905020"/>
    <w:rsid w:val="009053B5"/>
    <w:rsid w:val="00907FC7"/>
    <w:rsid w:val="00926621"/>
    <w:rsid w:val="0092725C"/>
    <w:rsid w:val="00930E34"/>
    <w:rsid w:val="00933D94"/>
    <w:rsid w:val="0094558C"/>
    <w:rsid w:val="00952839"/>
    <w:rsid w:val="0095332F"/>
    <w:rsid w:val="0095570D"/>
    <w:rsid w:val="00975D5F"/>
    <w:rsid w:val="009824F8"/>
    <w:rsid w:val="0098293B"/>
    <w:rsid w:val="00982F0E"/>
    <w:rsid w:val="00985FB4"/>
    <w:rsid w:val="00987F78"/>
    <w:rsid w:val="00993C2C"/>
    <w:rsid w:val="00994172"/>
    <w:rsid w:val="009B5392"/>
    <w:rsid w:val="009B6F4C"/>
    <w:rsid w:val="009C306E"/>
    <w:rsid w:val="009E5948"/>
    <w:rsid w:val="009F1473"/>
    <w:rsid w:val="00A00923"/>
    <w:rsid w:val="00A00C93"/>
    <w:rsid w:val="00A12D47"/>
    <w:rsid w:val="00A222C8"/>
    <w:rsid w:val="00A275A8"/>
    <w:rsid w:val="00A33AB0"/>
    <w:rsid w:val="00A359D8"/>
    <w:rsid w:val="00A36949"/>
    <w:rsid w:val="00A55F26"/>
    <w:rsid w:val="00A56C7C"/>
    <w:rsid w:val="00A638C4"/>
    <w:rsid w:val="00A84B53"/>
    <w:rsid w:val="00A93294"/>
    <w:rsid w:val="00AA082E"/>
    <w:rsid w:val="00AA2E86"/>
    <w:rsid w:val="00AA34D2"/>
    <w:rsid w:val="00AB32CE"/>
    <w:rsid w:val="00AD2546"/>
    <w:rsid w:val="00AD32CB"/>
    <w:rsid w:val="00AD3B04"/>
    <w:rsid w:val="00AE3D58"/>
    <w:rsid w:val="00B05615"/>
    <w:rsid w:val="00B2343E"/>
    <w:rsid w:val="00B36702"/>
    <w:rsid w:val="00B40575"/>
    <w:rsid w:val="00B45792"/>
    <w:rsid w:val="00B50921"/>
    <w:rsid w:val="00B53D11"/>
    <w:rsid w:val="00B5620F"/>
    <w:rsid w:val="00B60C9A"/>
    <w:rsid w:val="00B80B58"/>
    <w:rsid w:val="00B80D62"/>
    <w:rsid w:val="00B85E92"/>
    <w:rsid w:val="00BA15B3"/>
    <w:rsid w:val="00BD59BB"/>
    <w:rsid w:val="00C00AA0"/>
    <w:rsid w:val="00C068F3"/>
    <w:rsid w:val="00C101C2"/>
    <w:rsid w:val="00C158BE"/>
    <w:rsid w:val="00C16220"/>
    <w:rsid w:val="00C17381"/>
    <w:rsid w:val="00C21444"/>
    <w:rsid w:val="00C34035"/>
    <w:rsid w:val="00C36EDD"/>
    <w:rsid w:val="00C372BF"/>
    <w:rsid w:val="00C45F0E"/>
    <w:rsid w:val="00C616E6"/>
    <w:rsid w:val="00C72435"/>
    <w:rsid w:val="00C873DA"/>
    <w:rsid w:val="00C9352B"/>
    <w:rsid w:val="00C94A87"/>
    <w:rsid w:val="00CA0E13"/>
    <w:rsid w:val="00CA1727"/>
    <w:rsid w:val="00CA7F26"/>
    <w:rsid w:val="00CB4DF8"/>
    <w:rsid w:val="00CC64A5"/>
    <w:rsid w:val="00CC7C91"/>
    <w:rsid w:val="00CC7D13"/>
    <w:rsid w:val="00CE359D"/>
    <w:rsid w:val="00D0462E"/>
    <w:rsid w:val="00D10C53"/>
    <w:rsid w:val="00D16478"/>
    <w:rsid w:val="00D22B1C"/>
    <w:rsid w:val="00D23442"/>
    <w:rsid w:val="00D271B4"/>
    <w:rsid w:val="00D27A60"/>
    <w:rsid w:val="00D27C50"/>
    <w:rsid w:val="00D31BA0"/>
    <w:rsid w:val="00D335AD"/>
    <w:rsid w:val="00D34D3D"/>
    <w:rsid w:val="00D36DB8"/>
    <w:rsid w:val="00D40641"/>
    <w:rsid w:val="00D44D56"/>
    <w:rsid w:val="00D45050"/>
    <w:rsid w:val="00D52139"/>
    <w:rsid w:val="00D71428"/>
    <w:rsid w:val="00D74265"/>
    <w:rsid w:val="00DA13C2"/>
    <w:rsid w:val="00DB23B9"/>
    <w:rsid w:val="00DC3ACB"/>
    <w:rsid w:val="00DD2EE6"/>
    <w:rsid w:val="00DF44E3"/>
    <w:rsid w:val="00DF66D6"/>
    <w:rsid w:val="00E03A6A"/>
    <w:rsid w:val="00E123CB"/>
    <w:rsid w:val="00E13EB4"/>
    <w:rsid w:val="00E52809"/>
    <w:rsid w:val="00E95FEE"/>
    <w:rsid w:val="00E977B4"/>
    <w:rsid w:val="00EB20CA"/>
    <w:rsid w:val="00EB5438"/>
    <w:rsid w:val="00EB7805"/>
    <w:rsid w:val="00EC29BD"/>
    <w:rsid w:val="00ED2A3F"/>
    <w:rsid w:val="00ED58ED"/>
    <w:rsid w:val="00ED6D8B"/>
    <w:rsid w:val="00EE0808"/>
    <w:rsid w:val="00EF724F"/>
    <w:rsid w:val="00F01BE5"/>
    <w:rsid w:val="00F028B3"/>
    <w:rsid w:val="00F17983"/>
    <w:rsid w:val="00F22E94"/>
    <w:rsid w:val="00F4764F"/>
    <w:rsid w:val="00F62021"/>
    <w:rsid w:val="00F71138"/>
    <w:rsid w:val="00F7129D"/>
    <w:rsid w:val="00F85C20"/>
    <w:rsid w:val="00F92706"/>
    <w:rsid w:val="00F96AA8"/>
    <w:rsid w:val="00FA195A"/>
    <w:rsid w:val="00FA36AF"/>
    <w:rsid w:val="00FB316D"/>
    <w:rsid w:val="00FC6ED7"/>
    <w:rsid w:val="00FC7C6E"/>
    <w:rsid w:val="00FE01B3"/>
    <w:rsid w:val="00FE4266"/>
    <w:rsid w:val="00FE4F82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ru-RU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175"/>
      <w:jc w:val="center"/>
      <w:outlineLvl w:val="4"/>
    </w:pPr>
    <w:rPr>
      <w:b/>
      <w:lang w:val="ru-RU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ru-RU"/>
    </w:rPr>
  </w:style>
  <w:style w:type="paragraph" w:styleId="BodyTextIndent">
    <w:name w:val="Body Text Indent"/>
    <w:basedOn w:val="Normal"/>
    <w:pPr>
      <w:spacing w:before="120" w:after="120"/>
      <w:ind w:left="709" w:hanging="709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ID">
    <w:name w:val="DocID"/>
    <w:basedOn w:val="Normal"/>
    <w:next w:val="Normal"/>
    <w:autoRedefine/>
    <w:pPr>
      <w:jc w:val="left"/>
    </w:pPr>
    <w:rPr>
      <w:sz w:val="16"/>
    </w:rPr>
  </w:style>
  <w:style w:type="character" w:customStyle="1" w:styleId="DocIDDate">
    <w:name w:val="DocIDDate"/>
    <w:rPr>
      <w:rFonts w:ascii="Times New Roman" w:hAnsi="Times New Roman"/>
      <w:b w:val="0"/>
      <w:vanish/>
      <w:sz w:val="16"/>
    </w:rPr>
  </w:style>
  <w:style w:type="paragraph" w:styleId="Caption">
    <w:name w:val="caption"/>
    <w:basedOn w:val="Normal"/>
    <w:next w:val="Normal"/>
    <w:qFormat/>
    <w:rsid w:val="00870713"/>
    <w:pPr>
      <w:spacing w:before="120" w:after="120"/>
      <w:jc w:val="left"/>
    </w:pPr>
    <w:rPr>
      <w:b/>
      <w:bCs/>
      <w:sz w:val="20"/>
    </w:rPr>
  </w:style>
  <w:style w:type="character" w:styleId="CommentReference">
    <w:name w:val="annotation reference"/>
    <w:semiHidden/>
    <w:rsid w:val="009053B5"/>
    <w:rPr>
      <w:sz w:val="16"/>
      <w:szCs w:val="16"/>
    </w:rPr>
  </w:style>
  <w:style w:type="paragraph" w:styleId="CommentText">
    <w:name w:val="annotation text"/>
    <w:basedOn w:val="Normal"/>
    <w:semiHidden/>
    <w:rsid w:val="009053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053B5"/>
    <w:rPr>
      <w:b/>
      <w:bCs/>
    </w:rPr>
  </w:style>
  <w:style w:type="paragraph" w:styleId="BalloonText">
    <w:name w:val="Balloon Text"/>
    <w:basedOn w:val="Normal"/>
    <w:semiHidden/>
    <w:rsid w:val="009053B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B26FA"/>
  </w:style>
  <w:style w:type="paragraph" w:styleId="FootnoteText">
    <w:name w:val="footnote text"/>
    <w:basedOn w:val="Normal"/>
    <w:link w:val="FootnoteTextChar"/>
    <w:semiHidden/>
    <w:rsid w:val="006A2A7E"/>
    <w:rPr>
      <w:sz w:val="20"/>
    </w:rPr>
  </w:style>
  <w:style w:type="character" w:styleId="FootnoteReference">
    <w:name w:val="footnote reference"/>
    <w:semiHidden/>
    <w:rsid w:val="006A2A7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47D75"/>
  </w:style>
  <w:style w:type="paragraph" w:customStyle="1" w:styleId="a">
    <w:name w:val="Знак Знак Знак Знак Знак Знак"/>
    <w:basedOn w:val="Normal"/>
    <w:autoRedefine/>
    <w:rsid w:val="00011434"/>
    <w:pPr>
      <w:spacing w:after="160" w:line="240" w:lineRule="exact"/>
      <w:jc w:val="left"/>
    </w:pPr>
    <w:rPr>
      <w:rFonts w:eastAsia="SimSun"/>
      <w:b/>
      <w:sz w:val="28"/>
    </w:rPr>
  </w:style>
  <w:style w:type="paragraph" w:styleId="ListParagraph">
    <w:name w:val="List Paragraph"/>
    <w:basedOn w:val="Normal"/>
    <w:uiPriority w:val="34"/>
    <w:qFormat/>
    <w:rsid w:val="00682029"/>
    <w:pPr>
      <w:ind w:left="720"/>
      <w:contextualSpacing/>
    </w:pPr>
  </w:style>
  <w:style w:type="character" w:customStyle="1" w:styleId="hps">
    <w:name w:val="hps"/>
    <w:basedOn w:val="DefaultParagraphFont"/>
    <w:rsid w:val="00697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ru-RU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175"/>
      <w:jc w:val="center"/>
      <w:outlineLvl w:val="4"/>
    </w:pPr>
    <w:rPr>
      <w:b/>
      <w:lang w:val="ru-RU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ru-RU"/>
    </w:rPr>
  </w:style>
  <w:style w:type="paragraph" w:styleId="BodyTextIndent">
    <w:name w:val="Body Text Indent"/>
    <w:basedOn w:val="Normal"/>
    <w:pPr>
      <w:spacing w:before="120" w:after="120"/>
      <w:ind w:left="709" w:hanging="709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ID">
    <w:name w:val="DocID"/>
    <w:basedOn w:val="Normal"/>
    <w:next w:val="Normal"/>
    <w:autoRedefine/>
    <w:pPr>
      <w:jc w:val="left"/>
    </w:pPr>
    <w:rPr>
      <w:sz w:val="16"/>
    </w:rPr>
  </w:style>
  <w:style w:type="character" w:customStyle="1" w:styleId="DocIDDate">
    <w:name w:val="DocIDDate"/>
    <w:rPr>
      <w:rFonts w:ascii="Times New Roman" w:hAnsi="Times New Roman"/>
      <w:b w:val="0"/>
      <w:vanish/>
      <w:sz w:val="16"/>
    </w:rPr>
  </w:style>
  <w:style w:type="paragraph" w:styleId="Caption">
    <w:name w:val="caption"/>
    <w:basedOn w:val="Normal"/>
    <w:next w:val="Normal"/>
    <w:qFormat/>
    <w:rsid w:val="00870713"/>
    <w:pPr>
      <w:spacing w:before="120" w:after="120"/>
      <w:jc w:val="left"/>
    </w:pPr>
    <w:rPr>
      <w:b/>
      <w:bCs/>
      <w:sz w:val="20"/>
    </w:rPr>
  </w:style>
  <w:style w:type="character" w:styleId="CommentReference">
    <w:name w:val="annotation reference"/>
    <w:semiHidden/>
    <w:rsid w:val="009053B5"/>
    <w:rPr>
      <w:sz w:val="16"/>
      <w:szCs w:val="16"/>
    </w:rPr>
  </w:style>
  <w:style w:type="paragraph" w:styleId="CommentText">
    <w:name w:val="annotation text"/>
    <w:basedOn w:val="Normal"/>
    <w:semiHidden/>
    <w:rsid w:val="009053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053B5"/>
    <w:rPr>
      <w:b/>
      <w:bCs/>
    </w:rPr>
  </w:style>
  <w:style w:type="paragraph" w:styleId="BalloonText">
    <w:name w:val="Balloon Text"/>
    <w:basedOn w:val="Normal"/>
    <w:semiHidden/>
    <w:rsid w:val="009053B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B26FA"/>
  </w:style>
  <w:style w:type="paragraph" w:styleId="FootnoteText">
    <w:name w:val="footnote text"/>
    <w:basedOn w:val="Normal"/>
    <w:link w:val="FootnoteTextChar"/>
    <w:semiHidden/>
    <w:rsid w:val="006A2A7E"/>
    <w:rPr>
      <w:sz w:val="20"/>
    </w:rPr>
  </w:style>
  <w:style w:type="character" w:styleId="FootnoteReference">
    <w:name w:val="footnote reference"/>
    <w:semiHidden/>
    <w:rsid w:val="006A2A7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47D75"/>
  </w:style>
  <w:style w:type="paragraph" w:customStyle="1" w:styleId="a">
    <w:name w:val="Знак Знак Знак Знак Знак Знак"/>
    <w:basedOn w:val="Normal"/>
    <w:autoRedefine/>
    <w:rsid w:val="00011434"/>
    <w:pPr>
      <w:spacing w:after="160" w:line="240" w:lineRule="exact"/>
      <w:jc w:val="left"/>
    </w:pPr>
    <w:rPr>
      <w:rFonts w:eastAsia="SimSun"/>
      <w:b/>
      <w:sz w:val="28"/>
    </w:rPr>
  </w:style>
  <w:style w:type="paragraph" w:styleId="ListParagraph">
    <w:name w:val="List Paragraph"/>
    <w:basedOn w:val="Normal"/>
    <w:uiPriority w:val="34"/>
    <w:qFormat/>
    <w:rsid w:val="00682029"/>
    <w:pPr>
      <w:ind w:left="720"/>
      <w:contextualSpacing/>
    </w:pPr>
  </w:style>
  <w:style w:type="character" w:customStyle="1" w:styleId="hps">
    <w:name w:val="hps"/>
    <w:basedOn w:val="DefaultParagraphFont"/>
    <w:rsid w:val="0069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88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30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886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5727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4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519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7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7F16-1AFA-42E6-8D8A-DBEC324A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3689</Words>
  <Characters>21032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Salans Hertzfeld &amp; Heilbronn</Company>
  <LinksUpToDate>false</LinksUpToDate>
  <CharactersWithSpaces>24672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Fursov, Oleg</dc:creator>
  <cp:lastModifiedBy>EMC</cp:lastModifiedBy>
  <cp:revision>32</cp:revision>
  <cp:lastPrinted>2015-04-01T04:26:00Z</cp:lastPrinted>
  <dcterms:created xsi:type="dcterms:W3CDTF">2015-05-05T16:54:00Z</dcterms:created>
  <dcterms:modified xsi:type="dcterms:W3CDTF">2015-05-06T20:05:00Z</dcterms:modified>
</cp:coreProperties>
</file>