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B65" w:rsidRDefault="00254B65" w:rsidP="00AF51A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</w:rPr>
      </w:pPr>
    </w:p>
    <w:p w:rsidR="00254B65" w:rsidRDefault="00254B65" w:rsidP="00AF51A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</w:rPr>
      </w:pPr>
    </w:p>
    <w:p w:rsidR="00254B65" w:rsidRDefault="00254B65" w:rsidP="00AF51A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</w:rPr>
      </w:pPr>
    </w:p>
    <w:p w:rsidR="00254B65" w:rsidRPr="00094868" w:rsidRDefault="00094868" w:rsidP="00094868">
      <w:pPr>
        <w:pStyle w:val="Normal0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</w:rPr>
        <w:tab/>
      </w:r>
      <w:r>
        <w:rPr>
          <w:rFonts w:ascii="Sylfaen" w:eastAsia="Sylfaen" w:hAnsi="Sylfaen"/>
        </w:rPr>
        <w:tab/>
      </w:r>
    </w:p>
    <w:p w:rsidR="00254B65" w:rsidRDefault="00254B65" w:rsidP="00AF51A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</w:rPr>
      </w:pPr>
    </w:p>
    <w:p w:rsidR="00254B65" w:rsidRDefault="00254B65" w:rsidP="00AF51A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</w:rPr>
      </w:pPr>
    </w:p>
    <w:p w:rsidR="00254B65" w:rsidRDefault="00254B65" w:rsidP="00AF51A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</w:rPr>
      </w:pPr>
    </w:p>
    <w:p w:rsidR="00254B65" w:rsidRDefault="00254B65" w:rsidP="00AF51A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</w:rPr>
      </w:pPr>
    </w:p>
    <w:p w:rsidR="00254B65" w:rsidRDefault="00254B65" w:rsidP="00AF51A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</w:rPr>
      </w:pPr>
    </w:p>
    <w:p w:rsidR="00F166FA" w:rsidRDefault="00F166FA" w:rsidP="00254B6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b/>
          <w:sz w:val="24"/>
          <w:lang w:val="ka-GE"/>
        </w:rPr>
      </w:pPr>
      <w:bookmarkStart w:id="0" w:name="_GoBack"/>
      <w:bookmarkEnd w:id="0"/>
    </w:p>
    <w:p w:rsidR="00F166FA" w:rsidRPr="00F166FA" w:rsidRDefault="00F166FA" w:rsidP="00254B6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b/>
          <w:sz w:val="24"/>
          <w:lang w:val="ka-GE"/>
        </w:rPr>
      </w:pPr>
    </w:p>
    <w:p w:rsidR="00020A55" w:rsidRPr="00020A55" w:rsidRDefault="00020A55" w:rsidP="00020A5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center"/>
        <w:rPr>
          <w:rFonts w:ascii="Sylfaen" w:eastAsia="Sylfaen" w:hAnsi="Sylfaen"/>
          <w:b/>
          <w:sz w:val="24"/>
          <w:lang w:val="ka-GE"/>
        </w:rPr>
      </w:pPr>
      <w:r>
        <w:rPr>
          <w:rFonts w:ascii="Sylfaen" w:eastAsia="Sylfaen" w:hAnsi="Sylfaen"/>
          <w:b/>
          <w:sz w:val="24"/>
          <w:lang w:val="ka-GE"/>
        </w:rPr>
        <w:t>დამხმარე საშუალებებით - ყავარჯნებით, ხელჯოხ-ყავარჯნებით, ხელჯოხებითა და უსინათლოთა ხელჯოხებით უზრუნველყოფის კომპონენტი</w:t>
      </w:r>
    </w:p>
    <w:p w:rsidR="00020A55" w:rsidRDefault="00020A55" w:rsidP="00254B6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b/>
          <w:sz w:val="24"/>
        </w:rPr>
      </w:pPr>
    </w:p>
    <w:p w:rsidR="00F166FA" w:rsidRDefault="00F166FA" w:rsidP="00020A55">
      <w:pPr>
        <w:pStyle w:val="abzacixml"/>
        <w:spacing w:line="240" w:lineRule="auto"/>
        <w:ind w:firstLine="540"/>
        <w:rPr>
          <w:rFonts w:eastAsia="Times New Roman" w:cs="Sylfaen"/>
          <w:b/>
          <w:sz w:val="24"/>
          <w:lang w:val="ka-GE"/>
        </w:rPr>
      </w:pPr>
    </w:p>
    <w:p w:rsidR="00020A55" w:rsidRDefault="00020A55" w:rsidP="00020A55">
      <w:pPr>
        <w:pStyle w:val="abzacixml"/>
        <w:spacing w:line="240" w:lineRule="auto"/>
        <w:ind w:firstLine="540"/>
        <w:rPr>
          <w:rFonts w:eastAsia="Times New Roman" w:cs="Sylfaen"/>
          <w:b/>
          <w:sz w:val="24"/>
          <w:lang w:val="ka-GE"/>
        </w:rPr>
      </w:pPr>
      <w:proofErr w:type="gramStart"/>
      <w:r w:rsidRPr="00F966C4">
        <w:rPr>
          <w:rFonts w:eastAsia="Times New Roman" w:cs="Sylfaen"/>
          <w:b/>
          <w:sz w:val="24"/>
        </w:rPr>
        <w:t>მუხლი</w:t>
      </w:r>
      <w:proofErr w:type="gramEnd"/>
      <w:r w:rsidRPr="00F966C4">
        <w:rPr>
          <w:rFonts w:eastAsia="Times New Roman" w:cs="Sylfaen"/>
          <w:b/>
          <w:sz w:val="24"/>
        </w:rPr>
        <w:t xml:space="preserve"> 1. </w:t>
      </w:r>
      <w:proofErr w:type="gramStart"/>
      <w:r w:rsidRPr="00F966C4">
        <w:rPr>
          <w:rFonts w:eastAsia="Times New Roman" w:cs="Sylfaen"/>
          <w:b/>
          <w:sz w:val="24"/>
        </w:rPr>
        <w:t>კომპონენტის</w:t>
      </w:r>
      <w:proofErr w:type="gramEnd"/>
      <w:r w:rsidRPr="00F966C4">
        <w:rPr>
          <w:rFonts w:eastAsia="Times New Roman" w:cs="Sylfaen"/>
          <w:b/>
          <w:sz w:val="24"/>
        </w:rPr>
        <w:t xml:space="preserve"> ამოცანები</w:t>
      </w:r>
    </w:p>
    <w:p w:rsidR="00020A55" w:rsidRDefault="00020A55" w:rsidP="00020A55">
      <w:pPr>
        <w:pStyle w:val="abzacixml"/>
        <w:spacing w:line="240" w:lineRule="auto"/>
        <w:ind w:firstLine="540"/>
        <w:rPr>
          <w:rFonts w:eastAsia="Times New Roman" w:cs="Sylfaen"/>
          <w:b/>
          <w:sz w:val="24"/>
          <w:lang w:val="ka-GE"/>
        </w:rPr>
      </w:pPr>
    </w:p>
    <w:p w:rsidR="00020A55" w:rsidRDefault="00020A55" w:rsidP="00020A5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proofErr w:type="gramStart"/>
      <w:r>
        <w:rPr>
          <w:rFonts w:ascii="Sylfaen" w:eastAsia="Sylfaen" w:hAnsi="Sylfaen"/>
          <w:sz w:val="24"/>
        </w:rPr>
        <w:t>კომპონენტის</w:t>
      </w:r>
      <w:proofErr w:type="gramEnd"/>
      <w:r>
        <w:rPr>
          <w:rFonts w:ascii="Sylfaen" w:eastAsia="Sylfaen" w:hAnsi="Sylfaen"/>
          <w:sz w:val="24"/>
        </w:rPr>
        <w:t xml:space="preserve"> ამოცანაა სამიზნე ჯგუფის ფუნქციური დამოუკიდებლობის ხარისხის გაუმჯობესება და </w:t>
      </w:r>
      <w:r w:rsidR="00B01836">
        <w:rPr>
          <w:rFonts w:ascii="Sylfaen" w:eastAsia="Sylfaen" w:hAnsi="Sylfaen"/>
          <w:sz w:val="24"/>
        </w:rPr>
        <w:t>მ</w:t>
      </w:r>
      <w:r w:rsidR="00B01836">
        <w:rPr>
          <w:rFonts w:ascii="Sylfaen" w:eastAsia="Sylfaen" w:hAnsi="Sylfaen"/>
          <w:sz w:val="24"/>
          <w:lang w:val="ka-GE"/>
        </w:rPr>
        <w:t>ათი</w:t>
      </w:r>
      <w:r>
        <w:rPr>
          <w:rFonts w:ascii="Sylfaen" w:eastAsia="Sylfaen" w:hAnsi="Sylfaen"/>
          <w:sz w:val="24"/>
        </w:rPr>
        <w:t xml:space="preserve"> საზოგადოებაში ინტეგრაციის პროცესის ხელშეწყობა.</w:t>
      </w:r>
    </w:p>
    <w:p w:rsidR="00020A55" w:rsidRPr="00020A55" w:rsidRDefault="00020A55" w:rsidP="00020A55">
      <w:pPr>
        <w:pStyle w:val="abzacixml"/>
        <w:spacing w:line="240" w:lineRule="auto"/>
        <w:ind w:firstLine="540"/>
        <w:rPr>
          <w:rFonts w:eastAsia="Times New Roman" w:cs="Sylfaen"/>
          <w:b/>
          <w:sz w:val="24"/>
          <w:lang w:val="ka-GE"/>
        </w:rPr>
      </w:pPr>
    </w:p>
    <w:p w:rsidR="00C205BC" w:rsidRDefault="00C205BC" w:rsidP="00C205BC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b/>
          <w:sz w:val="24"/>
        </w:rPr>
      </w:pPr>
      <w:r>
        <w:rPr>
          <w:rFonts w:ascii="Sylfaen" w:eastAsia="Sylfaen" w:hAnsi="Sylfaen"/>
          <w:b/>
          <w:sz w:val="24"/>
          <w:lang w:val="ka-GE"/>
        </w:rPr>
        <w:t xml:space="preserve">      </w:t>
      </w:r>
      <w:r w:rsidR="00F7103D">
        <w:rPr>
          <w:rFonts w:ascii="Sylfaen" w:eastAsia="Sylfaen" w:hAnsi="Sylfaen"/>
          <w:b/>
          <w:sz w:val="24"/>
          <w:lang w:val="ka-GE"/>
        </w:rPr>
        <w:t xml:space="preserve">  </w:t>
      </w:r>
      <w:proofErr w:type="gramStart"/>
      <w:r>
        <w:rPr>
          <w:rFonts w:ascii="Sylfaen" w:eastAsia="Sylfaen" w:hAnsi="Sylfaen"/>
          <w:b/>
          <w:sz w:val="24"/>
        </w:rPr>
        <w:t>მუხლი</w:t>
      </w:r>
      <w:proofErr w:type="gramEnd"/>
      <w:r>
        <w:rPr>
          <w:rFonts w:ascii="Sylfaen" w:eastAsia="Sylfaen" w:hAnsi="Sylfaen"/>
          <w:b/>
          <w:sz w:val="24"/>
        </w:rPr>
        <w:t xml:space="preserve"> 2. </w:t>
      </w:r>
      <w:proofErr w:type="gramStart"/>
      <w:r>
        <w:rPr>
          <w:rFonts w:ascii="Sylfaen" w:eastAsia="Sylfaen" w:hAnsi="Sylfaen"/>
          <w:b/>
          <w:sz w:val="24"/>
        </w:rPr>
        <w:t>კომპონენტის</w:t>
      </w:r>
      <w:proofErr w:type="gramEnd"/>
      <w:r>
        <w:rPr>
          <w:rFonts w:ascii="Sylfaen" w:eastAsia="Sylfaen" w:hAnsi="Sylfaen"/>
          <w:b/>
          <w:sz w:val="24"/>
        </w:rPr>
        <w:t xml:space="preserve"> ღონისძიებები</w:t>
      </w:r>
    </w:p>
    <w:p w:rsidR="00F7103D" w:rsidRDefault="00F7103D" w:rsidP="00C205BC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</w:p>
    <w:p w:rsidR="00C205BC" w:rsidRDefault="00C205BC" w:rsidP="00C205BC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  <w:proofErr w:type="gramStart"/>
      <w:r>
        <w:rPr>
          <w:rFonts w:ascii="Sylfaen" w:eastAsia="Sylfaen" w:hAnsi="Sylfaen"/>
          <w:sz w:val="24"/>
        </w:rPr>
        <w:t>კომპონენტის</w:t>
      </w:r>
      <w:proofErr w:type="gramEnd"/>
      <w:r>
        <w:rPr>
          <w:rFonts w:ascii="Sylfaen" w:eastAsia="Sylfaen" w:hAnsi="Sylfaen"/>
          <w:sz w:val="24"/>
        </w:rPr>
        <w:t xml:space="preserve"> ღონისძიებებში შედის:</w:t>
      </w:r>
    </w:p>
    <w:p w:rsidR="00C205BC" w:rsidRDefault="00C205BC" w:rsidP="00C205BC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/>
          <w:sz w:val="24"/>
          <w:lang w:val="ka-GE"/>
        </w:rPr>
        <w:t xml:space="preserve">ა) </w:t>
      </w:r>
      <w:r w:rsidRPr="00C205BC">
        <w:rPr>
          <w:rFonts w:ascii="Sylfaen" w:eastAsia="Sylfaen" w:hAnsi="Sylfaen"/>
          <w:sz w:val="24"/>
          <w:highlight w:val="yellow"/>
          <w:lang w:val="ka-GE"/>
        </w:rPr>
        <w:t>???</w:t>
      </w:r>
      <w:r>
        <w:rPr>
          <w:rFonts w:ascii="Sylfaen" w:eastAsia="Sylfaen" w:hAnsi="Sylfaen"/>
          <w:sz w:val="24"/>
          <w:lang w:val="ka-GE"/>
        </w:rPr>
        <w:t xml:space="preserve"> </w:t>
      </w:r>
      <w:r w:rsidR="00EA435D">
        <w:rPr>
          <w:rFonts w:ascii="Sylfaen" w:eastAsia="Sylfaen" w:hAnsi="Sylfaen"/>
          <w:sz w:val="24"/>
          <w:lang w:val="ka-GE"/>
        </w:rPr>
        <w:t xml:space="preserve"> </w:t>
      </w:r>
      <w:r w:rsidR="00C22844">
        <w:rPr>
          <w:rFonts w:ascii="Sylfaen" w:eastAsia="Sylfaen" w:hAnsi="Sylfaen"/>
          <w:sz w:val="24"/>
          <w:lang w:val="ka-GE"/>
        </w:rPr>
        <w:t>წყვილი</w:t>
      </w:r>
      <w:r w:rsidR="00F7103D">
        <w:rPr>
          <w:rFonts w:ascii="Sylfaen" w:eastAsia="Sylfaen" w:hAnsi="Sylfaen"/>
          <w:sz w:val="24"/>
          <w:lang w:val="ka-GE"/>
        </w:rPr>
        <w:t xml:space="preserve"> ყავარჯნის შეძენა და გაცემა:</w:t>
      </w:r>
    </w:p>
    <w:p w:rsidR="00F7103D" w:rsidRDefault="00F7103D" w:rsidP="00C205BC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/>
          <w:sz w:val="24"/>
          <w:lang w:val="ka-GE"/>
        </w:rPr>
        <w:t xml:space="preserve">ბ) </w:t>
      </w:r>
      <w:r w:rsidRPr="00C205BC">
        <w:rPr>
          <w:rFonts w:ascii="Sylfaen" w:eastAsia="Sylfaen" w:hAnsi="Sylfaen"/>
          <w:sz w:val="24"/>
          <w:highlight w:val="yellow"/>
          <w:lang w:val="ka-GE"/>
        </w:rPr>
        <w:t>???</w:t>
      </w:r>
      <w:r>
        <w:rPr>
          <w:rFonts w:ascii="Sylfaen" w:eastAsia="Sylfaen" w:hAnsi="Sylfaen"/>
          <w:sz w:val="24"/>
          <w:lang w:val="ka-GE"/>
        </w:rPr>
        <w:t xml:space="preserve"> </w:t>
      </w:r>
      <w:r w:rsidR="00EA435D">
        <w:rPr>
          <w:rFonts w:ascii="Sylfaen" w:eastAsia="Sylfaen" w:hAnsi="Sylfaen"/>
          <w:sz w:val="24"/>
          <w:lang w:val="ka-GE"/>
        </w:rPr>
        <w:t xml:space="preserve"> </w:t>
      </w:r>
      <w:r w:rsidR="00C22844">
        <w:rPr>
          <w:rFonts w:ascii="Sylfaen" w:eastAsia="Sylfaen" w:hAnsi="Sylfaen"/>
          <w:sz w:val="24"/>
          <w:lang w:val="ka-GE"/>
        </w:rPr>
        <w:t>წყვილი</w:t>
      </w:r>
      <w:r>
        <w:rPr>
          <w:rFonts w:ascii="Sylfaen" w:eastAsia="Sylfaen" w:hAnsi="Sylfaen"/>
          <w:sz w:val="24"/>
          <w:lang w:val="ka-GE"/>
        </w:rPr>
        <w:t xml:space="preserve"> ხელჯოხ-ყავარჯნის შეძენა და გაცემა;</w:t>
      </w:r>
    </w:p>
    <w:p w:rsidR="00F7103D" w:rsidRDefault="00F7103D" w:rsidP="00C205BC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/>
          <w:sz w:val="24"/>
          <w:lang w:val="ka-GE"/>
        </w:rPr>
        <w:t xml:space="preserve">გ) </w:t>
      </w:r>
      <w:r w:rsidRPr="00C205BC">
        <w:rPr>
          <w:rFonts w:ascii="Sylfaen" w:eastAsia="Sylfaen" w:hAnsi="Sylfaen"/>
          <w:sz w:val="24"/>
          <w:highlight w:val="yellow"/>
          <w:lang w:val="ka-GE"/>
        </w:rPr>
        <w:t>???</w:t>
      </w:r>
      <w:r>
        <w:rPr>
          <w:rFonts w:ascii="Sylfaen" w:eastAsia="Sylfaen" w:hAnsi="Sylfaen"/>
          <w:sz w:val="24"/>
          <w:lang w:val="ka-GE"/>
        </w:rPr>
        <w:t xml:space="preserve"> </w:t>
      </w:r>
      <w:r w:rsidR="00EA435D">
        <w:rPr>
          <w:rFonts w:ascii="Sylfaen" w:eastAsia="Sylfaen" w:hAnsi="Sylfaen"/>
          <w:sz w:val="24"/>
          <w:lang w:val="ka-GE"/>
        </w:rPr>
        <w:t xml:space="preserve"> </w:t>
      </w:r>
      <w:r>
        <w:rPr>
          <w:rFonts w:ascii="Sylfaen" w:eastAsia="Sylfaen" w:hAnsi="Sylfaen"/>
          <w:sz w:val="24"/>
          <w:lang w:val="ka-GE"/>
        </w:rPr>
        <w:t xml:space="preserve">ცალი </w:t>
      </w:r>
      <w:r w:rsidR="00EA435D">
        <w:rPr>
          <w:rFonts w:ascii="Sylfaen" w:eastAsia="Sylfaen" w:hAnsi="Sylfaen"/>
          <w:sz w:val="24"/>
          <w:lang w:val="ka-GE"/>
        </w:rPr>
        <w:t xml:space="preserve">სტანდარტული ტიპის </w:t>
      </w:r>
      <w:r>
        <w:rPr>
          <w:rFonts w:ascii="Sylfaen" w:eastAsia="Sylfaen" w:hAnsi="Sylfaen"/>
          <w:sz w:val="24"/>
          <w:lang w:val="ka-GE"/>
        </w:rPr>
        <w:t>ხელჯოხის შეძენა და გაცემა;</w:t>
      </w:r>
    </w:p>
    <w:p w:rsidR="00F7103D" w:rsidRDefault="00F7103D" w:rsidP="00F7103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/>
          <w:sz w:val="24"/>
          <w:lang w:val="ka-GE"/>
        </w:rPr>
        <w:t xml:space="preserve">           დ) </w:t>
      </w:r>
      <w:r w:rsidRPr="00C205BC">
        <w:rPr>
          <w:rFonts w:ascii="Sylfaen" w:eastAsia="Sylfaen" w:hAnsi="Sylfaen"/>
          <w:sz w:val="24"/>
          <w:highlight w:val="yellow"/>
          <w:lang w:val="ka-GE"/>
        </w:rPr>
        <w:t>???</w:t>
      </w:r>
      <w:r>
        <w:rPr>
          <w:rFonts w:ascii="Sylfaen" w:eastAsia="Sylfaen" w:hAnsi="Sylfaen"/>
          <w:sz w:val="24"/>
          <w:lang w:val="ka-GE"/>
        </w:rPr>
        <w:t xml:space="preserve"> </w:t>
      </w:r>
      <w:r w:rsidR="00EA435D">
        <w:rPr>
          <w:rFonts w:ascii="Sylfaen" w:eastAsia="Sylfaen" w:hAnsi="Sylfaen"/>
          <w:sz w:val="24"/>
          <w:lang w:val="ka-GE"/>
        </w:rPr>
        <w:t xml:space="preserve"> </w:t>
      </w:r>
      <w:r>
        <w:rPr>
          <w:rFonts w:ascii="Sylfaen" w:eastAsia="Sylfaen" w:hAnsi="Sylfaen"/>
          <w:sz w:val="24"/>
          <w:lang w:val="ka-GE"/>
        </w:rPr>
        <w:t>ცალი უსინათლოთა ხელჯოხის შეძენა და გაცემა</w:t>
      </w:r>
      <w:r w:rsidR="00C22844">
        <w:rPr>
          <w:rFonts w:ascii="Sylfaen" w:eastAsia="Sylfaen" w:hAnsi="Sylfaen"/>
          <w:sz w:val="24"/>
          <w:lang w:val="ka-GE"/>
        </w:rPr>
        <w:t>,</w:t>
      </w:r>
    </w:p>
    <w:p w:rsidR="00C205BC" w:rsidRDefault="00C22844" w:rsidP="00C205BC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/>
          <w:sz w:val="24"/>
          <w:lang w:val="ka-GE"/>
        </w:rPr>
        <w:t xml:space="preserve">ე) </w:t>
      </w:r>
      <w:r w:rsidRPr="00C205BC">
        <w:rPr>
          <w:rFonts w:ascii="Sylfaen" w:eastAsia="Sylfaen" w:hAnsi="Sylfaen"/>
          <w:sz w:val="24"/>
          <w:highlight w:val="yellow"/>
          <w:lang w:val="ka-GE"/>
        </w:rPr>
        <w:t>???</w:t>
      </w:r>
      <w:r>
        <w:rPr>
          <w:rFonts w:ascii="Sylfaen" w:eastAsia="Sylfaen" w:hAnsi="Sylfaen"/>
          <w:sz w:val="24"/>
          <w:lang w:val="ka-GE"/>
        </w:rPr>
        <w:t xml:space="preserve"> </w:t>
      </w:r>
      <w:r w:rsidR="00EA435D">
        <w:rPr>
          <w:rFonts w:ascii="Sylfaen" w:eastAsia="Sylfaen" w:hAnsi="Sylfaen"/>
          <w:sz w:val="24"/>
          <w:lang w:val="ka-GE"/>
        </w:rPr>
        <w:t xml:space="preserve"> ცალი </w:t>
      </w:r>
      <w:r w:rsidR="00EA435D" w:rsidRPr="00EA435D">
        <w:rPr>
          <w:rFonts w:ascii="Sylfaen" w:hAnsi="Sylfaen"/>
          <w:sz w:val="24"/>
          <w:lang w:val="ka-GE"/>
        </w:rPr>
        <w:t>ჩოჩიალას</w:t>
      </w:r>
      <w:r w:rsidR="00EA435D">
        <w:rPr>
          <w:sz w:val="24"/>
          <w:lang w:val="ka-GE"/>
        </w:rPr>
        <w:t xml:space="preserve"> </w:t>
      </w:r>
      <w:r w:rsidR="00EA435D">
        <w:rPr>
          <w:rFonts w:ascii="Sylfaen" w:hAnsi="Sylfaen"/>
          <w:sz w:val="24"/>
          <w:lang w:val="ka-GE"/>
        </w:rPr>
        <w:t>(</w:t>
      </w:r>
      <w:r w:rsidR="00EA435D" w:rsidRPr="00EA435D">
        <w:rPr>
          <w:rFonts w:ascii="Sylfaen" w:hAnsi="Sylfaen"/>
          <w:sz w:val="24"/>
          <w:lang w:val="ka-GE"/>
        </w:rPr>
        <w:t>გორგოლაჭების გარეშე</w:t>
      </w:r>
      <w:r w:rsidR="00EA435D">
        <w:rPr>
          <w:rFonts w:ascii="Sylfaen" w:hAnsi="Sylfaen"/>
          <w:sz w:val="24"/>
          <w:lang w:val="ka-GE"/>
        </w:rPr>
        <w:t>)</w:t>
      </w:r>
      <w:r>
        <w:rPr>
          <w:rFonts w:ascii="Sylfaen" w:eastAsia="Sylfaen" w:hAnsi="Sylfaen"/>
          <w:sz w:val="24"/>
          <w:lang w:val="ka-GE"/>
        </w:rPr>
        <w:t xml:space="preserve"> შეძენა და გაცემა.</w:t>
      </w:r>
    </w:p>
    <w:p w:rsidR="00F7103D" w:rsidRDefault="00F7103D" w:rsidP="00C205BC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</w:p>
    <w:p w:rsidR="00F7103D" w:rsidRPr="00F966C4" w:rsidRDefault="00F7103D" w:rsidP="00F7103D">
      <w:pPr>
        <w:pStyle w:val="abzacixml"/>
        <w:spacing w:line="240" w:lineRule="auto"/>
        <w:ind w:firstLine="540"/>
        <w:rPr>
          <w:rFonts w:eastAsia="Times New Roman" w:cs="Sylfaen"/>
          <w:b/>
          <w:sz w:val="24"/>
        </w:rPr>
      </w:pPr>
      <w:proofErr w:type="gramStart"/>
      <w:r w:rsidRPr="00F966C4">
        <w:rPr>
          <w:rFonts w:eastAsia="Times New Roman" w:cs="Sylfaen"/>
          <w:b/>
          <w:sz w:val="24"/>
        </w:rPr>
        <w:t>მუხლი</w:t>
      </w:r>
      <w:proofErr w:type="gramEnd"/>
      <w:r w:rsidRPr="00F966C4">
        <w:rPr>
          <w:rFonts w:eastAsia="Times New Roman" w:cs="Sylfaen"/>
          <w:b/>
          <w:sz w:val="24"/>
        </w:rPr>
        <w:t xml:space="preserve"> 3. </w:t>
      </w:r>
      <w:proofErr w:type="gramStart"/>
      <w:r w:rsidRPr="00F966C4">
        <w:rPr>
          <w:rFonts w:eastAsia="Times New Roman" w:cs="Sylfaen"/>
          <w:b/>
          <w:sz w:val="24"/>
        </w:rPr>
        <w:t>კომპონენტის</w:t>
      </w:r>
      <w:proofErr w:type="gramEnd"/>
      <w:r w:rsidRPr="00F966C4">
        <w:rPr>
          <w:rFonts w:eastAsia="Times New Roman" w:cs="Sylfaen"/>
          <w:b/>
          <w:sz w:val="24"/>
        </w:rPr>
        <w:t xml:space="preserve"> სამიზნე ჯგუფი</w:t>
      </w:r>
    </w:p>
    <w:p w:rsidR="00F166FA" w:rsidRPr="00F166FA" w:rsidRDefault="00F7103D" w:rsidP="00846739">
      <w:pPr>
        <w:pStyle w:val="abzacixml"/>
        <w:spacing w:line="240" w:lineRule="auto"/>
        <w:ind w:firstLine="540"/>
        <w:rPr>
          <w:rFonts w:eastAsia="Times New Roman" w:cs="Sylfaen"/>
          <w:sz w:val="24"/>
          <w:lang w:val="ka-GE"/>
        </w:rPr>
      </w:pPr>
      <w:r w:rsidRPr="00846739">
        <w:rPr>
          <w:rFonts w:eastAsia="Times New Roman" w:cs="Sylfaen"/>
          <w:sz w:val="24"/>
        </w:rPr>
        <w:t xml:space="preserve">1. </w:t>
      </w:r>
      <w:proofErr w:type="gramStart"/>
      <w:r w:rsidRPr="00846739">
        <w:rPr>
          <w:rFonts w:eastAsia="Times New Roman" w:cs="Sylfaen"/>
          <w:sz w:val="24"/>
        </w:rPr>
        <w:t>კომპონენტის</w:t>
      </w:r>
      <w:proofErr w:type="gramEnd"/>
      <w:r w:rsidRPr="00846739">
        <w:rPr>
          <w:rFonts w:eastAsia="Times New Roman" w:cs="Sylfaen"/>
          <w:sz w:val="24"/>
        </w:rPr>
        <w:t xml:space="preserve"> სამიზნე ჯგუფს განეკუთვნება</w:t>
      </w:r>
      <w:r w:rsidR="00F166FA">
        <w:rPr>
          <w:rFonts w:eastAsia="Times New Roman" w:cs="Sylfaen"/>
          <w:sz w:val="24"/>
          <w:lang w:val="ka-GE"/>
        </w:rPr>
        <w:t>:</w:t>
      </w:r>
    </w:p>
    <w:p w:rsidR="00F166FA" w:rsidRDefault="00F166FA" w:rsidP="00F166FA">
      <w:pPr>
        <w:pStyle w:val="abzacixml"/>
        <w:spacing w:line="240" w:lineRule="auto"/>
        <w:ind w:firstLine="540"/>
        <w:rPr>
          <w:rFonts w:eastAsia="Times New Roman" w:cs="Sylfaen"/>
          <w:sz w:val="24"/>
          <w:lang w:val="ka-GE"/>
        </w:rPr>
      </w:pPr>
      <w:r>
        <w:rPr>
          <w:rFonts w:eastAsia="Times New Roman" w:cs="Sylfaen"/>
          <w:sz w:val="24"/>
          <w:lang w:val="ka-GE"/>
        </w:rPr>
        <w:t xml:space="preserve"> </w:t>
      </w:r>
      <w:r w:rsidR="00F7103D" w:rsidRPr="00DC0126">
        <w:rPr>
          <w:rFonts w:eastAsia="Times New Roman" w:cs="Sylfaen"/>
          <w:sz w:val="24"/>
        </w:rPr>
        <w:t xml:space="preserve"> </w:t>
      </w:r>
      <w:r>
        <w:rPr>
          <w:rFonts w:eastAsia="Times New Roman" w:cs="Sylfaen"/>
          <w:sz w:val="24"/>
          <w:lang w:val="ka-GE"/>
        </w:rPr>
        <w:t xml:space="preserve">ა) </w:t>
      </w:r>
      <w:r w:rsidR="00846739" w:rsidRPr="00F7103D">
        <w:rPr>
          <w:sz w:val="24"/>
          <w:lang w:val="ka-GE"/>
        </w:rPr>
        <w:t>ყავარჯნები</w:t>
      </w:r>
      <w:r w:rsidR="00846739">
        <w:rPr>
          <w:sz w:val="24"/>
          <w:lang w:val="ka-GE"/>
        </w:rPr>
        <w:t>ს</w:t>
      </w:r>
      <w:r w:rsidR="00846739" w:rsidRPr="00F7103D">
        <w:rPr>
          <w:sz w:val="24"/>
          <w:lang w:val="ka-GE"/>
        </w:rPr>
        <w:t>, ხელჯოხ-ყავარჯნები</w:t>
      </w:r>
      <w:r w:rsidR="00846739">
        <w:rPr>
          <w:sz w:val="24"/>
          <w:lang w:val="ka-GE"/>
        </w:rPr>
        <w:t>ს</w:t>
      </w:r>
      <w:r w:rsidR="00E81741">
        <w:rPr>
          <w:sz w:val="24"/>
          <w:lang w:val="ka-GE"/>
        </w:rPr>
        <w:t>ა და</w:t>
      </w:r>
      <w:r w:rsidR="00846739" w:rsidRPr="00F7103D">
        <w:rPr>
          <w:sz w:val="24"/>
          <w:lang w:val="ka-GE"/>
        </w:rPr>
        <w:t xml:space="preserve"> ხელჯოხები</w:t>
      </w:r>
      <w:r w:rsidR="00846739">
        <w:rPr>
          <w:sz w:val="24"/>
          <w:lang w:val="ka-GE"/>
        </w:rPr>
        <w:t>ს</w:t>
      </w:r>
      <w:r>
        <w:rPr>
          <w:sz w:val="24"/>
          <w:lang w:val="ka-GE"/>
        </w:rPr>
        <w:t xml:space="preserve"> </w:t>
      </w:r>
      <w:r w:rsidRPr="00DC0126">
        <w:rPr>
          <w:rFonts w:eastAsia="Times New Roman" w:cs="Sylfaen"/>
          <w:sz w:val="24"/>
        </w:rPr>
        <w:t>საჭიროების მქონე  შშმ პირები (მათ შორის, შ</w:t>
      </w:r>
      <w:r>
        <w:rPr>
          <w:rFonts w:eastAsia="Times New Roman" w:cs="Sylfaen"/>
          <w:sz w:val="24"/>
        </w:rPr>
        <w:t>შმ ბავშვები)</w:t>
      </w:r>
      <w:r>
        <w:rPr>
          <w:rFonts w:eastAsia="Times New Roman" w:cs="Sylfaen"/>
          <w:sz w:val="24"/>
          <w:lang w:val="ka-GE"/>
        </w:rPr>
        <w:t>;</w:t>
      </w:r>
    </w:p>
    <w:p w:rsidR="00F166FA" w:rsidRDefault="00F166FA" w:rsidP="00F166FA">
      <w:pPr>
        <w:pStyle w:val="abzacixml"/>
        <w:spacing w:line="240" w:lineRule="auto"/>
        <w:ind w:firstLine="540"/>
        <w:rPr>
          <w:rFonts w:eastAsia="Times New Roman" w:cs="Sylfaen"/>
          <w:sz w:val="24"/>
          <w:lang w:val="ka-GE"/>
        </w:rPr>
      </w:pPr>
      <w:r>
        <w:rPr>
          <w:rFonts w:eastAsia="Times New Roman" w:cs="Sylfaen"/>
          <w:sz w:val="24"/>
          <w:lang w:val="ka-GE"/>
        </w:rPr>
        <w:t xml:space="preserve">  ბ) </w:t>
      </w:r>
      <w:r w:rsidRPr="00F7103D">
        <w:rPr>
          <w:sz w:val="24"/>
          <w:lang w:val="ka-GE"/>
        </w:rPr>
        <w:t>ყავარჯნები</w:t>
      </w:r>
      <w:r>
        <w:rPr>
          <w:sz w:val="24"/>
          <w:lang w:val="ka-GE"/>
        </w:rPr>
        <w:t>ს</w:t>
      </w:r>
      <w:r w:rsidRPr="00F7103D">
        <w:rPr>
          <w:sz w:val="24"/>
          <w:lang w:val="ka-GE"/>
        </w:rPr>
        <w:t>, ხელჯოხ-ყავარჯნები</w:t>
      </w:r>
      <w:r>
        <w:rPr>
          <w:sz w:val="24"/>
          <w:lang w:val="ka-GE"/>
        </w:rPr>
        <w:t>ს</w:t>
      </w:r>
      <w:r w:rsidR="00E81741">
        <w:rPr>
          <w:sz w:val="24"/>
          <w:lang w:val="ka-GE"/>
        </w:rPr>
        <w:t>ა და</w:t>
      </w:r>
      <w:r w:rsidRPr="00F7103D">
        <w:rPr>
          <w:sz w:val="24"/>
          <w:lang w:val="ka-GE"/>
        </w:rPr>
        <w:t xml:space="preserve"> ხელჯოხები</w:t>
      </w:r>
      <w:r>
        <w:rPr>
          <w:sz w:val="24"/>
          <w:lang w:val="ka-GE"/>
        </w:rPr>
        <w:t xml:space="preserve">ს </w:t>
      </w:r>
      <w:r w:rsidRPr="00DC0126">
        <w:rPr>
          <w:rFonts w:eastAsia="Times New Roman" w:cs="Sylfaen"/>
          <w:sz w:val="24"/>
        </w:rPr>
        <w:t xml:space="preserve">საჭიროების მქონე  </w:t>
      </w:r>
      <w:r>
        <w:rPr>
          <w:rFonts w:eastAsia="Times New Roman" w:cs="Sylfaen"/>
          <w:sz w:val="24"/>
          <w:lang w:val="ka-GE"/>
        </w:rPr>
        <w:t>საპენსიო ასაკის მქონე პირები;</w:t>
      </w:r>
    </w:p>
    <w:p w:rsidR="00F166FA" w:rsidRDefault="00F166FA" w:rsidP="00F166FA">
      <w:pPr>
        <w:pStyle w:val="abzacixml"/>
        <w:spacing w:line="240" w:lineRule="auto"/>
        <w:ind w:firstLine="540"/>
        <w:rPr>
          <w:rFonts w:eastAsia="Times New Roman" w:cs="Sylfaen"/>
          <w:sz w:val="24"/>
          <w:lang w:val="ka-GE"/>
        </w:rPr>
      </w:pPr>
      <w:r>
        <w:rPr>
          <w:rFonts w:eastAsia="Times New Roman" w:cs="Sylfaen"/>
          <w:sz w:val="24"/>
          <w:lang w:val="ka-GE"/>
        </w:rPr>
        <w:t xml:space="preserve">  გ) </w:t>
      </w:r>
      <w:r>
        <w:rPr>
          <w:sz w:val="24"/>
          <w:lang w:val="ka-GE"/>
        </w:rPr>
        <w:t xml:space="preserve">უსინათლოთა ხელჯოხის საჭიროების მქონე </w:t>
      </w:r>
      <w:r w:rsidR="00E81741">
        <w:rPr>
          <w:sz w:val="24"/>
          <w:lang w:val="ka-GE"/>
        </w:rPr>
        <w:t xml:space="preserve">მხვედველობადაქვეითებული </w:t>
      </w:r>
      <w:r w:rsidRPr="00DC0126">
        <w:rPr>
          <w:rFonts w:eastAsia="Times New Roman" w:cs="Sylfaen"/>
          <w:sz w:val="24"/>
        </w:rPr>
        <w:t xml:space="preserve">შშმ პირები (მათ შორის, </w:t>
      </w:r>
      <w:r w:rsidR="00E81741">
        <w:rPr>
          <w:sz w:val="24"/>
          <w:lang w:val="ka-GE"/>
        </w:rPr>
        <w:t xml:space="preserve">მხვედველობადაქვეითებული </w:t>
      </w:r>
      <w:r w:rsidRPr="00DC0126">
        <w:rPr>
          <w:rFonts w:eastAsia="Times New Roman" w:cs="Sylfaen"/>
          <w:sz w:val="24"/>
        </w:rPr>
        <w:t>შ</w:t>
      </w:r>
      <w:r>
        <w:rPr>
          <w:rFonts w:eastAsia="Times New Roman" w:cs="Sylfaen"/>
          <w:sz w:val="24"/>
        </w:rPr>
        <w:t>შმ ბავშვები)</w:t>
      </w:r>
      <w:r>
        <w:rPr>
          <w:rFonts w:eastAsia="Times New Roman" w:cs="Sylfaen"/>
          <w:sz w:val="24"/>
          <w:lang w:val="ka-GE"/>
        </w:rPr>
        <w:t>.</w:t>
      </w:r>
    </w:p>
    <w:p w:rsidR="00F7103D" w:rsidRPr="00DC0126" w:rsidRDefault="00F7103D" w:rsidP="00F7103D">
      <w:pPr>
        <w:pStyle w:val="abzacixml"/>
        <w:spacing w:line="240" w:lineRule="auto"/>
        <w:ind w:firstLine="540"/>
        <w:rPr>
          <w:rFonts w:eastAsia="Times New Roman" w:cs="Sylfaen"/>
          <w:sz w:val="24"/>
        </w:rPr>
      </w:pPr>
      <w:r w:rsidRPr="00DC0126">
        <w:rPr>
          <w:rFonts w:eastAsia="Times New Roman" w:cs="Sylfaen"/>
          <w:sz w:val="24"/>
        </w:rPr>
        <w:t xml:space="preserve">2. </w:t>
      </w:r>
      <w:proofErr w:type="gramStart"/>
      <w:r w:rsidRPr="00DC0126">
        <w:rPr>
          <w:rFonts w:eastAsia="Times New Roman" w:cs="Sylfaen"/>
          <w:sz w:val="24"/>
        </w:rPr>
        <w:t>ამ</w:t>
      </w:r>
      <w:proofErr w:type="gramEnd"/>
      <w:r w:rsidRPr="00DC0126">
        <w:rPr>
          <w:rFonts w:eastAsia="Times New Roman" w:cs="Sylfaen"/>
          <w:sz w:val="24"/>
        </w:rPr>
        <w:t xml:space="preserve"> კომპონენტით გათვალისწინებული დამხმარე საშუალების მიღების თაობაზე ამ მუხლის პირველი პუნქტით განსაზღვრული პირი ან პირის კანონიერი წარმომადგენელი განცხადებით მიმართავს სააგენტოს. </w:t>
      </w:r>
      <w:proofErr w:type="gramStart"/>
      <w:r w:rsidRPr="00DC0126">
        <w:rPr>
          <w:rFonts w:eastAsia="Times New Roman" w:cs="Sylfaen"/>
          <w:sz w:val="24"/>
        </w:rPr>
        <w:t>ამასთან</w:t>
      </w:r>
      <w:proofErr w:type="gramEnd"/>
      <w:r w:rsidRPr="00DC0126">
        <w:rPr>
          <w:rFonts w:eastAsia="Times New Roman" w:cs="Sylfaen"/>
          <w:sz w:val="24"/>
        </w:rPr>
        <w:t xml:space="preserve">, აღნიშნულ განცხადებას თან უნდა ერთოდეს: </w:t>
      </w:r>
    </w:p>
    <w:p w:rsidR="00F7103D" w:rsidRPr="00DC0126" w:rsidRDefault="00F7103D" w:rsidP="00F7103D">
      <w:pPr>
        <w:pStyle w:val="abzacixml"/>
        <w:spacing w:line="240" w:lineRule="auto"/>
        <w:ind w:firstLine="540"/>
        <w:rPr>
          <w:rFonts w:eastAsia="Times New Roman" w:cs="Sylfaen"/>
          <w:sz w:val="24"/>
        </w:rPr>
      </w:pPr>
      <w:r w:rsidRPr="00DC0126">
        <w:rPr>
          <w:rFonts w:eastAsia="Times New Roman" w:cs="Sylfaen"/>
          <w:sz w:val="24"/>
        </w:rPr>
        <w:lastRenderedPageBreak/>
        <w:t xml:space="preserve">ა) </w:t>
      </w:r>
      <w:proofErr w:type="gramStart"/>
      <w:r w:rsidRPr="00DC0126">
        <w:rPr>
          <w:rFonts w:eastAsia="Times New Roman" w:cs="Sylfaen"/>
          <w:sz w:val="24"/>
        </w:rPr>
        <w:t>პირის</w:t>
      </w:r>
      <w:proofErr w:type="gramEnd"/>
      <w:r w:rsidRPr="00DC0126">
        <w:rPr>
          <w:rFonts w:eastAsia="Times New Roman" w:cs="Sylfaen"/>
          <w:sz w:val="24"/>
        </w:rPr>
        <w:t xml:space="preserve"> კანონიერი წარმომადგენლის პირადობის დამადასტურებელი საბუთი (მოქალაქის პირადობის მოწმობა ან პასპორტი) და მისი ასლი, თუ განმცხადებელი პირის კანონიერი წარმომადგენელია;</w:t>
      </w:r>
    </w:p>
    <w:p w:rsidR="00F7103D" w:rsidRPr="00DC0126" w:rsidRDefault="00F7103D" w:rsidP="00F7103D">
      <w:pPr>
        <w:pStyle w:val="abzacixml"/>
        <w:spacing w:line="240" w:lineRule="auto"/>
        <w:ind w:firstLine="540"/>
        <w:rPr>
          <w:rFonts w:eastAsia="Times New Roman" w:cs="Sylfaen"/>
          <w:sz w:val="24"/>
        </w:rPr>
      </w:pPr>
      <w:r w:rsidRPr="00DC0126">
        <w:rPr>
          <w:rFonts w:eastAsia="Times New Roman" w:cs="Sylfaen"/>
          <w:sz w:val="24"/>
        </w:rPr>
        <w:t xml:space="preserve">ბ) </w:t>
      </w:r>
      <w:proofErr w:type="gramStart"/>
      <w:r w:rsidRPr="00DC0126">
        <w:rPr>
          <w:rFonts w:eastAsia="Times New Roman" w:cs="Sylfaen"/>
          <w:sz w:val="24"/>
        </w:rPr>
        <w:t>პირის</w:t>
      </w:r>
      <w:proofErr w:type="gramEnd"/>
      <w:r w:rsidRPr="00DC0126">
        <w:rPr>
          <w:rFonts w:eastAsia="Times New Roman" w:cs="Sylfaen"/>
          <w:sz w:val="24"/>
        </w:rPr>
        <w:t xml:space="preserve"> კანონიერი წარმომადგენლობის დამადასტურებელი საბუთი, თუ განმცხადებელი პირის კანონიერი წარმომადგენელია;</w:t>
      </w:r>
    </w:p>
    <w:p w:rsidR="00F7103D" w:rsidRPr="00DC0126" w:rsidRDefault="00F7103D" w:rsidP="00F7103D">
      <w:pPr>
        <w:pStyle w:val="abzacixml"/>
        <w:spacing w:line="240" w:lineRule="auto"/>
        <w:ind w:firstLine="540"/>
        <w:rPr>
          <w:rFonts w:eastAsia="Times New Roman" w:cs="Sylfaen"/>
          <w:sz w:val="24"/>
        </w:rPr>
      </w:pPr>
      <w:r w:rsidRPr="00DC0126">
        <w:rPr>
          <w:rFonts w:eastAsia="Times New Roman" w:cs="Sylfaen"/>
          <w:sz w:val="24"/>
        </w:rPr>
        <w:t xml:space="preserve">გ) </w:t>
      </w:r>
      <w:proofErr w:type="gramStart"/>
      <w:r w:rsidRPr="00DC0126">
        <w:rPr>
          <w:rFonts w:eastAsia="Times New Roman" w:cs="Sylfaen"/>
          <w:sz w:val="24"/>
        </w:rPr>
        <w:t>პირის</w:t>
      </w:r>
      <w:proofErr w:type="gramEnd"/>
      <w:r w:rsidRPr="00DC0126">
        <w:rPr>
          <w:rFonts w:eastAsia="Times New Roman" w:cs="Sylfaen"/>
          <w:sz w:val="24"/>
        </w:rPr>
        <w:t xml:space="preserve"> პირადობის დამადასტურებელი დოკუმენტის, 18 წლამდე ასაკის პირის შემთხვევაში კი – დაბადების მოწმობის ასლი (პირადობის მოწმობის არქონისას);</w:t>
      </w:r>
    </w:p>
    <w:p w:rsidR="00F7103D" w:rsidRDefault="00F7103D" w:rsidP="00F7103D">
      <w:pPr>
        <w:pStyle w:val="abzacixml"/>
        <w:spacing w:line="240" w:lineRule="auto"/>
        <w:ind w:firstLine="540"/>
        <w:rPr>
          <w:rFonts w:eastAsia="Times New Roman" w:cs="Sylfaen"/>
          <w:sz w:val="24"/>
          <w:lang w:val="ka-GE"/>
        </w:rPr>
      </w:pPr>
      <w:r w:rsidRPr="00DC0126">
        <w:rPr>
          <w:rFonts w:eastAsia="Times New Roman" w:cs="Sylfaen"/>
          <w:sz w:val="24"/>
        </w:rPr>
        <w:t xml:space="preserve">დ) </w:t>
      </w:r>
      <w:proofErr w:type="gramStart"/>
      <w:r w:rsidRPr="00DC0126">
        <w:rPr>
          <w:rFonts w:eastAsia="Times New Roman" w:cs="Sylfaen"/>
          <w:sz w:val="24"/>
        </w:rPr>
        <w:t>შშმ</w:t>
      </w:r>
      <w:proofErr w:type="gramEnd"/>
      <w:r w:rsidRPr="00DC0126">
        <w:rPr>
          <w:rFonts w:eastAsia="Times New Roman" w:cs="Sylfaen"/>
          <w:sz w:val="24"/>
        </w:rPr>
        <w:t xml:space="preserve"> პირის (მათ შორის, შშმ ბავშვის) სტატუსის დამადასტურებელი საბუთის ასლი</w:t>
      </w:r>
      <w:r w:rsidR="00134393">
        <w:rPr>
          <w:rFonts w:eastAsia="Times New Roman" w:cs="Sylfaen"/>
          <w:sz w:val="24"/>
          <w:lang w:val="ka-GE"/>
        </w:rPr>
        <w:t xml:space="preserve"> (</w:t>
      </w:r>
      <w:r w:rsidR="001E75F1">
        <w:rPr>
          <w:rFonts w:eastAsia="Times New Roman" w:cs="Sylfaen"/>
          <w:sz w:val="24"/>
          <w:lang w:val="ka-GE"/>
        </w:rPr>
        <w:t>შშმპ სტატუსის ქონის შემთხვევაში)</w:t>
      </w:r>
      <w:r w:rsidRPr="00DC0126">
        <w:rPr>
          <w:rFonts w:eastAsia="Times New Roman" w:cs="Sylfaen"/>
          <w:sz w:val="24"/>
        </w:rPr>
        <w:t>;</w:t>
      </w:r>
    </w:p>
    <w:p w:rsidR="00134393" w:rsidRDefault="001E75F1" w:rsidP="001E75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jc w:val="both"/>
        <w:rPr>
          <w:rFonts w:ascii="Sylfaen" w:eastAsia="Sylfaen" w:hAnsi="Sylfaen"/>
          <w:i/>
          <w:sz w:val="20"/>
        </w:rPr>
      </w:pPr>
      <w:r>
        <w:rPr>
          <w:rFonts w:ascii="Sylfaen" w:eastAsia="Sylfaen" w:hAnsi="Sylfaen"/>
          <w:sz w:val="24"/>
          <w:lang w:val="ka-GE"/>
        </w:rPr>
        <w:t xml:space="preserve">       </w:t>
      </w:r>
      <w:r w:rsidR="00B01836">
        <w:rPr>
          <w:rFonts w:ascii="Sylfaen" w:eastAsia="Sylfaen" w:hAnsi="Sylfaen"/>
          <w:sz w:val="24"/>
          <w:lang w:val="ka-GE"/>
        </w:rPr>
        <w:t xml:space="preserve"> </w:t>
      </w:r>
      <w:r w:rsidR="00134393">
        <w:rPr>
          <w:rFonts w:ascii="Sylfaen" w:eastAsia="Sylfaen" w:hAnsi="Sylfaen"/>
          <w:sz w:val="24"/>
        </w:rPr>
        <w:t xml:space="preserve">ე) პირზე გაცემული ჯანმრთელობის მდგომარეობის შესახებ ცნობა (სამედიცინო დოკუმენტაცია – ფორმა №IV-100/ა), სადაც მითითებული იქნება ამ კომპონენტით გათვალისწინებული </w:t>
      </w:r>
      <w:r>
        <w:rPr>
          <w:rFonts w:ascii="Sylfaen" w:eastAsia="Sylfaen" w:hAnsi="Sylfaen"/>
          <w:sz w:val="24"/>
          <w:lang w:val="ka-GE"/>
        </w:rPr>
        <w:t xml:space="preserve">დამხმარე საშუალების </w:t>
      </w:r>
      <w:r w:rsidR="00134393">
        <w:rPr>
          <w:rFonts w:ascii="Sylfaen" w:eastAsia="Sylfaen" w:hAnsi="Sylfaen"/>
          <w:sz w:val="24"/>
        </w:rPr>
        <w:t>საჭიროება შესაბამისი სახეობის</w:t>
      </w:r>
      <w:r>
        <w:rPr>
          <w:rFonts w:ascii="Sylfaen" w:eastAsia="Sylfaen" w:hAnsi="Sylfaen"/>
          <w:sz w:val="24"/>
          <w:lang w:val="ka-GE"/>
        </w:rPr>
        <w:t xml:space="preserve"> მითითებით</w:t>
      </w:r>
      <w:r w:rsidR="00134393">
        <w:rPr>
          <w:rFonts w:ascii="Sylfaen" w:eastAsia="Sylfaen" w:hAnsi="Sylfaen"/>
          <w:sz w:val="24"/>
          <w:lang w:val="ka-GE"/>
        </w:rPr>
        <w:t>.</w:t>
      </w:r>
    </w:p>
    <w:p w:rsidR="00134393" w:rsidRPr="00134393" w:rsidRDefault="00134393" w:rsidP="00F7103D">
      <w:pPr>
        <w:pStyle w:val="abzacixml"/>
        <w:spacing w:line="240" w:lineRule="auto"/>
        <w:ind w:firstLine="540"/>
        <w:rPr>
          <w:rFonts w:eastAsia="Times New Roman" w:cs="Sylfaen"/>
          <w:sz w:val="24"/>
          <w:lang w:val="ka-GE"/>
        </w:rPr>
      </w:pPr>
    </w:p>
    <w:p w:rsidR="00F7103D" w:rsidRPr="00F966C4" w:rsidRDefault="00F7103D" w:rsidP="00F7103D">
      <w:pPr>
        <w:pStyle w:val="abzacixml"/>
        <w:spacing w:line="240" w:lineRule="auto"/>
        <w:ind w:firstLine="540"/>
        <w:rPr>
          <w:rFonts w:eastAsia="Times New Roman" w:cs="Sylfaen"/>
          <w:b/>
          <w:sz w:val="24"/>
        </w:rPr>
      </w:pPr>
      <w:proofErr w:type="gramStart"/>
      <w:r w:rsidRPr="00F966C4">
        <w:rPr>
          <w:rFonts w:eastAsia="Times New Roman" w:cs="Sylfaen"/>
          <w:b/>
          <w:sz w:val="24"/>
        </w:rPr>
        <w:t>მუხლი</w:t>
      </w:r>
      <w:proofErr w:type="gramEnd"/>
      <w:r w:rsidRPr="00F966C4">
        <w:rPr>
          <w:rFonts w:eastAsia="Times New Roman" w:cs="Sylfaen"/>
          <w:b/>
          <w:sz w:val="24"/>
        </w:rPr>
        <w:t xml:space="preserve"> 4. </w:t>
      </w:r>
      <w:proofErr w:type="gramStart"/>
      <w:r w:rsidRPr="00F966C4">
        <w:rPr>
          <w:rFonts w:eastAsia="Times New Roman" w:cs="Sylfaen"/>
          <w:b/>
          <w:sz w:val="24"/>
        </w:rPr>
        <w:t>კომპონენტის</w:t>
      </w:r>
      <w:proofErr w:type="gramEnd"/>
      <w:r w:rsidRPr="00F966C4">
        <w:rPr>
          <w:rFonts w:eastAsia="Times New Roman" w:cs="Sylfaen"/>
          <w:b/>
          <w:sz w:val="24"/>
        </w:rPr>
        <w:t xml:space="preserve"> ბიუჯეტი და დაფინანსება</w:t>
      </w:r>
    </w:p>
    <w:p w:rsidR="00F7103D" w:rsidRPr="00DC0126" w:rsidRDefault="00F7103D" w:rsidP="00F7103D">
      <w:pPr>
        <w:pStyle w:val="abzacixml"/>
        <w:spacing w:line="240" w:lineRule="auto"/>
        <w:ind w:firstLine="540"/>
        <w:rPr>
          <w:rFonts w:eastAsia="Times New Roman" w:cs="Sylfaen"/>
          <w:sz w:val="24"/>
        </w:rPr>
      </w:pPr>
      <w:r w:rsidRPr="00DC0126">
        <w:rPr>
          <w:rFonts w:eastAsia="Times New Roman" w:cs="Sylfaen"/>
          <w:sz w:val="24"/>
        </w:rPr>
        <w:t xml:space="preserve">1. </w:t>
      </w:r>
      <w:proofErr w:type="gramStart"/>
      <w:r w:rsidRPr="00DC0126">
        <w:rPr>
          <w:rFonts w:eastAsia="Times New Roman" w:cs="Sylfaen"/>
          <w:sz w:val="24"/>
        </w:rPr>
        <w:t>კომპონენტის</w:t>
      </w:r>
      <w:proofErr w:type="gramEnd"/>
      <w:r w:rsidRPr="00DC0126">
        <w:rPr>
          <w:rFonts w:eastAsia="Times New Roman" w:cs="Sylfaen"/>
          <w:sz w:val="24"/>
        </w:rPr>
        <w:t xml:space="preserve"> ბიუჯეტი განისაზღვრება </w:t>
      </w:r>
      <w:r w:rsidR="001E75F1" w:rsidRPr="001E75F1">
        <w:rPr>
          <w:rFonts w:eastAsia="Times New Roman" w:cs="Sylfaen"/>
          <w:sz w:val="24"/>
          <w:highlight w:val="yellow"/>
          <w:lang w:val="ka-GE"/>
        </w:rPr>
        <w:t>???</w:t>
      </w:r>
      <w:r w:rsidRPr="00DC0126">
        <w:rPr>
          <w:rFonts w:eastAsia="Times New Roman" w:cs="Sylfaen"/>
          <w:sz w:val="24"/>
        </w:rPr>
        <w:t xml:space="preserve"> </w:t>
      </w:r>
      <w:proofErr w:type="gramStart"/>
      <w:r w:rsidRPr="00DC0126">
        <w:rPr>
          <w:rFonts w:eastAsia="Times New Roman" w:cs="Sylfaen"/>
          <w:sz w:val="24"/>
        </w:rPr>
        <w:t>ლარით</w:t>
      </w:r>
      <w:proofErr w:type="gramEnd"/>
      <w:r w:rsidRPr="00DC0126">
        <w:rPr>
          <w:rFonts w:eastAsia="Times New Roman" w:cs="Sylfaen"/>
          <w:sz w:val="24"/>
        </w:rPr>
        <w:t>.</w:t>
      </w:r>
    </w:p>
    <w:p w:rsidR="00603DAA" w:rsidRPr="00603DAA" w:rsidRDefault="00F7103D" w:rsidP="00603DAA">
      <w:pPr>
        <w:pStyle w:val="abzacixml"/>
        <w:spacing w:line="240" w:lineRule="auto"/>
        <w:ind w:firstLine="540"/>
        <w:rPr>
          <w:rFonts w:eastAsia="Times New Roman" w:cs="Sylfaen"/>
          <w:sz w:val="24"/>
          <w:lang w:val="ka-GE"/>
        </w:rPr>
      </w:pPr>
      <w:r w:rsidRPr="00DC0126">
        <w:rPr>
          <w:rFonts w:eastAsia="Times New Roman" w:cs="Sylfaen"/>
          <w:sz w:val="24"/>
        </w:rPr>
        <w:t xml:space="preserve">2. </w:t>
      </w:r>
      <w:proofErr w:type="gramStart"/>
      <w:r w:rsidRPr="00DC0126">
        <w:rPr>
          <w:rFonts w:eastAsia="Times New Roman" w:cs="Sylfaen"/>
          <w:sz w:val="24"/>
        </w:rPr>
        <w:t>შესაბამის</w:t>
      </w:r>
      <w:proofErr w:type="gramEnd"/>
      <w:r w:rsidRPr="00DC0126">
        <w:rPr>
          <w:rFonts w:eastAsia="Times New Roman" w:cs="Sylfaen"/>
          <w:sz w:val="24"/>
        </w:rPr>
        <w:t xml:space="preserve"> საქონელს (მომსახურებას) შეისყიდის სააგენტო „სახელმწიფო შესყიდვების შესახებ“ საქართველოს კანონ</w:t>
      </w:r>
      <w:r w:rsidR="00603DAA">
        <w:rPr>
          <w:rFonts w:eastAsia="Times New Roman" w:cs="Sylfaen"/>
          <w:sz w:val="24"/>
        </w:rPr>
        <w:t xml:space="preserve">ის მოთხოვნათა გათვალისწინებით. </w:t>
      </w:r>
    </w:p>
    <w:p w:rsidR="00603DAA" w:rsidRDefault="00603DAA" w:rsidP="00603DAA">
      <w:pPr>
        <w:pStyle w:val="abzac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rPr>
          <w:rFonts w:ascii="Times New Roman" w:eastAsia="Times New Roman" w:hAnsi="Times New Roman"/>
          <w:sz w:val="24"/>
        </w:rPr>
      </w:pPr>
      <w:r>
        <w:rPr>
          <w:sz w:val="24"/>
          <w:lang w:val="ka-GE"/>
        </w:rPr>
        <w:t xml:space="preserve">   </w:t>
      </w:r>
      <w:r w:rsidR="008F420A">
        <w:rPr>
          <w:sz w:val="24"/>
          <w:lang w:val="ka-GE"/>
        </w:rPr>
        <w:t xml:space="preserve"> </w:t>
      </w:r>
      <w:r>
        <w:rPr>
          <w:sz w:val="24"/>
          <w:lang w:val="ka-GE"/>
        </w:rPr>
        <w:t>3</w:t>
      </w:r>
      <w:r>
        <w:rPr>
          <w:sz w:val="24"/>
        </w:rPr>
        <w:t xml:space="preserve">. შესყიდული საქონლის (მომსახურების) ღირებულება არ უნდა აღემატებოდეს </w:t>
      </w:r>
      <w:r w:rsidR="00C22844">
        <w:rPr>
          <w:sz w:val="24"/>
          <w:lang w:val="ka-GE"/>
        </w:rPr>
        <w:t xml:space="preserve">წყვილი </w:t>
      </w:r>
      <w:r>
        <w:rPr>
          <w:sz w:val="24"/>
          <w:lang w:val="ka-GE"/>
        </w:rPr>
        <w:t xml:space="preserve">ყავარჯნის </w:t>
      </w:r>
      <w:r>
        <w:rPr>
          <w:sz w:val="24"/>
        </w:rPr>
        <w:t xml:space="preserve">შემთხვევაში </w:t>
      </w:r>
      <w:r w:rsidR="00EA435D">
        <w:rPr>
          <w:sz w:val="24"/>
          <w:lang w:val="ka-GE"/>
        </w:rPr>
        <w:t>45</w:t>
      </w:r>
      <w:r>
        <w:rPr>
          <w:sz w:val="24"/>
        </w:rPr>
        <w:t xml:space="preserve"> ლარს, </w:t>
      </w:r>
      <w:r w:rsidR="00C22844">
        <w:rPr>
          <w:sz w:val="24"/>
          <w:lang w:val="ka-GE"/>
        </w:rPr>
        <w:t xml:space="preserve">წყვილი </w:t>
      </w:r>
      <w:r>
        <w:rPr>
          <w:sz w:val="24"/>
          <w:lang w:val="ka-GE"/>
        </w:rPr>
        <w:t>ხელჯოხ-ყავარჯნის</w:t>
      </w:r>
      <w:r w:rsidR="00EA435D">
        <w:rPr>
          <w:sz w:val="24"/>
          <w:lang w:val="ka-GE"/>
        </w:rPr>
        <w:t xml:space="preserve"> </w:t>
      </w:r>
      <w:r>
        <w:rPr>
          <w:sz w:val="24"/>
        </w:rPr>
        <w:t xml:space="preserve">– </w:t>
      </w:r>
      <w:r w:rsidR="00EA435D">
        <w:rPr>
          <w:sz w:val="24"/>
          <w:lang w:val="ka-GE"/>
        </w:rPr>
        <w:t>50</w:t>
      </w:r>
      <w:r>
        <w:rPr>
          <w:sz w:val="24"/>
        </w:rPr>
        <w:t xml:space="preserve"> ლარს</w:t>
      </w:r>
      <w:r>
        <w:rPr>
          <w:sz w:val="24"/>
          <w:lang w:val="ka-GE"/>
        </w:rPr>
        <w:t xml:space="preserve">, </w:t>
      </w:r>
      <w:r w:rsidR="00EA435D">
        <w:rPr>
          <w:sz w:val="24"/>
          <w:lang w:val="ka-GE"/>
        </w:rPr>
        <w:t xml:space="preserve">სტანდარტული ტიპის </w:t>
      </w:r>
      <w:r>
        <w:rPr>
          <w:sz w:val="24"/>
          <w:lang w:val="ka-GE"/>
        </w:rPr>
        <w:t>ხელჯოხის</w:t>
      </w:r>
      <w:r w:rsidR="00EA435D">
        <w:rPr>
          <w:sz w:val="24"/>
          <w:lang w:val="ka-GE"/>
        </w:rPr>
        <w:t xml:space="preserve"> </w:t>
      </w:r>
      <w:r>
        <w:rPr>
          <w:sz w:val="24"/>
          <w:lang w:val="ka-GE"/>
        </w:rPr>
        <w:t xml:space="preserve">- </w:t>
      </w:r>
      <w:r w:rsidR="00EA435D">
        <w:rPr>
          <w:sz w:val="24"/>
          <w:lang w:val="ka-GE"/>
        </w:rPr>
        <w:t>17ლარს</w:t>
      </w:r>
      <w:r>
        <w:rPr>
          <w:sz w:val="24"/>
          <w:lang w:val="ka-GE"/>
        </w:rPr>
        <w:t xml:space="preserve">, </w:t>
      </w:r>
      <w:r>
        <w:rPr>
          <w:rFonts w:eastAsia="Times New Roman"/>
          <w:sz w:val="24"/>
          <w:lang w:val="ka-GE"/>
        </w:rPr>
        <w:t xml:space="preserve"> </w:t>
      </w:r>
      <w:r w:rsidRPr="00603DAA">
        <w:rPr>
          <w:sz w:val="24"/>
          <w:lang w:val="ka-GE"/>
        </w:rPr>
        <w:t>უსინათლოთა ხელჯოხის</w:t>
      </w:r>
      <w:r w:rsidR="008F420A">
        <w:rPr>
          <w:sz w:val="24"/>
          <w:lang w:val="ka-GE"/>
        </w:rPr>
        <w:t xml:space="preserve"> -</w:t>
      </w:r>
      <w:r w:rsidR="00EA435D">
        <w:rPr>
          <w:sz w:val="24"/>
          <w:lang w:val="ka-GE"/>
        </w:rPr>
        <w:t xml:space="preserve"> 17</w:t>
      </w:r>
      <w:r w:rsidR="008F420A">
        <w:rPr>
          <w:sz w:val="24"/>
        </w:rPr>
        <w:t xml:space="preserve"> ლარს</w:t>
      </w:r>
      <w:r w:rsidR="00C22844">
        <w:rPr>
          <w:sz w:val="24"/>
          <w:lang w:val="ka-GE"/>
        </w:rPr>
        <w:t xml:space="preserve">, </w:t>
      </w:r>
      <w:r w:rsidR="00EA435D">
        <w:rPr>
          <w:sz w:val="24"/>
          <w:lang w:val="ka-GE"/>
        </w:rPr>
        <w:t>ჩოჩიალას (გორგოლაჭების გარეშე) -  75 ლარს.</w:t>
      </w:r>
    </w:p>
    <w:p w:rsidR="00F7103D" w:rsidRPr="00DC0126" w:rsidRDefault="00F7103D" w:rsidP="00F7103D">
      <w:pPr>
        <w:pStyle w:val="abzacixml"/>
        <w:spacing w:line="240" w:lineRule="auto"/>
        <w:ind w:firstLine="540"/>
        <w:rPr>
          <w:rFonts w:eastAsia="Times New Roman" w:cs="Sylfaen"/>
          <w:sz w:val="24"/>
        </w:rPr>
      </w:pPr>
    </w:p>
    <w:p w:rsidR="00F7103D" w:rsidRPr="00F966C4" w:rsidRDefault="00F7103D" w:rsidP="00F7103D">
      <w:pPr>
        <w:pStyle w:val="abzacixml"/>
        <w:spacing w:line="240" w:lineRule="auto"/>
        <w:ind w:firstLine="540"/>
        <w:rPr>
          <w:rFonts w:eastAsia="Times New Roman" w:cs="Sylfaen"/>
          <w:b/>
          <w:sz w:val="24"/>
        </w:rPr>
      </w:pPr>
      <w:proofErr w:type="gramStart"/>
      <w:r w:rsidRPr="00F966C4">
        <w:rPr>
          <w:rFonts w:eastAsia="Times New Roman" w:cs="Sylfaen"/>
          <w:b/>
          <w:sz w:val="24"/>
        </w:rPr>
        <w:t>მუხლი</w:t>
      </w:r>
      <w:proofErr w:type="gramEnd"/>
      <w:r w:rsidRPr="00F966C4">
        <w:rPr>
          <w:rFonts w:eastAsia="Times New Roman" w:cs="Sylfaen"/>
          <w:b/>
          <w:sz w:val="24"/>
        </w:rPr>
        <w:t xml:space="preserve"> 5. </w:t>
      </w:r>
      <w:proofErr w:type="gramStart"/>
      <w:r w:rsidRPr="00F966C4">
        <w:rPr>
          <w:rFonts w:eastAsia="Times New Roman" w:cs="Sylfaen"/>
          <w:b/>
          <w:sz w:val="24"/>
        </w:rPr>
        <w:t>კომპონენტით</w:t>
      </w:r>
      <w:proofErr w:type="gramEnd"/>
      <w:r w:rsidRPr="00F966C4">
        <w:rPr>
          <w:rFonts w:eastAsia="Times New Roman" w:cs="Sylfaen"/>
          <w:b/>
          <w:sz w:val="24"/>
        </w:rPr>
        <w:t xml:space="preserve"> გათვალისწინებული საქონლის  (მომსახურების) მიმწოდებელი</w:t>
      </w:r>
    </w:p>
    <w:p w:rsidR="00F7103D" w:rsidRPr="00DC0126" w:rsidRDefault="00F7103D" w:rsidP="00F7103D">
      <w:pPr>
        <w:pStyle w:val="abzacixml"/>
        <w:spacing w:line="240" w:lineRule="auto"/>
        <w:ind w:firstLine="540"/>
        <w:rPr>
          <w:rFonts w:eastAsia="Times New Roman" w:cs="Sylfaen"/>
          <w:sz w:val="24"/>
        </w:rPr>
      </w:pPr>
      <w:proofErr w:type="gramStart"/>
      <w:r w:rsidRPr="00DC0126">
        <w:rPr>
          <w:rFonts w:eastAsia="Times New Roman" w:cs="Sylfaen"/>
          <w:sz w:val="24"/>
        </w:rPr>
        <w:t>საქონლის</w:t>
      </w:r>
      <w:proofErr w:type="gramEnd"/>
      <w:r w:rsidRPr="00DC0126">
        <w:rPr>
          <w:rFonts w:eastAsia="Times New Roman" w:cs="Sylfaen"/>
          <w:sz w:val="24"/>
        </w:rPr>
        <w:t xml:space="preserve"> (მომსახურების) მიმწოდებელია პირი, რომელთანაც სააგენტოს დადებული აქვს ხელშეკრულება კომპონენტით გათვალისწინებული საქონლის (მომსახურების) სახელმწიფო შესყიდვის შესახებ. </w:t>
      </w:r>
    </w:p>
    <w:p w:rsidR="00F7103D" w:rsidRPr="00DC0126" w:rsidRDefault="00F7103D" w:rsidP="00F7103D">
      <w:pPr>
        <w:pStyle w:val="abzacixml"/>
        <w:spacing w:line="240" w:lineRule="auto"/>
        <w:ind w:firstLine="540"/>
        <w:rPr>
          <w:rFonts w:eastAsia="Times New Roman" w:cs="Sylfaen"/>
          <w:sz w:val="24"/>
        </w:rPr>
      </w:pPr>
      <w:r w:rsidRPr="00DC0126">
        <w:rPr>
          <w:rFonts w:eastAsia="Times New Roman" w:cs="Sylfaen"/>
          <w:sz w:val="24"/>
        </w:rPr>
        <w:tab/>
      </w:r>
    </w:p>
    <w:p w:rsidR="00F7103D" w:rsidRPr="00F966C4" w:rsidRDefault="00F7103D" w:rsidP="00F7103D">
      <w:pPr>
        <w:pStyle w:val="abzacixml"/>
        <w:spacing w:line="240" w:lineRule="auto"/>
        <w:ind w:firstLine="540"/>
        <w:rPr>
          <w:rFonts w:eastAsia="Times New Roman" w:cs="Sylfaen"/>
          <w:b/>
          <w:sz w:val="24"/>
        </w:rPr>
      </w:pPr>
      <w:proofErr w:type="gramStart"/>
      <w:r w:rsidRPr="00F966C4">
        <w:rPr>
          <w:rFonts w:eastAsia="Times New Roman" w:cs="Sylfaen"/>
          <w:b/>
          <w:sz w:val="24"/>
        </w:rPr>
        <w:t>მუხლი</w:t>
      </w:r>
      <w:proofErr w:type="gramEnd"/>
      <w:r w:rsidRPr="00F966C4">
        <w:rPr>
          <w:rFonts w:eastAsia="Times New Roman" w:cs="Sylfaen"/>
          <w:b/>
          <w:sz w:val="24"/>
        </w:rPr>
        <w:t xml:space="preserve"> 6. </w:t>
      </w:r>
      <w:proofErr w:type="gramStart"/>
      <w:r w:rsidRPr="00F966C4">
        <w:rPr>
          <w:rFonts w:eastAsia="Times New Roman" w:cs="Sylfaen"/>
          <w:b/>
          <w:sz w:val="24"/>
        </w:rPr>
        <w:t>კომპონენტის</w:t>
      </w:r>
      <w:proofErr w:type="gramEnd"/>
      <w:r w:rsidRPr="00F966C4">
        <w:rPr>
          <w:rFonts w:eastAsia="Times New Roman" w:cs="Sylfaen"/>
          <w:b/>
          <w:sz w:val="24"/>
        </w:rPr>
        <w:t xml:space="preserve"> განმახორციელებელი </w:t>
      </w:r>
    </w:p>
    <w:p w:rsidR="00F7103D" w:rsidRPr="00DC0126" w:rsidRDefault="00F7103D" w:rsidP="00F7103D">
      <w:pPr>
        <w:pStyle w:val="abzacixml"/>
        <w:spacing w:line="240" w:lineRule="auto"/>
        <w:ind w:firstLine="540"/>
        <w:rPr>
          <w:rFonts w:eastAsia="Times New Roman" w:cs="Sylfaen"/>
          <w:sz w:val="24"/>
        </w:rPr>
      </w:pPr>
      <w:r w:rsidRPr="00DC0126">
        <w:rPr>
          <w:rFonts w:eastAsia="Times New Roman" w:cs="Sylfaen"/>
          <w:sz w:val="24"/>
        </w:rPr>
        <w:t xml:space="preserve">1. </w:t>
      </w:r>
      <w:proofErr w:type="gramStart"/>
      <w:r w:rsidRPr="00DC0126">
        <w:rPr>
          <w:rFonts w:eastAsia="Times New Roman" w:cs="Sylfaen"/>
          <w:sz w:val="24"/>
        </w:rPr>
        <w:t>კომპონენტის</w:t>
      </w:r>
      <w:proofErr w:type="gramEnd"/>
      <w:r w:rsidRPr="00DC0126">
        <w:rPr>
          <w:rFonts w:eastAsia="Times New Roman" w:cs="Sylfaen"/>
          <w:sz w:val="24"/>
        </w:rPr>
        <w:t xml:space="preserve"> განმახორციელებელია სააგენტო.</w:t>
      </w:r>
    </w:p>
    <w:p w:rsidR="00F7103D" w:rsidRPr="00DC0126" w:rsidRDefault="00F7103D" w:rsidP="00F7103D">
      <w:pPr>
        <w:pStyle w:val="abzacixml"/>
        <w:spacing w:line="240" w:lineRule="auto"/>
        <w:ind w:firstLine="540"/>
        <w:rPr>
          <w:rFonts w:eastAsia="Times New Roman" w:cs="Sylfaen"/>
          <w:sz w:val="24"/>
        </w:rPr>
      </w:pPr>
      <w:r w:rsidRPr="00DC0126">
        <w:rPr>
          <w:rFonts w:eastAsia="Times New Roman" w:cs="Sylfaen"/>
          <w:sz w:val="24"/>
        </w:rPr>
        <w:t xml:space="preserve">2. </w:t>
      </w:r>
      <w:proofErr w:type="gramStart"/>
      <w:r w:rsidRPr="00DC0126">
        <w:rPr>
          <w:rFonts w:eastAsia="Times New Roman" w:cs="Sylfaen"/>
          <w:sz w:val="24"/>
        </w:rPr>
        <w:t>სააგენტო</w:t>
      </w:r>
      <w:proofErr w:type="gramEnd"/>
      <w:r w:rsidRPr="00DC0126">
        <w:rPr>
          <w:rFonts w:eastAsia="Times New Roman" w:cs="Sylfaen"/>
          <w:sz w:val="24"/>
        </w:rPr>
        <w:t xml:space="preserve"> ამ კომპონენტით გათვალისწინებული შესყიდვებისათვის საჭირო პროცედურების დაწყებას უზრუნველყოფს 201</w:t>
      </w:r>
      <w:r>
        <w:rPr>
          <w:rFonts w:eastAsia="Times New Roman" w:cs="Sylfaen"/>
          <w:sz w:val="24"/>
          <w:lang w:val="ka-GE"/>
        </w:rPr>
        <w:t>3</w:t>
      </w:r>
      <w:r w:rsidRPr="00DC0126">
        <w:rPr>
          <w:rFonts w:eastAsia="Times New Roman" w:cs="Sylfaen"/>
          <w:sz w:val="24"/>
        </w:rPr>
        <w:t xml:space="preserve"> წლის 1 </w:t>
      </w:r>
      <w:r>
        <w:rPr>
          <w:sz w:val="24"/>
          <w:lang w:val="ka-GE"/>
        </w:rPr>
        <w:t>მაისამდე.</w:t>
      </w:r>
    </w:p>
    <w:p w:rsidR="00F7103D" w:rsidRPr="00DC0126" w:rsidRDefault="00F7103D" w:rsidP="00F7103D">
      <w:pPr>
        <w:pStyle w:val="abzacixml"/>
        <w:spacing w:line="240" w:lineRule="auto"/>
        <w:ind w:firstLine="540"/>
        <w:rPr>
          <w:rFonts w:eastAsia="Times New Roman" w:cs="Sylfaen"/>
          <w:sz w:val="24"/>
        </w:rPr>
      </w:pPr>
      <w:bookmarkStart w:id="1" w:name="Cochl"/>
      <w:bookmarkEnd w:id="1"/>
    </w:p>
    <w:p w:rsidR="00F7103D" w:rsidRDefault="00F7103D" w:rsidP="00C205BC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</w:p>
    <w:p w:rsidR="00C205BC" w:rsidRDefault="00C205BC" w:rsidP="00C205BC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</w:p>
    <w:sectPr w:rsidR="00C205B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tNusx">
    <w:panose1 w:val="020B0500000000000000"/>
    <w:charset w:val="00"/>
    <w:family w:val="swiss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B1D74"/>
    <w:multiLevelType w:val="multilevel"/>
    <w:tmpl w:val="21A29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A23A69"/>
    <w:multiLevelType w:val="hybridMultilevel"/>
    <w:tmpl w:val="AADAF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91A"/>
    <w:rsid w:val="00020A55"/>
    <w:rsid w:val="00094868"/>
    <w:rsid w:val="00134393"/>
    <w:rsid w:val="001D7C86"/>
    <w:rsid w:val="001E75F1"/>
    <w:rsid w:val="00254B65"/>
    <w:rsid w:val="003A6655"/>
    <w:rsid w:val="003E1007"/>
    <w:rsid w:val="00561301"/>
    <w:rsid w:val="0059206A"/>
    <w:rsid w:val="00603DAA"/>
    <w:rsid w:val="00663CC5"/>
    <w:rsid w:val="00754C5E"/>
    <w:rsid w:val="007C7734"/>
    <w:rsid w:val="00846739"/>
    <w:rsid w:val="008D0679"/>
    <w:rsid w:val="008F420A"/>
    <w:rsid w:val="00A66CCA"/>
    <w:rsid w:val="00AF51A2"/>
    <w:rsid w:val="00B01836"/>
    <w:rsid w:val="00C0191A"/>
    <w:rsid w:val="00C205BC"/>
    <w:rsid w:val="00C22844"/>
    <w:rsid w:val="00DC422B"/>
    <w:rsid w:val="00E81741"/>
    <w:rsid w:val="00EA435D"/>
    <w:rsid w:val="00F166FA"/>
    <w:rsid w:val="00F7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C5E"/>
    <w:rPr>
      <w:rFonts w:eastAsiaTheme="minorEastAsia"/>
    </w:rPr>
  </w:style>
  <w:style w:type="paragraph" w:styleId="Heading2">
    <w:name w:val="heading 2"/>
    <w:basedOn w:val="Normal"/>
    <w:link w:val="Heading2Char"/>
    <w:uiPriority w:val="9"/>
    <w:qFormat/>
    <w:rsid w:val="007C77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C5E"/>
    <w:pPr>
      <w:ind w:left="720"/>
      <w:contextualSpacing/>
    </w:pPr>
    <w:rPr>
      <w:rFonts w:eastAsiaTheme="minorHAnsi"/>
    </w:rPr>
  </w:style>
  <w:style w:type="paragraph" w:customStyle="1" w:styleId="Normal0">
    <w:name w:val="[Normal]"/>
    <w:rsid w:val="00754C5E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C773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7C7734"/>
  </w:style>
  <w:style w:type="paragraph" w:styleId="BalloonText">
    <w:name w:val="Balloon Text"/>
    <w:basedOn w:val="Normal"/>
    <w:link w:val="BalloonTextChar"/>
    <w:uiPriority w:val="99"/>
    <w:semiHidden/>
    <w:unhideWhenUsed/>
    <w:rsid w:val="007C7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734"/>
    <w:rPr>
      <w:rFonts w:ascii="Tahoma" w:eastAsiaTheme="minorEastAsia" w:hAnsi="Tahoma" w:cs="Tahoma"/>
      <w:sz w:val="16"/>
      <w:szCs w:val="16"/>
    </w:rPr>
  </w:style>
  <w:style w:type="paragraph" w:customStyle="1" w:styleId="Header1">
    <w:name w:val="Header1"/>
    <w:basedOn w:val="Normal"/>
    <w:rsid w:val="00020A55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LitNusx" w:eastAsia="LitNusx" w:hAnsi="LitNusx" w:cs="Arial"/>
      <w:sz w:val="28"/>
      <w:szCs w:val="20"/>
    </w:rPr>
  </w:style>
  <w:style w:type="paragraph" w:styleId="BodyText2">
    <w:name w:val="Body Text 2"/>
    <w:basedOn w:val="Normal"/>
    <w:link w:val="BodyText2Char"/>
    <w:rsid w:val="00020A55"/>
    <w:pPr>
      <w:widowControl w:val="0"/>
      <w:spacing w:after="0" w:line="240" w:lineRule="auto"/>
      <w:jc w:val="both"/>
    </w:pPr>
    <w:rPr>
      <w:rFonts w:ascii="LitNusx" w:eastAsia="LitNusx" w:hAnsi="LitNusx" w:cs="Arial"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020A55"/>
    <w:rPr>
      <w:rFonts w:ascii="LitNusx" w:eastAsia="LitNusx" w:hAnsi="LitNusx" w:cs="Arial"/>
      <w:sz w:val="28"/>
      <w:szCs w:val="20"/>
    </w:rPr>
  </w:style>
  <w:style w:type="character" w:customStyle="1" w:styleId="abzacixmlChar">
    <w:name w:val="abzaci_xml Char"/>
    <w:link w:val="abzacixml"/>
    <w:rsid w:val="00020A55"/>
    <w:rPr>
      <w:rFonts w:ascii="Sylfaen" w:eastAsia="Sylfaen" w:hAnsi="Sylfaen"/>
    </w:rPr>
  </w:style>
  <w:style w:type="paragraph" w:customStyle="1" w:styleId="abzacixml">
    <w:name w:val="abzaci_xml"/>
    <w:basedOn w:val="PlainText"/>
    <w:link w:val="abzacixmlChar"/>
    <w:qFormat/>
    <w:rsid w:val="00020A55"/>
    <w:pPr>
      <w:spacing w:line="240" w:lineRule="atLeast"/>
      <w:ind w:firstLine="283"/>
      <w:jc w:val="both"/>
    </w:pPr>
    <w:rPr>
      <w:rFonts w:ascii="Sylfaen" w:eastAsia="Sylfaen" w:hAnsi="Sylfaen" w:cstheme="minorBid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20A5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20A55"/>
    <w:rPr>
      <w:rFonts w:ascii="Consolas" w:eastAsiaTheme="minorEastAsia" w:hAnsi="Consolas" w:cs="Consolas"/>
      <w:sz w:val="21"/>
      <w:szCs w:val="21"/>
    </w:rPr>
  </w:style>
  <w:style w:type="paragraph" w:customStyle="1" w:styleId="muxlixml">
    <w:name w:val="muxli_xml"/>
    <w:basedOn w:val="Normal"/>
    <w:rsid w:val="00603DAA"/>
    <w:pPr>
      <w:keepNext/>
      <w:keepLines/>
      <w:spacing w:before="240" w:after="0" w:line="240" w:lineRule="exact"/>
      <w:ind w:left="850" w:hanging="850"/>
    </w:pPr>
    <w:rPr>
      <w:rFonts w:ascii="Sylfaen" w:eastAsia="Sylfaen" w:hAnsi="Sylfaen" w:cs="Arial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C5E"/>
    <w:rPr>
      <w:rFonts w:eastAsiaTheme="minorEastAsia"/>
    </w:rPr>
  </w:style>
  <w:style w:type="paragraph" w:styleId="Heading2">
    <w:name w:val="heading 2"/>
    <w:basedOn w:val="Normal"/>
    <w:link w:val="Heading2Char"/>
    <w:uiPriority w:val="9"/>
    <w:qFormat/>
    <w:rsid w:val="007C77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C5E"/>
    <w:pPr>
      <w:ind w:left="720"/>
      <w:contextualSpacing/>
    </w:pPr>
    <w:rPr>
      <w:rFonts w:eastAsiaTheme="minorHAnsi"/>
    </w:rPr>
  </w:style>
  <w:style w:type="paragraph" w:customStyle="1" w:styleId="Normal0">
    <w:name w:val="[Normal]"/>
    <w:rsid w:val="00754C5E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C773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7C7734"/>
  </w:style>
  <w:style w:type="paragraph" w:styleId="BalloonText">
    <w:name w:val="Balloon Text"/>
    <w:basedOn w:val="Normal"/>
    <w:link w:val="BalloonTextChar"/>
    <w:uiPriority w:val="99"/>
    <w:semiHidden/>
    <w:unhideWhenUsed/>
    <w:rsid w:val="007C7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734"/>
    <w:rPr>
      <w:rFonts w:ascii="Tahoma" w:eastAsiaTheme="minorEastAsia" w:hAnsi="Tahoma" w:cs="Tahoma"/>
      <w:sz w:val="16"/>
      <w:szCs w:val="16"/>
    </w:rPr>
  </w:style>
  <w:style w:type="paragraph" w:customStyle="1" w:styleId="Header1">
    <w:name w:val="Header1"/>
    <w:basedOn w:val="Normal"/>
    <w:rsid w:val="00020A55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LitNusx" w:eastAsia="LitNusx" w:hAnsi="LitNusx" w:cs="Arial"/>
      <w:sz w:val="28"/>
      <w:szCs w:val="20"/>
    </w:rPr>
  </w:style>
  <w:style w:type="paragraph" w:styleId="BodyText2">
    <w:name w:val="Body Text 2"/>
    <w:basedOn w:val="Normal"/>
    <w:link w:val="BodyText2Char"/>
    <w:rsid w:val="00020A55"/>
    <w:pPr>
      <w:widowControl w:val="0"/>
      <w:spacing w:after="0" w:line="240" w:lineRule="auto"/>
      <w:jc w:val="both"/>
    </w:pPr>
    <w:rPr>
      <w:rFonts w:ascii="LitNusx" w:eastAsia="LitNusx" w:hAnsi="LitNusx" w:cs="Arial"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020A55"/>
    <w:rPr>
      <w:rFonts w:ascii="LitNusx" w:eastAsia="LitNusx" w:hAnsi="LitNusx" w:cs="Arial"/>
      <w:sz w:val="28"/>
      <w:szCs w:val="20"/>
    </w:rPr>
  </w:style>
  <w:style w:type="character" w:customStyle="1" w:styleId="abzacixmlChar">
    <w:name w:val="abzaci_xml Char"/>
    <w:link w:val="abzacixml"/>
    <w:rsid w:val="00020A55"/>
    <w:rPr>
      <w:rFonts w:ascii="Sylfaen" w:eastAsia="Sylfaen" w:hAnsi="Sylfaen"/>
    </w:rPr>
  </w:style>
  <w:style w:type="paragraph" w:customStyle="1" w:styleId="abzacixml">
    <w:name w:val="abzaci_xml"/>
    <w:basedOn w:val="PlainText"/>
    <w:link w:val="abzacixmlChar"/>
    <w:qFormat/>
    <w:rsid w:val="00020A55"/>
    <w:pPr>
      <w:spacing w:line="240" w:lineRule="atLeast"/>
      <w:ind w:firstLine="283"/>
      <w:jc w:val="both"/>
    </w:pPr>
    <w:rPr>
      <w:rFonts w:ascii="Sylfaen" w:eastAsia="Sylfaen" w:hAnsi="Sylfaen" w:cstheme="minorBid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20A5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20A55"/>
    <w:rPr>
      <w:rFonts w:ascii="Consolas" w:eastAsiaTheme="minorEastAsia" w:hAnsi="Consolas" w:cs="Consolas"/>
      <w:sz w:val="21"/>
      <w:szCs w:val="21"/>
    </w:rPr>
  </w:style>
  <w:style w:type="paragraph" w:customStyle="1" w:styleId="muxlixml">
    <w:name w:val="muxli_xml"/>
    <w:basedOn w:val="Normal"/>
    <w:rsid w:val="00603DAA"/>
    <w:pPr>
      <w:keepNext/>
      <w:keepLines/>
      <w:spacing w:before="240" w:after="0" w:line="240" w:lineRule="exact"/>
      <w:ind w:left="850" w:hanging="850"/>
    </w:pPr>
    <w:rPr>
      <w:rFonts w:ascii="Sylfaen" w:eastAsia="Sylfaen" w:hAnsi="Sylfaen" w:cs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5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25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Zaza Janashvili</dc:creator>
  <cp:lastModifiedBy>Zaza Janashvili</cp:lastModifiedBy>
  <cp:revision>6</cp:revision>
  <dcterms:created xsi:type="dcterms:W3CDTF">2013-03-18T10:19:00Z</dcterms:created>
  <dcterms:modified xsi:type="dcterms:W3CDTF">2013-03-19T08:57:00Z</dcterms:modified>
</cp:coreProperties>
</file>