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6C795" w14:textId="77777777" w:rsidR="00624EC1" w:rsidRPr="00F146EA" w:rsidRDefault="00624EC1" w:rsidP="00624EC1">
      <w:pPr>
        <w:spacing w:after="120" w:line="240" w:lineRule="auto"/>
        <w:jc w:val="center"/>
        <w:rPr>
          <w:rFonts w:ascii="Arial" w:hAnsi="Arial" w:cs="Arial"/>
          <w:b/>
          <w:bCs/>
          <w:sz w:val="32"/>
          <w:szCs w:val="32"/>
        </w:rPr>
      </w:pPr>
      <w:bookmarkStart w:id="0" w:name="_Hlk34147758"/>
      <w:r w:rsidRPr="00F146EA">
        <w:rPr>
          <w:rFonts w:ascii="Arial" w:hAnsi="Arial" w:cs="Arial"/>
          <w:b/>
          <w:bCs/>
          <w:sz w:val="32"/>
          <w:szCs w:val="32"/>
        </w:rPr>
        <w:t>COVID-19 Country Response</w:t>
      </w:r>
    </w:p>
    <w:bookmarkEnd w:id="0"/>
    <w:p w14:paraId="78E35E84" w14:textId="77777777" w:rsidR="00624EC1" w:rsidRDefault="00624EC1" w:rsidP="00624EC1">
      <w:pPr>
        <w:ind w:left="720" w:hanging="360"/>
      </w:pPr>
    </w:p>
    <w:p w14:paraId="45ADE16B" w14:textId="6B86D8DE" w:rsidR="00624EC1" w:rsidRDefault="00624EC1" w:rsidP="00624EC1">
      <w:pPr>
        <w:ind w:left="720" w:hanging="360"/>
        <w:jc w:val="center"/>
        <w:rPr>
          <w:rFonts w:ascii="Arial" w:hAnsi="Arial" w:cs="Arial"/>
          <w:b/>
          <w:sz w:val="24"/>
        </w:rPr>
      </w:pPr>
      <w:bookmarkStart w:id="1" w:name="_GoBack"/>
      <w:r w:rsidRPr="00900A02">
        <w:rPr>
          <w:rFonts w:ascii="Arial" w:hAnsi="Arial" w:cs="Arial"/>
          <w:b/>
          <w:sz w:val="24"/>
        </w:rPr>
        <w:t xml:space="preserve">Procurement Considerations for </w:t>
      </w:r>
      <w:r w:rsidR="00B666A6">
        <w:rPr>
          <w:rFonts w:ascii="Arial" w:hAnsi="Arial" w:cs="Arial"/>
          <w:b/>
          <w:sz w:val="24"/>
        </w:rPr>
        <w:t xml:space="preserve">Fast Track </w:t>
      </w:r>
      <w:r w:rsidRPr="00900A02">
        <w:rPr>
          <w:rFonts w:ascii="Arial" w:hAnsi="Arial" w:cs="Arial"/>
          <w:b/>
          <w:sz w:val="24"/>
        </w:rPr>
        <w:t>Project Preparation and Implementation</w:t>
      </w:r>
      <w:r w:rsidR="00A215EC">
        <w:rPr>
          <w:rFonts w:ascii="Arial" w:hAnsi="Arial" w:cs="Arial"/>
          <w:b/>
          <w:sz w:val="24"/>
        </w:rPr>
        <w:t xml:space="preserve"> for IPF Projects</w:t>
      </w:r>
    </w:p>
    <w:bookmarkEnd w:id="1"/>
    <w:p w14:paraId="3AAD9C44" w14:textId="77777777" w:rsidR="00B666A6" w:rsidRPr="00900A02" w:rsidRDefault="00B666A6" w:rsidP="00624EC1">
      <w:pPr>
        <w:ind w:left="720" w:hanging="360"/>
        <w:jc w:val="center"/>
        <w:rPr>
          <w:rFonts w:ascii="Arial" w:hAnsi="Arial" w:cs="Arial"/>
          <w:b/>
          <w:sz w:val="24"/>
        </w:rPr>
      </w:pPr>
    </w:p>
    <w:p w14:paraId="3150A0BD" w14:textId="77777777" w:rsidR="00624EC1" w:rsidRPr="00900A02" w:rsidRDefault="00624EC1" w:rsidP="00624EC1">
      <w:pPr>
        <w:pStyle w:val="ListParagraph"/>
        <w:numPr>
          <w:ilvl w:val="0"/>
          <w:numId w:val="1"/>
        </w:numPr>
        <w:rPr>
          <w:rFonts w:ascii="Arial" w:hAnsi="Arial" w:cs="Arial"/>
          <w:b/>
        </w:rPr>
      </w:pPr>
      <w:r w:rsidRPr="00900A02">
        <w:rPr>
          <w:rFonts w:ascii="Arial" w:hAnsi="Arial" w:cs="Arial"/>
          <w:b/>
        </w:rPr>
        <w:t>Applicable Procurement Rules</w:t>
      </w:r>
    </w:p>
    <w:p w14:paraId="7D3349CC" w14:textId="77777777" w:rsidR="00624EC1" w:rsidRPr="00900A02" w:rsidRDefault="00624EC1" w:rsidP="004E393D">
      <w:pPr>
        <w:pStyle w:val="ListParagraph"/>
        <w:numPr>
          <w:ilvl w:val="1"/>
          <w:numId w:val="1"/>
        </w:numPr>
        <w:spacing w:before="120"/>
        <w:contextualSpacing w:val="0"/>
        <w:rPr>
          <w:rFonts w:ascii="Arial" w:hAnsi="Arial" w:cs="Arial"/>
        </w:rPr>
      </w:pPr>
      <w:r w:rsidRPr="00900A02">
        <w:rPr>
          <w:rFonts w:ascii="Arial" w:hAnsi="Arial" w:cs="Arial"/>
        </w:rPr>
        <w:t>Procurement Regulations to apply where the recipient of the funding is a Borrower or a 3</w:t>
      </w:r>
      <w:r w:rsidRPr="00900A02">
        <w:rPr>
          <w:rFonts w:ascii="Arial" w:hAnsi="Arial" w:cs="Arial"/>
          <w:vertAlign w:val="superscript"/>
        </w:rPr>
        <w:t>rd</w:t>
      </w:r>
      <w:r w:rsidRPr="00900A02">
        <w:rPr>
          <w:rFonts w:ascii="Arial" w:hAnsi="Arial" w:cs="Arial"/>
        </w:rPr>
        <w:t xml:space="preserve"> Party that is in position to follow the Procurement Regulations</w:t>
      </w:r>
    </w:p>
    <w:p w14:paraId="33A320D4" w14:textId="6E061EED" w:rsidR="00624EC1" w:rsidRPr="00900A02" w:rsidRDefault="00624EC1" w:rsidP="004E393D">
      <w:pPr>
        <w:pStyle w:val="ListParagraph"/>
        <w:numPr>
          <w:ilvl w:val="1"/>
          <w:numId w:val="1"/>
        </w:numPr>
        <w:spacing w:before="120"/>
        <w:contextualSpacing w:val="0"/>
        <w:rPr>
          <w:rFonts w:ascii="Arial" w:hAnsi="Arial" w:cs="Arial"/>
        </w:rPr>
      </w:pPr>
      <w:r w:rsidRPr="00900A02">
        <w:rPr>
          <w:rFonts w:ascii="Arial" w:hAnsi="Arial" w:cs="Arial"/>
        </w:rPr>
        <w:t xml:space="preserve">Alternative Procurement Arrangements (APA) where the recipient is a 3rd party </w:t>
      </w:r>
      <w:r w:rsidR="00A05DCF" w:rsidRPr="00900A02">
        <w:rPr>
          <w:rFonts w:ascii="Arial" w:hAnsi="Arial" w:cs="Arial"/>
        </w:rPr>
        <w:t>e.g.</w:t>
      </w:r>
      <w:r w:rsidRPr="00900A02">
        <w:rPr>
          <w:rFonts w:ascii="Arial" w:hAnsi="Arial" w:cs="Arial"/>
        </w:rPr>
        <w:t xml:space="preserve"> a UN Agency. </w:t>
      </w:r>
      <w:r w:rsidR="00A05DCF" w:rsidRPr="00900A02">
        <w:rPr>
          <w:rFonts w:ascii="Arial" w:hAnsi="Arial" w:cs="Arial"/>
        </w:rPr>
        <w:t>To expedite,</w:t>
      </w:r>
      <w:r w:rsidRPr="00900A02">
        <w:rPr>
          <w:rFonts w:ascii="Arial" w:hAnsi="Arial" w:cs="Arial"/>
        </w:rPr>
        <w:t xml:space="preserve"> </w:t>
      </w:r>
      <w:r w:rsidR="00A05DCF" w:rsidRPr="00900A02">
        <w:rPr>
          <w:rFonts w:ascii="Arial" w:hAnsi="Arial" w:cs="Arial"/>
        </w:rPr>
        <w:t>prioritize 3</w:t>
      </w:r>
      <w:r w:rsidRPr="00900A02">
        <w:rPr>
          <w:rFonts w:ascii="Arial" w:hAnsi="Arial" w:cs="Arial"/>
          <w:vertAlign w:val="superscript"/>
        </w:rPr>
        <w:t>rd</w:t>
      </w:r>
      <w:r w:rsidRPr="00900A02">
        <w:rPr>
          <w:rFonts w:ascii="Arial" w:hAnsi="Arial" w:cs="Arial"/>
        </w:rPr>
        <w:t xml:space="preserve"> parties with whom the </w:t>
      </w:r>
      <w:r w:rsidR="00355258" w:rsidRPr="00900A02">
        <w:rPr>
          <w:rFonts w:ascii="Arial" w:hAnsi="Arial" w:cs="Arial"/>
        </w:rPr>
        <w:t>B</w:t>
      </w:r>
      <w:r w:rsidRPr="00900A02">
        <w:rPr>
          <w:rFonts w:ascii="Arial" w:hAnsi="Arial" w:cs="Arial"/>
        </w:rPr>
        <w:t xml:space="preserve">ank already has APA arrangements to minimize time required for the APA assessments. Agencies with </w:t>
      </w:r>
      <w:r w:rsidR="00A05DCF" w:rsidRPr="00900A02">
        <w:rPr>
          <w:rFonts w:ascii="Arial" w:hAnsi="Arial" w:cs="Arial"/>
        </w:rPr>
        <w:t>existing APA arrangements</w:t>
      </w:r>
      <w:r w:rsidRPr="00900A02">
        <w:rPr>
          <w:rFonts w:ascii="Arial" w:hAnsi="Arial" w:cs="Arial"/>
        </w:rPr>
        <w:t xml:space="preserve"> include WHO, UNICEF, FAO, UNOPS</w:t>
      </w:r>
      <w:r w:rsidR="002D396C">
        <w:rPr>
          <w:rFonts w:ascii="Arial" w:hAnsi="Arial" w:cs="Arial"/>
        </w:rPr>
        <w:t>, WFP</w:t>
      </w:r>
      <w:r w:rsidR="008706FE">
        <w:rPr>
          <w:rFonts w:ascii="Arial" w:hAnsi="Arial" w:cs="Arial"/>
        </w:rPr>
        <w:t>, UNDP</w:t>
      </w:r>
      <w:r w:rsidRPr="00900A02">
        <w:rPr>
          <w:rFonts w:ascii="Arial" w:hAnsi="Arial" w:cs="Arial"/>
        </w:rPr>
        <w:t xml:space="preserve"> and ICRC</w:t>
      </w:r>
      <w:r w:rsidR="00A05DCF" w:rsidRPr="00900A02">
        <w:rPr>
          <w:rFonts w:ascii="Arial" w:hAnsi="Arial" w:cs="Arial"/>
        </w:rPr>
        <w:t>.</w:t>
      </w:r>
    </w:p>
    <w:p w14:paraId="142F3976" w14:textId="77777777" w:rsidR="00624EC1" w:rsidRPr="00900A02" w:rsidRDefault="00624EC1" w:rsidP="004E393D">
      <w:pPr>
        <w:pStyle w:val="ListParagraph"/>
        <w:numPr>
          <w:ilvl w:val="0"/>
          <w:numId w:val="1"/>
        </w:numPr>
        <w:spacing w:before="120"/>
        <w:contextualSpacing w:val="0"/>
        <w:rPr>
          <w:rFonts w:ascii="Arial" w:hAnsi="Arial" w:cs="Arial"/>
          <w:b/>
        </w:rPr>
      </w:pPr>
      <w:r w:rsidRPr="00900A02">
        <w:rPr>
          <w:rFonts w:ascii="Arial" w:hAnsi="Arial" w:cs="Arial"/>
          <w:b/>
        </w:rPr>
        <w:t>Project procurement Strategy for Development (PPSD and Procurement Plan)</w:t>
      </w:r>
    </w:p>
    <w:p w14:paraId="72BC328A" w14:textId="77777777" w:rsidR="00624EC1" w:rsidRPr="00900A02" w:rsidRDefault="00624EC1" w:rsidP="004E393D">
      <w:pPr>
        <w:pStyle w:val="ListParagraph"/>
        <w:numPr>
          <w:ilvl w:val="1"/>
          <w:numId w:val="1"/>
        </w:numPr>
        <w:spacing w:before="120"/>
        <w:contextualSpacing w:val="0"/>
        <w:rPr>
          <w:rFonts w:ascii="Arial" w:hAnsi="Arial" w:cs="Arial"/>
        </w:rPr>
      </w:pPr>
      <w:r w:rsidRPr="00900A02">
        <w:rPr>
          <w:rFonts w:ascii="Arial" w:hAnsi="Arial" w:cs="Arial"/>
        </w:rPr>
        <w:t xml:space="preserve">Prepare streamlined short form PPSD. </w:t>
      </w:r>
    </w:p>
    <w:p w14:paraId="38EBCDB2" w14:textId="77777777" w:rsidR="00624EC1" w:rsidRPr="00900A02" w:rsidRDefault="00624EC1" w:rsidP="004E393D">
      <w:pPr>
        <w:pStyle w:val="ListParagraph"/>
        <w:numPr>
          <w:ilvl w:val="1"/>
          <w:numId w:val="1"/>
        </w:numPr>
        <w:spacing w:before="120"/>
        <w:contextualSpacing w:val="0"/>
        <w:rPr>
          <w:rFonts w:ascii="Arial" w:hAnsi="Arial" w:cs="Arial"/>
        </w:rPr>
      </w:pPr>
      <w:r w:rsidRPr="00900A02">
        <w:rPr>
          <w:rFonts w:ascii="Arial" w:hAnsi="Arial" w:cs="Arial"/>
        </w:rPr>
        <w:t>If, at the project preparation stage, it is not possible to complete the streamlined PPSD and Procurement Plan for the entire project, completion may be deferred to the project implementation phase. In these cases, focus on determining the procurement approach for the procurements required during the initial period</w:t>
      </w:r>
    </w:p>
    <w:p w14:paraId="493EFF5A" w14:textId="77777777" w:rsidR="00A05DCF" w:rsidRPr="00900A02" w:rsidRDefault="00A05DCF" w:rsidP="004E393D">
      <w:pPr>
        <w:pStyle w:val="ListParagraph"/>
        <w:numPr>
          <w:ilvl w:val="1"/>
          <w:numId w:val="1"/>
        </w:numPr>
        <w:spacing w:before="120"/>
        <w:contextualSpacing w:val="0"/>
        <w:rPr>
          <w:rFonts w:ascii="Arial" w:hAnsi="Arial" w:cs="Arial"/>
        </w:rPr>
      </w:pPr>
      <w:r w:rsidRPr="00900A02">
        <w:rPr>
          <w:rFonts w:ascii="Arial" w:hAnsi="Arial" w:cs="Arial"/>
        </w:rPr>
        <w:t>Consider impact of the emergency on the markets and supply chains</w:t>
      </w:r>
    </w:p>
    <w:p w14:paraId="10D709CC" w14:textId="77777777" w:rsidR="00A05DCF" w:rsidRPr="00900A02" w:rsidRDefault="00A05DCF" w:rsidP="004E393D">
      <w:pPr>
        <w:pStyle w:val="ListParagraph"/>
        <w:numPr>
          <w:ilvl w:val="1"/>
          <w:numId w:val="1"/>
        </w:numPr>
        <w:spacing w:before="120"/>
        <w:contextualSpacing w:val="0"/>
        <w:rPr>
          <w:rFonts w:ascii="Arial" w:hAnsi="Arial" w:cs="Arial"/>
        </w:rPr>
      </w:pPr>
      <w:r w:rsidRPr="00900A02">
        <w:rPr>
          <w:rFonts w:ascii="Arial" w:hAnsi="Arial" w:cs="Arial"/>
        </w:rPr>
        <w:t>Procurement hands-on expanded implementation support to the Borrower including at project preparation</w:t>
      </w:r>
    </w:p>
    <w:p w14:paraId="249F9261" w14:textId="77777777" w:rsidR="00A05DCF" w:rsidRPr="00900A02" w:rsidRDefault="00A05DCF" w:rsidP="004E393D">
      <w:pPr>
        <w:pStyle w:val="ListParagraph"/>
        <w:numPr>
          <w:ilvl w:val="0"/>
          <w:numId w:val="1"/>
        </w:numPr>
        <w:spacing w:before="120"/>
        <w:contextualSpacing w:val="0"/>
        <w:rPr>
          <w:rFonts w:ascii="Arial" w:hAnsi="Arial" w:cs="Arial"/>
          <w:b/>
        </w:rPr>
      </w:pPr>
      <w:r w:rsidRPr="00900A02">
        <w:rPr>
          <w:rFonts w:ascii="Arial" w:hAnsi="Arial" w:cs="Arial"/>
          <w:b/>
        </w:rPr>
        <w:t xml:space="preserve">Procurement risk / capacity assessment and PAD </w:t>
      </w:r>
    </w:p>
    <w:p w14:paraId="18BF60B8" w14:textId="77777777" w:rsidR="00A05DCF" w:rsidRPr="00900A02" w:rsidRDefault="00A05DCF" w:rsidP="004E393D">
      <w:pPr>
        <w:pStyle w:val="ListParagraph"/>
        <w:numPr>
          <w:ilvl w:val="1"/>
          <w:numId w:val="1"/>
        </w:numPr>
        <w:spacing w:before="120"/>
        <w:contextualSpacing w:val="0"/>
        <w:rPr>
          <w:rFonts w:ascii="Arial" w:hAnsi="Arial" w:cs="Arial"/>
        </w:rPr>
      </w:pPr>
      <w:r w:rsidRPr="00900A02">
        <w:rPr>
          <w:rFonts w:ascii="Arial" w:hAnsi="Arial" w:cs="Arial"/>
        </w:rPr>
        <w:t>Use streamlined risk assessments relying on existing knowledge, desk reviews, virtual reviews etc.</w:t>
      </w:r>
    </w:p>
    <w:p w14:paraId="00EE1F48" w14:textId="77777777" w:rsidR="00A05DCF" w:rsidRPr="00900A02" w:rsidRDefault="00A05DCF" w:rsidP="004E393D">
      <w:pPr>
        <w:pStyle w:val="ListParagraph"/>
        <w:numPr>
          <w:ilvl w:val="1"/>
          <w:numId w:val="1"/>
        </w:numPr>
        <w:spacing w:before="120"/>
        <w:contextualSpacing w:val="0"/>
        <w:rPr>
          <w:rFonts w:ascii="Arial" w:hAnsi="Arial" w:cs="Arial"/>
        </w:rPr>
      </w:pPr>
      <w:r w:rsidRPr="00900A02">
        <w:rPr>
          <w:rFonts w:ascii="Arial" w:hAnsi="Arial" w:cs="Arial"/>
        </w:rPr>
        <w:t>Enhanced outreach to borrowers during project preparation and implementation to increase uptake of flexibilities and streamlined approaches</w:t>
      </w:r>
    </w:p>
    <w:p w14:paraId="4A32B59E" w14:textId="56FA85BA" w:rsidR="00A05DCF" w:rsidRPr="00900A02" w:rsidRDefault="00A05DCF" w:rsidP="004E393D">
      <w:pPr>
        <w:pStyle w:val="ListParagraph"/>
        <w:numPr>
          <w:ilvl w:val="1"/>
          <w:numId w:val="1"/>
        </w:numPr>
        <w:spacing w:before="120"/>
        <w:contextualSpacing w:val="0"/>
        <w:rPr>
          <w:rFonts w:ascii="Arial" w:hAnsi="Arial" w:cs="Arial"/>
        </w:rPr>
      </w:pPr>
      <w:r w:rsidRPr="00900A02">
        <w:rPr>
          <w:rFonts w:ascii="Arial" w:hAnsi="Arial" w:cs="Arial"/>
        </w:rPr>
        <w:t>Agree on streamlined approval processes</w:t>
      </w:r>
      <w:r w:rsidR="00A94377">
        <w:rPr>
          <w:rFonts w:ascii="Arial" w:hAnsi="Arial" w:cs="Arial"/>
        </w:rPr>
        <w:t xml:space="preserve"> and timelines</w:t>
      </w:r>
      <w:r w:rsidRPr="00900A02">
        <w:rPr>
          <w:rFonts w:ascii="Arial" w:hAnsi="Arial" w:cs="Arial"/>
        </w:rPr>
        <w:t xml:space="preserve"> that will apply for the </w:t>
      </w:r>
      <w:r w:rsidR="000546BA" w:rsidRPr="00900A02">
        <w:rPr>
          <w:rFonts w:ascii="Arial" w:hAnsi="Arial" w:cs="Arial"/>
        </w:rPr>
        <w:t>B</w:t>
      </w:r>
      <w:r w:rsidRPr="00900A02">
        <w:rPr>
          <w:rFonts w:ascii="Arial" w:hAnsi="Arial" w:cs="Arial"/>
        </w:rPr>
        <w:t xml:space="preserve">orrower for the emergency procurement </w:t>
      </w:r>
    </w:p>
    <w:p w14:paraId="166E4B8A" w14:textId="77777777" w:rsidR="00A05DCF" w:rsidRPr="00900A02" w:rsidRDefault="00A05DCF" w:rsidP="004E393D">
      <w:pPr>
        <w:pStyle w:val="ListParagraph"/>
        <w:numPr>
          <w:ilvl w:val="1"/>
          <w:numId w:val="1"/>
        </w:numPr>
        <w:spacing w:before="120"/>
        <w:contextualSpacing w:val="0"/>
        <w:rPr>
          <w:rFonts w:ascii="Arial" w:hAnsi="Arial" w:cs="Arial"/>
        </w:rPr>
      </w:pPr>
      <w:r w:rsidRPr="00900A02">
        <w:rPr>
          <w:rFonts w:ascii="Arial" w:hAnsi="Arial" w:cs="Arial"/>
        </w:rPr>
        <w:t xml:space="preserve">leverage retroactive financing and advance procurement to allow Borrowers to proceed with procurement before approval of financing and to reimburse eligible payments made prior to signing of the financing agreements </w:t>
      </w:r>
    </w:p>
    <w:p w14:paraId="2054A39C" w14:textId="77777777" w:rsidR="005F59AA" w:rsidRPr="00900A02" w:rsidRDefault="005F59AA" w:rsidP="004E393D">
      <w:pPr>
        <w:pStyle w:val="ListParagraph"/>
        <w:numPr>
          <w:ilvl w:val="1"/>
          <w:numId w:val="1"/>
        </w:numPr>
        <w:spacing w:before="120"/>
        <w:contextualSpacing w:val="0"/>
        <w:rPr>
          <w:rFonts w:ascii="Arial" w:hAnsi="Arial" w:cs="Arial"/>
        </w:rPr>
      </w:pPr>
      <w:r w:rsidRPr="00900A02">
        <w:rPr>
          <w:rFonts w:ascii="Arial" w:hAnsi="Arial" w:cs="Arial"/>
        </w:rPr>
        <w:t>Confirm that use of STEP is required</w:t>
      </w:r>
    </w:p>
    <w:p w14:paraId="6A154D2B" w14:textId="77777777" w:rsidR="000546BA" w:rsidRPr="00900A02" w:rsidRDefault="000546BA" w:rsidP="004E393D">
      <w:pPr>
        <w:pStyle w:val="ListParagraph"/>
        <w:numPr>
          <w:ilvl w:val="1"/>
          <w:numId w:val="1"/>
        </w:numPr>
        <w:spacing w:before="120"/>
        <w:contextualSpacing w:val="0"/>
        <w:rPr>
          <w:rFonts w:ascii="Arial" w:hAnsi="Arial" w:cs="Arial"/>
        </w:rPr>
      </w:pPr>
      <w:r w:rsidRPr="00900A02">
        <w:rPr>
          <w:rFonts w:ascii="Arial" w:hAnsi="Arial" w:cs="Arial"/>
        </w:rPr>
        <w:t>Emphasize strengthened record keeping arrangements for the emergency procurement</w:t>
      </w:r>
    </w:p>
    <w:p w14:paraId="4E3E5EFC" w14:textId="77777777" w:rsidR="005F59AA" w:rsidRPr="00900A02" w:rsidRDefault="005F59AA" w:rsidP="004E393D">
      <w:pPr>
        <w:pStyle w:val="ListParagraph"/>
        <w:numPr>
          <w:ilvl w:val="1"/>
          <w:numId w:val="1"/>
        </w:numPr>
        <w:spacing w:before="120"/>
        <w:contextualSpacing w:val="0"/>
        <w:rPr>
          <w:rFonts w:ascii="Arial" w:hAnsi="Arial" w:cs="Arial"/>
        </w:rPr>
      </w:pPr>
      <w:r w:rsidRPr="00900A02">
        <w:rPr>
          <w:rFonts w:ascii="Arial" w:hAnsi="Arial" w:cs="Arial"/>
        </w:rPr>
        <w:t>Focus risk assessments on:</w:t>
      </w:r>
    </w:p>
    <w:p w14:paraId="49CEC6C2" w14:textId="77777777" w:rsidR="005F59AA" w:rsidRPr="00900A02" w:rsidRDefault="005F59AA" w:rsidP="004E393D">
      <w:pPr>
        <w:pStyle w:val="ListParagraph"/>
        <w:numPr>
          <w:ilvl w:val="2"/>
          <w:numId w:val="1"/>
        </w:numPr>
        <w:spacing w:before="120"/>
        <w:contextualSpacing w:val="0"/>
        <w:rPr>
          <w:rFonts w:ascii="Arial" w:hAnsi="Arial" w:cs="Arial"/>
        </w:rPr>
      </w:pPr>
      <w:r w:rsidRPr="00900A02">
        <w:rPr>
          <w:rFonts w:ascii="Arial" w:hAnsi="Arial" w:cs="Arial"/>
        </w:rPr>
        <w:lastRenderedPageBreak/>
        <w:t>Capacity to conduct emergency procurement</w:t>
      </w:r>
    </w:p>
    <w:p w14:paraId="1CABD8D2" w14:textId="77777777" w:rsidR="005F59AA" w:rsidRPr="00900A02" w:rsidRDefault="005F59AA" w:rsidP="004E393D">
      <w:pPr>
        <w:pStyle w:val="ListParagraph"/>
        <w:numPr>
          <w:ilvl w:val="2"/>
          <w:numId w:val="1"/>
        </w:numPr>
        <w:spacing w:before="120"/>
        <w:contextualSpacing w:val="0"/>
        <w:rPr>
          <w:rFonts w:ascii="Arial" w:hAnsi="Arial" w:cs="Arial"/>
        </w:rPr>
      </w:pPr>
      <w:r w:rsidRPr="00900A02">
        <w:rPr>
          <w:rFonts w:ascii="Arial" w:hAnsi="Arial" w:cs="Arial"/>
        </w:rPr>
        <w:t>Managing fraud and corruption and noncompliance</w:t>
      </w:r>
    </w:p>
    <w:p w14:paraId="07A9A9B0" w14:textId="6974A00D" w:rsidR="005F59AA" w:rsidRDefault="005F59AA" w:rsidP="004E393D">
      <w:pPr>
        <w:pStyle w:val="ListParagraph"/>
        <w:numPr>
          <w:ilvl w:val="2"/>
          <w:numId w:val="1"/>
        </w:numPr>
        <w:spacing w:before="120"/>
        <w:contextualSpacing w:val="0"/>
        <w:rPr>
          <w:rFonts w:ascii="Arial" w:hAnsi="Arial" w:cs="Arial"/>
        </w:rPr>
      </w:pPr>
      <w:r w:rsidRPr="00900A02">
        <w:rPr>
          <w:rFonts w:ascii="Arial" w:hAnsi="Arial" w:cs="Arial"/>
        </w:rPr>
        <w:t>Capacity of the market and supply chain to meet the demand</w:t>
      </w:r>
    </w:p>
    <w:p w14:paraId="6A3C8DCF" w14:textId="77777777" w:rsidR="00272642" w:rsidRDefault="00272642" w:rsidP="00272642">
      <w:pPr>
        <w:pStyle w:val="ListParagraph"/>
        <w:numPr>
          <w:ilvl w:val="2"/>
          <w:numId w:val="1"/>
        </w:numPr>
        <w:spacing w:before="120"/>
        <w:contextualSpacing w:val="0"/>
        <w:rPr>
          <w:rFonts w:ascii="Arial" w:hAnsi="Arial" w:cs="Arial"/>
        </w:rPr>
      </w:pPr>
      <w:r>
        <w:rPr>
          <w:rFonts w:ascii="Arial" w:hAnsi="Arial" w:cs="Arial"/>
        </w:rPr>
        <w:t>Impact of emergency on supply chains and lead times</w:t>
      </w:r>
    </w:p>
    <w:p w14:paraId="3A2CF840" w14:textId="5BB8CBD9" w:rsidR="00272642" w:rsidRPr="00272642" w:rsidRDefault="00272642" w:rsidP="002435A6">
      <w:pPr>
        <w:pStyle w:val="ListParagraph"/>
        <w:numPr>
          <w:ilvl w:val="2"/>
          <w:numId w:val="1"/>
        </w:numPr>
        <w:spacing w:before="120"/>
        <w:contextualSpacing w:val="0"/>
        <w:rPr>
          <w:rFonts w:ascii="Arial" w:hAnsi="Arial" w:cs="Arial"/>
        </w:rPr>
      </w:pPr>
      <w:r w:rsidRPr="00272642">
        <w:rPr>
          <w:rFonts w:ascii="Arial" w:hAnsi="Arial" w:cs="Arial"/>
        </w:rPr>
        <w:t>social impacts of emergency on markets especially on labor markets and acceptability of foreign labor</w:t>
      </w:r>
    </w:p>
    <w:p w14:paraId="12DF7DA9" w14:textId="77777777" w:rsidR="00624EC1" w:rsidRPr="00900A02" w:rsidRDefault="00624EC1" w:rsidP="004E393D">
      <w:pPr>
        <w:pStyle w:val="ListParagraph"/>
        <w:numPr>
          <w:ilvl w:val="0"/>
          <w:numId w:val="1"/>
        </w:numPr>
        <w:spacing w:before="120"/>
        <w:contextualSpacing w:val="0"/>
        <w:rPr>
          <w:rFonts w:ascii="Arial" w:hAnsi="Arial" w:cs="Arial"/>
          <w:b/>
        </w:rPr>
      </w:pPr>
      <w:r w:rsidRPr="00900A02">
        <w:rPr>
          <w:rFonts w:ascii="Arial" w:hAnsi="Arial" w:cs="Arial"/>
          <w:b/>
        </w:rPr>
        <w:t>Procurement Approach</w:t>
      </w:r>
    </w:p>
    <w:p w14:paraId="22E48321" w14:textId="77777777" w:rsidR="00A05DCF" w:rsidRPr="00900A02" w:rsidRDefault="004439AA" w:rsidP="004E393D">
      <w:pPr>
        <w:pStyle w:val="ListParagraph"/>
        <w:numPr>
          <w:ilvl w:val="0"/>
          <w:numId w:val="3"/>
        </w:numPr>
        <w:spacing w:before="120" w:after="120" w:line="240" w:lineRule="auto"/>
        <w:ind w:left="1166"/>
        <w:contextualSpacing w:val="0"/>
        <w:rPr>
          <w:rFonts w:ascii="Arial" w:hAnsi="Arial" w:cs="Arial"/>
        </w:rPr>
      </w:pPr>
      <w:r>
        <w:rPr>
          <w:rFonts w:ascii="Arial" w:hAnsi="Arial" w:cs="Arial"/>
        </w:rPr>
        <w:t>P</w:t>
      </w:r>
      <w:r w:rsidR="00A05DCF" w:rsidRPr="00900A02">
        <w:rPr>
          <w:rFonts w:ascii="Arial" w:hAnsi="Arial" w:cs="Arial"/>
        </w:rPr>
        <w:t>rioritize streamlined and simple procurement and selection methods and market approaches like:</w:t>
      </w:r>
    </w:p>
    <w:p w14:paraId="33874E73" w14:textId="123D6FF0" w:rsidR="00A05DCF" w:rsidRDefault="00A05DCF" w:rsidP="004E393D">
      <w:pPr>
        <w:pStyle w:val="ListParagraph"/>
        <w:numPr>
          <w:ilvl w:val="1"/>
          <w:numId w:val="4"/>
        </w:numPr>
        <w:spacing w:before="120" w:after="120" w:line="240" w:lineRule="auto"/>
        <w:contextualSpacing w:val="0"/>
        <w:rPr>
          <w:rFonts w:ascii="Arial" w:hAnsi="Arial" w:cs="Arial"/>
        </w:rPr>
      </w:pPr>
      <w:r w:rsidRPr="00900A02">
        <w:rPr>
          <w:rFonts w:ascii="Arial" w:hAnsi="Arial" w:cs="Arial"/>
        </w:rPr>
        <w:t>Direct Procurement</w:t>
      </w:r>
    </w:p>
    <w:p w14:paraId="59FC02D5" w14:textId="2C2C327C" w:rsidR="00F8137C" w:rsidRPr="00900A02" w:rsidRDefault="00E920C3" w:rsidP="004E393D">
      <w:pPr>
        <w:pStyle w:val="ListParagraph"/>
        <w:numPr>
          <w:ilvl w:val="1"/>
          <w:numId w:val="4"/>
        </w:numPr>
        <w:spacing w:before="120" w:after="120" w:line="240" w:lineRule="auto"/>
        <w:contextualSpacing w:val="0"/>
        <w:rPr>
          <w:rFonts w:ascii="Arial" w:hAnsi="Arial" w:cs="Arial"/>
        </w:rPr>
      </w:pPr>
      <w:r>
        <w:rPr>
          <w:rFonts w:ascii="Arial" w:hAnsi="Arial" w:cs="Arial"/>
        </w:rPr>
        <w:t>Extension</w:t>
      </w:r>
      <w:r w:rsidR="00F8137C">
        <w:rPr>
          <w:rFonts w:ascii="Arial" w:hAnsi="Arial" w:cs="Arial"/>
        </w:rPr>
        <w:t xml:space="preserve"> of existing contracts </w:t>
      </w:r>
      <w:r w:rsidR="00F660F3">
        <w:rPr>
          <w:rFonts w:ascii="Arial" w:hAnsi="Arial" w:cs="Arial"/>
        </w:rPr>
        <w:t>where they include required goods and services</w:t>
      </w:r>
    </w:p>
    <w:p w14:paraId="68D953DD" w14:textId="77777777" w:rsidR="00A05DCF" w:rsidRPr="00900A02" w:rsidRDefault="00A05DCF" w:rsidP="004E393D">
      <w:pPr>
        <w:pStyle w:val="ListParagraph"/>
        <w:numPr>
          <w:ilvl w:val="1"/>
          <w:numId w:val="4"/>
        </w:numPr>
        <w:spacing w:before="120" w:after="120" w:line="240" w:lineRule="auto"/>
        <w:contextualSpacing w:val="0"/>
        <w:rPr>
          <w:rFonts w:ascii="Arial" w:hAnsi="Arial" w:cs="Arial"/>
        </w:rPr>
      </w:pPr>
      <w:r w:rsidRPr="00900A02">
        <w:rPr>
          <w:rFonts w:ascii="Arial" w:hAnsi="Arial" w:cs="Arial"/>
        </w:rPr>
        <w:t>Request for Quotations</w:t>
      </w:r>
      <w:r w:rsidR="000546BA" w:rsidRPr="00900A02">
        <w:rPr>
          <w:rFonts w:ascii="Arial" w:hAnsi="Arial" w:cs="Arial"/>
        </w:rPr>
        <w:t xml:space="preserve"> including above the existing standard thresholds</w:t>
      </w:r>
    </w:p>
    <w:p w14:paraId="74732710" w14:textId="77777777" w:rsidR="00A05DCF" w:rsidRPr="00900A02" w:rsidRDefault="00A05DCF" w:rsidP="004E393D">
      <w:pPr>
        <w:pStyle w:val="ListParagraph"/>
        <w:numPr>
          <w:ilvl w:val="1"/>
          <w:numId w:val="4"/>
        </w:numPr>
        <w:spacing w:before="120" w:after="120" w:line="240" w:lineRule="auto"/>
        <w:contextualSpacing w:val="0"/>
        <w:rPr>
          <w:rFonts w:ascii="Arial" w:hAnsi="Arial" w:cs="Arial"/>
        </w:rPr>
      </w:pPr>
      <w:r w:rsidRPr="00900A02">
        <w:rPr>
          <w:rFonts w:ascii="Arial" w:hAnsi="Arial" w:cs="Arial"/>
        </w:rPr>
        <w:t xml:space="preserve">Consultants qualifications-based selection </w:t>
      </w:r>
      <w:r w:rsidR="00D33B3C" w:rsidRPr="00900A02">
        <w:rPr>
          <w:rFonts w:ascii="Arial" w:hAnsi="Arial" w:cs="Arial"/>
        </w:rPr>
        <w:t>etc.</w:t>
      </w:r>
    </w:p>
    <w:p w14:paraId="00AE9298" w14:textId="77777777" w:rsidR="00A05DCF" w:rsidRPr="00900A02" w:rsidRDefault="00A05DCF" w:rsidP="004E393D">
      <w:pPr>
        <w:pStyle w:val="ListParagraph"/>
        <w:numPr>
          <w:ilvl w:val="1"/>
          <w:numId w:val="4"/>
        </w:numPr>
        <w:spacing w:before="120" w:after="120" w:line="240" w:lineRule="auto"/>
        <w:contextualSpacing w:val="0"/>
        <w:rPr>
          <w:rFonts w:ascii="Arial" w:hAnsi="Arial" w:cs="Arial"/>
        </w:rPr>
      </w:pPr>
      <w:r w:rsidRPr="00900A02">
        <w:rPr>
          <w:rFonts w:ascii="Arial" w:hAnsi="Arial" w:cs="Arial"/>
        </w:rPr>
        <w:t>Framework Agreements including tapping into existing ones</w:t>
      </w:r>
    </w:p>
    <w:p w14:paraId="443A7569" w14:textId="77777777" w:rsidR="00624EC1" w:rsidRPr="00900A02" w:rsidRDefault="00A05DCF" w:rsidP="004E393D">
      <w:pPr>
        <w:pStyle w:val="ListParagraph"/>
        <w:numPr>
          <w:ilvl w:val="1"/>
          <w:numId w:val="4"/>
        </w:numPr>
        <w:spacing w:before="120" w:after="120" w:line="240" w:lineRule="auto"/>
        <w:contextualSpacing w:val="0"/>
        <w:rPr>
          <w:rFonts w:ascii="Arial" w:hAnsi="Arial" w:cs="Arial"/>
        </w:rPr>
      </w:pPr>
      <w:r w:rsidRPr="00900A02">
        <w:rPr>
          <w:rFonts w:ascii="Arial" w:hAnsi="Arial" w:cs="Arial"/>
        </w:rPr>
        <w:t>Procurement from UN Agencies</w:t>
      </w:r>
      <w:r w:rsidR="000546BA" w:rsidRPr="00900A02">
        <w:rPr>
          <w:rFonts w:ascii="Arial" w:hAnsi="Arial" w:cs="Arial"/>
        </w:rPr>
        <w:t xml:space="preserve"> following direct selection using existing Standard Agreements</w:t>
      </w:r>
    </w:p>
    <w:p w14:paraId="11B70CB9" w14:textId="77777777" w:rsidR="00D33B3C" w:rsidRPr="00900A02" w:rsidRDefault="00D33B3C" w:rsidP="004E393D">
      <w:pPr>
        <w:pStyle w:val="ListParagraph"/>
        <w:numPr>
          <w:ilvl w:val="1"/>
          <w:numId w:val="4"/>
        </w:numPr>
        <w:spacing w:before="120" w:after="120" w:line="240" w:lineRule="auto"/>
        <w:contextualSpacing w:val="0"/>
        <w:rPr>
          <w:rFonts w:ascii="Arial" w:hAnsi="Arial" w:cs="Arial"/>
        </w:rPr>
      </w:pPr>
      <w:r w:rsidRPr="00900A02">
        <w:rPr>
          <w:rFonts w:ascii="Arial" w:hAnsi="Arial" w:cs="Arial"/>
        </w:rPr>
        <w:t>Engagement of UN Agencies to provide TA or outputs (combination of TA and inputs)</w:t>
      </w:r>
    </w:p>
    <w:p w14:paraId="366FD067" w14:textId="77777777" w:rsidR="00A05DCF" w:rsidRPr="00900A02" w:rsidRDefault="004439AA" w:rsidP="004E393D">
      <w:pPr>
        <w:pStyle w:val="ListParagraph"/>
        <w:numPr>
          <w:ilvl w:val="0"/>
          <w:numId w:val="4"/>
        </w:numPr>
        <w:spacing w:before="120" w:after="120" w:line="240" w:lineRule="auto"/>
        <w:contextualSpacing w:val="0"/>
        <w:rPr>
          <w:rFonts w:ascii="Arial" w:hAnsi="Arial" w:cs="Arial"/>
        </w:rPr>
      </w:pPr>
      <w:r>
        <w:rPr>
          <w:rFonts w:ascii="Arial" w:hAnsi="Arial" w:cs="Arial"/>
        </w:rPr>
        <w:t>E</w:t>
      </w:r>
      <w:r w:rsidR="000546BA" w:rsidRPr="00900A02">
        <w:rPr>
          <w:rFonts w:ascii="Arial" w:hAnsi="Arial" w:cs="Arial"/>
        </w:rPr>
        <w:t>nable procurement of second-hand goods, where justified and need to respond to the emergency</w:t>
      </w:r>
    </w:p>
    <w:p w14:paraId="7A9AC5EC" w14:textId="77777777" w:rsidR="005F59AA" w:rsidRPr="00900A02" w:rsidRDefault="005F59AA" w:rsidP="004E393D">
      <w:pPr>
        <w:pStyle w:val="ListParagraph"/>
        <w:numPr>
          <w:ilvl w:val="0"/>
          <w:numId w:val="4"/>
        </w:numPr>
        <w:spacing w:before="120" w:after="120" w:line="240" w:lineRule="auto"/>
        <w:contextualSpacing w:val="0"/>
        <w:rPr>
          <w:rFonts w:ascii="Arial" w:hAnsi="Arial" w:cs="Arial"/>
        </w:rPr>
      </w:pPr>
      <w:r w:rsidRPr="00900A02">
        <w:rPr>
          <w:rFonts w:ascii="Arial" w:hAnsi="Arial" w:cs="Arial"/>
        </w:rPr>
        <w:t>Enable use of Force Accounts to utilize government labor, personnel and equipment for construction and installation of equipment and non-consulting services carried out by a government department, as needed</w:t>
      </w:r>
    </w:p>
    <w:p w14:paraId="1EA7EC04" w14:textId="77777777" w:rsidR="000546BA" w:rsidRPr="00900A02" w:rsidRDefault="000546BA" w:rsidP="004E393D">
      <w:pPr>
        <w:pStyle w:val="ListParagraph"/>
        <w:numPr>
          <w:ilvl w:val="0"/>
          <w:numId w:val="4"/>
        </w:numPr>
        <w:spacing w:before="120" w:after="120" w:line="240" w:lineRule="auto"/>
        <w:contextualSpacing w:val="0"/>
        <w:rPr>
          <w:rFonts w:ascii="Arial" w:hAnsi="Arial" w:cs="Arial"/>
        </w:rPr>
      </w:pPr>
      <w:r w:rsidRPr="00900A02">
        <w:rPr>
          <w:rFonts w:ascii="Arial" w:hAnsi="Arial" w:cs="Arial"/>
        </w:rPr>
        <w:t xml:space="preserve">Use of national procurement as needed including above the existing standard thresholds </w:t>
      </w:r>
    </w:p>
    <w:p w14:paraId="2B1623E8" w14:textId="77777777" w:rsidR="000546BA" w:rsidRPr="00900A02" w:rsidRDefault="000546BA" w:rsidP="004E393D">
      <w:pPr>
        <w:pStyle w:val="ListParagraph"/>
        <w:numPr>
          <w:ilvl w:val="0"/>
          <w:numId w:val="1"/>
        </w:numPr>
        <w:spacing w:before="120"/>
        <w:contextualSpacing w:val="0"/>
        <w:rPr>
          <w:rFonts w:ascii="Arial" w:hAnsi="Arial" w:cs="Arial"/>
          <w:b/>
        </w:rPr>
      </w:pPr>
      <w:r w:rsidRPr="00900A02">
        <w:rPr>
          <w:rFonts w:ascii="Arial" w:hAnsi="Arial" w:cs="Arial"/>
          <w:b/>
        </w:rPr>
        <w:t>Procurement Process</w:t>
      </w:r>
    </w:p>
    <w:p w14:paraId="0B6C3594" w14:textId="77777777" w:rsidR="000546BA" w:rsidRPr="00900A02" w:rsidRDefault="000546BA" w:rsidP="004E393D">
      <w:pPr>
        <w:pStyle w:val="ListParagraph"/>
        <w:numPr>
          <w:ilvl w:val="1"/>
          <w:numId w:val="1"/>
        </w:numPr>
        <w:spacing w:before="120"/>
        <w:contextualSpacing w:val="0"/>
        <w:rPr>
          <w:rFonts w:ascii="Arial" w:hAnsi="Arial" w:cs="Arial"/>
        </w:rPr>
      </w:pPr>
      <w:r w:rsidRPr="00900A02">
        <w:rPr>
          <w:rFonts w:ascii="Arial" w:hAnsi="Arial" w:cs="Arial"/>
        </w:rPr>
        <w:t>Normally, no prior review during the immediate response and recovery phase of the emergency since time is of the essence. Prior review use in exceptional cases</w:t>
      </w:r>
      <w:r w:rsidR="00900A02" w:rsidRPr="00900A02">
        <w:rPr>
          <w:rFonts w:ascii="Arial" w:hAnsi="Arial" w:cs="Arial"/>
        </w:rPr>
        <w:t xml:space="preserve"> and the</w:t>
      </w:r>
      <w:r w:rsidRPr="00900A02">
        <w:rPr>
          <w:rFonts w:ascii="Arial" w:hAnsi="Arial" w:cs="Arial"/>
        </w:rPr>
        <w:t xml:space="preserve"> Bank’s response should normally be provided within 6 hours after receipt of the Borrower’s request</w:t>
      </w:r>
    </w:p>
    <w:p w14:paraId="51502E61" w14:textId="77777777" w:rsidR="00D33B3C" w:rsidRPr="00900A02" w:rsidRDefault="00664AEB" w:rsidP="004E393D">
      <w:pPr>
        <w:pStyle w:val="ListParagraph"/>
        <w:numPr>
          <w:ilvl w:val="1"/>
          <w:numId w:val="1"/>
        </w:numPr>
        <w:spacing w:before="120"/>
        <w:contextualSpacing w:val="0"/>
        <w:rPr>
          <w:rFonts w:ascii="Arial" w:hAnsi="Arial" w:cs="Arial"/>
        </w:rPr>
      </w:pPr>
      <w:r>
        <w:rPr>
          <w:rFonts w:ascii="Arial" w:hAnsi="Arial" w:cs="Arial"/>
        </w:rPr>
        <w:t>I</w:t>
      </w:r>
      <w:r w:rsidR="00D33B3C" w:rsidRPr="00900A02">
        <w:rPr>
          <w:rFonts w:ascii="Arial" w:hAnsi="Arial" w:cs="Arial"/>
        </w:rPr>
        <w:t>ncreased delegation of procurement clearances to staff on the ground to enable a quick response</w:t>
      </w:r>
    </w:p>
    <w:p w14:paraId="0C10213F" w14:textId="77777777" w:rsidR="00D33B3C" w:rsidRPr="00900A02" w:rsidRDefault="00D33B3C" w:rsidP="004E393D">
      <w:pPr>
        <w:pStyle w:val="ListParagraph"/>
        <w:numPr>
          <w:ilvl w:val="1"/>
          <w:numId w:val="1"/>
        </w:numPr>
        <w:spacing w:before="120"/>
        <w:contextualSpacing w:val="0"/>
        <w:rPr>
          <w:rFonts w:ascii="Arial" w:hAnsi="Arial" w:cs="Arial"/>
        </w:rPr>
      </w:pPr>
      <w:r w:rsidRPr="00900A02">
        <w:rPr>
          <w:rFonts w:ascii="Arial" w:hAnsi="Arial" w:cs="Arial"/>
        </w:rPr>
        <w:t>Shorter</w:t>
      </w:r>
      <w:r w:rsidR="005F59AA" w:rsidRPr="00900A02">
        <w:rPr>
          <w:rFonts w:ascii="Arial" w:hAnsi="Arial" w:cs="Arial"/>
        </w:rPr>
        <w:t xml:space="preserve"> bidding</w:t>
      </w:r>
      <w:r w:rsidRPr="00900A02">
        <w:rPr>
          <w:rFonts w:ascii="Arial" w:hAnsi="Arial" w:cs="Arial"/>
        </w:rPr>
        <w:t xml:space="preserve"> and proposal preparation </w:t>
      </w:r>
      <w:r w:rsidR="005F59AA" w:rsidRPr="00900A02">
        <w:rPr>
          <w:rFonts w:ascii="Arial" w:hAnsi="Arial" w:cs="Arial"/>
        </w:rPr>
        <w:t>periods</w:t>
      </w:r>
    </w:p>
    <w:p w14:paraId="61D837D7" w14:textId="77777777" w:rsidR="00D33B3C" w:rsidRPr="00900A02" w:rsidRDefault="00D33B3C" w:rsidP="004E393D">
      <w:pPr>
        <w:pStyle w:val="ListParagraph"/>
        <w:numPr>
          <w:ilvl w:val="1"/>
          <w:numId w:val="1"/>
        </w:numPr>
        <w:spacing w:before="120"/>
        <w:contextualSpacing w:val="0"/>
        <w:rPr>
          <w:rFonts w:ascii="Arial" w:hAnsi="Arial" w:cs="Arial"/>
        </w:rPr>
      </w:pPr>
      <w:r w:rsidRPr="00900A02">
        <w:rPr>
          <w:rFonts w:ascii="Arial" w:hAnsi="Arial" w:cs="Arial"/>
        </w:rPr>
        <w:t xml:space="preserve">Standstill period does not apply for emergency procurement </w:t>
      </w:r>
    </w:p>
    <w:p w14:paraId="3EE317A9" w14:textId="77777777" w:rsidR="00D33B3C" w:rsidRPr="00900A02" w:rsidRDefault="00664AEB" w:rsidP="004E393D">
      <w:pPr>
        <w:pStyle w:val="ListParagraph"/>
        <w:numPr>
          <w:ilvl w:val="1"/>
          <w:numId w:val="1"/>
        </w:numPr>
        <w:spacing w:before="120"/>
        <w:contextualSpacing w:val="0"/>
        <w:rPr>
          <w:rFonts w:ascii="Arial" w:hAnsi="Arial" w:cs="Arial"/>
        </w:rPr>
      </w:pPr>
      <w:r>
        <w:rPr>
          <w:rFonts w:ascii="Arial" w:hAnsi="Arial" w:cs="Arial"/>
        </w:rPr>
        <w:t>I</w:t>
      </w:r>
      <w:r w:rsidR="00D33B3C" w:rsidRPr="00900A02">
        <w:rPr>
          <w:rFonts w:ascii="Arial" w:hAnsi="Arial" w:cs="Arial"/>
        </w:rPr>
        <w:t>ncreased advance payments to better support to suppliers to deliver during the emergency</w:t>
      </w:r>
    </w:p>
    <w:p w14:paraId="290F7F18" w14:textId="77777777" w:rsidR="005F59AA" w:rsidRPr="00900A02" w:rsidRDefault="00D33B3C" w:rsidP="004E393D">
      <w:pPr>
        <w:pStyle w:val="ListParagraph"/>
        <w:numPr>
          <w:ilvl w:val="1"/>
          <w:numId w:val="1"/>
        </w:numPr>
        <w:spacing w:before="120"/>
        <w:contextualSpacing w:val="0"/>
        <w:rPr>
          <w:rFonts w:ascii="Arial" w:hAnsi="Arial" w:cs="Arial"/>
        </w:rPr>
      </w:pPr>
      <w:r w:rsidRPr="00900A02">
        <w:rPr>
          <w:rFonts w:ascii="Arial" w:hAnsi="Arial" w:cs="Arial"/>
        </w:rPr>
        <w:lastRenderedPageBreak/>
        <w:t>Use direct payments as needed to quicken payments and improve participation</w:t>
      </w:r>
    </w:p>
    <w:p w14:paraId="528B873F" w14:textId="77777777" w:rsidR="00D33B3C" w:rsidRPr="00900A02" w:rsidRDefault="00664AEB" w:rsidP="004E393D">
      <w:pPr>
        <w:pStyle w:val="ListParagraph"/>
        <w:numPr>
          <w:ilvl w:val="1"/>
          <w:numId w:val="1"/>
        </w:numPr>
        <w:spacing w:before="120"/>
        <w:contextualSpacing w:val="0"/>
        <w:rPr>
          <w:rFonts w:ascii="Arial" w:hAnsi="Arial" w:cs="Arial"/>
        </w:rPr>
      </w:pPr>
      <w:r>
        <w:rPr>
          <w:rFonts w:ascii="Arial" w:hAnsi="Arial" w:cs="Arial"/>
        </w:rPr>
        <w:t>N</w:t>
      </w:r>
      <w:r w:rsidR="00D33B3C" w:rsidRPr="00900A02">
        <w:rPr>
          <w:rFonts w:ascii="Arial" w:hAnsi="Arial" w:cs="Arial"/>
        </w:rPr>
        <w:t xml:space="preserve">o requirement bid securities or use of bid securing declarations   </w:t>
      </w:r>
    </w:p>
    <w:p w14:paraId="4DD05952" w14:textId="77777777" w:rsidR="00D33B3C" w:rsidRPr="00B666A6" w:rsidRDefault="00D33B3C" w:rsidP="00B666A6">
      <w:pPr>
        <w:spacing w:before="120"/>
        <w:ind w:left="720"/>
        <w:rPr>
          <w:rFonts w:ascii="Arial" w:hAnsi="Arial" w:cs="Arial"/>
        </w:rPr>
      </w:pPr>
    </w:p>
    <w:p w14:paraId="2730FC14" w14:textId="77777777" w:rsidR="00F3390B" w:rsidRPr="00F3390B" w:rsidRDefault="00F3390B" w:rsidP="00F3390B">
      <w:pPr>
        <w:rPr>
          <w:rFonts w:ascii="Arial" w:hAnsi="Arial" w:cs="Arial"/>
        </w:rPr>
      </w:pPr>
      <w:r w:rsidRPr="00F3390B">
        <w:rPr>
          <w:rFonts w:ascii="Arial" w:hAnsi="Arial" w:cs="Arial"/>
        </w:rPr>
        <w:t xml:space="preserve">For details of the Bank’s emergency procurement processes refer to </w:t>
      </w:r>
      <w:hyperlink r:id="rId8" w:history="1">
        <w:r w:rsidRPr="00F3390B">
          <w:rPr>
            <w:rStyle w:val="Hyperlink"/>
            <w:rFonts w:ascii="Arial" w:hAnsi="Arial" w:cs="Arial"/>
          </w:rPr>
          <w:t>Bank Guidance - Situations of Urgent Need of Assistance and Capacity Constraints</w:t>
        </w:r>
      </w:hyperlink>
    </w:p>
    <w:p w14:paraId="4CFF8C09" w14:textId="1A2D4874" w:rsidR="00624EC1" w:rsidRDefault="00624EC1">
      <w:pPr>
        <w:rPr>
          <w:rFonts w:ascii="Arial" w:hAnsi="Arial" w:cs="Arial"/>
        </w:rPr>
      </w:pPr>
    </w:p>
    <w:p w14:paraId="2A132F9E" w14:textId="0A37812B" w:rsidR="009C2010" w:rsidRDefault="00235A95" w:rsidP="009C2010">
      <w:pPr>
        <w:spacing w:after="120"/>
        <w:jc w:val="both"/>
        <w:rPr>
          <w:rFonts w:ascii="Tahoma" w:hAnsi="Tahoma" w:cs="Tahoma"/>
          <w:sz w:val="20"/>
          <w:szCs w:val="20"/>
        </w:rPr>
      </w:pPr>
      <w:r>
        <w:rPr>
          <w:rFonts w:ascii="Tahoma" w:hAnsi="Tahoma" w:cs="Tahoma"/>
          <w:sz w:val="20"/>
          <w:szCs w:val="20"/>
        </w:rPr>
        <w:t>For further questions please refer to the Q</w:t>
      </w:r>
      <w:r w:rsidR="00E920C3">
        <w:rPr>
          <w:rFonts w:ascii="Tahoma" w:hAnsi="Tahoma" w:cs="Tahoma"/>
          <w:sz w:val="20"/>
          <w:szCs w:val="20"/>
        </w:rPr>
        <w:t>&amp;A or</w:t>
      </w:r>
      <w:r>
        <w:rPr>
          <w:rFonts w:ascii="Tahoma" w:hAnsi="Tahoma" w:cs="Tahoma"/>
          <w:sz w:val="20"/>
          <w:szCs w:val="20"/>
        </w:rPr>
        <w:t xml:space="preserve"> contact the following:</w:t>
      </w:r>
    </w:p>
    <w:p w14:paraId="3D168841" w14:textId="77777777" w:rsidR="009C2010" w:rsidRDefault="009D03CE" w:rsidP="009C2010">
      <w:pPr>
        <w:spacing w:after="120"/>
        <w:jc w:val="both"/>
        <w:rPr>
          <w:rFonts w:ascii="Tahoma" w:hAnsi="Tahoma" w:cs="Tahoma"/>
          <w:sz w:val="20"/>
          <w:szCs w:val="20"/>
        </w:rPr>
      </w:pPr>
      <w:hyperlink r:id="rId9" w:history="1">
        <w:r w:rsidR="009C2010" w:rsidRPr="00A44CF1">
          <w:rPr>
            <w:rStyle w:val="Hyperlink"/>
            <w:rFonts w:ascii="Tahoma" w:hAnsi="Tahoma" w:cs="Tahoma"/>
            <w:sz w:val="20"/>
            <w:szCs w:val="20"/>
          </w:rPr>
          <w:t>Enzo de Laurentiis</w:t>
        </w:r>
      </w:hyperlink>
    </w:p>
    <w:p w14:paraId="247606DF" w14:textId="77777777" w:rsidR="009C2010" w:rsidRDefault="009D03CE" w:rsidP="009C2010">
      <w:pPr>
        <w:spacing w:after="120"/>
        <w:jc w:val="both"/>
        <w:rPr>
          <w:rFonts w:ascii="Tahoma" w:hAnsi="Tahoma" w:cs="Tahoma"/>
          <w:sz w:val="20"/>
          <w:szCs w:val="20"/>
        </w:rPr>
      </w:pPr>
      <w:hyperlink r:id="rId10" w:history="1">
        <w:r w:rsidR="009C2010" w:rsidRPr="00A44CF1">
          <w:rPr>
            <w:rStyle w:val="Hyperlink"/>
            <w:rFonts w:ascii="Tahoma" w:hAnsi="Tahoma" w:cs="Tahoma"/>
            <w:sz w:val="20"/>
            <w:szCs w:val="20"/>
          </w:rPr>
          <w:t>Tesfaalem G. Iyesus</w:t>
        </w:r>
      </w:hyperlink>
      <w:r w:rsidR="009C2010">
        <w:rPr>
          <w:rFonts w:ascii="Tahoma" w:hAnsi="Tahoma" w:cs="Tahoma"/>
          <w:sz w:val="20"/>
          <w:szCs w:val="20"/>
        </w:rPr>
        <w:t xml:space="preserve"> </w:t>
      </w:r>
    </w:p>
    <w:p w14:paraId="5EF26A02" w14:textId="77777777" w:rsidR="009C2010" w:rsidRPr="00AF4331" w:rsidRDefault="009D03CE" w:rsidP="009C2010">
      <w:pPr>
        <w:spacing w:after="120"/>
        <w:jc w:val="both"/>
        <w:rPr>
          <w:rFonts w:ascii="Tahoma" w:hAnsi="Tahoma" w:cs="Tahoma"/>
          <w:sz w:val="20"/>
          <w:szCs w:val="20"/>
        </w:rPr>
      </w:pPr>
      <w:hyperlink r:id="rId11" w:history="1">
        <w:r w:rsidR="009C2010" w:rsidRPr="00A44CF1">
          <w:rPr>
            <w:rStyle w:val="Hyperlink"/>
            <w:rFonts w:ascii="Tahoma" w:hAnsi="Tahoma" w:cs="Tahoma"/>
            <w:sz w:val="20"/>
            <w:szCs w:val="20"/>
          </w:rPr>
          <w:t>Howard Centenary</w:t>
        </w:r>
      </w:hyperlink>
      <w:r w:rsidR="009C2010">
        <w:rPr>
          <w:rFonts w:ascii="Tahoma" w:hAnsi="Tahoma" w:cs="Tahoma"/>
          <w:sz w:val="20"/>
          <w:szCs w:val="20"/>
        </w:rPr>
        <w:t xml:space="preserve"> </w:t>
      </w:r>
    </w:p>
    <w:p w14:paraId="56415345" w14:textId="77777777" w:rsidR="00731FD6" w:rsidRPr="00900A02" w:rsidRDefault="00731FD6">
      <w:pPr>
        <w:rPr>
          <w:rFonts w:ascii="Arial" w:hAnsi="Arial" w:cs="Arial"/>
        </w:rPr>
      </w:pPr>
    </w:p>
    <w:sectPr w:rsidR="00731FD6" w:rsidRPr="00900A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344CA3"/>
    <w:multiLevelType w:val="hybridMultilevel"/>
    <w:tmpl w:val="D4AC75C2"/>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4F041953"/>
    <w:multiLevelType w:val="hybridMultilevel"/>
    <w:tmpl w:val="75A0F0BC"/>
    <w:lvl w:ilvl="0" w:tplc="04090019">
      <w:start w:val="1"/>
      <w:numFmt w:val="lowerLetter"/>
      <w:lvlText w:val="%1."/>
      <w:lvlJc w:val="left"/>
      <w:pPr>
        <w:ind w:left="1170" w:hanging="360"/>
      </w:pPr>
    </w:lvl>
    <w:lvl w:ilvl="1" w:tplc="61102700">
      <w:start w:val="1"/>
      <w:numFmt w:val="lowerRoman"/>
      <w:lvlText w:val="%2."/>
      <w:lvlJc w:val="left"/>
      <w:pPr>
        <w:ind w:left="1890" w:hanging="360"/>
      </w:pPr>
      <w:rPr>
        <w:rFonts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4FC7492A"/>
    <w:multiLevelType w:val="hybridMultilevel"/>
    <w:tmpl w:val="374A84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F9C04E9"/>
    <w:multiLevelType w:val="hybridMultilevel"/>
    <w:tmpl w:val="176CEA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9A151E"/>
    <w:multiLevelType w:val="hybridMultilevel"/>
    <w:tmpl w:val="D4AC75C2"/>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EC1"/>
    <w:rsid w:val="000546BA"/>
    <w:rsid w:val="00235A95"/>
    <w:rsid w:val="00272642"/>
    <w:rsid w:val="002D396C"/>
    <w:rsid w:val="00355258"/>
    <w:rsid w:val="004439AA"/>
    <w:rsid w:val="004E393D"/>
    <w:rsid w:val="00556805"/>
    <w:rsid w:val="005F59AA"/>
    <w:rsid w:val="00624EC1"/>
    <w:rsid w:val="00664AEB"/>
    <w:rsid w:val="00731FD6"/>
    <w:rsid w:val="008706FE"/>
    <w:rsid w:val="00900A02"/>
    <w:rsid w:val="009C2010"/>
    <w:rsid w:val="009D03CE"/>
    <w:rsid w:val="00A05DCF"/>
    <w:rsid w:val="00A215EC"/>
    <w:rsid w:val="00A94377"/>
    <w:rsid w:val="00B666A6"/>
    <w:rsid w:val="00D33B3C"/>
    <w:rsid w:val="00E920C3"/>
    <w:rsid w:val="00F3390B"/>
    <w:rsid w:val="00F660F3"/>
    <w:rsid w:val="00F81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60AEC"/>
  <w15:chartTrackingRefBased/>
  <w15:docId w15:val="{8B82C3D3-6920-49D4-A610-F8BC4A3E4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EC1"/>
    <w:pPr>
      <w:ind w:left="720"/>
      <w:contextualSpacing/>
    </w:pPr>
  </w:style>
  <w:style w:type="character" w:styleId="Hyperlink">
    <w:name w:val="Hyperlink"/>
    <w:basedOn w:val="DefaultParagraphFont"/>
    <w:uiPriority w:val="99"/>
    <w:unhideWhenUsed/>
    <w:rsid w:val="00F3390B"/>
    <w:rPr>
      <w:color w:val="0563C1" w:themeColor="hyperlink"/>
      <w:u w:val="single"/>
    </w:rPr>
  </w:style>
  <w:style w:type="character" w:styleId="UnresolvedMention">
    <w:name w:val="Unresolved Mention"/>
    <w:basedOn w:val="DefaultParagraphFont"/>
    <w:uiPriority w:val="99"/>
    <w:semiHidden/>
    <w:unhideWhenUsed/>
    <w:rsid w:val="00F33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1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ies.worldbank.org/sites/ppf3/PPFDocuments/Forms/DispPage.aspx?docid=192f90a2-a609-4bb7-8aa6-3b1713d1568d&amp;ver=current"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centenary@worldbank.org" TargetMode="External"/><Relationship Id="rId5" Type="http://schemas.openxmlformats.org/officeDocument/2006/relationships/styles" Target="styles.xml"/><Relationship Id="rId10" Type="http://schemas.openxmlformats.org/officeDocument/2006/relationships/hyperlink" Target="mailto:tiyesus@worldbank.org" TargetMode="External"/><Relationship Id="rId4" Type="http://schemas.openxmlformats.org/officeDocument/2006/relationships/numbering" Target="numbering.xml"/><Relationship Id="rId9" Type="http://schemas.openxmlformats.org/officeDocument/2006/relationships/hyperlink" Target="mailto:elaurentiis@worldban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3" ma:contentTypeDescription="Create a new document." ma:contentTypeScope="" ma:versionID="f74b990a064434a77efc205da0e82397">
  <xsd:schema xmlns:xsd="http://www.w3.org/2001/XMLSchema" xmlns:xs="http://www.w3.org/2001/XMLSchema" xmlns:p="http://schemas.microsoft.com/office/2006/metadata/properties" xmlns:ns3="60c75bb3-2e3f-4394-b4f4-3e2677e21dfa" xmlns:ns4="9c83b91e-5ffe-420f-9ed1-9dac5903eaec" targetNamespace="http://schemas.microsoft.com/office/2006/metadata/properties" ma:root="true" ma:fieldsID="16c5dd53a1df2a2c19c574d402685a75" ns3:_="" ns4:_="">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5E65A6-25FE-4375-8BE3-90CD364B3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89BBFE-4133-4384-86A8-C1087A45289C}">
  <ds:schemaRefs>
    <ds:schemaRef ds:uri="http://schemas.microsoft.com/sharepoint/v3/contenttype/forms"/>
  </ds:schemaRefs>
</ds:datastoreItem>
</file>

<file path=customXml/itemProps3.xml><?xml version="1.0" encoding="utf-8"?>
<ds:datastoreItem xmlns:ds="http://schemas.openxmlformats.org/officeDocument/2006/customXml" ds:itemID="{0E34EFEF-2267-4609-9002-BDD58C0FE795}">
  <ds:schemaRefs>
    <ds:schemaRef ds:uri="9c83b91e-5ffe-420f-9ed1-9dac5903eaec"/>
    <ds:schemaRef ds:uri="http://schemas.openxmlformats.org/package/2006/metadata/core-properties"/>
    <ds:schemaRef ds:uri="http://purl.org/dc/dcmitype/"/>
    <ds:schemaRef ds:uri="http://purl.org/dc/elements/1.1/"/>
    <ds:schemaRef ds:uri="http://purl.org/dc/terms/"/>
    <ds:schemaRef ds:uri="http://schemas.microsoft.com/office/2006/documentManagement/types"/>
    <ds:schemaRef ds:uri="http://schemas.microsoft.com/office/infopath/2007/PartnerControls"/>
    <ds:schemaRef ds:uri="60c75bb3-2e3f-4394-b4f4-3e2677e21dfa"/>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Bariira Centenary</dc:creator>
  <cp:keywords/>
  <dc:description/>
  <cp:lastModifiedBy>Maryanne Sharp</cp:lastModifiedBy>
  <cp:revision>2</cp:revision>
  <cp:lastPrinted>2020-03-04T19:57:00Z</cp:lastPrinted>
  <dcterms:created xsi:type="dcterms:W3CDTF">2020-03-08T16:14:00Z</dcterms:created>
  <dcterms:modified xsi:type="dcterms:W3CDTF">2020-03-08T16:14:00Z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