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1E" w:rsidRDefault="0096131E" w:rsidP="0096131E">
      <w:pPr>
        <w:rPr>
          <w:b/>
          <w:noProof/>
          <w:lang w:val="lt-LT"/>
        </w:rPr>
      </w:pPr>
      <w:r w:rsidRPr="00421E9D">
        <w:rPr>
          <w:b/>
          <w:noProof/>
          <w:lang w:val="lt-LT"/>
        </w:rPr>
        <w:t xml:space="preserve"> </w:t>
      </w:r>
      <w:r w:rsidR="00347A2B" w:rsidRPr="004C1849">
        <w:rPr>
          <w:rFonts w:asciiTheme="majorHAnsi" w:eastAsia="Domine" w:hAnsiTheme="majorHAnsi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2200275" cy="513080"/>
            <wp:effectExtent l="0" t="0" r="9525" b="1270"/>
            <wp:wrapSquare wrapText="bothSides"/>
            <wp:docPr id="13" name="Picture 13" descr="M:\2. PROGRAMOS\3.2 TB (K)\3.3.1 DVYNIAI\1. EINAMIEJI\Gruzija. RRT Nr. GE27\Viešinimas\EU in Georgia\Asset 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2. PROGRAMOS\3.2 TB (K)\3.3.1 DVYNIAI\1. EINAMIEJI\Gruzija. RRT Nr. GE27\Viešinimas\EU in Georgia\Asset 1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2494"/>
        <w:gridCol w:w="2491"/>
        <w:gridCol w:w="2580"/>
      </w:tblGrid>
      <w:tr w:rsidR="0096131E" w:rsidRPr="006F6A62" w:rsidTr="0096131E">
        <w:trPr>
          <w:jc w:val="center"/>
        </w:trPr>
        <w:tc>
          <w:tcPr>
            <w:tcW w:w="2498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  <w:tc>
          <w:tcPr>
            <w:tcW w:w="2494" w:type="dxa"/>
            <w:vAlign w:val="center"/>
          </w:tcPr>
          <w:p w:rsidR="0096131E" w:rsidRPr="006F6A62" w:rsidRDefault="0096131E" w:rsidP="00347A2B">
            <w:pPr>
              <w:jc w:val="center"/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2491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  <w:tc>
          <w:tcPr>
            <w:tcW w:w="2580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</w:tr>
    </w:tbl>
    <w:p w:rsidR="00347A2B" w:rsidRDefault="0096131E" w:rsidP="003C2257">
      <w:pPr>
        <w:rPr>
          <w:i/>
          <w:sz w:val="20"/>
          <w:szCs w:val="20"/>
          <w:lang w:val="lt-LT" w:eastAsia="ar-SA"/>
        </w:rPr>
      </w:pPr>
      <w:r w:rsidRPr="00421E9D">
        <w:rPr>
          <w:b/>
          <w:noProof/>
          <w:lang w:val="lt-LT"/>
        </w:rPr>
        <w:t xml:space="preserve">                                                   </w:t>
      </w:r>
      <w:r w:rsidR="006B14A2"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133350</wp:posOffset>
            </wp:positionV>
            <wp:extent cx="791845" cy="527050"/>
            <wp:effectExtent l="190500" t="190500" r="198755" b="196850"/>
            <wp:wrapNone/>
            <wp:docPr id="9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2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7A2B" w:rsidRDefault="006B14A2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11430</wp:posOffset>
            </wp:positionV>
            <wp:extent cx="763270" cy="507365"/>
            <wp:effectExtent l="190500" t="152400" r="170180" b="140335"/>
            <wp:wrapNone/>
            <wp:docPr id="93" name="Picture 93" descr="C:\Users\klemensas-ma\Desktop\255px-Flag_of_the_Netherland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255px-Flag_of_the_Netherlands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0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15240</wp:posOffset>
            </wp:positionV>
            <wp:extent cx="756285" cy="503555"/>
            <wp:effectExtent l="190500" t="152400" r="177165" b="125095"/>
            <wp:wrapNone/>
            <wp:docPr id="7" name="Picture 7" descr="C:\Users\klemensas-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03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6131E" w:rsidRPr="00421E9D" w:rsidRDefault="0096131E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  <w:r w:rsidRPr="00421E9D">
        <w:rPr>
          <w:i/>
          <w:sz w:val="20"/>
          <w:szCs w:val="20"/>
          <w:lang w:val="lt-LT" w:eastAsia="ar-SA"/>
        </w:rPr>
        <w:t>This project is funded by the European Union</w:t>
      </w:r>
    </w:p>
    <w:p w:rsidR="00347A2B" w:rsidRDefault="00347A2B" w:rsidP="00347A2B">
      <w:pPr>
        <w:pStyle w:val="ENCOstandardEN"/>
        <w:spacing w:after="0" w:line="240" w:lineRule="auto"/>
        <w:jc w:val="center"/>
        <w:outlineLvl w:val="0"/>
        <w:rPr>
          <w:rFonts w:ascii="Cambria" w:hAnsi="Cambria" w:cs="Arial"/>
          <w:b/>
          <w:sz w:val="22"/>
          <w:szCs w:val="22"/>
          <w:lang w:val="en-GB"/>
        </w:rPr>
      </w:pPr>
    </w:p>
    <w:p w:rsidR="00347A2B" w:rsidRPr="004C1849" w:rsidRDefault="00347A2B" w:rsidP="00347A2B">
      <w:pPr>
        <w:pStyle w:val="ENCOstandardEN"/>
        <w:spacing w:after="0" w:line="240" w:lineRule="auto"/>
        <w:jc w:val="center"/>
        <w:outlineLvl w:val="0"/>
        <w:rPr>
          <w:rFonts w:ascii="Cambria" w:hAnsi="Cambria" w:cs="Arial"/>
          <w:b/>
          <w:sz w:val="22"/>
          <w:szCs w:val="22"/>
          <w:lang w:val="en-GB"/>
        </w:rPr>
      </w:pPr>
      <w:r w:rsidRPr="004C1849">
        <w:rPr>
          <w:rFonts w:ascii="Cambria" w:hAnsi="Cambria" w:cs="Arial"/>
          <w:b/>
          <w:sz w:val="22"/>
          <w:szCs w:val="22"/>
          <w:lang w:val="en-GB"/>
        </w:rPr>
        <w:t>“</w:t>
      </w:r>
      <w:r>
        <w:rPr>
          <w:rFonts w:ascii="Cambria" w:hAnsi="Cambria" w:cs="Arial"/>
          <w:b/>
          <w:lang w:val="en-GB"/>
        </w:rPr>
        <w:t>Strengthening Blood Safety System in Georgia</w:t>
      </w:r>
      <w:r w:rsidRPr="004C1849">
        <w:rPr>
          <w:rFonts w:ascii="Cambria" w:hAnsi="Cambria" w:cs="Arial"/>
          <w:b/>
          <w:lang w:val="en-GB"/>
        </w:rPr>
        <w:t>”</w:t>
      </w:r>
      <w:r w:rsidRPr="004C1849">
        <w:rPr>
          <w:rFonts w:ascii="Cambria" w:hAnsi="Cambria" w:cs="Arial"/>
          <w:b/>
          <w:sz w:val="22"/>
          <w:szCs w:val="22"/>
          <w:lang w:val="en-GB"/>
        </w:rPr>
        <w:t xml:space="preserve"> </w:t>
      </w:r>
    </w:p>
    <w:p w:rsidR="00347A2B" w:rsidRDefault="00347A2B" w:rsidP="00347A2B">
      <w:pPr>
        <w:pStyle w:val="ENCOstandardEN"/>
        <w:jc w:val="center"/>
        <w:outlineLvl w:val="0"/>
        <w:rPr>
          <w:rFonts w:ascii="Cambria" w:hAnsi="Cambria" w:cs="Arial"/>
          <w:b/>
          <w:i/>
          <w:lang w:val="en-GB"/>
        </w:rPr>
      </w:pPr>
    </w:p>
    <w:p w:rsidR="00627543" w:rsidRPr="00A43506" w:rsidRDefault="00347A2B" w:rsidP="00CF65ED">
      <w:pPr>
        <w:pStyle w:val="ENCOstandardEN"/>
        <w:jc w:val="center"/>
        <w:outlineLvl w:val="0"/>
        <w:rPr>
          <w:rFonts w:ascii="Cambria" w:hAnsi="Cambria" w:cs="Arial"/>
          <w:b/>
          <w:i/>
          <w:lang w:val="en-GB"/>
        </w:rPr>
      </w:pPr>
      <w:r>
        <w:rPr>
          <w:rFonts w:ascii="Cambria" w:hAnsi="Cambria" w:cs="Arial"/>
          <w:b/>
          <w:i/>
          <w:lang w:val="en-GB"/>
        </w:rPr>
        <w:t xml:space="preserve">Activity </w:t>
      </w:r>
      <w:r w:rsidR="00D12922">
        <w:rPr>
          <w:rFonts w:ascii="Cambria" w:hAnsi="Cambria" w:cs="Arial"/>
          <w:b/>
          <w:i/>
          <w:lang w:val="en-GB"/>
        </w:rPr>
        <w:t>2</w:t>
      </w:r>
      <w:r w:rsidRPr="006E6F58">
        <w:rPr>
          <w:rFonts w:ascii="Cambria" w:hAnsi="Cambria" w:cs="Arial"/>
          <w:b/>
          <w:i/>
          <w:lang w:val="en-GB"/>
        </w:rPr>
        <w:t>.</w:t>
      </w:r>
      <w:r w:rsidR="00AD4D49">
        <w:rPr>
          <w:rFonts w:ascii="Cambria" w:hAnsi="Cambria" w:cs="Arial"/>
          <w:b/>
          <w:i/>
          <w:lang w:val="en-GB"/>
        </w:rPr>
        <w:t>4</w:t>
      </w:r>
      <w:r w:rsidRPr="006E6F58">
        <w:rPr>
          <w:rFonts w:ascii="Cambria" w:hAnsi="Cambria" w:cs="Arial"/>
          <w:b/>
          <w:i/>
          <w:lang w:val="en-GB"/>
        </w:rPr>
        <w:t>.</w:t>
      </w:r>
      <w:r>
        <w:rPr>
          <w:rFonts w:ascii="Cambria" w:hAnsi="Cambria" w:cs="Arial"/>
          <w:b/>
          <w:i/>
          <w:lang w:val="en-GB"/>
        </w:rPr>
        <w:t>1</w:t>
      </w:r>
      <w:r w:rsidRPr="006E6F58">
        <w:rPr>
          <w:rFonts w:ascii="Cambria" w:hAnsi="Cambria" w:cs="Arial"/>
          <w:b/>
          <w:i/>
          <w:lang w:val="en-GB"/>
        </w:rPr>
        <w:t xml:space="preserve">. </w:t>
      </w:r>
      <w:r w:rsidR="00D12922">
        <w:rPr>
          <w:rFonts w:ascii="Cambria" w:hAnsi="Cambria" w:cs="Arial"/>
          <w:b/>
          <w:i/>
          <w:lang w:val="en-GB"/>
        </w:rPr>
        <w:t xml:space="preserve">Roundtable discussions </w:t>
      </w:r>
      <w:r w:rsidR="00AD4D49" w:rsidRPr="00AD4D49">
        <w:rPr>
          <w:rFonts w:ascii="Cambria" w:hAnsi="Cambria" w:cs="Arial"/>
          <w:b/>
          <w:i/>
          <w:lang w:val="en-GB"/>
        </w:rPr>
        <w:t>on development of proposals including recommendations for transition to the mandatory non-profit organizational form for blood establishments regarding EU regulation</w:t>
      </w:r>
    </w:p>
    <w:p w:rsidR="0096131E" w:rsidRDefault="0096131E" w:rsidP="0096131E">
      <w:pPr>
        <w:rPr>
          <w:b/>
          <w:szCs w:val="20"/>
          <w:lang w:val="lt-LT" w:eastAsia="de-DE"/>
        </w:rPr>
      </w:pPr>
    </w:p>
    <w:p w:rsidR="00627543" w:rsidRPr="00694360" w:rsidRDefault="00AD4D49" w:rsidP="00627543">
      <w:pPr>
        <w:jc w:val="center"/>
        <w:rPr>
          <w:rFonts w:ascii="Cambria" w:eastAsia="Domine" w:hAnsi="Cambria" w:cs="Arial"/>
          <w:b/>
          <w:i/>
        </w:rPr>
      </w:pPr>
      <w:r>
        <w:rPr>
          <w:rFonts w:ascii="Cambria" w:eastAsia="Domine" w:hAnsi="Cambria" w:cs="Arial"/>
          <w:i/>
          <w:sz w:val="20"/>
          <w:szCs w:val="20"/>
        </w:rPr>
        <w:t>22</w:t>
      </w:r>
      <w:r w:rsidR="00CF65ED">
        <w:rPr>
          <w:rFonts w:ascii="Cambria" w:eastAsia="Domine" w:hAnsi="Cambria" w:cs="Arial"/>
          <w:i/>
          <w:sz w:val="20"/>
          <w:szCs w:val="20"/>
        </w:rPr>
        <w:t xml:space="preserve"> </w:t>
      </w:r>
      <w:r w:rsidR="00C37550">
        <w:rPr>
          <w:rFonts w:ascii="Cambria" w:eastAsia="Domine" w:hAnsi="Cambria" w:cs="Arial"/>
          <w:i/>
          <w:sz w:val="20"/>
          <w:szCs w:val="20"/>
        </w:rPr>
        <w:t>Ju</w:t>
      </w:r>
      <w:r w:rsidR="00D12922">
        <w:rPr>
          <w:rFonts w:ascii="Cambria" w:eastAsia="Domine" w:hAnsi="Cambria" w:cs="Arial"/>
          <w:i/>
          <w:sz w:val="20"/>
          <w:szCs w:val="20"/>
        </w:rPr>
        <w:t>ly</w:t>
      </w:r>
      <w:r w:rsidR="00C37550">
        <w:rPr>
          <w:rFonts w:ascii="Cambria" w:eastAsia="Domine" w:hAnsi="Cambria" w:cs="Arial"/>
          <w:i/>
          <w:sz w:val="20"/>
          <w:szCs w:val="20"/>
        </w:rPr>
        <w:t xml:space="preserve"> </w:t>
      </w:r>
      <w:r w:rsidR="00627543" w:rsidRPr="00805B31">
        <w:rPr>
          <w:rFonts w:ascii="Cambria" w:eastAsia="Domine" w:hAnsi="Cambria" w:cs="Arial"/>
          <w:i/>
          <w:sz w:val="20"/>
          <w:szCs w:val="20"/>
        </w:rPr>
        <w:t>20</w:t>
      </w:r>
      <w:r w:rsidR="00C37550">
        <w:rPr>
          <w:rFonts w:ascii="Cambria" w:eastAsia="Domine" w:hAnsi="Cambria" w:cs="Arial"/>
          <w:i/>
          <w:sz w:val="20"/>
          <w:szCs w:val="20"/>
        </w:rPr>
        <w:t>20</w:t>
      </w:r>
    </w:p>
    <w:p w:rsidR="00627543" w:rsidRDefault="00627543" w:rsidP="00627543">
      <w:pPr>
        <w:rPr>
          <w:rFonts w:ascii="Cambria" w:hAnsi="Cambria" w:cs="Arial"/>
          <w:b/>
          <w:sz w:val="20"/>
          <w:szCs w:val="20"/>
        </w:rPr>
      </w:pPr>
    </w:p>
    <w:p w:rsidR="00786389" w:rsidRDefault="00786389" w:rsidP="00627543">
      <w:pPr>
        <w:rPr>
          <w:rFonts w:ascii="Cambria" w:hAnsi="Cambria" w:cs="Arial"/>
          <w:b/>
          <w:sz w:val="20"/>
          <w:szCs w:val="20"/>
        </w:rPr>
      </w:pPr>
    </w:p>
    <w:p w:rsidR="00627543" w:rsidRPr="002F15C7" w:rsidRDefault="00627543" w:rsidP="00627543">
      <w:pPr>
        <w:rPr>
          <w:rFonts w:ascii="Cambria" w:hAnsi="Cambria" w:cs="Arial"/>
          <w:b/>
          <w:sz w:val="20"/>
          <w:szCs w:val="20"/>
        </w:rPr>
      </w:pPr>
      <w:r w:rsidRPr="002F15C7">
        <w:rPr>
          <w:rFonts w:ascii="Cambria" w:hAnsi="Cambria" w:cs="Arial"/>
          <w:b/>
          <w:sz w:val="20"/>
          <w:szCs w:val="20"/>
        </w:rPr>
        <w:t>STEs:</w:t>
      </w:r>
    </w:p>
    <w:p w:rsidR="00627543" w:rsidRDefault="00627543" w:rsidP="00627543">
      <w:pPr>
        <w:rPr>
          <w:rFonts w:ascii="Cambria" w:hAnsi="Cambria" w:cs="Arial"/>
          <w:sz w:val="20"/>
          <w:szCs w:val="20"/>
        </w:rPr>
      </w:pPr>
    </w:p>
    <w:p w:rsidR="00D12922" w:rsidRDefault="00D12922" w:rsidP="00D12922">
      <w:pPr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b/>
          <w:sz w:val="20"/>
          <w:szCs w:val="20"/>
        </w:rPr>
        <w:t>Ms.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Laimute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Stoniene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Head of Quality Assurance Department, National Blood </w:t>
      </w:r>
      <w:proofErr w:type="spellStart"/>
      <w:r>
        <w:rPr>
          <w:rFonts w:ascii="Cambria" w:hAnsi="Cambria" w:cs="Arial"/>
          <w:sz w:val="20"/>
          <w:szCs w:val="20"/>
        </w:rPr>
        <w:t>Center</w:t>
      </w:r>
      <w:proofErr w:type="spellEnd"/>
      <w:r>
        <w:rPr>
          <w:rFonts w:ascii="Cambria" w:hAnsi="Cambria" w:cs="Arial"/>
          <w:sz w:val="20"/>
          <w:szCs w:val="20"/>
        </w:rPr>
        <w:t>, Lithuania;</w:t>
      </w:r>
    </w:p>
    <w:p w:rsidR="00D12922" w:rsidRDefault="00D12922" w:rsidP="00D12922">
      <w:pPr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b/>
          <w:sz w:val="20"/>
          <w:szCs w:val="20"/>
        </w:rPr>
        <w:t>Ms.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Agne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Kaminskiene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>Lawyer,</w:t>
      </w:r>
      <w:r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National Blood </w:t>
      </w:r>
      <w:proofErr w:type="spellStart"/>
      <w:r>
        <w:rPr>
          <w:rFonts w:ascii="Cambria" w:hAnsi="Cambria" w:cs="Arial"/>
          <w:sz w:val="20"/>
          <w:szCs w:val="20"/>
        </w:rPr>
        <w:t>Center</w:t>
      </w:r>
      <w:proofErr w:type="spellEnd"/>
      <w:r>
        <w:rPr>
          <w:rFonts w:ascii="Cambria" w:hAnsi="Cambria" w:cs="Arial"/>
          <w:sz w:val="20"/>
          <w:szCs w:val="20"/>
        </w:rPr>
        <w:t>, Lithuania;</w:t>
      </w:r>
    </w:p>
    <w:p w:rsidR="00D12922" w:rsidRDefault="00D12922" w:rsidP="00D12922">
      <w:pPr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b/>
          <w:sz w:val="20"/>
          <w:szCs w:val="20"/>
        </w:rPr>
        <w:t>Mr.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W.Martin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Smid</w:t>
      </w:r>
      <w:proofErr w:type="spellEnd"/>
      <w:r>
        <w:rPr>
          <w:rFonts w:ascii="Cambria" w:hAnsi="Cambria" w:cs="Arial"/>
          <w:sz w:val="20"/>
          <w:szCs w:val="20"/>
        </w:rPr>
        <w:t xml:space="preserve">, Managing Director of </w:t>
      </w:r>
      <w:proofErr w:type="spellStart"/>
      <w:r>
        <w:rPr>
          <w:rFonts w:ascii="Cambria" w:hAnsi="Cambria" w:cs="Arial"/>
          <w:sz w:val="20"/>
          <w:szCs w:val="20"/>
        </w:rPr>
        <w:t>Sanquin</w:t>
      </w:r>
      <w:proofErr w:type="spellEnd"/>
      <w:r>
        <w:rPr>
          <w:rFonts w:ascii="Cambria" w:hAnsi="Cambria" w:cs="Arial"/>
          <w:sz w:val="20"/>
          <w:szCs w:val="20"/>
        </w:rPr>
        <w:t xml:space="preserve"> Consulting Service, </w:t>
      </w:r>
      <w:proofErr w:type="spellStart"/>
      <w:r>
        <w:rPr>
          <w:rFonts w:ascii="Cambria" w:hAnsi="Cambria" w:cs="Arial"/>
          <w:sz w:val="20"/>
          <w:szCs w:val="20"/>
        </w:rPr>
        <w:t>Sanquin</w:t>
      </w:r>
      <w:proofErr w:type="spellEnd"/>
      <w:r>
        <w:rPr>
          <w:rFonts w:ascii="Cambria" w:hAnsi="Cambria" w:cs="Arial"/>
          <w:sz w:val="20"/>
          <w:szCs w:val="20"/>
        </w:rPr>
        <w:t xml:space="preserve"> Blood Supply Foundation, Netherlands;</w:t>
      </w:r>
    </w:p>
    <w:p w:rsidR="00D12922" w:rsidRDefault="00D12922" w:rsidP="00D12922">
      <w:pPr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b/>
          <w:sz w:val="20"/>
          <w:szCs w:val="20"/>
        </w:rPr>
        <w:t>Mr.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Wim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de </w:t>
      </w:r>
      <w:proofErr w:type="spellStart"/>
      <w:r>
        <w:rPr>
          <w:rFonts w:ascii="Cambria" w:hAnsi="Cambria" w:cs="Arial"/>
          <w:b/>
          <w:sz w:val="20"/>
          <w:szCs w:val="20"/>
        </w:rPr>
        <w:t>Kort</w:t>
      </w:r>
      <w:proofErr w:type="spellEnd"/>
      <w:r>
        <w:rPr>
          <w:rFonts w:ascii="Cambria" w:hAnsi="Cambria" w:cs="Arial"/>
          <w:sz w:val="20"/>
          <w:szCs w:val="20"/>
        </w:rPr>
        <w:t>, Professor of Donor Health Care, Unive</w:t>
      </w:r>
      <w:r w:rsidR="00AD4D49">
        <w:rPr>
          <w:rFonts w:ascii="Cambria" w:hAnsi="Cambria" w:cs="Arial"/>
          <w:sz w:val="20"/>
          <w:szCs w:val="20"/>
        </w:rPr>
        <w:t>rsity of Amsterdam, Netherlands.</w:t>
      </w:r>
    </w:p>
    <w:p w:rsidR="00C37550" w:rsidRPr="00C37550" w:rsidRDefault="00C37550" w:rsidP="00C37550">
      <w:pPr>
        <w:rPr>
          <w:rFonts w:ascii="Cambria" w:hAnsi="Cambria" w:cs="Arial"/>
          <w:sz w:val="20"/>
          <w:szCs w:val="20"/>
        </w:rPr>
      </w:pPr>
    </w:p>
    <w:p w:rsidR="00C37550" w:rsidRDefault="00C37550" w:rsidP="00C37550">
      <w:pPr>
        <w:rPr>
          <w:rFonts w:ascii="Cambria" w:hAnsi="Cambria" w:cs="Arial"/>
          <w:sz w:val="20"/>
          <w:szCs w:val="20"/>
        </w:rPr>
      </w:pPr>
    </w:p>
    <w:p w:rsidR="00C37550" w:rsidRPr="00C37550" w:rsidRDefault="00C37550" w:rsidP="00C37550">
      <w:pPr>
        <w:rPr>
          <w:rFonts w:ascii="Cambria" w:hAnsi="Cambria" w:cs="Arial"/>
          <w:sz w:val="20"/>
          <w:szCs w:val="20"/>
        </w:rPr>
      </w:pPr>
    </w:p>
    <w:tbl>
      <w:tblPr>
        <w:tblW w:w="72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4"/>
      </w:tblGrid>
      <w:tr w:rsidR="00C37550" w:rsidRPr="001C1083" w:rsidTr="0060081B">
        <w:trPr>
          <w:trHeight w:val="575"/>
          <w:jc w:val="center"/>
        </w:trPr>
        <w:tc>
          <w:tcPr>
            <w:tcW w:w="7274" w:type="dxa"/>
            <w:vMerge w:val="restart"/>
            <w:tcBorders>
              <w:bottom w:val="nil"/>
            </w:tcBorders>
            <w:shd w:val="clear" w:color="auto" w:fill="1F497D"/>
            <w:vAlign w:val="center"/>
          </w:tcPr>
          <w:p w:rsidR="00C37550" w:rsidRPr="008B6AC1" w:rsidRDefault="00AD4D49" w:rsidP="00AD4D49">
            <w:pPr>
              <w:spacing w:after="200" w:line="320" w:lineRule="atLeast"/>
              <w:jc w:val="center"/>
              <w:rPr>
                <w:rFonts w:ascii="Cambria" w:hAnsi="Cambria"/>
                <w:color w:val="FFFF00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Wednesday</w:t>
            </w:r>
            <w:r w:rsidR="00C37550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, </w:t>
            </w: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22</w:t>
            </w:r>
            <w:r w:rsidR="00D12922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 July</w:t>
            </w:r>
            <w:r w:rsidR="00C37550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, 2020</w:t>
            </w:r>
          </w:p>
        </w:tc>
      </w:tr>
      <w:tr w:rsidR="00C37550" w:rsidRPr="001C1083" w:rsidTr="0060081B">
        <w:trPr>
          <w:trHeight w:val="623"/>
          <w:jc w:val="center"/>
        </w:trPr>
        <w:tc>
          <w:tcPr>
            <w:tcW w:w="7274" w:type="dxa"/>
            <w:vMerge/>
            <w:tcBorders>
              <w:bottom w:val="nil"/>
            </w:tcBorders>
            <w:shd w:val="clear" w:color="auto" w:fill="1F497D"/>
            <w:vAlign w:val="center"/>
          </w:tcPr>
          <w:p w:rsidR="00C37550" w:rsidRPr="001C1083" w:rsidRDefault="00C37550" w:rsidP="00D755D5">
            <w:pPr>
              <w:spacing w:after="200" w:line="276" w:lineRule="auto"/>
              <w:rPr>
                <w:color w:val="FFFF00"/>
                <w:sz w:val="32"/>
                <w:szCs w:val="32"/>
              </w:rPr>
            </w:pPr>
          </w:p>
        </w:tc>
      </w:tr>
    </w:tbl>
    <w:p w:rsidR="00C37550" w:rsidRDefault="00C37550" w:rsidP="00C37550">
      <w:pPr>
        <w:spacing w:line="276" w:lineRule="auto"/>
        <w:rPr>
          <w:color w:val="FFFF00"/>
          <w:sz w:val="20"/>
          <w:szCs w:val="20"/>
        </w:rPr>
      </w:pPr>
    </w:p>
    <w:tbl>
      <w:tblPr>
        <w:tblW w:w="86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6992"/>
      </w:tblGrid>
      <w:tr w:rsidR="00C37550" w:rsidRPr="008B6AC1" w:rsidTr="003C2257">
        <w:trPr>
          <w:trHeight w:val="68"/>
          <w:jc w:val="center"/>
        </w:trPr>
        <w:tc>
          <w:tcPr>
            <w:tcW w:w="8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550" w:rsidRPr="008B6AC1" w:rsidRDefault="00C37550" w:rsidP="00D755D5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37550" w:rsidRPr="008B6AC1" w:rsidTr="003C2257">
        <w:trPr>
          <w:jc w:val="center"/>
        </w:trPr>
        <w:tc>
          <w:tcPr>
            <w:tcW w:w="1609" w:type="dxa"/>
            <w:shd w:val="clear" w:color="auto" w:fill="auto"/>
          </w:tcPr>
          <w:p w:rsidR="00C37550" w:rsidRPr="008B6AC1" w:rsidRDefault="00786389" w:rsidP="00CF65ED">
            <w:pPr>
              <w:spacing w:line="320" w:lineRule="atLeast"/>
              <w:rPr>
                <w:rFonts w:asciiTheme="majorHAnsi" w:hAnsiTheme="majorHAnsi" w:cs="Arial"/>
                <w:lang w:val="lt-LT"/>
              </w:rPr>
            </w:pPr>
            <w:r>
              <w:rPr>
                <w:rFonts w:asciiTheme="majorHAnsi" w:hAnsiTheme="majorHAnsi" w:cs="Arial"/>
              </w:rPr>
              <w:t>14</w:t>
            </w:r>
            <w:r w:rsidR="00C37550" w:rsidRPr="008B6AC1">
              <w:rPr>
                <w:rFonts w:asciiTheme="majorHAnsi" w:hAnsiTheme="majorHAnsi" w:cs="Arial"/>
              </w:rPr>
              <w:t>:</w:t>
            </w:r>
            <w:r>
              <w:rPr>
                <w:rFonts w:asciiTheme="majorHAnsi" w:hAnsiTheme="majorHAnsi" w:cs="Arial"/>
              </w:rPr>
              <w:t>0</w:t>
            </w:r>
            <w:r w:rsidR="00C37550" w:rsidRPr="008B6AC1">
              <w:rPr>
                <w:rFonts w:asciiTheme="majorHAnsi" w:hAnsiTheme="majorHAnsi" w:cs="Arial"/>
              </w:rPr>
              <w:t>0</w:t>
            </w:r>
            <w:r w:rsidR="00C37550" w:rsidRPr="008B6AC1">
              <w:rPr>
                <w:rFonts w:asciiTheme="majorHAnsi" w:hAnsiTheme="majorHAnsi" w:cs="Arial"/>
                <w:lang w:val="uk-UA"/>
              </w:rPr>
              <w:t xml:space="preserve"> </w:t>
            </w:r>
            <w:r w:rsidR="00C37550" w:rsidRPr="008B6AC1">
              <w:rPr>
                <w:rFonts w:asciiTheme="majorHAnsi" w:hAnsiTheme="majorHAnsi" w:cs="Arial"/>
              </w:rPr>
              <w:t xml:space="preserve">– </w:t>
            </w:r>
            <w:r w:rsidR="00C37550" w:rsidRPr="008B6AC1">
              <w:rPr>
                <w:rFonts w:asciiTheme="majorHAnsi" w:hAnsiTheme="majorHAnsi" w:cs="Arial"/>
                <w:lang w:val="lt-LT"/>
              </w:rPr>
              <w:t>1</w:t>
            </w:r>
            <w:r>
              <w:rPr>
                <w:rFonts w:asciiTheme="majorHAnsi" w:hAnsiTheme="majorHAnsi" w:cs="Arial"/>
                <w:lang w:val="lt-LT"/>
              </w:rPr>
              <w:t>4</w:t>
            </w:r>
            <w:r w:rsidR="00C37550" w:rsidRPr="008B6AC1">
              <w:rPr>
                <w:rFonts w:asciiTheme="majorHAnsi" w:hAnsiTheme="majorHAnsi" w:cs="Arial"/>
                <w:lang w:val="uk-UA"/>
              </w:rPr>
              <w:t>:</w:t>
            </w:r>
            <w:r w:rsidR="00CF65ED">
              <w:rPr>
                <w:rFonts w:asciiTheme="majorHAnsi" w:hAnsiTheme="majorHAnsi" w:cs="Arial"/>
                <w:lang w:val="lt-LT"/>
              </w:rPr>
              <w:t>10</w:t>
            </w:r>
          </w:p>
        </w:tc>
        <w:tc>
          <w:tcPr>
            <w:tcW w:w="6992" w:type="dxa"/>
            <w:shd w:val="clear" w:color="auto" w:fill="auto"/>
          </w:tcPr>
          <w:p w:rsidR="00C37550" w:rsidRPr="00786389" w:rsidRDefault="00C12379" w:rsidP="00952FDD">
            <w:pPr>
              <w:spacing w:line="276" w:lineRule="auto"/>
              <w:ind w:left="90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b/>
              </w:rPr>
              <w:t>A</w:t>
            </w:r>
            <w:proofErr w:type="spellStart"/>
            <w:r w:rsidR="00786389">
              <w:rPr>
                <w:rFonts w:asciiTheme="majorHAnsi" w:hAnsiTheme="majorHAnsi" w:cs="Arial"/>
                <w:b/>
                <w:lang w:val="en-US"/>
              </w:rPr>
              <w:t>djustment</w:t>
            </w:r>
            <w:proofErr w:type="spellEnd"/>
            <w:r w:rsidR="00786389">
              <w:rPr>
                <w:rFonts w:asciiTheme="majorHAnsi" w:hAnsiTheme="majorHAnsi" w:cs="Arial"/>
                <w:b/>
                <w:lang w:val="en-US"/>
              </w:rPr>
              <w:t xml:space="preserve"> of technical issues</w:t>
            </w:r>
            <w:r>
              <w:rPr>
                <w:rFonts w:asciiTheme="majorHAnsi" w:hAnsiTheme="majorHAnsi" w:cs="Arial"/>
                <w:b/>
                <w:lang w:val="en-US"/>
              </w:rPr>
              <w:t xml:space="preserve"> (voice, image)</w:t>
            </w:r>
          </w:p>
        </w:tc>
      </w:tr>
      <w:tr w:rsidR="00C37550" w:rsidRPr="008B6AC1" w:rsidTr="003C2257">
        <w:trPr>
          <w:jc w:val="center"/>
        </w:trPr>
        <w:tc>
          <w:tcPr>
            <w:tcW w:w="1609" w:type="dxa"/>
            <w:shd w:val="clear" w:color="auto" w:fill="auto"/>
          </w:tcPr>
          <w:p w:rsidR="00C37550" w:rsidRPr="008B6AC1" w:rsidRDefault="00C37550" w:rsidP="00CF65ED">
            <w:pPr>
              <w:spacing w:line="320" w:lineRule="atLeast"/>
              <w:rPr>
                <w:rFonts w:asciiTheme="majorHAnsi" w:hAnsiTheme="majorHAnsi" w:cs="Arial"/>
              </w:rPr>
            </w:pPr>
            <w:r w:rsidRPr="008B6AC1">
              <w:rPr>
                <w:rFonts w:asciiTheme="majorHAnsi" w:hAnsiTheme="majorHAnsi" w:cs="Arial"/>
              </w:rPr>
              <w:t>1</w:t>
            </w:r>
            <w:r w:rsidR="00786389">
              <w:rPr>
                <w:rFonts w:asciiTheme="majorHAnsi" w:hAnsiTheme="majorHAnsi" w:cs="Arial"/>
              </w:rPr>
              <w:t>4</w:t>
            </w:r>
            <w:r w:rsidRPr="008B6AC1">
              <w:rPr>
                <w:rFonts w:asciiTheme="majorHAnsi" w:hAnsiTheme="majorHAnsi" w:cs="Arial"/>
              </w:rPr>
              <w:t>:</w:t>
            </w:r>
            <w:r w:rsidR="00CF65ED">
              <w:rPr>
                <w:rFonts w:asciiTheme="majorHAnsi" w:hAnsiTheme="majorHAnsi" w:cs="Arial"/>
              </w:rPr>
              <w:t>10</w:t>
            </w:r>
            <w:r w:rsidRPr="008B6AC1">
              <w:rPr>
                <w:rFonts w:asciiTheme="majorHAnsi" w:hAnsiTheme="majorHAnsi" w:cs="Arial"/>
              </w:rPr>
              <w:t xml:space="preserve"> – 1</w:t>
            </w:r>
            <w:r w:rsidR="00786389">
              <w:rPr>
                <w:rFonts w:asciiTheme="majorHAnsi" w:hAnsiTheme="majorHAnsi" w:cs="Arial"/>
              </w:rPr>
              <w:t>4</w:t>
            </w:r>
            <w:r w:rsidRPr="008B6AC1">
              <w:rPr>
                <w:rFonts w:asciiTheme="majorHAnsi" w:hAnsiTheme="majorHAnsi" w:cs="Arial"/>
              </w:rPr>
              <w:t>:</w:t>
            </w:r>
            <w:r w:rsidR="00CF65ED">
              <w:rPr>
                <w:rFonts w:asciiTheme="majorHAnsi" w:hAnsiTheme="majorHAnsi" w:cs="Arial"/>
              </w:rPr>
              <w:t>15</w:t>
            </w:r>
          </w:p>
        </w:tc>
        <w:tc>
          <w:tcPr>
            <w:tcW w:w="6992" w:type="dxa"/>
            <w:shd w:val="clear" w:color="auto" w:fill="auto"/>
          </w:tcPr>
          <w:p w:rsidR="00C37550" w:rsidRPr="008B5D2E" w:rsidRDefault="008432F7" w:rsidP="00AD4D49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 w:rsidRPr="008B5D2E">
              <w:rPr>
                <w:rFonts w:asciiTheme="majorHAnsi" w:hAnsiTheme="majorHAnsi" w:cs="Arial"/>
                <w:b/>
              </w:rPr>
              <w:t xml:space="preserve">Opening speech – </w:t>
            </w:r>
            <w:proofErr w:type="spellStart"/>
            <w:r w:rsidR="00AD4D49">
              <w:rPr>
                <w:rFonts w:asciiTheme="majorHAnsi" w:hAnsiTheme="majorHAnsi" w:cs="Arial"/>
              </w:rPr>
              <w:t>Ms.</w:t>
            </w:r>
            <w:proofErr w:type="spellEnd"/>
            <w:r w:rsidR="00AD4D49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D4D49">
              <w:rPr>
                <w:rFonts w:asciiTheme="majorHAnsi" w:hAnsiTheme="majorHAnsi" w:cs="Arial"/>
              </w:rPr>
              <w:t>Babilina</w:t>
            </w:r>
            <w:proofErr w:type="spellEnd"/>
            <w:r w:rsidR="00AD4D49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D4D49">
              <w:rPr>
                <w:rFonts w:asciiTheme="majorHAnsi" w:hAnsiTheme="majorHAnsi" w:cs="Arial"/>
              </w:rPr>
              <w:t>Turkia</w:t>
            </w:r>
            <w:proofErr w:type="spellEnd"/>
            <w:r w:rsidR="00AD4D49">
              <w:rPr>
                <w:rFonts w:asciiTheme="majorHAnsi" w:hAnsiTheme="majorHAnsi" w:cs="Arial"/>
              </w:rPr>
              <w:t xml:space="preserve"> (RTA-C) </w:t>
            </w:r>
          </w:p>
        </w:tc>
      </w:tr>
      <w:tr w:rsidR="00375DCB" w:rsidRPr="008B6AC1" w:rsidTr="003C2257">
        <w:trPr>
          <w:jc w:val="center"/>
        </w:trPr>
        <w:tc>
          <w:tcPr>
            <w:tcW w:w="1609" w:type="dxa"/>
            <w:shd w:val="clear" w:color="auto" w:fill="auto"/>
          </w:tcPr>
          <w:p w:rsidR="00375DCB" w:rsidRPr="00B50597" w:rsidRDefault="00375DCB" w:rsidP="00652FC1">
            <w:pPr>
              <w:spacing w:line="320" w:lineRule="atLeast"/>
              <w:rPr>
                <w:rFonts w:asciiTheme="majorHAnsi" w:hAnsiTheme="majorHAnsi" w:cs="Arial"/>
                <w:lang w:val="en-US"/>
              </w:rPr>
            </w:pPr>
            <w:r w:rsidRPr="00B50597">
              <w:rPr>
                <w:rFonts w:asciiTheme="majorHAnsi" w:hAnsiTheme="majorHAnsi" w:cs="Arial"/>
              </w:rPr>
              <w:t>14:</w:t>
            </w:r>
            <w:r w:rsidR="00CF65ED" w:rsidRPr="00B50597">
              <w:rPr>
                <w:rFonts w:asciiTheme="majorHAnsi" w:hAnsiTheme="majorHAnsi" w:cs="Arial"/>
              </w:rPr>
              <w:t>15</w:t>
            </w:r>
            <w:r w:rsidRPr="00B50597">
              <w:rPr>
                <w:rFonts w:asciiTheme="majorHAnsi" w:hAnsiTheme="majorHAnsi" w:cs="Arial"/>
              </w:rPr>
              <w:t xml:space="preserve"> – </w:t>
            </w:r>
            <w:r w:rsidRPr="00B50597">
              <w:rPr>
                <w:rFonts w:asciiTheme="majorHAnsi" w:hAnsiTheme="majorHAnsi" w:cs="Arial"/>
                <w:lang w:val="uk-UA"/>
              </w:rPr>
              <w:t>1</w:t>
            </w:r>
            <w:r w:rsidR="00CF65ED" w:rsidRPr="00B50597">
              <w:rPr>
                <w:rFonts w:asciiTheme="majorHAnsi" w:hAnsiTheme="majorHAnsi" w:cs="Arial"/>
                <w:lang w:val="lt-LT"/>
              </w:rPr>
              <w:t>4</w:t>
            </w:r>
            <w:r w:rsidRPr="00B50597">
              <w:rPr>
                <w:rFonts w:asciiTheme="majorHAnsi" w:hAnsiTheme="majorHAnsi" w:cs="Arial"/>
                <w:lang w:val="uk-UA"/>
              </w:rPr>
              <w:t>:</w:t>
            </w:r>
            <w:r w:rsidR="00652FC1" w:rsidRPr="00B50597">
              <w:rPr>
                <w:rFonts w:asciiTheme="majorHAnsi" w:hAnsiTheme="majorHAnsi" w:cs="Arial"/>
                <w:lang w:val="en-US"/>
              </w:rPr>
              <w:t>30</w:t>
            </w:r>
          </w:p>
        </w:tc>
        <w:tc>
          <w:tcPr>
            <w:tcW w:w="6992" w:type="dxa"/>
            <w:shd w:val="clear" w:color="auto" w:fill="auto"/>
          </w:tcPr>
          <w:p w:rsidR="00375DCB" w:rsidRPr="00B50597" w:rsidRDefault="003C2257" w:rsidP="003C2257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 w:rsidRPr="00B50597">
              <w:rPr>
                <w:rFonts w:asciiTheme="majorHAnsi" w:hAnsiTheme="majorHAnsi" w:cs="Arial"/>
                <w:b/>
              </w:rPr>
              <w:t>Overview the current, profit-oriented organizational form of blood establishments</w:t>
            </w:r>
            <w:r w:rsidR="00B50597">
              <w:rPr>
                <w:rFonts w:asciiTheme="majorHAnsi" w:hAnsiTheme="majorHAnsi" w:cs="Arial"/>
                <w:b/>
              </w:rPr>
              <w:t>, identify legal and political documents</w:t>
            </w:r>
            <w:r w:rsidRPr="00B50597">
              <w:rPr>
                <w:rFonts w:asciiTheme="majorHAnsi" w:hAnsiTheme="majorHAnsi" w:cs="Arial"/>
                <w:b/>
              </w:rPr>
              <w:t xml:space="preserve"> and discuss possibilities to transform for-profit to non-profit arrangements </w:t>
            </w:r>
            <w:r w:rsidR="00C12379" w:rsidRPr="00B50597">
              <w:rPr>
                <w:rFonts w:asciiTheme="majorHAnsi" w:hAnsiTheme="majorHAnsi" w:cs="Arial"/>
                <w:b/>
              </w:rPr>
              <w:t>–</w:t>
            </w:r>
            <w:r w:rsidR="00375DCB" w:rsidRPr="00B50597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50597">
              <w:rPr>
                <w:rFonts w:asciiTheme="majorHAnsi" w:hAnsiTheme="majorHAnsi" w:cs="Arial"/>
              </w:rPr>
              <w:t>Ms.</w:t>
            </w:r>
            <w:proofErr w:type="spellEnd"/>
            <w:r w:rsidRPr="00B50597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B50597">
              <w:rPr>
                <w:rFonts w:asciiTheme="majorHAnsi" w:hAnsiTheme="majorHAnsi" w:cs="Arial"/>
              </w:rPr>
              <w:t>Lali</w:t>
            </w:r>
            <w:proofErr w:type="spellEnd"/>
            <w:r w:rsidRPr="00B50597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B50597">
              <w:rPr>
                <w:rFonts w:asciiTheme="majorHAnsi" w:hAnsiTheme="majorHAnsi" w:cs="Arial"/>
              </w:rPr>
              <w:t>Ebanoidze</w:t>
            </w:r>
            <w:proofErr w:type="spellEnd"/>
            <w:r w:rsidRPr="00B50597">
              <w:rPr>
                <w:rFonts w:asciiTheme="majorHAnsi" w:hAnsiTheme="majorHAnsi" w:cs="Arial"/>
              </w:rPr>
              <w:t xml:space="preserve"> </w:t>
            </w:r>
            <w:r w:rsidR="00C12379" w:rsidRPr="00B50597">
              <w:rPr>
                <w:rFonts w:asciiTheme="majorHAnsi" w:hAnsiTheme="majorHAnsi" w:cs="Arial"/>
              </w:rPr>
              <w:t>(</w:t>
            </w:r>
            <w:r w:rsidRPr="00B50597">
              <w:rPr>
                <w:rFonts w:asciiTheme="majorHAnsi" w:hAnsiTheme="majorHAnsi" w:cs="Arial"/>
              </w:rPr>
              <w:t>NCDC</w:t>
            </w:r>
            <w:r w:rsidR="00C12379" w:rsidRPr="00B50597">
              <w:rPr>
                <w:rFonts w:asciiTheme="majorHAnsi" w:hAnsiTheme="majorHAnsi" w:cs="Arial"/>
              </w:rPr>
              <w:t>)</w:t>
            </w:r>
          </w:p>
        </w:tc>
      </w:tr>
      <w:tr w:rsidR="003C2257" w:rsidRPr="001725B8" w:rsidTr="003C2257">
        <w:trPr>
          <w:jc w:val="center"/>
        </w:trPr>
        <w:tc>
          <w:tcPr>
            <w:tcW w:w="1609" w:type="dxa"/>
            <w:shd w:val="clear" w:color="auto" w:fill="auto"/>
          </w:tcPr>
          <w:p w:rsidR="003C2257" w:rsidRPr="008B6AC1" w:rsidRDefault="003C2257" w:rsidP="00652FC1">
            <w:pPr>
              <w:spacing w:line="320" w:lineRule="atLeast"/>
              <w:rPr>
                <w:rFonts w:asciiTheme="majorHAnsi" w:hAnsiTheme="majorHAnsi" w:cs="Arial"/>
              </w:rPr>
            </w:pPr>
            <w:r w:rsidRPr="008B6AC1">
              <w:rPr>
                <w:rFonts w:asciiTheme="majorHAnsi" w:hAnsiTheme="majorHAnsi" w:cs="Arial"/>
                <w:lang w:val="uk-UA"/>
              </w:rPr>
              <w:t>1</w:t>
            </w:r>
            <w:r>
              <w:rPr>
                <w:rFonts w:asciiTheme="majorHAnsi" w:hAnsiTheme="majorHAnsi" w:cs="Arial"/>
                <w:lang w:val="lt-LT"/>
              </w:rPr>
              <w:t>4</w:t>
            </w:r>
            <w:r w:rsidRPr="008B6AC1">
              <w:rPr>
                <w:rFonts w:asciiTheme="majorHAnsi" w:hAnsiTheme="majorHAnsi" w:cs="Arial"/>
                <w:lang w:val="uk-UA"/>
              </w:rPr>
              <w:t>:</w:t>
            </w:r>
            <w:r>
              <w:rPr>
                <w:rFonts w:asciiTheme="majorHAnsi" w:hAnsiTheme="majorHAnsi" w:cs="Arial"/>
                <w:lang w:val="en-US"/>
              </w:rPr>
              <w:t>45- 15:00</w:t>
            </w:r>
          </w:p>
        </w:tc>
        <w:tc>
          <w:tcPr>
            <w:tcW w:w="6992" w:type="dxa"/>
            <w:shd w:val="clear" w:color="auto" w:fill="auto"/>
          </w:tcPr>
          <w:p w:rsidR="003C2257" w:rsidRPr="008B5D2E" w:rsidRDefault="003C2257" w:rsidP="00952FDD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 w:rsidRPr="008B5D2E">
              <w:rPr>
                <w:rFonts w:asciiTheme="majorHAnsi" w:hAnsiTheme="majorHAnsi" w:cs="Arial"/>
                <w:b/>
                <w:i/>
              </w:rPr>
              <w:t>Questions - Answers</w:t>
            </w:r>
          </w:p>
        </w:tc>
      </w:tr>
      <w:tr w:rsidR="00034E4E" w:rsidRPr="008B6AC1" w:rsidTr="003C2257">
        <w:trPr>
          <w:jc w:val="center"/>
        </w:trPr>
        <w:tc>
          <w:tcPr>
            <w:tcW w:w="1609" w:type="dxa"/>
            <w:shd w:val="clear" w:color="auto" w:fill="auto"/>
          </w:tcPr>
          <w:p w:rsidR="00034E4E" w:rsidRDefault="003C2257" w:rsidP="003C2257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</w:t>
            </w:r>
            <w:r w:rsidR="00652FC1">
              <w:rPr>
                <w:rFonts w:asciiTheme="majorHAnsi" w:hAnsiTheme="majorHAnsi" w:cs="Arial"/>
              </w:rPr>
              <w:t>:</w:t>
            </w:r>
            <w:r>
              <w:rPr>
                <w:rFonts w:asciiTheme="majorHAnsi" w:hAnsiTheme="majorHAnsi" w:cs="Arial"/>
              </w:rPr>
              <w:t>00</w:t>
            </w:r>
            <w:r w:rsidR="003F0910">
              <w:rPr>
                <w:rFonts w:asciiTheme="majorHAnsi" w:hAnsiTheme="majorHAnsi" w:cs="Arial"/>
              </w:rPr>
              <w:t xml:space="preserve"> </w:t>
            </w:r>
            <w:r w:rsidR="00652FC1">
              <w:rPr>
                <w:rFonts w:asciiTheme="majorHAnsi" w:hAnsiTheme="majorHAnsi" w:cs="Arial"/>
              </w:rPr>
              <w:t>-</w:t>
            </w:r>
            <w:r w:rsidR="003F0910">
              <w:rPr>
                <w:rFonts w:asciiTheme="majorHAnsi" w:hAnsiTheme="majorHAnsi" w:cs="Arial"/>
              </w:rPr>
              <w:t xml:space="preserve"> </w:t>
            </w:r>
            <w:r w:rsidR="00652FC1">
              <w:rPr>
                <w:rFonts w:asciiTheme="majorHAnsi" w:hAnsiTheme="majorHAnsi" w:cs="Arial"/>
              </w:rPr>
              <w:t>15:</w:t>
            </w:r>
            <w:r>
              <w:rPr>
                <w:rFonts w:asciiTheme="majorHAnsi" w:hAnsiTheme="majorHAnsi" w:cs="Arial"/>
              </w:rPr>
              <w:t>15</w:t>
            </w:r>
          </w:p>
        </w:tc>
        <w:tc>
          <w:tcPr>
            <w:tcW w:w="6992" w:type="dxa"/>
            <w:shd w:val="clear" w:color="auto" w:fill="auto"/>
          </w:tcPr>
          <w:p w:rsidR="00034E4E" w:rsidRPr="008B5D2E" w:rsidRDefault="003C2257" w:rsidP="003C2257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Share </w:t>
            </w:r>
            <w:r w:rsidRPr="003C2257">
              <w:rPr>
                <w:rFonts w:asciiTheme="majorHAnsi" w:hAnsiTheme="majorHAnsi" w:cs="Arial"/>
                <w:b/>
              </w:rPr>
              <w:t>Lithuanian practice of transforming profit-oriented to non-profit form of BE</w:t>
            </w:r>
            <w:r w:rsidRPr="00DD0E45">
              <w:rPr>
                <w:rFonts w:eastAsiaTheme="minorHAnsi"/>
              </w:rPr>
              <w:t xml:space="preserve"> </w:t>
            </w:r>
            <w:r w:rsidR="00034E4E" w:rsidRPr="008B5D2E">
              <w:rPr>
                <w:rFonts w:asciiTheme="majorHAnsi" w:hAnsiTheme="majorHAnsi" w:cs="Arial"/>
                <w:b/>
              </w:rPr>
              <w:t xml:space="preserve">– </w:t>
            </w:r>
            <w:proofErr w:type="spellStart"/>
            <w:r w:rsidR="008B5D2E" w:rsidRPr="008B5D2E">
              <w:rPr>
                <w:rFonts w:asciiTheme="majorHAnsi" w:hAnsiTheme="majorHAnsi" w:cs="Arial"/>
              </w:rPr>
              <w:t>M</w:t>
            </w:r>
            <w:r w:rsidR="008B5D2E">
              <w:rPr>
                <w:rFonts w:asciiTheme="majorHAnsi" w:hAnsiTheme="majorHAnsi" w:cs="Arial"/>
              </w:rPr>
              <w:t>s</w:t>
            </w:r>
            <w:r w:rsidR="00034E4E" w:rsidRPr="008B5D2E">
              <w:rPr>
                <w:rFonts w:asciiTheme="majorHAnsi" w:hAnsiTheme="majorHAnsi" w:cs="Arial"/>
              </w:rPr>
              <w:t>.</w:t>
            </w:r>
            <w:proofErr w:type="spellEnd"/>
            <w:r w:rsidR="00034E4E" w:rsidRPr="008B5D2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34E4E" w:rsidRPr="008B5D2E">
              <w:rPr>
                <w:rFonts w:asciiTheme="majorHAnsi" w:hAnsiTheme="majorHAnsi" w:cs="Arial"/>
              </w:rPr>
              <w:t>Laimute</w:t>
            </w:r>
            <w:proofErr w:type="spellEnd"/>
            <w:r w:rsidR="008B5D2E" w:rsidRPr="008B5D2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B5D2E" w:rsidRPr="008B5D2E">
              <w:rPr>
                <w:rFonts w:asciiTheme="majorHAnsi" w:hAnsiTheme="majorHAnsi" w:cs="Arial"/>
              </w:rPr>
              <w:t>Stoniene</w:t>
            </w:r>
            <w:proofErr w:type="spellEnd"/>
            <w:r w:rsidR="00034E4E" w:rsidRPr="008B5D2E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034E4E" w:rsidRPr="008B5D2E">
              <w:rPr>
                <w:rFonts w:asciiTheme="majorHAnsi" w:hAnsiTheme="majorHAnsi" w:cs="Arial"/>
              </w:rPr>
              <w:t>Ms.</w:t>
            </w:r>
            <w:proofErr w:type="spellEnd"/>
            <w:r w:rsidR="00034E4E" w:rsidRPr="008B5D2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34E4E" w:rsidRPr="008B5D2E">
              <w:rPr>
                <w:rFonts w:asciiTheme="majorHAnsi" w:hAnsiTheme="majorHAnsi" w:cs="Arial"/>
              </w:rPr>
              <w:t>Agne</w:t>
            </w:r>
            <w:proofErr w:type="spellEnd"/>
            <w:r w:rsidR="008B5D2E" w:rsidRPr="008B5D2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B5D2E" w:rsidRPr="008B5D2E">
              <w:rPr>
                <w:rFonts w:asciiTheme="majorHAnsi" w:hAnsiTheme="majorHAnsi" w:cs="Arial"/>
              </w:rPr>
              <w:t>Kaminskiene</w:t>
            </w:r>
            <w:proofErr w:type="spellEnd"/>
          </w:p>
        </w:tc>
      </w:tr>
      <w:tr w:rsidR="003C2257" w:rsidRPr="008B6AC1" w:rsidTr="003C2257">
        <w:trPr>
          <w:jc w:val="center"/>
        </w:trPr>
        <w:tc>
          <w:tcPr>
            <w:tcW w:w="1609" w:type="dxa"/>
            <w:shd w:val="clear" w:color="auto" w:fill="auto"/>
          </w:tcPr>
          <w:p w:rsidR="003C2257" w:rsidRDefault="003C2257" w:rsidP="00652FC1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15:15- 15:30</w:t>
            </w:r>
          </w:p>
        </w:tc>
        <w:tc>
          <w:tcPr>
            <w:tcW w:w="6992" w:type="dxa"/>
            <w:shd w:val="clear" w:color="auto" w:fill="auto"/>
          </w:tcPr>
          <w:p w:rsidR="003C2257" w:rsidRPr="003C2257" w:rsidRDefault="003C2257" w:rsidP="003C2257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 w:rsidRPr="008B5D2E">
              <w:rPr>
                <w:rFonts w:asciiTheme="majorHAnsi" w:hAnsiTheme="majorHAnsi" w:cs="Arial"/>
                <w:b/>
                <w:i/>
              </w:rPr>
              <w:t>Questions - Answers</w:t>
            </w:r>
          </w:p>
        </w:tc>
      </w:tr>
      <w:tr w:rsidR="00652FC1" w:rsidRPr="008B6AC1" w:rsidTr="003C2257">
        <w:trPr>
          <w:jc w:val="center"/>
        </w:trPr>
        <w:tc>
          <w:tcPr>
            <w:tcW w:w="1609" w:type="dxa"/>
            <w:shd w:val="clear" w:color="auto" w:fill="auto"/>
          </w:tcPr>
          <w:p w:rsidR="00652FC1" w:rsidRPr="00652FC1" w:rsidRDefault="00652FC1" w:rsidP="00B50597">
            <w:pPr>
              <w:spacing w:line="320" w:lineRule="atLeast"/>
              <w:rPr>
                <w:rFonts w:asciiTheme="majorHAnsi" w:hAnsiTheme="majorHAnsi" w:cs="Arial"/>
                <w:lang w:val="ka-GE"/>
              </w:rPr>
            </w:pPr>
            <w:r>
              <w:rPr>
                <w:rFonts w:asciiTheme="majorHAnsi" w:hAnsiTheme="majorHAnsi" w:cs="Arial"/>
                <w:lang w:val="ka-GE"/>
              </w:rPr>
              <w:t>15:</w:t>
            </w:r>
            <w:r w:rsidR="003C2257">
              <w:rPr>
                <w:rFonts w:asciiTheme="majorHAnsi" w:hAnsiTheme="majorHAnsi" w:cs="Arial"/>
                <w:lang w:val="en-US"/>
              </w:rPr>
              <w:t>3</w:t>
            </w:r>
            <w:r>
              <w:rPr>
                <w:rFonts w:asciiTheme="majorHAnsi" w:hAnsiTheme="majorHAnsi" w:cs="Arial"/>
                <w:lang w:val="ka-GE"/>
              </w:rPr>
              <w:t>0</w:t>
            </w:r>
            <w:r w:rsidR="003F0910">
              <w:rPr>
                <w:rFonts w:asciiTheme="majorHAnsi" w:hAnsiTheme="majorHAnsi" w:cs="Arial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lang w:val="ka-GE"/>
              </w:rPr>
              <w:t>-</w:t>
            </w:r>
            <w:r w:rsidR="003F0910">
              <w:rPr>
                <w:rFonts w:asciiTheme="majorHAnsi" w:hAnsiTheme="majorHAnsi" w:cs="Arial"/>
                <w:lang w:val="en-US"/>
              </w:rPr>
              <w:t xml:space="preserve"> </w:t>
            </w:r>
            <w:r w:rsidR="003C2257">
              <w:rPr>
                <w:rFonts w:asciiTheme="majorHAnsi" w:hAnsiTheme="majorHAnsi" w:cs="Arial"/>
                <w:lang w:val="ka-GE"/>
              </w:rPr>
              <w:t>1</w:t>
            </w:r>
            <w:r w:rsidR="00B50597">
              <w:rPr>
                <w:rFonts w:asciiTheme="majorHAnsi" w:hAnsiTheme="majorHAnsi" w:cs="Arial"/>
                <w:lang w:val="en-US"/>
              </w:rPr>
              <w:t>5</w:t>
            </w:r>
            <w:r>
              <w:rPr>
                <w:rFonts w:asciiTheme="majorHAnsi" w:hAnsiTheme="majorHAnsi" w:cs="Arial"/>
                <w:lang w:val="ka-GE"/>
              </w:rPr>
              <w:t>:</w:t>
            </w:r>
            <w:r w:rsidR="00B50597">
              <w:rPr>
                <w:rFonts w:asciiTheme="majorHAnsi" w:hAnsiTheme="majorHAnsi" w:cs="Arial"/>
                <w:lang w:val="en-US"/>
              </w:rPr>
              <w:t>45</w:t>
            </w:r>
          </w:p>
        </w:tc>
        <w:tc>
          <w:tcPr>
            <w:tcW w:w="6992" w:type="dxa"/>
            <w:shd w:val="clear" w:color="auto" w:fill="auto"/>
          </w:tcPr>
          <w:p w:rsidR="00652FC1" w:rsidRPr="008B5D2E" w:rsidRDefault="00B50597" w:rsidP="00C514C2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>
              <w:rPr>
                <w:rFonts w:eastAsiaTheme="minorHAnsi"/>
              </w:rPr>
              <w:t xml:space="preserve">Open </w:t>
            </w:r>
            <w:r w:rsidR="003C2257">
              <w:rPr>
                <w:rFonts w:eastAsiaTheme="minorHAnsi"/>
              </w:rPr>
              <w:t xml:space="preserve">– </w:t>
            </w:r>
            <w:proofErr w:type="spellStart"/>
            <w:r w:rsidR="00C514C2">
              <w:rPr>
                <w:rFonts w:asciiTheme="majorHAnsi" w:hAnsiTheme="majorHAnsi" w:cs="Arial"/>
              </w:rPr>
              <w:t>Dr.</w:t>
            </w:r>
            <w:proofErr w:type="spellEnd"/>
            <w:r w:rsidR="00C514C2">
              <w:rPr>
                <w:rFonts w:asciiTheme="majorHAnsi" w:hAnsiTheme="majorHAnsi" w:cs="Arial"/>
              </w:rPr>
              <w:t xml:space="preserve"> Martin </w:t>
            </w:r>
            <w:proofErr w:type="spellStart"/>
            <w:r w:rsidR="00C514C2">
              <w:rPr>
                <w:rFonts w:asciiTheme="majorHAnsi" w:hAnsiTheme="majorHAnsi" w:cs="Arial"/>
              </w:rPr>
              <w:t>Smit</w:t>
            </w:r>
            <w:proofErr w:type="spellEnd"/>
            <w:r w:rsidR="00C514C2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C514C2">
              <w:rPr>
                <w:rFonts w:asciiTheme="majorHAnsi" w:hAnsiTheme="majorHAnsi" w:cs="Arial"/>
              </w:rPr>
              <w:t>Mr.</w:t>
            </w:r>
            <w:proofErr w:type="spellEnd"/>
            <w:r w:rsidR="00C514C2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C514C2">
              <w:rPr>
                <w:rFonts w:asciiTheme="majorHAnsi" w:hAnsiTheme="majorHAnsi" w:cs="Arial"/>
              </w:rPr>
              <w:t>Wim</w:t>
            </w:r>
            <w:proofErr w:type="spellEnd"/>
            <w:r w:rsidR="00C514C2">
              <w:rPr>
                <w:rFonts w:asciiTheme="majorHAnsi" w:hAnsiTheme="majorHAnsi" w:cs="Arial"/>
              </w:rPr>
              <w:t xml:space="preserve"> de </w:t>
            </w:r>
            <w:proofErr w:type="spellStart"/>
            <w:r w:rsidR="00C514C2">
              <w:rPr>
                <w:rFonts w:asciiTheme="majorHAnsi" w:hAnsiTheme="majorHAnsi" w:cs="Arial"/>
              </w:rPr>
              <w:t>Kort</w:t>
            </w:r>
            <w:proofErr w:type="spellEnd"/>
          </w:p>
        </w:tc>
      </w:tr>
      <w:tr w:rsidR="00631CD9" w:rsidRPr="008B6AC1" w:rsidTr="003C2257">
        <w:trPr>
          <w:jc w:val="center"/>
        </w:trPr>
        <w:tc>
          <w:tcPr>
            <w:tcW w:w="1609" w:type="dxa"/>
            <w:shd w:val="clear" w:color="auto" w:fill="auto"/>
          </w:tcPr>
          <w:p w:rsidR="00631CD9" w:rsidRDefault="00631CD9" w:rsidP="00A706A2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  <w:r w:rsidR="00A706A2">
              <w:rPr>
                <w:rFonts w:asciiTheme="majorHAnsi" w:hAnsiTheme="majorHAnsi" w:cs="Arial"/>
              </w:rPr>
              <w:t>5</w:t>
            </w:r>
            <w:r>
              <w:rPr>
                <w:rFonts w:asciiTheme="majorHAnsi" w:hAnsiTheme="majorHAnsi" w:cs="Arial"/>
              </w:rPr>
              <w:t>:</w:t>
            </w:r>
            <w:r w:rsidR="00A706A2">
              <w:rPr>
                <w:rFonts w:asciiTheme="majorHAnsi" w:hAnsiTheme="majorHAnsi" w:cs="Arial"/>
              </w:rPr>
              <w:t xml:space="preserve">45 </w:t>
            </w:r>
            <w:r w:rsidR="003C2257">
              <w:rPr>
                <w:rFonts w:asciiTheme="majorHAnsi" w:hAnsiTheme="majorHAnsi" w:cs="Arial"/>
              </w:rPr>
              <w:t>– 16:</w:t>
            </w:r>
            <w:r w:rsidR="00A706A2">
              <w:rPr>
                <w:rFonts w:asciiTheme="majorHAnsi" w:hAnsiTheme="majorHAnsi" w:cs="Arial"/>
              </w:rPr>
              <w:t>00</w:t>
            </w:r>
            <w:bookmarkStart w:id="0" w:name="_GoBack"/>
            <w:bookmarkEnd w:id="0"/>
          </w:p>
        </w:tc>
        <w:tc>
          <w:tcPr>
            <w:tcW w:w="6992" w:type="dxa"/>
            <w:shd w:val="clear" w:color="auto" w:fill="auto"/>
          </w:tcPr>
          <w:p w:rsidR="00631CD9" w:rsidRPr="008B5D2E" w:rsidRDefault="00631CD9" w:rsidP="00952FDD">
            <w:pPr>
              <w:spacing w:line="276" w:lineRule="auto"/>
              <w:ind w:left="90"/>
              <w:rPr>
                <w:rFonts w:asciiTheme="majorHAnsi" w:hAnsiTheme="majorHAnsi" w:cs="Arial"/>
                <w:b/>
                <w:i/>
              </w:rPr>
            </w:pPr>
            <w:r w:rsidRPr="008B5D2E">
              <w:rPr>
                <w:rFonts w:asciiTheme="majorHAnsi" w:hAnsiTheme="majorHAnsi" w:cs="Arial"/>
                <w:b/>
                <w:i/>
              </w:rPr>
              <w:t>Questions - Answers</w:t>
            </w:r>
          </w:p>
        </w:tc>
      </w:tr>
      <w:tr w:rsidR="00375DCB" w:rsidRPr="008B6AC1" w:rsidTr="003C2257">
        <w:trPr>
          <w:jc w:val="center"/>
        </w:trPr>
        <w:tc>
          <w:tcPr>
            <w:tcW w:w="1609" w:type="dxa"/>
            <w:tcBorders>
              <w:bottom w:val="single" w:sz="8" w:space="0" w:color="000000"/>
            </w:tcBorders>
            <w:shd w:val="clear" w:color="auto" w:fill="auto"/>
          </w:tcPr>
          <w:p w:rsidR="00375DCB" w:rsidRPr="008B6AC1" w:rsidRDefault="00375DCB" w:rsidP="00375DCB">
            <w:pPr>
              <w:spacing w:line="320" w:lineRule="atLeast"/>
              <w:ind w:left="1226" w:hanging="1226"/>
              <w:rPr>
                <w:rFonts w:asciiTheme="majorHAnsi" w:hAnsiTheme="majorHAnsi" w:cs="Arial"/>
              </w:rPr>
            </w:pPr>
          </w:p>
        </w:tc>
        <w:tc>
          <w:tcPr>
            <w:tcW w:w="6992" w:type="dxa"/>
            <w:tcBorders>
              <w:bottom w:val="single" w:sz="8" w:space="0" w:color="000000"/>
            </w:tcBorders>
            <w:shd w:val="clear" w:color="auto" w:fill="auto"/>
          </w:tcPr>
          <w:p w:rsidR="00375DCB" w:rsidRPr="008B6AC1" w:rsidRDefault="00375DCB" w:rsidP="00952FDD">
            <w:pPr>
              <w:ind w:left="9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End of the Teleconference</w:t>
            </w:r>
          </w:p>
        </w:tc>
      </w:tr>
    </w:tbl>
    <w:p w:rsidR="00C37550" w:rsidRPr="00C37550" w:rsidRDefault="00C37550" w:rsidP="00952FDD">
      <w:pPr>
        <w:rPr>
          <w:rFonts w:ascii="Cambria" w:hAnsi="Cambria" w:cs="Arial"/>
          <w:sz w:val="20"/>
          <w:szCs w:val="20"/>
        </w:rPr>
      </w:pPr>
    </w:p>
    <w:sectPr w:rsidR="00C37550" w:rsidRPr="00C37550" w:rsidSect="00252AAA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709" w:right="992" w:bottom="851" w:left="851" w:header="425" w:footer="68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3D" w:rsidRDefault="00EA723D" w:rsidP="00E400C7">
      <w:r>
        <w:separator/>
      </w:r>
    </w:p>
  </w:endnote>
  <w:endnote w:type="continuationSeparator" w:id="0">
    <w:p w:rsidR="00EA723D" w:rsidRDefault="00EA723D" w:rsidP="00E4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min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074024"/>
      <w:docPartObj>
        <w:docPartGallery w:val="Page Numbers (Bottom of Page)"/>
        <w:docPartUnique/>
      </w:docPartObj>
    </w:sdtPr>
    <w:sdtEndPr/>
    <w:sdtContent>
      <w:p w:rsidR="0032628C" w:rsidRDefault="00DC2DBA">
        <w:pPr>
          <w:pStyle w:val="Footer"/>
          <w:jc w:val="right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4294967293" distB="4294967293" distL="114300" distR="114300" simplePos="0" relativeHeight="251659264" behindDoc="0" locked="0" layoutInCell="1" allowOverlap="1" wp14:anchorId="5914E0A9">
                  <wp:simplePos x="0" y="0"/>
                  <wp:positionH relativeFrom="column">
                    <wp:posOffset>-661035</wp:posOffset>
                  </wp:positionH>
                  <wp:positionV relativeFrom="paragraph">
                    <wp:posOffset>88899</wp:posOffset>
                  </wp:positionV>
                  <wp:extent cx="6805295" cy="0"/>
                  <wp:effectExtent l="0" t="0" r="33655" b="19050"/>
                  <wp:wrapNone/>
                  <wp:docPr id="223" name="Straight Connector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8052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237E99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B60D90B" id="Straight Connector 4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2.05pt,7pt" to="483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" strokecolor="#237e99">
                  <o:lock v:ext="edit" shapetype="f"/>
                </v:line>
              </w:pict>
            </mc:Fallback>
          </mc:AlternateContent>
        </w:r>
        <w:r w:rsidR="00AC6F08" w:rsidRPr="00F95805">
          <w:rPr>
            <w:rFonts w:asciiTheme="minorHAnsi" w:hAnsiTheme="minorHAnsi"/>
            <w:sz w:val="22"/>
          </w:rPr>
          <w:fldChar w:fldCharType="begin"/>
        </w:r>
        <w:r w:rsidR="0032628C" w:rsidRPr="00F95805">
          <w:rPr>
            <w:rFonts w:asciiTheme="minorHAnsi" w:hAnsiTheme="minorHAnsi"/>
            <w:sz w:val="22"/>
          </w:rPr>
          <w:instrText>PAGE   \* MERGEFORMAT</w:instrText>
        </w:r>
        <w:r w:rsidR="00AC6F08" w:rsidRPr="00F95805">
          <w:rPr>
            <w:rFonts w:asciiTheme="minorHAnsi" w:hAnsiTheme="minorHAnsi"/>
            <w:sz w:val="22"/>
          </w:rPr>
          <w:fldChar w:fldCharType="separate"/>
        </w:r>
        <w:r w:rsidR="00B50597" w:rsidRPr="00B50597">
          <w:rPr>
            <w:rFonts w:asciiTheme="minorHAnsi" w:hAnsiTheme="minorHAnsi"/>
            <w:noProof/>
            <w:sz w:val="22"/>
            <w:lang w:val="lt-LT"/>
          </w:rPr>
          <w:t>2</w:t>
        </w:r>
        <w:r w:rsidR="00AC6F08" w:rsidRPr="00F95805">
          <w:rPr>
            <w:rFonts w:asciiTheme="minorHAnsi" w:hAnsiTheme="minorHAnsi"/>
            <w:sz w:val="22"/>
          </w:rPr>
          <w:fldChar w:fldCharType="end"/>
        </w:r>
      </w:p>
    </w:sdtContent>
  </w:sdt>
  <w:p w:rsidR="0032628C" w:rsidRPr="00112D5C" w:rsidRDefault="0032628C" w:rsidP="00252AAA">
    <w:pPr>
      <w:pStyle w:val="Footer"/>
      <w:rPr>
        <w:lang w:val="lt-LT"/>
      </w:rPr>
    </w:pPr>
    <w:r w:rsidRPr="00690E84">
      <w:rPr>
        <w:rFonts w:asciiTheme="minorHAnsi" w:hAnsiTheme="minorHAnsi"/>
        <w:i/>
        <w:sz w:val="18"/>
      </w:rPr>
      <w:t>E</w:t>
    </w:r>
    <w:r>
      <w:rPr>
        <w:rFonts w:asciiTheme="minorHAnsi" w:hAnsiTheme="minorHAnsi"/>
        <w:i/>
        <w:sz w:val="18"/>
      </w:rPr>
      <w:t>U Twinning project</w:t>
    </w:r>
    <w:r w:rsidRPr="00690E84">
      <w:rPr>
        <w:rFonts w:asciiTheme="minorHAnsi" w:hAnsiTheme="minorHAnsi"/>
        <w:i/>
        <w:sz w:val="18"/>
      </w:rPr>
      <w:t xml:space="preserve"> </w:t>
    </w:r>
    <w:r w:rsidRPr="00610430">
      <w:rPr>
        <w:rFonts w:asciiTheme="minorHAnsi" w:hAnsiTheme="minorHAnsi"/>
        <w:i/>
        <w:sz w:val="18"/>
      </w:rPr>
      <w:t xml:space="preserve">GE 18 ENI HE 01 </w:t>
    </w:r>
    <w:proofErr w:type="gramStart"/>
    <w:r w:rsidRPr="00610430">
      <w:rPr>
        <w:rFonts w:asciiTheme="minorHAnsi" w:hAnsiTheme="minorHAnsi"/>
        <w:i/>
        <w:sz w:val="18"/>
      </w:rPr>
      <w:t>19</w:t>
    </w:r>
    <w:r>
      <w:rPr>
        <w:rFonts w:asciiTheme="minorHAnsi" w:hAnsiTheme="minorHAnsi"/>
        <w:i/>
        <w:sz w:val="18"/>
      </w:rPr>
      <w:t xml:space="preserve"> </w:t>
    </w:r>
    <w:r>
      <w:rPr>
        <w:rFonts w:asciiTheme="minorHAnsi" w:hAnsiTheme="minorHAnsi"/>
        <w:bCs/>
        <w:i/>
        <w:sz w:val="18"/>
        <w:lang w:val="en-US"/>
      </w:rPr>
      <w:t>”</w:t>
    </w:r>
    <w:proofErr w:type="gramEnd"/>
    <w:r w:rsidRPr="00610430">
      <w:rPr>
        <w:rFonts w:asciiTheme="minorHAnsi" w:hAnsiTheme="minorHAnsi"/>
        <w:bCs/>
        <w:i/>
        <w:sz w:val="18"/>
        <w:lang w:val="en-US"/>
      </w:rPr>
      <w:t>Strengthening Blood Safety System in Georgia</w:t>
    </w:r>
    <w:r>
      <w:rPr>
        <w:rFonts w:asciiTheme="minorHAnsi" w:hAnsiTheme="minorHAnsi"/>
        <w:i/>
        <w:sz w:val="18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8C" w:rsidRDefault="0032628C" w:rsidP="00E400C7">
    <w:pPr>
      <w:pStyle w:val="Footer"/>
      <w:jc w:val="center"/>
    </w:pPr>
    <w:r w:rsidRPr="00E400C7">
      <w:rPr>
        <w:noProof/>
        <w:lang w:val="en-US" w:eastAsia="en-US"/>
      </w:rPr>
      <w:drawing>
        <wp:inline distT="0" distB="0" distL="0" distR="0">
          <wp:extent cx="514350" cy="485775"/>
          <wp:effectExtent l="0" t="0" r="0" b="9525"/>
          <wp:docPr id="4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96" cy="486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3D" w:rsidRDefault="00EA723D" w:rsidP="00E400C7">
      <w:r>
        <w:separator/>
      </w:r>
    </w:p>
  </w:footnote>
  <w:footnote w:type="continuationSeparator" w:id="0">
    <w:p w:rsidR="00EA723D" w:rsidRDefault="00EA723D" w:rsidP="00E4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8C" w:rsidRDefault="0032628C" w:rsidP="00252AAA">
    <w:pPr>
      <w:rPr>
        <w:iCs/>
        <w:sz w:val="18"/>
      </w:rPr>
    </w:pPr>
  </w:p>
  <w:p w:rsidR="0032628C" w:rsidRDefault="003262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8C" w:rsidRDefault="0032628C" w:rsidP="00252AAA">
    <w:pPr>
      <w:pStyle w:val="Header"/>
      <w:tabs>
        <w:tab w:val="clear" w:pos="4819"/>
        <w:tab w:val="clear" w:pos="9638"/>
        <w:tab w:val="left" w:pos="217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橄狑وʍұ찔玤"/>
  </w:docVars>
  <w:rsids>
    <w:rsidRoot w:val="00E12E02"/>
    <w:rsid w:val="00034E4E"/>
    <w:rsid w:val="00036E20"/>
    <w:rsid w:val="00051797"/>
    <w:rsid w:val="00053650"/>
    <w:rsid w:val="000F6720"/>
    <w:rsid w:val="00116787"/>
    <w:rsid w:val="00125C02"/>
    <w:rsid w:val="00141E45"/>
    <w:rsid w:val="001573BA"/>
    <w:rsid w:val="001725B8"/>
    <w:rsid w:val="0017647B"/>
    <w:rsid w:val="001A345F"/>
    <w:rsid w:val="001B3B07"/>
    <w:rsid w:val="002045C8"/>
    <w:rsid w:val="00207A47"/>
    <w:rsid w:val="00252AAA"/>
    <w:rsid w:val="00254B59"/>
    <w:rsid w:val="0027233A"/>
    <w:rsid w:val="0028617E"/>
    <w:rsid w:val="00295D87"/>
    <w:rsid w:val="002C136A"/>
    <w:rsid w:val="002E6031"/>
    <w:rsid w:val="002F6B09"/>
    <w:rsid w:val="0032628C"/>
    <w:rsid w:val="00333C41"/>
    <w:rsid w:val="00334159"/>
    <w:rsid w:val="00335C99"/>
    <w:rsid w:val="00342C65"/>
    <w:rsid w:val="00347244"/>
    <w:rsid w:val="00347A2B"/>
    <w:rsid w:val="00375DCB"/>
    <w:rsid w:val="003C2257"/>
    <w:rsid w:val="003C2D31"/>
    <w:rsid w:val="003C3A35"/>
    <w:rsid w:val="003D2F26"/>
    <w:rsid w:val="003F0910"/>
    <w:rsid w:val="00426DC4"/>
    <w:rsid w:val="0045434B"/>
    <w:rsid w:val="00470269"/>
    <w:rsid w:val="00472064"/>
    <w:rsid w:val="0047317F"/>
    <w:rsid w:val="004C1934"/>
    <w:rsid w:val="004C6577"/>
    <w:rsid w:val="004F7D16"/>
    <w:rsid w:val="00503321"/>
    <w:rsid w:val="005422D9"/>
    <w:rsid w:val="00554481"/>
    <w:rsid w:val="00555B2F"/>
    <w:rsid w:val="005640EA"/>
    <w:rsid w:val="005A54B9"/>
    <w:rsid w:val="005B5D31"/>
    <w:rsid w:val="005B7AAC"/>
    <w:rsid w:val="005C733B"/>
    <w:rsid w:val="005F4C1D"/>
    <w:rsid w:val="0060081B"/>
    <w:rsid w:val="0061429C"/>
    <w:rsid w:val="00617ABE"/>
    <w:rsid w:val="00621891"/>
    <w:rsid w:val="00624B43"/>
    <w:rsid w:val="00627543"/>
    <w:rsid w:val="00631CD9"/>
    <w:rsid w:val="00642B27"/>
    <w:rsid w:val="00647777"/>
    <w:rsid w:val="00652FC1"/>
    <w:rsid w:val="00656A7C"/>
    <w:rsid w:val="00670541"/>
    <w:rsid w:val="00674DF9"/>
    <w:rsid w:val="006822DA"/>
    <w:rsid w:val="006865A7"/>
    <w:rsid w:val="006B14A2"/>
    <w:rsid w:val="006D11E3"/>
    <w:rsid w:val="006E0582"/>
    <w:rsid w:val="006F7728"/>
    <w:rsid w:val="00723C76"/>
    <w:rsid w:val="007435BF"/>
    <w:rsid w:val="00755261"/>
    <w:rsid w:val="00786389"/>
    <w:rsid w:val="00786E33"/>
    <w:rsid w:val="007904E6"/>
    <w:rsid w:val="007B2308"/>
    <w:rsid w:val="007C37B6"/>
    <w:rsid w:val="007E12AE"/>
    <w:rsid w:val="007E591D"/>
    <w:rsid w:val="007F12CA"/>
    <w:rsid w:val="007F369E"/>
    <w:rsid w:val="00826381"/>
    <w:rsid w:val="00840C97"/>
    <w:rsid w:val="008432F7"/>
    <w:rsid w:val="00856662"/>
    <w:rsid w:val="00870E3F"/>
    <w:rsid w:val="00885755"/>
    <w:rsid w:val="00886F93"/>
    <w:rsid w:val="00892D85"/>
    <w:rsid w:val="008A5819"/>
    <w:rsid w:val="008B3EC9"/>
    <w:rsid w:val="008B5D2E"/>
    <w:rsid w:val="008E05AD"/>
    <w:rsid w:val="008E258C"/>
    <w:rsid w:val="00901745"/>
    <w:rsid w:val="009225B4"/>
    <w:rsid w:val="009312F8"/>
    <w:rsid w:val="00944B43"/>
    <w:rsid w:val="00952FDD"/>
    <w:rsid w:val="009560F2"/>
    <w:rsid w:val="0096131E"/>
    <w:rsid w:val="009667D7"/>
    <w:rsid w:val="00977A91"/>
    <w:rsid w:val="009910AA"/>
    <w:rsid w:val="00993FFD"/>
    <w:rsid w:val="009A09AB"/>
    <w:rsid w:val="009B7D14"/>
    <w:rsid w:val="009E1BC3"/>
    <w:rsid w:val="009E1E3B"/>
    <w:rsid w:val="009E50C0"/>
    <w:rsid w:val="009F29C6"/>
    <w:rsid w:val="00A14109"/>
    <w:rsid w:val="00A637B3"/>
    <w:rsid w:val="00A706A2"/>
    <w:rsid w:val="00A96B1E"/>
    <w:rsid w:val="00AA768F"/>
    <w:rsid w:val="00AB3CA5"/>
    <w:rsid w:val="00AC4144"/>
    <w:rsid w:val="00AC6F08"/>
    <w:rsid w:val="00AD0902"/>
    <w:rsid w:val="00AD4D49"/>
    <w:rsid w:val="00B22955"/>
    <w:rsid w:val="00B231CB"/>
    <w:rsid w:val="00B237BB"/>
    <w:rsid w:val="00B307A8"/>
    <w:rsid w:val="00B33476"/>
    <w:rsid w:val="00B50597"/>
    <w:rsid w:val="00B91BFD"/>
    <w:rsid w:val="00B9654E"/>
    <w:rsid w:val="00BA5858"/>
    <w:rsid w:val="00BC2895"/>
    <w:rsid w:val="00C00B5B"/>
    <w:rsid w:val="00C02197"/>
    <w:rsid w:val="00C12379"/>
    <w:rsid w:val="00C37550"/>
    <w:rsid w:val="00C514C2"/>
    <w:rsid w:val="00C51961"/>
    <w:rsid w:val="00C53F17"/>
    <w:rsid w:val="00C55ABA"/>
    <w:rsid w:val="00C81EA9"/>
    <w:rsid w:val="00CC371B"/>
    <w:rsid w:val="00CE51E1"/>
    <w:rsid w:val="00CF65ED"/>
    <w:rsid w:val="00D12922"/>
    <w:rsid w:val="00D613AC"/>
    <w:rsid w:val="00D86B4B"/>
    <w:rsid w:val="00DB2730"/>
    <w:rsid w:val="00DC0CD7"/>
    <w:rsid w:val="00DC2DBA"/>
    <w:rsid w:val="00DD7EE7"/>
    <w:rsid w:val="00E12E02"/>
    <w:rsid w:val="00E23343"/>
    <w:rsid w:val="00E30178"/>
    <w:rsid w:val="00E400C7"/>
    <w:rsid w:val="00E461AB"/>
    <w:rsid w:val="00E5435F"/>
    <w:rsid w:val="00E54A1E"/>
    <w:rsid w:val="00EA723D"/>
    <w:rsid w:val="00F10F5B"/>
    <w:rsid w:val="00F27B02"/>
    <w:rsid w:val="00F36C21"/>
    <w:rsid w:val="00F45187"/>
    <w:rsid w:val="00F8599B"/>
    <w:rsid w:val="00F929BA"/>
    <w:rsid w:val="00FA6D40"/>
    <w:rsid w:val="00F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60C808-45A2-4A76-8A3B-453C4BF2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3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6131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6131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31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61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31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96131E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97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ENCOstandardEN">
    <w:name w:val="ENCO_standard_EN"/>
    <w:basedOn w:val="Normal"/>
    <w:rsid w:val="00347A2B"/>
    <w:pPr>
      <w:spacing w:after="120" w:line="280" w:lineRule="exact"/>
    </w:pPr>
    <w:rPr>
      <w:rFonts w:ascii="Trebuchet MS" w:hAnsi="Trebuchet MS"/>
      <w:lang w:val="en-US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C37550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5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81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1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B6A1-58CB-429E-8AFF-8116959E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Klemensas Mažeika</dc:creator>
  <cp:lastModifiedBy>Ketevan Khizanishvili</cp:lastModifiedBy>
  <cp:revision>7</cp:revision>
  <dcterms:created xsi:type="dcterms:W3CDTF">2020-07-21T06:43:00Z</dcterms:created>
  <dcterms:modified xsi:type="dcterms:W3CDTF">2020-07-21T11:57:00Z</dcterms:modified>
</cp:coreProperties>
</file>