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2754C1F2" w14:textId="77777777" w:rsidTr="00E54322">
        <w:trPr>
          <w:trHeight w:val="737"/>
        </w:trPr>
        <w:tc>
          <w:tcPr>
            <w:tcW w:w="1250" w:type="pct"/>
            <w:shd w:val="clear" w:color="auto" w:fill="auto"/>
            <w:vAlign w:val="center"/>
          </w:tcPr>
          <w:p w14:paraId="4B592FD1" w14:textId="77777777" w:rsidR="002D11B8" w:rsidRPr="00B920E4" w:rsidRDefault="003D6AC2" w:rsidP="00E54322">
            <w:pPr>
              <w:widowControl w:val="0"/>
              <w:autoSpaceDE w:val="0"/>
              <w:autoSpaceDN w:val="0"/>
              <w:adjustRightInd w:val="0"/>
              <w:rPr>
                <w:rFonts w:ascii="Arial Narrow" w:hAnsi="Arial Narrow" w:cs="Calibri"/>
                <w:szCs w:val="20"/>
              </w:rPr>
            </w:pPr>
            <w:bookmarkStart w:id="0" w:name="_GoBack"/>
            <w:bookmarkEnd w:id="0"/>
            <w:r w:rsidRPr="003D6AC2">
              <w:rPr>
                <w:rFonts w:ascii="Arial Narrow" w:hAnsi="Arial Narrow" w:cs="Calibri"/>
                <w:b/>
                <w:bCs/>
                <w:szCs w:val="20"/>
              </w:rPr>
              <w:t>MINISTERS’ DEPUTIES</w:t>
            </w:r>
          </w:p>
        </w:tc>
        <w:tc>
          <w:tcPr>
            <w:tcW w:w="1250" w:type="pct"/>
            <w:shd w:val="clear" w:color="auto" w:fill="auto"/>
            <w:vAlign w:val="center"/>
          </w:tcPr>
          <w:p w14:paraId="378C31A7"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1859AD82" w14:textId="34E65527" w:rsidR="002D11B8" w:rsidRPr="002B0035" w:rsidRDefault="002B0035" w:rsidP="00FE16E3">
            <w:pPr>
              <w:ind w:left="-40"/>
              <w:jc w:val="center"/>
              <w:rPr>
                <w:rFonts w:ascii="Arial Narrow" w:hAnsi="Arial Narrow" w:cs="Arial"/>
                <w:b/>
                <w:sz w:val="24"/>
                <w:szCs w:val="24"/>
              </w:rPr>
            </w:pPr>
            <w:r w:rsidRPr="002B0035">
              <w:rPr>
                <w:rFonts w:ascii="Arial Narrow" w:hAnsi="Arial Narrow" w:cs="Calibri"/>
                <w:b/>
                <w:sz w:val="24"/>
                <w:szCs w:val="24"/>
              </w:rPr>
              <w:t>CM(2020)113</w:t>
            </w:r>
          </w:p>
        </w:tc>
        <w:tc>
          <w:tcPr>
            <w:tcW w:w="1250" w:type="pct"/>
            <w:shd w:val="clear" w:color="auto" w:fill="auto"/>
            <w:vAlign w:val="center"/>
          </w:tcPr>
          <w:p w14:paraId="436225E6" w14:textId="466A87FF" w:rsidR="002D11B8" w:rsidRPr="00F96689" w:rsidRDefault="002B0035" w:rsidP="00FE16E3">
            <w:pPr>
              <w:jc w:val="right"/>
              <w:rPr>
                <w:rFonts w:ascii="Arial Narrow" w:hAnsi="Arial Narrow" w:cs="Arial"/>
                <w:sz w:val="16"/>
                <w:szCs w:val="16"/>
              </w:rPr>
            </w:pPr>
            <w:r>
              <w:rPr>
                <w:rFonts w:ascii="Arial Narrow" w:hAnsi="Arial Narrow" w:cs="Calibri"/>
                <w:sz w:val="16"/>
                <w:szCs w:val="16"/>
              </w:rPr>
              <w:t xml:space="preserve">1 September </w:t>
            </w:r>
            <w:r w:rsidR="006E6FA7">
              <w:rPr>
                <w:rFonts w:ascii="Arial Narrow" w:hAnsi="Arial Narrow" w:cs="Calibri"/>
                <w:sz w:val="16"/>
                <w:szCs w:val="16"/>
              </w:rPr>
              <w:t>2020</w:t>
            </w:r>
            <w:r w:rsidR="00853C90" w:rsidRPr="00B920E4">
              <w:rPr>
                <w:rStyle w:val="FootnoteReference"/>
                <w:rFonts w:ascii="Arial Narrow" w:hAnsi="Arial Narrow" w:cs="Calibri"/>
                <w:sz w:val="16"/>
                <w:szCs w:val="16"/>
              </w:rPr>
              <w:footnoteReference w:id="1"/>
            </w:r>
          </w:p>
        </w:tc>
      </w:tr>
    </w:tbl>
    <w:p w14:paraId="79A12F23"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7CF50D29" w14:textId="77777777" w:rsidTr="00E54322">
        <w:tc>
          <w:tcPr>
            <w:tcW w:w="9399" w:type="dxa"/>
            <w:shd w:val="clear" w:color="auto" w:fill="auto"/>
            <w:tcMar>
              <w:top w:w="227" w:type="dxa"/>
              <w:bottom w:w="227" w:type="dxa"/>
            </w:tcMar>
            <w:vAlign w:val="center"/>
          </w:tcPr>
          <w:p w14:paraId="379A43D5" w14:textId="290A5F90"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AC30A2">
              <w:rPr>
                <w:rFonts w:ascii="Arial Narrow" w:hAnsi="Arial Narrow" w:cs="Calibri"/>
                <w:b/>
                <w:bCs/>
                <w:sz w:val="32"/>
                <w:szCs w:val="32"/>
              </w:rPr>
              <w:t>3</w:t>
            </w:r>
            <w:r w:rsidR="00691F04">
              <w:rPr>
                <w:rFonts w:ascii="Arial Narrow" w:hAnsi="Arial Narrow" w:cs="Calibri"/>
                <w:b/>
                <w:bCs/>
                <w:sz w:val="32"/>
                <w:szCs w:val="32"/>
              </w:rPr>
              <w:t>85</w:t>
            </w:r>
            <w:r w:rsidR="009432D0" w:rsidRPr="009432D0">
              <w:rPr>
                <w:rFonts w:ascii="Arial Narrow" w:hAnsi="Arial Narrow" w:cs="Calibri"/>
                <w:b/>
                <w:bCs/>
                <w:sz w:val="32"/>
                <w:szCs w:val="32"/>
                <w:vertAlign w:val="superscript"/>
              </w:rPr>
              <w:t>th</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691F04">
              <w:rPr>
                <w:rFonts w:ascii="Arial Narrow" w:hAnsi="Arial Narrow" w:cs="Calibri"/>
                <w:b/>
                <w:bCs/>
                <w:sz w:val="32"/>
                <w:szCs w:val="32"/>
              </w:rPr>
              <w:t xml:space="preserve">7 October </w:t>
            </w:r>
            <w:r w:rsidR="006E6FA7">
              <w:rPr>
                <w:rFonts w:ascii="Arial Narrow" w:hAnsi="Arial Narrow" w:cs="Calibri"/>
                <w:b/>
                <w:bCs/>
                <w:sz w:val="32"/>
                <w:szCs w:val="32"/>
              </w:rPr>
              <w:t>2020</w:t>
            </w:r>
          </w:p>
          <w:p w14:paraId="34290E6F" w14:textId="4E4470E1" w:rsidR="00242ABB" w:rsidRPr="003D6AC2" w:rsidRDefault="00B53A92" w:rsidP="00E54322">
            <w:pPr>
              <w:rPr>
                <w:rFonts w:ascii="Arial Narrow" w:hAnsi="Arial Narrow" w:cs="Calibri"/>
                <w:sz w:val="22"/>
              </w:rPr>
            </w:pPr>
            <w:r>
              <w:rPr>
                <w:rFonts w:ascii="Arial Narrow" w:hAnsi="Arial Narrow" w:cs="Calibri"/>
                <w:sz w:val="22"/>
              </w:rPr>
              <w:t>6 Social cohesion</w:t>
            </w:r>
          </w:p>
          <w:p w14:paraId="261B79D0"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071CF0F7" w14:textId="4A981FD7" w:rsidR="003D6AC2" w:rsidRPr="00385587" w:rsidRDefault="00B53A92" w:rsidP="00E54322">
            <w:pPr>
              <w:rPr>
                <w:rFonts w:ascii="Arial Narrow" w:hAnsi="Arial Narrow" w:cs="Calibri"/>
                <w:b/>
                <w:sz w:val="28"/>
                <w:szCs w:val="28"/>
              </w:rPr>
            </w:pPr>
            <w:r>
              <w:rPr>
                <w:rFonts w:ascii="Arial Narrow" w:hAnsi="Arial Narrow" w:cs="Calibri"/>
                <w:b/>
                <w:sz w:val="28"/>
                <w:szCs w:val="28"/>
              </w:rPr>
              <w:t>6</w:t>
            </w:r>
            <w:r w:rsidR="003D6AC2" w:rsidRPr="00385587">
              <w:rPr>
                <w:rFonts w:ascii="Arial Narrow" w:hAnsi="Arial Narrow" w:cs="Calibri"/>
                <w:b/>
                <w:sz w:val="28"/>
                <w:szCs w:val="28"/>
              </w:rPr>
              <w:t>.</w:t>
            </w:r>
            <w:r w:rsidR="00F57EE2">
              <w:rPr>
                <w:rFonts w:ascii="Arial Narrow" w:hAnsi="Arial Narrow" w:cs="Calibri"/>
                <w:b/>
                <w:sz w:val="28"/>
                <w:szCs w:val="28"/>
              </w:rPr>
              <w:t>1</w:t>
            </w:r>
            <w:r w:rsidR="003D6AC2" w:rsidRPr="00385587">
              <w:rPr>
                <w:rFonts w:ascii="Arial Narrow" w:hAnsi="Arial Narrow" w:cs="Calibri"/>
                <w:b/>
                <w:sz w:val="28"/>
                <w:szCs w:val="28"/>
              </w:rPr>
              <w:t xml:space="preserve"> </w:t>
            </w:r>
            <w:r w:rsidR="008E2D30" w:rsidRPr="008E2D30">
              <w:rPr>
                <w:rFonts w:ascii="Arial Narrow" w:hAnsi="Arial Narrow" w:cs="Calibri"/>
                <w:b/>
                <w:sz w:val="28"/>
                <w:szCs w:val="28"/>
              </w:rPr>
              <w:t>European Directorate for the Quality of Medicines and HealthCare (EDQM)</w:t>
            </w:r>
            <w:r>
              <w:rPr>
                <w:rStyle w:val="FootnoteReference"/>
                <w:rFonts w:ascii="Arial Narrow" w:hAnsi="Arial Narrow" w:cs="Calibri"/>
                <w:b/>
                <w:sz w:val="28"/>
                <w:szCs w:val="28"/>
              </w:rPr>
              <w:footnoteReference w:id="2"/>
            </w:r>
            <w:r>
              <w:rPr>
                <w:rFonts w:ascii="Arial Narrow" w:hAnsi="Arial Narrow" w:cs="Calibri"/>
                <w:b/>
                <w:sz w:val="28"/>
                <w:szCs w:val="28"/>
              </w:rPr>
              <w:t xml:space="preserve"> </w:t>
            </w:r>
            <w:r w:rsidRPr="00F35B98">
              <w:rPr>
                <w:rFonts w:cs="Arial"/>
                <w:b/>
                <w:sz w:val="28"/>
                <w:szCs w:val="28"/>
              </w:rPr>
              <w:t>‒</w:t>
            </w:r>
          </w:p>
          <w:p w14:paraId="0D2CB542" w14:textId="7293D747" w:rsidR="005B002C" w:rsidRDefault="00015624" w:rsidP="008E2D30">
            <w:pPr>
              <w:rPr>
                <w:rFonts w:ascii="Arial Narrow" w:hAnsi="Arial Narrow" w:cs="Calibri"/>
                <w:sz w:val="22"/>
              </w:rPr>
            </w:pPr>
            <w:r>
              <w:rPr>
                <w:rFonts w:ascii="Arial Narrow" w:hAnsi="Arial Narrow" w:cs="Calibri"/>
                <w:sz w:val="22"/>
              </w:rPr>
              <w:t>a</w:t>
            </w:r>
            <w:r w:rsidR="00495BB9">
              <w:rPr>
                <w:rFonts w:ascii="Arial Narrow" w:hAnsi="Arial Narrow" w:cs="Calibri"/>
                <w:sz w:val="22"/>
              </w:rPr>
              <w:t xml:space="preserve">. </w:t>
            </w:r>
            <w:r w:rsidR="00B53A92" w:rsidRPr="00C0461C">
              <w:rPr>
                <w:rFonts w:ascii="Arial Narrow" w:hAnsi="Arial Narrow" w:cs="Calibri"/>
                <w:sz w:val="22"/>
              </w:rPr>
              <w:t>European Committee on Organ Transplantation (Partial Agreement) (CD-P-TO)</w:t>
            </w:r>
            <w:r w:rsidR="006C1371">
              <w:rPr>
                <w:rFonts w:ascii="Arial Narrow" w:hAnsi="Arial Narrow" w:cs="Calibri"/>
                <w:sz w:val="22"/>
              </w:rPr>
              <w:t xml:space="preserve"> – </w:t>
            </w:r>
          </w:p>
          <w:p w14:paraId="7C54E362" w14:textId="5E2BC031" w:rsidR="00242ABB" w:rsidRDefault="00EA6AA4" w:rsidP="004C4F0E">
            <w:pPr>
              <w:rPr>
                <w:rFonts w:ascii="Arial Narrow" w:hAnsi="Arial Narrow" w:cs="Calibri"/>
                <w:sz w:val="22"/>
              </w:rPr>
            </w:pPr>
            <w:r>
              <w:rPr>
                <w:rFonts w:ascii="Arial Narrow" w:hAnsi="Arial Narrow" w:cs="Calibri"/>
                <w:sz w:val="22"/>
              </w:rPr>
              <w:t xml:space="preserve">Draft </w:t>
            </w:r>
            <w:r w:rsidR="008E2D30" w:rsidRPr="008E2D30">
              <w:rPr>
                <w:rFonts w:ascii="Arial Narrow" w:hAnsi="Arial Narrow" w:cs="Calibri"/>
                <w:sz w:val="22"/>
              </w:rPr>
              <w:t>Recommendation CM/Rec(2020)</w:t>
            </w:r>
            <w:r w:rsidR="00B53A92">
              <w:rPr>
                <w:rFonts w:ascii="Arial Narrow" w:hAnsi="Arial Narrow" w:cs="Calibri"/>
                <w:sz w:val="22"/>
              </w:rPr>
              <w:t>…</w:t>
            </w:r>
            <w:r w:rsidR="008E2D30" w:rsidRPr="008E2D30">
              <w:rPr>
                <w:rFonts w:ascii="Arial Narrow" w:hAnsi="Arial Narrow" w:cs="Calibri"/>
                <w:sz w:val="22"/>
              </w:rPr>
              <w:t xml:space="preserve"> of the Committee of Ministers to member States </w:t>
            </w:r>
            <w:r w:rsidR="004C4F0E" w:rsidRPr="004C4F0E">
              <w:rPr>
                <w:rFonts w:ascii="Arial Narrow" w:hAnsi="Arial Narrow" w:cs="Calibri"/>
                <w:sz w:val="22"/>
              </w:rPr>
              <w:t>on the quality and safety of organs for transplantation</w:t>
            </w:r>
          </w:p>
          <w:p w14:paraId="5FA41485" w14:textId="77777777" w:rsidR="000A307B" w:rsidRDefault="000A307B" w:rsidP="00E54322">
            <w:pPr>
              <w:rPr>
                <w:rFonts w:ascii="Arial Narrow" w:hAnsi="Arial Narrow" w:cs="Calibri"/>
                <w:sz w:val="22"/>
              </w:rPr>
            </w:pPr>
          </w:p>
          <w:p w14:paraId="34B41E24" w14:textId="4A7744A3" w:rsidR="00E457C3" w:rsidRPr="000A307B" w:rsidRDefault="000A307B" w:rsidP="00FE16E3">
            <w:pPr>
              <w:rPr>
                <w:rFonts w:ascii="Arial Narrow" w:hAnsi="Arial Narrow" w:cs="Calibri"/>
                <w:b/>
                <w:szCs w:val="20"/>
              </w:rPr>
            </w:pPr>
            <w:r w:rsidRPr="000A307B">
              <w:rPr>
                <w:rFonts w:ascii="Arial Narrow" w:hAnsi="Arial Narrow" w:cs="Calibri"/>
                <w:b/>
                <w:szCs w:val="20"/>
              </w:rPr>
              <w:t>Item to be considered by the GR-</w:t>
            </w:r>
            <w:r w:rsidR="008E2D30">
              <w:rPr>
                <w:rFonts w:ascii="Arial Narrow" w:hAnsi="Arial Narrow" w:cs="Calibri"/>
                <w:b/>
                <w:szCs w:val="20"/>
              </w:rPr>
              <w:t>SOC</w:t>
            </w:r>
            <w:r w:rsidRPr="000A307B">
              <w:rPr>
                <w:rFonts w:ascii="Arial Narrow" w:hAnsi="Arial Narrow" w:cs="Calibri"/>
                <w:b/>
                <w:szCs w:val="20"/>
              </w:rPr>
              <w:t xml:space="preserve"> at its meeting on </w:t>
            </w:r>
            <w:r w:rsidR="008E2D30">
              <w:rPr>
                <w:rFonts w:ascii="Arial Narrow" w:hAnsi="Arial Narrow" w:cs="Calibri"/>
                <w:b/>
                <w:szCs w:val="20"/>
              </w:rPr>
              <w:t>22 September</w:t>
            </w:r>
            <w:r w:rsidRPr="000A307B">
              <w:rPr>
                <w:rFonts w:ascii="Arial Narrow" w:hAnsi="Arial Narrow" w:cs="Calibri"/>
                <w:b/>
                <w:szCs w:val="20"/>
              </w:rPr>
              <w:t xml:space="preserve"> </w:t>
            </w:r>
            <w:r w:rsidR="006E6FA7">
              <w:rPr>
                <w:rFonts w:ascii="Arial Narrow" w:hAnsi="Arial Narrow" w:cs="Calibri"/>
                <w:b/>
                <w:szCs w:val="20"/>
              </w:rPr>
              <w:t>2020</w:t>
            </w:r>
          </w:p>
        </w:tc>
      </w:tr>
    </w:tbl>
    <w:p w14:paraId="6006E60A" w14:textId="2756E32D" w:rsidR="00E54322" w:rsidRDefault="00E54322" w:rsidP="0037200F">
      <w:pPr>
        <w:rPr>
          <w:rFonts w:eastAsia="Times New Roman"/>
          <w:szCs w:val="24"/>
        </w:rPr>
      </w:pPr>
      <w:r>
        <w:rPr>
          <w:rFonts w:eastAsia="Times New Roman"/>
          <w:szCs w:val="24"/>
        </w:rPr>
        <w:t xml:space="preserve"> </w:t>
      </w:r>
    </w:p>
    <w:p w14:paraId="4B5607D8" w14:textId="77777777" w:rsidR="0025464C" w:rsidRDefault="0025464C" w:rsidP="0037200F">
      <w:pPr>
        <w:rPr>
          <w:rFonts w:eastAsia="Times New Roman"/>
          <w:szCs w:val="24"/>
        </w:rPr>
      </w:pPr>
      <w:bookmarkStart w:id="1" w:name="_Hlk49499035"/>
    </w:p>
    <w:p w14:paraId="17FACBD0" w14:textId="77777777" w:rsidR="00615048" w:rsidRDefault="005B002C" w:rsidP="00A457D1">
      <w:pPr>
        <w:rPr>
          <w:rFonts w:eastAsia="Times New Roman" w:cs="Arial"/>
          <w:b/>
          <w:bCs/>
          <w:szCs w:val="20"/>
        </w:rPr>
      </w:pPr>
      <w:r>
        <w:rPr>
          <w:rFonts w:eastAsia="Times New Roman" w:cs="Arial"/>
          <w:b/>
          <w:bCs/>
          <w:szCs w:val="20"/>
        </w:rPr>
        <w:t xml:space="preserve">Draft </w:t>
      </w:r>
      <w:r w:rsidRPr="000E13E7">
        <w:rPr>
          <w:rFonts w:eastAsia="Times New Roman" w:cs="Arial"/>
          <w:b/>
          <w:bCs/>
          <w:szCs w:val="20"/>
        </w:rPr>
        <w:t>Recommendation CM/Rec(2020)</w:t>
      </w:r>
      <w:r>
        <w:rPr>
          <w:rFonts w:eastAsia="Times New Roman" w:cs="Arial"/>
          <w:b/>
          <w:bCs/>
          <w:szCs w:val="20"/>
        </w:rPr>
        <w:t>….</w:t>
      </w:r>
    </w:p>
    <w:p w14:paraId="544F62DA" w14:textId="77777777" w:rsidR="00615048" w:rsidRDefault="005B002C" w:rsidP="00A457D1">
      <w:pPr>
        <w:ind w:right="-368"/>
        <w:rPr>
          <w:rFonts w:eastAsia="Times New Roman" w:cs="Arial"/>
          <w:b/>
          <w:bCs/>
          <w:szCs w:val="20"/>
        </w:rPr>
      </w:pPr>
      <w:r w:rsidRPr="000E13E7">
        <w:rPr>
          <w:rFonts w:eastAsia="Times New Roman" w:cs="Arial"/>
          <w:b/>
          <w:bCs/>
          <w:szCs w:val="20"/>
        </w:rPr>
        <w:t>of the Committee of Ministers to member States</w:t>
      </w:r>
      <w:r w:rsidR="0025464C">
        <w:rPr>
          <w:rFonts w:eastAsia="Times New Roman" w:cs="Arial"/>
          <w:b/>
          <w:bCs/>
          <w:szCs w:val="20"/>
        </w:rPr>
        <w:t xml:space="preserve"> </w:t>
      </w:r>
      <w:r w:rsidR="004C4F0E" w:rsidRPr="004C4F0E">
        <w:rPr>
          <w:rFonts w:eastAsia="Times New Roman" w:cs="Arial"/>
          <w:b/>
          <w:bCs/>
          <w:szCs w:val="20"/>
        </w:rPr>
        <w:t xml:space="preserve">on the quality and safety of organs for </w:t>
      </w:r>
    </w:p>
    <w:p w14:paraId="32AF9569" w14:textId="4BFD6D1A" w:rsidR="005B002C" w:rsidRPr="000E13E7" w:rsidRDefault="004C4F0E" w:rsidP="00A457D1">
      <w:pPr>
        <w:ind w:right="-368"/>
        <w:rPr>
          <w:rFonts w:eastAsia="Times New Roman" w:cs="Arial"/>
          <w:b/>
          <w:bCs/>
          <w:szCs w:val="20"/>
        </w:rPr>
      </w:pPr>
      <w:r w:rsidRPr="004C4F0E">
        <w:rPr>
          <w:rFonts w:eastAsia="Times New Roman" w:cs="Arial"/>
          <w:b/>
          <w:bCs/>
          <w:szCs w:val="20"/>
        </w:rPr>
        <w:t>transplantation</w:t>
      </w:r>
    </w:p>
    <w:p w14:paraId="1503AC0C" w14:textId="77777777" w:rsidR="005B002C" w:rsidRPr="000E13E7" w:rsidRDefault="005B002C" w:rsidP="00A457D1">
      <w:pPr>
        <w:rPr>
          <w:rFonts w:eastAsia="Times New Roman" w:cs="Arial"/>
          <w:b/>
          <w:bCs/>
          <w:color w:val="333333"/>
          <w:szCs w:val="20"/>
        </w:rPr>
      </w:pPr>
    </w:p>
    <w:p w14:paraId="48EC061A" w14:textId="77777777" w:rsidR="005B002C" w:rsidRPr="000E13E7" w:rsidRDefault="005B002C" w:rsidP="00A457D1">
      <w:pPr>
        <w:rPr>
          <w:rFonts w:eastAsia="Times New Roman" w:cs="Arial"/>
          <w:i/>
          <w:iCs/>
          <w:szCs w:val="20"/>
        </w:rPr>
      </w:pPr>
      <w:r w:rsidRPr="000E13E7">
        <w:rPr>
          <w:rFonts w:eastAsia="Times New Roman" w:cs="Arial"/>
          <w:i/>
          <w:iCs/>
          <w:szCs w:val="20"/>
        </w:rPr>
        <w:t>(adopted by Committee of Ministers on …</w:t>
      </w:r>
      <w:r>
        <w:rPr>
          <w:rFonts w:eastAsia="Times New Roman" w:cs="Arial"/>
          <w:i/>
          <w:iCs/>
          <w:szCs w:val="20"/>
        </w:rPr>
        <w:t>2020</w:t>
      </w:r>
      <w:r>
        <w:rPr>
          <w:rFonts w:eastAsia="Times New Roman" w:cs="Arial"/>
          <w:i/>
          <w:iCs/>
          <w:szCs w:val="20"/>
        </w:rPr>
        <w:br/>
      </w:r>
      <w:r w:rsidRPr="000E13E7">
        <w:rPr>
          <w:rFonts w:eastAsia="Times New Roman" w:cs="Arial"/>
          <w:i/>
          <w:iCs/>
          <w:szCs w:val="20"/>
        </w:rPr>
        <w:t>at the …</w:t>
      </w:r>
      <w:proofErr w:type="spellStart"/>
      <w:r w:rsidRPr="000E13E7">
        <w:rPr>
          <w:rFonts w:eastAsia="Times New Roman" w:cs="Arial"/>
          <w:i/>
          <w:iCs/>
          <w:szCs w:val="20"/>
        </w:rPr>
        <w:t>th</w:t>
      </w:r>
      <w:proofErr w:type="spellEnd"/>
      <w:r w:rsidRPr="000E13E7">
        <w:rPr>
          <w:rFonts w:eastAsia="Times New Roman" w:cs="Arial"/>
          <w:i/>
          <w:iCs/>
          <w:szCs w:val="20"/>
        </w:rPr>
        <w:t xml:space="preserve"> meeting of the Ministers’ Deputies)</w:t>
      </w:r>
    </w:p>
    <w:bookmarkEnd w:id="1"/>
    <w:p w14:paraId="1D2343F7" w14:textId="77777777" w:rsidR="005B002C" w:rsidRDefault="005B002C" w:rsidP="00A457D1">
      <w:pPr>
        <w:rPr>
          <w:rFonts w:eastAsia="Times New Roman"/>
          <w:szCs w:val="24"/>
        </w:rPr>
      </w:pPr>
    </w:p>
    <w:p w14:paraId="1F7409E3" w14:textId="77777777" w:rsidR="004C4F0E" w:rsidRPr="0002044F" w:rsidRDefault="004C4F0E" w:rsidP="00A457D1">
      <w:pPr>
        <w:autoSpaceDE w:val="0"/>
        <w:autoSpaceDN w:val="0"/>
        <w:adjustRightInd w:val="0"/>
        <w:rPr>
          <w:rFonts w:cs="Arial"/>
        </w:rPr>
      </w:pPr>
      <w:r w:rsidRPr="0002044F">
        <w:rPr>
          <w:rFonts w:cs="Arial"/>
        </w:rPr>
        <w:t>The Committee of Ministers, under the terms of Article 15.b of the Statute of the Council of Europe,</w:t>
      </w:r>
    </w:p>
    <w:p w14:paraId="41AC0CAD" w14:textId="77777777" w:rsidR="004C4F0E" w:rsidRPr="0002044F" w:rsidRDefault="004C4F0E" w:rsidP="00A457D1">
      <w:pPr>
        <w:autoSpaceDE w:val="0"/>
        <w:autoSpaceDN w:val="0"/>
        <w:adjustRightInd w:val="0"/>
        <w:rPr>
          <w:rFonts w:cs="Arial"/>
        </w:rPr>
      </w:pPr>
    </w:p>
    <w:p w14:paraId="006F2012" w14:textId="77777777" w:rsidR="004C4F0E" w:rsidRPr="0002044F" w:rsidRDefault="004C4F0E" w:rsidP="00A457D1">
      <w:pPr>
        <w:autoSpaceDE w:val="0"/>
        <w:autoSpaceDN w:val="0"/>
        <w:adjustRightInd w:val="0"/>
        <w:rPr>
          <w:rFonts w:cs="Arial"/>
        </w:rPr>
      </w:pPr>
      <w:r w:rsidRPr="0002044F">
        <w:rPr>
          <w:rFonts w:cs="Arial"/>
        </w:rPr>
        <w:t xml:space="preserve">Considering that, the aim of the Council of Europe is to achieve greater unity between its member States and that this aim may be pursued, </w:t>
      </w:r>
      <w:r w:rsidRPr="0069206E">
        <w:rPr>
          <w:rFonts w:cs="Arial"/>
          <w:i/>
        </w:rPr>
        <w:t>inter alia</w:t>
      </w:r>
      <w:r w:rsidRPr="0002044F">
        <w:rPr>
          <w:rFonts w:cs="Arial"/>
        </w:rPr>
        <w:t>, by the adoption of common action in the health field;</w:t>
      </w:r>
    </w:p>
    <w:p w14:paraId="422DF023" w14:textId="77777777" w:rsidR="004C4F0E" w:rsidRPr="0002044F" w:rsidRDefault="004C4F0E" w:rsidP="00A457D1">
      <w:pPr>
        <w:autoSpaceDE w:val="0"/>
        <w:autoSpaceDN w:val="0"/>
        <w:adjustRightInd w:val="0"/>
        <w:rPr>
          <w:rFonts w:cs="Arial"/>
        </w:rPr>
      </w:pPr>
    </w:p>
    <w:p w14:paraId="77623EE3" w14:textId="064B0970" w:rsidR="004C4F0E" w:rsidRPr="0002044F" w:rsidRDefault="004C4F0E" w:rsidP="00A457D1">
      <w:pPr>
        <w:autoSpaceDE w:val="0"/>
        <w:autoSpaceDN w:val="0"/>
        <w:adjustRightInd w:val="0"/>
        <w:rPr>
          <w:rFonts w:cs="Arial"/>
        </w:rPr>
      </w:pPr>
      <w:r w:rsidRPr="0002044F">
        <w:rPr>
          <w:rFonts w:cs="Arial"/>
        </w:rPr>
        <w:t>Having regard to its Resolution (78)</w:t>
      </w:r>
      <w:r>
        <w:rPr>
          <w:rFonts w:cs="Arial"/>
        </w:rPr>
        <w:t xml:space="preserve"> </w:t>
      </w:r>
      <w:r w:rsidRPr="0002044F">
        <w:rPr>
          <w:rFonts w:cs="Arial"/>
        </w:rPr>
        <w:t>29 on harmonisation of legislation</w:t>
      </w:r>
      <w:r>
        <w:rPr>
          <w:rFonts w:cs="Arial"/>
        </w:rPr>
        <w:t>s</w:t>
      </w:r>
      <w:r w:rsidRPr="0002044F">
        <w:rPr>
          <w:rFonts w:cs="Arial"/>
        </w:rPr>
        <w:t xml:space="preserve"> </w:t>
      </w:r>
      <w:r>
        <w:rPr>
          <w:rFonts w:cs="Arial"/>
        </w:rPr>
        <w:t xml:space="preserve">of member States </w:t>
      </w:r>
      <w:r w:rsidRPr="0002044F">
        <w:rPr>
          <w:rFonts w:cs="Arial"/>
        </w:rPr>
        <w:t>relat</w:t>
      </w:r>
      <w:r>
        <w:rPr>
          <w:rFonts w:cs="Arial"/>
        </w:rPr>
        <w:t>ing</w:t>
      </w:r>
      <w:r w:rsidRPr="0002044F">
        <w:rPr>
          <w:rFonts w:cs="Arial"/>
        </w:rPr>
        <w:t xml:space="preserve"> to removal, grafting and transplantation of human substances and the final declaration of the 3</w:t>
      </w:r>
      <w:r w:rsidRPr="0056025B">
        <w:rPr>
          <w:rFonts w:cs="Arial"/>
          <w:vertAlign w:val="superscript"/>
        </w:rPr>
        <w:t>rd</w:t>
      </w:r>
      <w:r w:rsidR="0056025B">
        <w:rPr>
          <w:rFonts w:cs="Arial"/>
        </w:rPr>
        <w:t xml:space="preserve"> </w:t>
      </w:r>
      <w:r w:rsidRPr="0002044F">
        <w:rPr>
          <w:rFonts w:cs="Arial"/>
        </w:rPr>
        <w:t>Conference of European Health Ministers (Paris, 16-17 November 1987);</w:t>
      </w:r>
    </w:p>
    <w:p w14:paraId="0F137D68" w14:textId="77777777" w:rsidR="004C4F0E" w:rsidRPr="0002044F" w:rsidRDefault="004C4F0E" w:rsidP="00A457D1">
      <w:pPr>
        <w:autoSpaceDE w:val="0"/>
        <w:autoSpaceDN w:val="0"/>
        <w:adjustRightInd w:val="0"/>
        <w:rPr>
          <w:rFonts w:cs="Arial"/>
        </w:rPr>
      </w:pPr>
    </w:p>
    <w:p w14:paraId="79BECAD5" w14:textId="77777777" w:rsidR="004C4F0E" w:rsidRPr="0002044F" w:rsidRDefault="004C4F0E" w:rsidP="00A457D1">
      <w:pPr>
        <w:autoSpaceDE w:val="0"/>
        <w:autoSpaceDN w:val="0"/>
        <w:adjustRightInd w:val="0"/>
        <w:rPr>
          <w:rFonts w:cs="Arial"/>
        </w:rPr>
      </w:pPr>
      <w:r w:rsidRPr="0002044F">
        <w:rPr>
          <w:rFonts w:cs="Arial"/>
        </w:rPr>
        <w:t>Having regard to Articles 3, 21 and 22 of the Convention on Human Rights and Biomedicine (ETS No. 164) and Articles 3 and 4 of the Additional Protocol to the Convention on Human Rights and Biomedicine concerning the Transplantation of Organs and Tissues of Human Origin (ETS No. 186);</w:t>
      </w:r>
    </w:p>
    <w:p w14:paraId="2778353B" w14:textId="77777777" w:rsidR="004C4F0E" w:rsidRPr="0002044F" w:rsidRDefault="004C4F0E" w:rsidP="00A457D1">
      <w:pPr>
        <w:autoSpaceDE w:val="0"/>
        <w:autoSpaceDN w:val="0"/>
        <w:adjustRightInd w:val="0"/>
        <w:rPr>
          <w:rFonts w:cs="Arial"/>
        </w:rPr>
      </w:pPr>
    </w:p>
    <w:p w14:paraId="499EE8FB" w14:textId="6124D45B" w:rsidR="004C4F0E" w:rsidRPr="0002044F" w:rsidRDefault="004C4F0E" w:rsidP="00A457D1">
      <w:pPr>
        <w:autoSpaceDE w:val="0"/>
        <w:autoSpaceDN w:val="0"/>
        <w:adjustRightInd w:val="0"/>
        <w:rPr>
          <w:rFonts w:cs="Arial"/>
        </w:rPr>
      </w:pPr>
      <w:r w:rsidRPr="0002044F">
        <w:rPr>
          <w:rFonts w:cs="Arial"/>
        </w:rPr>
        <w:t>Having regard to the Council of Europe Convention on Action against Trafficking in Human Beings (CETS</w:t>
      </w:r>
      <w:r w:rsidR="0056025B">
        <w:rPr>
          <w:rFonts w:cs="Arial"/>
        </w:rPr>
        <w:t> </w:t>
      </w:r>
      <w:r w:rsidRPr="0002044F">
        <w:rPr>
          <w:rFonts w:cs="Arial"/>
        </w:rPr>
        <w:t>No</w:t>
      </w:r>
      <w:r w:rsidR="0056025B">
        <w:rPr>
          <w:rFonts w:cs="Arial"/>
        </w:rPr>
        <w:t>. 1</w:t>
      </w:r>
      <w:r w:rsidRPr="0002044F">
        <w:rPr>
          <w:rFonts w:cs="Arial"/>
        </w:rPr>
        <w:t>97) and the Council of Europe Convention against Trafficking in Human Organs (CETS</w:t>
      </w:r>
      <w:r w:rsidR="005C432A">
        <w:rPr>
          <w:rFonts w:cs="Arial"/>
        </w:rPr>
        <w:t> </w:t>
      </w:r>
      <w:r w:rsidRPr="0002044F">
        <w:rPr>
          <w:rFonts w:cs="Arial"/>
        </w:rPr>
        <w:t>No.</w:t>
      </w:r>
      <w:r w:rsidR="005C432A">
        <w:rPr>
          <w:rFonts w:cs="Arial"/>
        </w:rPr>
        <w:t> </w:t>
      </w:r>
      <w:r w:rsidRPr="0002044F">
        <w:rPr>
          <w:rFonts w:cs="Arial"/>
        </w:rPr>
        <w:t>216);</w:t>
      </w:r>
    </w:p>
    <w:p w14:paraId="705CC923" w14:textId="77777777" w:rsidR="004C4F0E" w:rsidRPr="0002044F" w:rsidRDefault="004C4F0E" w:rsidP="00A457D1">
      <w:pPr>
        <w:autoSpaceDE w:val="0"/>
        <w:autoSpaceDN w:val="0"/>
        <w:adjustRightInd w:val="0"/>
        <w:rPr>
          <w:rFonts w:cs="Arial"/>
        </w:rPr>
      </w:pPr>
    </w:p>
    <w:p w14:paraId="329D2965" w14:textId="49DC63A6" w:rsidR="004C4F0E" w:rsidRPr="0002044F" w:rsidRDefault="004C4F0E" w:rsidP="00A457D1">
      <w:pPr>
        <w:autoSpaceDE w:val="0"/>
        <w:autoSpaceDN w:val="0"/>
        <w:adjustRightInd w:val="0"/>
        <w:rPr>
          <w:rFonts w:cs="Arial"/>
        </w:rPr>
      </w:pPr>
      <w:r w:rsidRPr="0002044F">
        <w:rPr>
          <w:rFonts w:cs="Arial"/>
        </w:rPr>
        <w:t xml:space="preserve">Recalling its Recommendations to member States </w:t>
      </w:r>
      <w:bookmarkStart w:id="2" w:name="_ML_000000000001_VALID"/>
      <w:r w:rsidR="002B0035" w:rsidRPr="002B0035">
        <w:rPr>
          <w:rFonts w:cs="Arial"/>
        </w:rPr>
        <w:fldChar w:fldCharType="begin"/>
      </w:r>
      <w:r w:rsidR="002B0035" w:rsidRPr="002B0035">
        <w:rPr>
          <w:rFonts w:cs="Arial"/>
        </w:rPr>
        <w:instrText xml:space="preserve"> HYPERLINK "https://search.coe.int/cm/Pages/result_details.aspx?Reference=Rec(2001)5" \o "on the management of organ transplant waiting lists and waiting times" </w:instrText>
      </w:r>
      <w:r w:rsidR="002B0035" w:rsidRPr="002B0035">
        <w:rPr>
          <w:rFonts w:cs="Arial"/>
        </w:rPr>
        <w:fldChar w:fldCharType="separate"/>
      </w:r>
      <w:bookmarkEnd w:id="2"/>
      <w:r w:rsidR="002B0035" w:rsidRPr="002B0035">
        <w:rPr>
          <w:rStyle w:val="Hyperlink"/>
          <w:rFonts w:cs="Arial"/>
        </w:rPr>
        <w:t>Rec(2001)5</w:t>
      </w:r>
      <w:r w:rsidR="002B0035" w:rsidRPr="002B0035">
        <w:rPr>
          <w:rFonts w:cs="Arial"/>
        </w:rPr>
        <w:fldChar w:fldCharType="end"/>
      </w:r>
      <w:r w:rsidRPr="0002044F">
        <w:rPr>
          <w:rFonts w:cs="Arial"/>
        </w:rPr>
        <w:t xml:space="preserve"> on the management of organ transplant waiting lists and waiting times, </w:t>
      </w:r>
      <w:bookmarkStart w:id="3" w:name="_ML_000000000002_VALID"/>
      <w:r w:rsidR="002B0035" w:rsidRPr="002B0035">
        <w:rPr>
          <w:rFonts w:cs="Arial"/>
        </w:rPr>
        <w:fldChar w:fldCharType="begin"/>
      </w:r>
      <w:r w:rsidR="002B0035" w:rsidRPr="002B0035">
        <w:rPr>
          <w:rFonts w:cs="Arial"/>
        </w:rPr>
        <w:instrText xml:space="preserve"> HYPERLINK "https://search.coe.int/cm/Pages/result_details.aspx?Reference=Rec(2003)12" \o "Recommendation of the Committee of Ministers to member states on organ donor registers (Adopted by the Committee of Ministers on 19 June 2003 at the 844th meeting of the Ministers' Deputies)" </w:instrText>
      </w:r>
      <w:r w:rsidR="002B0035" w:rsidRPr="002B0035">
        <w:rPr>
          <w:rFonts w:cs="Arial"/>
        </w:rPr>
        <w:fldChar w:fldCharType="separate"/>
      </w:r>
      <w:bookmarkEnd w:id="3"/>
      <w:r w:rsidR="002B0035" w:rsidRPr="002B0035">
        <w:rPr>
          <w:rStyle w:val="Hyperlink"/>
          <w:rFonts w:cs="Arial"/>
        </w:rPr>
        <w:t>Rec(2003)12</w:t>
      </w:r>
      <w:r w:rsidR="002B0035" w:rsidRPr="002B0035">
        <w:rPr>
          <w:rFonts w:cs="Arial"/>
        </w:rPr>
        <w:fldChar w:fldCharType="end"/>
      </w:r>
      <w:r w:rsidRPr="0002044F">
        <w:rPr>
          <w:rFonts w:cs="Arial"/>
        </w:rPr>
        <w:t xml:space="preserve"> on organ donor registers, </w:t>
      </w:r>
      <w:bookmarkStart w:id="4" w:name="_ML_000000000003_VALID"/>
      <w:r w:rsidR="002B0035" w:rsidRPr="002B0035">
        <w:rPr>
          <w:rFonts w:cs="Arial"/>
        </w:rPr>
        <w:fldChar w:fldCharType="begin"/>
      </w:r>
      <w:r w:rsidR="002B0035" w:rsidRPr="002B0035">
        <w:rPr>
          <w:rFonts w:cs="Arial"/>
        </w:rPr>
        <w:instrText xml:space="preserve"> HYPERLINK "https://search.coe.int/cm/Pages/result_details.aspx?Reference=Rec(2004)19" \o "Recommendation Rec(2004)19 of the Committee of Ministers to member states on criteria for the authorisation of organ transplantation facilities" </w:instrText>
      </w:r>
      <w:r w:rsidR="002B0035" w:rsidRPr="002B0035">
        <w:rPr>
          <w:rFonts w:cs="Arial"/>
        </w:rPr>
        <w:fldChar w:fldCharType="separate"/>
      </w:r>
      <w:bookmarkEnd w:id="4"/>
      <w:r w:rsidR="002B0035" w:rsidRPr="002B0035">
        <w:rPr>
          <w:rStyle w:val="Hyperlink"/>
          <w:rFonts w:cs="Arial"/>
        </w:rPr>
        <w:t>Rec(2004)19</w:t>
      </w:r>
      <w:r w:rsidR="002B0035" w:rsidRPr="002B0035">
        <w:rPr>
          <w:rFonts w:cs="Arial"/>
        </w:rPr>
        <w:fldChar w:fldCharType="end"/>
      </w:r>
      <w:r w:rsidRPr="0002044F">
        <w:rPr>
          <w:rFonts w:cs="Arial"/>
        </w:rPr>
        <w:t xml:space="preserve"> on criteria for the authorisation of organ transplantation facilities, </w:t>
      </w:r>
      <w:bookmarkStart w:id="5" w:name="_ML_000000000004_VALID"/>
      <w:r w:rsidR="002B0035" w:rsidRPr="002B0035">
        <w:rPr>
          <w:rFonts w:cs="Arial"/>
        </w:rPr>
        <w:fldChar w:fldCharType="begin"/>
      </w:r>
      <w:r w:rsidR="002B0035" w:rsidRPr="002B0035">
        <w:rPr>
          <w:rFonts w:cs="Arial"/>
        </w:rPr>
        <w:instrText xml:space="preserve"> HYPERLINK "https://search.coe.int/cm/Pages/result_details.aspx?Reference=Rec(2005)11" \o "Recommendation Rec(2005)11of the Committee of Ministers to member states on the role and training of professionals responsible for organ donation (transplant \"donor co-ordinators\") (Adopted by the Committee of Ministers on 15 June 2005 at the 930th meeting of the Ministers' Deputies)" </w:instrText>
      </w:r>
      <w:r w:rsidR="002B0035" w:rsidRPr="002B0035">
        <w:rPr>
          <w:rFonts w:cs="Arial"/>
        </w:rPr>
        <w:fldChar w:fldCharType="separate"/>
      </w:r>
      <w:bookmarkEnd w:id="5"/>
      <w:r w:rsidR="002B0035" w:rsidRPr="002B0035">
        <w:rPr>
          <w:rStyle w:val="Hyperlink"/>
          <w:rFonts w:cs="Arial"/>
        </w:rPr>
        <w:t>Rec(2005)11</w:t>
      </w:r>
      <w:r w:rsidR="002B0035" w:rsidRPr="002B0035">
        <w:rPr>
          <w:rFonts w:cs="Arial"/>
        </w:rPr>
        <w:fldChar w:fldCharType="end"/>
      </w:r>
      <w:r w:rsidRPr="0002044F">
        <w:rPr>
          <w:rFonts w:cs="Arial"/>
        </w:rPr>
        <w:t xml:space="preserve"> on the role and training of professionals responsible for organ donation (transplant “donor co-ordinators”), </w:t>
      </w:r>
      <w:bookmarkStart w:id="6" w:name="_ML_000000000005_VALID"/>
      <w:r w:rsidR="002B0035" w:rsidRPr="002B0035">
        <w:rPr>
          <w:rFonts w:cs="Arial"/>
        </w:rPr>
        <w:fldChar w:fldCharType="begin"/>
      </w:r>
      <w:r w:rsidR="002B0035" w:rsidRPr="002B0035">
        <w:rPr>
          <w:rFonts w:cs="Arial"/>
        </w:rPr>
        <w:instrText xml:space="preserve"> HYPERLINK "https://search.coe.int/cm/Pages/result_details.aspx?Reference=Rec(2006)15" \o "Recommendation of the Committee of Ministers to member states on the background, functions and responsibilities of a National Transplant Organisation (NTO) (Adopted by the Committee of Ministers on 8 November 2006 at the 979th meeting of the Ministers' Deputies)" </w:instrText>
      </w:r>
      <w:r w:rsidR="002B0035" w:rsidRPr="002B0035">
        <w:rPr>
          <w:rFonts w:cs="Arial"/>
        </w:rPr>
        <w:fldChar w:fldCharType="separate"/>
      </w:r>
      <w:bookmarkEnd w:id="6"/>
      <w:r w:rsidR="002B0035" w:rsidRPr="002B0035">
        <w:rPr>
          <w:rStyle w:val="Hyperlink"/>
          <w:rFonts w:cs="Arial"/>
        </w:rPr>
        <w:t>Rec(2006)15</w:t>
      </w:r>
      <w:r w:rsidR="002B0035" w:rsidRPr="002B0035">
        <w:rPr>
          <w:rFonts w:cs="Arial"/>
        </w:rPr>
        <w:fldChar w:fldCharType="end"/>
      </w:r>
      <w:r w:rsidRPr="0002044F">
        <w:rPr>
          <w:rFonts w:cs="Arial"/>
        </w:rPr>
        <w:t xml:space="preserve"> on the background, functions and responsibilities of a National Transplant Organisation (NTO) and </w:t>
      </w:r>
      <w:bookmarkStart w:id="7" w:name="_ML_000000000006_VALID"/>
      <w:r w:rsidR="002B0035" w:rsidRPr="002B0035">
        <w:rPr>
          <w:rFonts w:cs="Arial"/>
        </w:rPr>
        <w:fldChar w:fldCharType="begin"/>
      </w:r>
      <w:r w:rsidR="002B0035" w:rsidRPr="002B0035">
        <w:rPr>
          <w:rFonts w:cs="Arial"/>
        </w:rPr>
        <w:instrText xml:space="preserve"> HYPERLINK "https://search.coe.int/cm/Pages/result_details.aspx?Reference=Rec(2006)16" \o "Recommendation of the Committee of Ministers to member states on quality improvement programmes for organ donation (Adopted by the Committee of Ministers on 8 November 2006 at the 979th meeting of the Ministers' Deputies)" </w:instrText>
      </w:r>
      <w:r w:rsidR="002B0035" w:rsidRPr="002B0035">
        <w:rPr>
          <w:rFonts w:cs="Arial"/>
        </w:rPr>
        <w:fldChar w:fldCharType="separate"/>
      </w:r>
      <w:bookmarkEnd w:id="7"/>
      <w:r w:rsidR="002B0035" w:rsidRPr="002B0035">
        <w:rPr>
          <w:rStyle w:val="Hyperlink"/>
          <w:rFonts w:cs="Arial"/>
        </w:rPr>
        <w:t>Rec(2006)16</w:t>
      </w:r>
      <w:r w:rsidR="002B0035" w:rsidRPr="002B0035">
        <w:rPr>
          <w:rFonts w:cs="Arial"/>
        </w:rPr>
        <w:fldChar w:fldCharType="end"/>
      </w:r>
      <w:r w:rsidRPr="0002044F">
        <w:rPr>
          <w:rFonts w:cs="Arial"/>
        </w:rPr>
        <w:t xml:space="preserve"> on quality improvement programmes for organ donation; </w:t>
      </w:r>
    </w:p>
    <w:p w14:paraId="5249CDE6" w14:textId="77777777" w:rsidR="004C4F0E" w:rsidRPr="0002044F" w:rsidRDefault="004C4F0E" w:rsidP="00A457D1">
      <w:pPr>
        <w:autoSpaceDE w:val="0"/>
        <w:autoSpaceDN w:val="0"/>
        <w:adjustRightInd w:val="0"/>
        <w:rPr>
          <w:rFonts w:cs="Arial"/>
        </w:rPr>
      </w:pPr>
    </w:p>
    <w:p w14:paraId="746CD1F5" w14:textId="7DF6703F" w:rsidR="004C4F0E" w:rsidRPr="0002044F" w:rsidRDefault="004C4F0E" w:rsidP="00A457D1">
      <w:pPr>
        <w:autoSpaceDE w:val="0"/>
        <w:autoSpaceDN w:val="0"/>
        <w:adjustRightInd w:val="0"/>
        <w:rPr>
          <w:rFonts w:cs="Arial"/>
        </w:rPr>
      </w:pPr>
      <w:r w:rsidRPr="0002044F">
        <w:rPr>
          <w:rFonts w:cs="Arial"/>
        </w:rPr>
        <w:t xml:space="preserve">Recalling its Resolutions (78) 29 on harmonisation of legislations of member States relating to removal, grafting and transplantation of human substances, </w:t>
      </w:r>
      <w:bookmarkStart w:id="8" w:name="_ML_000000000007_VALID"/>
      <w:r w:rsidR="002B0035" w:rsidRPr="002B0035">
        <w:rPr>
          <w:rFonts w:cs="Arial"/>
        </w:rPr>
        <w:fldChar w:fldCharType="begin"/>
      </w:r>
      <w:r w:rsidR="002B0035" w:rsidRPr="002B0035">
        <w:rPr>
          <w:rFonts w:cs="Arial"/>
        </w:rPr>
        <w:instrText xml:space="preserve"> HYPERLINK "https://search.coe.int/cm/Pages/result_details.aspx?Reference=CM/Res(2008)4" \o "Resolution on adult-to-adult living donor liver transplantation (Adopted by the Committee of Ministers on 12 March 2008 at the 1021st meeting of the Ministers' Deputies)" </w:instrText>
      </w:r>
      <w:r w:rsidR="002B0035" w:rsidRPr="002B0035">
        <w:rPr>
          <w:rFonts w:cs="Arial"/>
        </w:rPr>
        <w:fldChar w:fldCharType="separate"/>
      </w:r>
      <w:bookmarkEnd w:id="8"/>
      <w:r w:rsidR="002B0035" w:rsidRPr="002B0035">
        <w:rPr>
          <w:rStyle w:val="Hyperlink"/>
          <w:rFonts w:cs="Arial"/>
        </w:rPr>
        <w:t>CM/Res(2008)4</w:t>
      </w:r>
      <w:r w:rsidR="002B0035" w:rsidRPr="002B0035">
        <w:rPr>
          <w:rFonts w:cs="Arial"/>
        </w:rPr>
        <w:fldChar w:fldCharType="end"/>
      </w:r>
      <w:r w:rsidRPr="0002044F">
        <w:rPr>
          <w:rFonts w:cs="Arial"/>
        </w:rPr>
        <w:t xml:space="preserve"> on adult-to-adult living donor liver transplantation, </w:t>
      </w:r>
      <w:bookmarkStart w:id="9" w:name="_ML_000000000008_VALID"/>
      <w:r w:rsidR="002B0035" w:rsidRPr="002B0035">
        <w:rPr>
          <w:rFonts w:cs="Arial"/>
        </w:rPr>
        <w:fldChar w:fldCharType="begin"/>
      </w:r>
      <w:r w:rsidR="002B0035" w:rsidRPr="002B0035">
        <w:rPr>
          <w:rFonts w:cs="Arial"/>
        </w:rPr>
        <w:instrText xml:space="preserve"> HYPERLINK "https://search.coe.int/cm/Pages/result_details.aspx?Reference=CM/Res(2013)55" \o "Resolution on establishing procedures for the collection and dissemination of data on transplantation activities outside a domestic transplantation system (Adopted by the Committee of Ministers on 11 December 2013 at the 1187th meeting of the Ministers' Deputies)" </w:instrText>
      </w:r>
      <w:r w:rsidR="002B0035" w:rsidRPr="002B0035">
        <w:rPr>
          <w:rFonts w:cs="Arial"/>
        </w:rPr>
        <w:fldChar w:fldCharType="separate"/>
      </w:r>
      <w:bookmarkEnd w:id="9"/>
      <w:r w:rsidR="002B0035" w:rsidRPr="002B0035">
        <w:rPr>
          <w:rStyle w:val="Hyperlink"/>
          <w:rFonts w:cs="Arial"/>
        </w:rPr>
        <w:t>CM/Res(2013)55</w:t>
      </w:r>
      <w:r w:rsidR="002B0035" w:rsidRPr="002B0035">
        <w:rPr>
          <w:rFonts w:cs="Arial"/>
        </w:rPr>
        <w:fldChar w:fldCharType="end"/>
      </w:r>
      <w:r w:rsidRPr="0002044F">
        <w:rPr>
          <w:rFonts w:cs="Arial"/>
        </w:rPr>
        <w:t xml:space="preserve"> on establishing procedures for the collection and dissemination of data on transplantation activities outside a domestic transplantation system, </w:t>
      </w:r>
      <w:bookmarkStart w:id="10" w:name="_ML_000000000009_VALID"/>
      <w:r w:rsidR="002B0035" w:rsidRPr="002B0035">
        <w:rPr>
          <w:rFonts w:cs="Arial"/>
        </w:rPr>
        <w:fldChar w:fldCharType="begin"/>
      </w:r>
      <w:r w:rsidR="002B0035" w:rsidRPr="002B0035">
        <w:rPr>
          <w:rFonts w:cs="Arial"/>
        </w:rPr>
        <w:instrText xml:space="preserve"> HYPERLINK "https://search.coe.int/cm/Pages/result_details.aspx?Reference=CM/Res(2013)56" \o "Resolution on the development and optimisation of live kidney donation programmes (Adopted by the Committee of Ministers on 11 December 2013 at the 1187th meeting of the Ministers' Deputies)" </w:instrText>
      </w:r>
      <w:r w:rsidR="002B0035" w:rsidRPr="002B0035">
        <w:rPr>
          <w:rFonts w:cs="Arial"/>
        </w:rPr>
        <w:fldChar w:fldCharType="separate"/>
      </w:r>
      <w:bookmarkEnd w:id="10"/>
      <w:r w:rsidR="002B0035" w:rsidRPr="002B0035">
        <w:rPr>
          <w:rStyle w:val="Hyperlink"/>
          <w:rFonts w:cs="Arial"/>
        </w:rPr>
        <w:t>CM/Res(2013)56</w:t>
      </w:r>
      <w:r w:rsidR="002B0035" w:rsidRPr="002B0035">
        <w:rPr>
          <w:rFonts w:cs="Arial"/>
        </w:rPr>
        <w:fldChar w:fldCharType="end"/>
      </w:r>
      <w:r w:rsidRPr="0002044F">
        <w:rPr>
          <w:rFonts w:cs="Arial"/>
        </w:rPr>
        <w:t xml:space="preserve"> on the development </w:t>
      </w:r>
      <w:r w:rsidRPr="0002044F">
        <w:rPr>
          <w:rFonts w:cs="Arial"/>
        </w:rPr>
        <w:lastRenderedPageBreak/>
        <w:t xml:space="preserve">and optimisation of live kidney donation programmes, </w:t>
      </w:r>
      <w:bookmarkStart w:id="11" w:name="_ML_000000000010_VALID"/>
      <w:r w:rsidR="002B0035" w:rsidRPr="002B0035">
        <w:rPr>
          <w:rFonts w:cs="Arial"/>
        </w:rPr>
        <w:fldChar w:fldCharType="begin"/>
      </w:r>
      <w:r w:rsidR="002B0035" w:rsidRPr="002B0035">
        <w:rPr>
          <w:rFonts w:cs="Arial"/>
        </w:rPr>
        <w:instrText xml:space="preserve"> HYPERLINK "https://search.coe.int/cm/Pages/result_details.aspx?Reference=CM/Res(2015)10" \o "Resolution on the role and training of critical care professionals in deceased donation (Adopted by the Committee of Ministers on 10 September 2015 at the 1234th meeting of the Ministers' Deputies)" </w:instrText>
      </w:r>
      <w:r w:rsidR="002B0035" w:rsidRPr="002B0035">
        <w:rPr>
          <w:rFonts w:cs="Arial"/>
        </w:rPr>
        <w:fldChar w:fldCharType="separate"/>
      </w:r>
      <w:bookmarkEnd w:id="11"/>
      <w:r w:rsidR="002B0035" w:rsidRPr="002B0035">
        <w:rPr>
          <w:rStyle w:val="Hyperlink"/>
          <w:rFonts w:cs="Arial"/>
        </w:rPr>
        <w:t>CM/Res(2015)10</w:t>
      </w:r>
      <w:r w:rsidR="002B0035" w:rsidRPr="002B0035">
        <w:rPr>
          <w:rFonts w:cs="Arial"/>
        </w:rPr>
        <w:fldChar w:fldCharType="end"/>
      </w:r>
      <w:r w:rsidRPr="0002044F">
        <w:rPr>
          <w:rFonts w:cs="Arial"/>
        </w:rPr>
        <w:t xml:space="preserve"> on the role and training of critical care professionals in deceased donation, </w:t>
      </w:r>
      <w:bookmarkStart w:id="12" w:name="_ML_000000000011_VALID"/>
      <w:r w:rsidR="002B0035" w:rsidRPr="002B0035">
        <w:rPr>
          <w:rFonts w:cs="Arial"/>
        </w:rPr>
        <w:fldChar w:fldCharType="begin"/>
      </w:r>
      <w:r w:rsidR="002B0035" w:rsidRPr="002B0035">
        <w:rPr>
          <w:rFonts w:cs="Arial"/>
        </w:rPr>
        <w:instrText xml:space="preserve"> HYPERLINK "https://search.coe.int/cm/Pages/result_details.aspx?Reference=CM/Res(2015)11" \o "Resolution on establishing harmonised national living donor registries with a view to facilitating international data sharing (Adopted by the Committee of Ministers on 15 September 2015 at the 1235th meeting of the Ministers' Deputies)" </w:instrText>
      </w:r>
      <w:r w:rsidR="002B0035" w:rsidRPr="002B0035">
        <w:rPr>
          <w:rFonts w:cs="Arial"/>
        </w:rPr>
        <w:fldChar w:fldCharType="separate"/>
      </w:r>
      <w:bookmarkEnd w:id="12"/>
      <w:r w:rsidR="002B0035" w:rsidRPr="002B0035">
        <w:rPr>
          <w:rStyle w:val="Hyperlink"/>
          <w:rFonts w:cs="Arial"/>
        </w:rPr>
        <w:t>CM/Res(2015)11</w:t>
      </w:r>
      <w:r w:rsidR="002B0035" w:rsidRPr="002B0035">
        <w:rPr>
          <w:rFonts w:cs="Arial"/>
        </w:rPr>
        <w:fldChar w:fldCharType="end"/>
      </w:r>
      <w:r w:rsidRPr="0002044F">
        <w:rPr>
          <w:rFonts w:cs="Arial"/>
        </w:rPr>
        <w:t xml:space="preserve"> on establishing harmonised national living donor registries with a view to facilitating international data sharing, </w:t>
      </w:r>
      <w:bookmarkStart w:id="13" w:name="_ML_000000000012_VALID"/>
      <w:r w:rsidR="002B0035" w:rsidRPr="002B0035">
        <w:rPr>
          <w:rFonts w:cs="Arial"/>
        </w:rPr>
        <w:fldChar w:fldCharType="begin"/>
      </w:r>
      <w:r w:rsidR="002B0035" w:rsidRPr="002B0035">
        <w:rPr>
          <w:rFonts w:cs="Arial"/>
        </w:rPr>
        <w:instrText xml:space="preserve"> HYPERLINK "https://search.coe.int/cm/Pages/result_details.aspx?Reference=CM/Res(2017)1" \o "Resolution on principles for the selection, evaluation, donation and follow-up of the non-resident living organ donors (Adopted by the Committee of Ministers on 14 June 2017 at the 1289th meeting of the Ministers' Deputies)" </w:instrText>
      </w:r>
      <w:r w:rsidR="002B0035" w:rsidRPr="002B0035">
        <w:rPr>
          <w:rFonts w:cs="Arial"/>
        </w:rPr>
        <w:fldChar w:fldCharType="separate"/>
      </w:r>
      <w:bookmarkEnd w:id="13"/>
      <w:r w:rsidR="002B0035" w:rsidRPr="002B0035">
        <w:rPr>
          <w:rStyle w:val="Hyperlink"/>
          <w:rFonts w:cs="Arial"/>
        </w:rPr>
        <w:t>CM/Res(2017)1</w:t>
      </w:r>
      <w:r w:rsidR="002B0035" w:rsidRPr="002B0035">
        <w:rPr>
          <w:rFonts w:cs="Arial"/>
        </w:rPr>
        <w:fldChar w:fldCharType="end"/>
      </w:r>
      <w:r w:rsidRPr="0002044F">
        <w:rPr>
          <w:rFonts w:cs="Arial"/>
        </w:rPr>
        <w:t xml:space="preserve"> on principles for the selection, evaluation, donation and follow-up of the non-resident living organ donors and </w:t>
      </w:r>
      <w:bookmarkStart w:id="14" w:name="_ML_000000000013_VALID"/>
      <w:r w:rsidR="002B0035" w:rsidRPr="002B0035">
        <w:rPr>
          <w:rFonts w:cs="Arial"/>
        </w:rPr>
        <w:fldChar w:fldCharType="begin"/>
      </w:r>
      <w:r w:rsidR="002B0035" w:rsidRPr="002B0035">
        <w:rPr>
          <w:rFonts w:cs="Arial"/>
        </w:rPr>
        <w:instrText xml:space="preserve"> HYPERLINK "https://search.coe.int/cm/Pages/result_details.aspx?Reference=CM/Res(2017)2" \o "Resolution on establishing procedures for the management of patients having received an organ transplant abroad upon return to their home country to receive follow-up care (Adopted by the Committee of Ministers on 14 June 2017 at the 1289th meeting of the Ministers' Deputies)" </w:instrText>
      </w:r>
      <w:r w:rsidR="002B0035" w:rsidRPr="002B0035">
        <w:rPr>
          <w:rFonts w:cs="Arial"/>
        </w:rPr>
        <w:fldChar w:fldCharType="separate"/>
      </w:r>
      <w:bookmarkEnd w:id="14"/>
      <w:r w:rsidR="002B0035" w:rsidRPr="002B0035">
        <w:rPr>
          <w:rStyle w:val="Hyperlink"/>
          <w:rFonts w:cs="Arial"/>
        </w:rPr>
        <w:t>CM/Res(2017)2</w:t>
      </w:r>
      <w:r w:rsidR="002B0035" w:rsidRPr="002B0035">
        <w:rPr>
          <w:rFonts w:cs="Arial"/>
        </w:rPr>
        <w:fldChar w:fldCharType="end"/>
      </w:r>
      <w:r w:rsidRPr="0002044F">
        <w:rPr>
          <w:rFonts w:cs="Arial"/>
        </w:rPr>
        <w:t xml:space="preserve"> on establishing procedures for the management of patients having received an organ transplant abroad upon return to their home country to receive follow-up care; </w:t>
      </w:r>
    </w:p>
    <w:p w14:paraId="0DBFA94E" w14:textId="77777777" w:rsidR="004C4F0E" w:rsidRPr="0002044F" w:rsidRDefault="004C4F0E" w:rsidP="00A457D1">
      <w:pPr>
        <w:autoSpaceDE w:val="0"/>
        <w:autoSpaceDN w:val="0"/>
        <w:adjustRightInd w:val="0"/>
        <w:rPr>
          <w:rFonts w:cs="Arial"/>
        </w:rPr>
      </w:pPr>
    </w:p>
    <w:p w14:paraId="0CCECE36" w14:textId="424CF689" w:rsidR="004C4F0E" w:rsidRPr="0002044F" w:rsidRDefault="004C4F0E" w:rsidP="00A457D1">
      <w:pPr>
        <w:autoSpaceDE w:val="0"/>
        <w:autoSpaceDN w:val="0"/>
        <w:adjustRightInd w:val="0"/>
        <w:rPr>
          <w:rFonts w:cs="Arial"/>
        </w:rPr>
      </w:pPr>
      <w:r w:rsidRPr="0002044F">
        <w:rPr>
          <w:rFonts w:cs="Arial"/>
        </w:rPr>
        <w:t xml:space="preserve">Having regard to </w:t>
      </w:r>
      <w:hyperlink r:id="rId8" w:tgtFrame="_blank" w:history="1">
        <w:r w:rsidRPr="0002044F">
          <w:rPr>
            <w:rStyle w:val="Hyperlink"/>
            <w:rFonts w:cs="Arial"/>
          </w:rPr>
          <w:t>63</w:t>
        </w:r>
        <w:r w:rsidRPr="0056025B">
          <w:rPr>
            <w:rStyle w:val="Hyperlink"/>
            <w:rFonts w:cs="Arial"/>
            <w:vertAlign w:val="superscript"/>
          </w:rPr>
          <w:t>rd</w:t>
        </w:r>
        <w:r w:rsidR="0056025B">
          <w:rPr>
            <w:rStyle w:val="Hyperlink"/>
            <w:rFonts w:cs="Arial"/>
          </w:rPr>
          <w:t xml:space="preserve"> </w:t>
        </w:r>
        <w:r w:rsidRPr="0002044F">
          <w:rPr>
            <w:rStyle w:val="Hyperlink"/>
            <w:rFonts w:cs="Arial"/>
          </w:rPr>
          <w:t>World Health Assembly (WHA) Resolution WHA63.22 on human organ and tissue transplantation</w:t>
        </w:r>
      </w:hyperlink>
      <w:r w:rsidRPr="0002044F">
        <w:rPr>
          <w:rFonts w:cs="Arial"/>
        </w:rPr>
        <w:t xml:space="preserve"> and the World Health Organi</w:t>
      </w:r>
      <w:r>
        <w:rPr>
          <w:rFonts w:cs="Arial"/>
        </w:rPr>
        <w:t>z</w:t>
      </w:r>
      <w:r w:rsidRPr="0002044F">
        <w:rPr>
          <w:rFonts w:cs="Arial"/>
        </w:rPr>
        <w:t>ation (</w:t>
      </w:r>
      <w:hyperlink r:id="rId9" w:tgtFrame="_blank" w:history="1">
        <w:r w:rsidRPr="0002044F">
          <w:rPr>
            <w:rStyle w:val="Hyperlink"/>
            <w:rFonts w:cs="Arial"/>
          </w:rPr>
          <w:t>WHO) guiding principles on human cell, tissue and organ transplantation, as endorsed by 63</w:t>
        </w:r>
        <w:r w:rsidRPr="0056025B">
          <w:rPr>
            <w:rStyle w:val="Hyperlink"/>
            <w:rFonts w:cs="Arial"/>
            <w:vertAlign w:val="superscript"/>
          </w:rPr>
          <w:t>rd</w:t>
        </w:r>
        <w:r w:rsidR="0056025B">
          <w:rPr>
            <w:rStyle w:val="Hyperlink"/>
            <w:rFonts w:cs="Arial"/>
          </w:rPr>
          <w:t xml:space="preserve"> </w:t>
        </w:r>
        <w:r w:rsidRPr="0002044F">
          <w:rPr>
            <w:rStyle w:val="Hyperlink"/>
            <w:rFonts w:cs="Arial"/>
          </w:rPr>
          <w:t>WHA Resolution WHA63.22</w:t>
        </w:r>
      </w:hyperlink>
      <w:r>
        <w:rPr>
          <w:rStyle w:val="Hyperlink"/>
          <w:rFonts w:cs="Arial"/>
        </w:rPr>
        <w:t>,</w:t>
      </w:r>
      <w:r w:rsidRPr="00F73C61">
        <w:t xml:space="preserve"> </w:t>
      </w:r>
      <w:r w:rsidRPr="00F73C61">
        <w:rPr>
          <w:rStyle w:val="Hyperlink"/>
          <w:rFonts w:cs="Arial"/>
        </w:rPr>
        <w:t>May 2010</w:t>
      </w:r>
      <w:r w:rsidRPr="0002044F">
        <w:rPr>
          <w:rFonts w:cs="Arial"/>
        </w:rPr>
        <w:t>;</w:t>
      </w:r>
    </w:p>
    <w:p w14:paraId="74C99BEC" w14:textId="77777777" w:rsidR="004C4F0E" w:rsidRPr="0002044F" w:rsidRDefault="004C4F0E" w:rsidP="00A457D1">
      <w:pPr>
        <w:autoSpaceDE w:val="0"/>
        <w:autoSpaceDN w:val="0"/>
        <w:adjustRightInd w:val="0"/>
        <w:rPr>
          <w:rFonts w:cs="Arial"/>
        </w:rPr>
      </w:pPr>
    </w:p>
    <w:p w14:paraId="756F9050" w14:textId="1FFBE391" w:rsidR="004C4F0E" w:rsidRPr="0002044F" w:rsidRDefault="004C4F0E" w:rsidP="00A457D1">
      <w:pPr>
        <w:rPr>
          <w:rFonts w:cs="Arial"/>
        </w:rPr>
      </w:pPr>
      <w:r w:rsidRPr="0002044F">
        <w:rPr>
          <w:rFonts w:cs="Arial"/>
        </w:rPr>
        <w:t xml:space="preserve">Taking into account Directive 2010/53/EU of the European Parliament and of the Council of 7 July 2010 on standards of quality and safety of human organs intended for transplantation and Commission Implementing Directive 2012/25/EU of 9 October 2012 laying down information procedures for the exchange, between </w:t>
      </w:r>
      <w:r w:rsidR="0056025B">
        <w:rPr>
          <w:rFonts w:cs="Arial"/>
        </w:rPr>
        <w:t>m</w:t>
      </w:r>
      <w:r w:rsidRPr="0002044F">
        <w:rPr>
          <w:rFonts w:cs="Arial"/>
        </w:rPr>
        <w:t>ember States, of human organs intended for transplantation;</w:t>
      </w:r>
    </w:p>
    <w:p w14:paraId="54003656" w14:textId="77777777" w:rsidR="004C4F0E" w:rsidRPr="0002044F" w:rsidRDefault="004C4F0E" w:rsidP="00A457D1">
      <w:pPr>
        <w:rPr>
          <w:rFonts w:cs="Arial"/>
        </w:rPr>
      </w:pPr>
    </w:p>
    <w:p w14:paraId="27316307" w14:textId="1D55EC46" w:rsidR="004C4F0E" w:rsidRPr="0002044F" w:rsidRDefault="004C4F0E" w:rsidP="00A457D1">
      <w:pPr>
        <w:rPr>
          <w:rFonts w:cs="Arial"/>
        </w:rPr>
      </w:pPr>
      <w:r w:rsidRPr="0002044F">
        <w:rPr>
          <w:rFonts w:cs="Arial"/>
        </w:rPr>
        <w:t>Considering the importance of life</w:t>
      </w:r>
      <w:r>
        <w:rPr>
          <w:rFonts w:cs="Arial"/>
        </w:rPr>
        <w:t>-</w:t>
      </w:r>
      <w:r w:rsidRPr="0002044F">
        <w:rPr>
          <w:rFonts w:cs="Arial"/>
        </w:rPr>
        <w:t>saving organ transplantation and acknowledging that clinical requirement far outweighs availability of donated organs;</w:t>
      </w:r>
    </w:p>
    <w:p w14:paraId="2CB0B898" w14:textId="77777777" w:rsidR="004C4F0E" w:rsidRPr="0002044F" w:rsidRDefault="004C4F0E" w:rsidP="00A457D1">
      <w:pPr>
        <w:rPr>
          <w:rFonts w:cs="Arial"/>
        </w:rPr>
      </w:pPr>
    </w:p>
    <w:p w14:paraId="12A669C7" w14:textId="77777777" w:rsidR="004C4F0E" w:rsidRPr="0002044F" w:rsidRDefault="004C4F0E" w:rsidP="00A457D1">
      <w:pPr>
        <w:rPr>
          <w:rFonts w:cs="Arial"/>
        </w:rPr>
      </w:pPr>
      <w:r w:rsidRPr="0002044F">
        <w:rPr>
          <w:rFonts w:cs="Arial"/>
        </w:rPr>
        <w:t>Considering that the misuse of organ transplantation may endanger human life, well</w:t>
      </w:r>
      <w:r>
        <w:rPr>
          <w:rFonts w:cs="Arial"/>
        </w:rPr>
        <w:t>-</w:t>
      </w:r>
      <w:r w:rsidRPr="0002044F">
        <w:rPr>
          <w:rFonts w:cs="Arial"/>
        </w:rPr>
        <w:t>being and dignity and violate the principle of justice (including equity and fairness);</w:t>
      </w:r>
    </w:p>
    <w:p w14:paraId="1534A082" w14:textId="77777777" w:rsidR="004C4F0E" w:rsidRPr="0002044F" w:rsidRDefault="004C4F0E" w:rsidP="00A457D1">
      <w:pPr>
        <w:rPr>
          <w:rFonts w:cs="Arial"/>
        </w:rPr>
      </w:pPr>
    </w:p>
    <w:p w14:paraId="1EFE4AF5" w14:textId="77777777" w:rsidR="004C4F0E" w:rsidRPr="0002044F" w:rsidRDefault="004C4F0E" w:rsidP="00A457D1">
      <w:pPr>
        <w:rPr>
          <w:rFonts w:cs="Arial"/>
        </w:rPr>
      </w:pPr>
      <w:r w:rsidRPr="0002044F">
        <w:rPr>
          <w:rFonts w:cs="Arial"/>
        </w:rPr>
        <w:t>Considering that, as with all material of human origin, transplanted organs carry the risk of disease transmission that should be controlled by the application of scrupulous quality and safety requirements;</w:t>
      </w:r>
    </w:p>
    <w:p w14:paraId="1C8E6788" w14:textId="77777777" w:rsidR="004C4F0E" w:rsidRPr="0002044F" w:rsidRDefault="004C4F0E" w:rsidP="00A457D1">
      <w:pPr>
        <w:rPr>
          <w:rFonts w:cs="Arial"/>
        </w:rPr>
      </w:pPr>
    </w:p>
    <w:p w14:paraId="1E268DAC" w14:textId="77777777" w:rsidR="004C4F0E" w:rsidRPr="0002044F" w:rsidRDefault="004C4F0E" w:rsidP="00A457D1">
      <w:pPr>
        <w:rPr>
          <w:rFonts w:cs="Arial"/>
        </w:rPr>
      </w:pPr>
      <w:r w:rsidRPr="0002044F">
        <w:rPr>
          <w:rFonts w:cs="Arial"/>
        </w:rPr>
        <w:t>Considering the importance of guidelines and standards to protect the health of living donors;</w:t>
      </w:r>
    </w:p>
    <w:p w14:paraId="4815BAFA" w14:textId="77777777" w:rsidR="004C4F0E" w:rsidRPr="0002044F" w:rsidRDefault="004C4F0E" w:rsidP="00A457D1">
      <w:pPr>
        <w:rPr>
          <w:rFonts w:cs="Arial"/>
        </w:rPr>
      </w:pPr>
    </w:p>
    <w:p w14:paraId="04B2EB35" w14:textId="77777777" w:rsidR="004C4F0E" w:rsidRPr="0002044F" w:rsidRDefault="004C4F0E" w:rsidP="00A457D1">
      <w:pPr>
        <w:rPr>
          <w:rFonts w:cs="Arial"/>
        </w:rPr>
      </w:pPr>
      <w:r w:rsidRPr="0002044F">
        <w:rPr>
          <w:rFonts w:cs="Arial"/>
        </w:rPr>
        <w:t>Considering the importance of registries to follow up recipients and donors;</w:t>
      </w:r>
    </w:p>
    <w:p w14:paraId="5EF5F052" w14:textId="77777777" w:rsidR="004C4F0E" w:rsidRPr="0002044F" w:rsidRDefault="004C4F0E" w:rsidP="00A457D1">
      <w:pPr>
        <w:rPr>
          <w:rFonts w:cs="Arial"/>
        </w:rPr>
      </w:pPr>
    </w:p>
    <w:p w14:paraId="1C11701A" w14:textId="77777777" w:rsidR="004C4F0E" w:rsidRPr="0002044F" w:rsidRDefault="004C4F0E" w:rsidP="00A457D1">
      <w:pPr>
        <w:rPr>
          <w:rFonts w:cs="Arial"/>
        </w:rPr>
      </w:pPr>
      <w:r w:rsidRPr="0002044F">
        <w:rPr>
          <w:rFonts w:cs="Arial"/>
        </w:rPr>
        <w:t>Considering the importance of training and education of healthcare professionals in the field of organ donation and transplantation to optimise care for donors and patients;</w:t>
      </w:r>
    </w:p>
    <w:p w14:paraId="64066804" w14:textId="77777777" w:rsidR="004C4F0E" w:rsidRPr="0002044F" w:rsidRDefault="004C4F0E" w:rsidP="00A457D1">
      <w:pPr>
        <w:rPr>
          <w:rFonts w:cs="Arial"/>
        </w:rPr>
      </w:pPr>
    </w:p>
    <w:p w14:paraId="64D141BC" w14:textId="77777777" w:rsidR="004C4F0E" w:rsidRPr="0002044F" w:rsidRDefault="004C4F0E" w:rsidP="00A457D1">
      <w:pPr>
        <w:rPr>
          <w:rFonts w:cs="Arial"/>
        </w:rPr>
      </w:pPr>
      <w:r w:rsidRPr="0002044F">
        <w:rPr>
          <w:rFonts w:cs="Arial"/>
        </w:rPr>
        <w:t>Taking into account the need for harmonisation of principles and practices in member States;</w:t>
      </w:r>
    </w:p>
    <w:p w14:paraId="4AD3B2CC" w14:textId="77777777" w:rsidR="004C4F0E" w:rsidRPr="0002044F" w:rsidRDefault="004C4F0E" w:rsidP="00A457D1">
      <w:pPr>
        <w:rPr>
          <w:rFonts w:cs="Arial"/>
        </w:rPr>
      </w:pPr>
    </w:p>
    <w:p w14:paraId="367F0C5C" w14:textId="77777777" w:rsidR="004C4F0E" w:rsidRPr="0002044F" w:rsidRDefault="004C4F0E" w:rsidP="00A457D1">
      <w:pPr>
        <w:rPr>
          <w:rFonts w:cs="Arial"/>
        </w:rPr>
      </w:pPr>
      <w:r w:rsidRPr="0002044F">
        <w:rPr>
          <w:rFonts w:cs="Arial"/>
        </w:rPr>
        <w:t>Recognising, therefore, the need to provide health authorities, transplant organisations and clinical users with uniform standards for the quality and safety of organs for transplantation;</w:t>
      </w:r>
    </w:p>
    <w:p w14:paraId="4309ED81" w14:textId="77777777" w:rsidR="004C4F0E" w:rsidRPr="0002044F" w:rsidRDefault="004C4F0E" w:rsidP="00A457D1">
      <w:pPr>
        <w:rPr>
          <w:rFonts w:cs="Arial"/>
        </w:rPr>
      </w:pPr>
    </w:p>
    <w:p w14:paraId="6EE93DA9" w14:textId="77777777" w:rsidR="004C4F0E" w:rsidRPr="00A24E5B" w:rsidRDefault="004C4F0E" w:rsidP="00A457D1">
      <w:pPr>
        <w:rPr>
          <w:rFonts w:cs="Arial"/>
        </w:rPr>
      </w:pPr>
      <w:r w:rsidRPr="0002044F">
        <w:rPr>
          <w:rFonts w:cs="Arial"/>
        </w:rPr>
        <w:t xml:space="preserve">Recognising that </w:t>
      </w:r>
      <w:r w:rsidRPr="00A24E5B">
        <w:rPr>
          <w:rFonts w:cs="Arial"/>
        </w:rPr>
        <w:t>the</w:t>
      </w:r>
      <w:r w:rsidRPr="00A24E5B">
        <w:rPr>
          <w:rFonts w:cs="Arial"/>
          <w:i/>
        </w:rPr>
        <w:t xml:space="preserve"> </w:t>
      </w:r>
      <w:r w:rsidRPr="0056025B">
        <w:rPr>
          <w:rFonts w:cs="Arial"/>
          <w:iCs/>
        </w:rPr>
        <w:t>Guide to the quality and safety of organs for transplantation</w:t>
      </w:r>
      <w:r w:rsidRPr="00A24E5B">
        <w:rPr>
          <w:rFonts w:cs="Arial"/>
          <w:i/>
        </w:rPr>
        <w:t xml:space="preserve"> </w:t>
      </w:r>
      <w:r w:rsidRPr="00A24E5B">
        <w:rPr>
          <w:rFonts w:cs="Arial"/>
        </w:rPr>
        <w:t xml:space="preserve">provides professionals with the most recent advances in the field, as well as technical guidance to ensure the quality and safety of human organs, ultimately improving the rate of successful and safe organ transplantation and ensuring the protection of living donors; </w:t>
      </w:r>
    </w:p>
    <w:p w14:paraId="04EF6765" w14:textId="77777777" w:rsidR="004C4F0E" w:rsidRPr="00A24E5B" w:rsidRDefault="004C4F0E" w:rsidP="00A457D1">
      <w:pPr>
        <w:rPr>
          <w:rFonts w:cs="Arial"/>
        </w:rPr>
      </w:pPr>
    </w:p>
    <w:p w14:paraId="6F5E4FDA" w14:textId="77777777" w:rsidR="004C4F0E" w:rsidRPr="00A24E5B" w:rsidRDefault="004C4F0E" w:rsidP="00A457D1">
      <w:pPr>
        <w:rPr>
          <w:rFonts w:cs="Arial"/>
        </w:rPr>
      </w:pPr>
      <w:r w:rsidRPr="00A24E5B">
        <w:rPr>
          <w:rFonts w:cs="Arial"/>
        </w:rPr>
        <w:t xml:space="preserve">Aware that the Guide published by the Council of Europe has already become the generally accepted European standard and that it is therefore appropriate to give a legal reference to this </w:t>
      </w:r>
      <w:r>
        <w:rPr>
          <w:rFonts w:cs="Arial"/>
        </w:rPr>
        <w:t>G</w:t>
      </w:r>
      <w:r w:rsidRPr="00A24E5B">
        <w:rPr>
          <w:rFonts w:cs="Arial"/>
        </w:rPr>
        <w:t>uide;</w:t>
      </w:r>
    </w:p>
    <w:p w14:paraId="102A46F3" w14:textId="77777777" w:rsidR="004C4F0E" w:rsidRPr="00A24E5B" w:rsidRDefault="004C4F0E" w:rsidP="00A457D1">
      <w:pPr>
        <w:rPr>
          <w:rFonts w:cs="Arial"/>
        </w:rPr>
      </w:pPr>
    </w:p>
    <w:p w14:paraId="40F0895B" w14:textId="77777777" w:rsidR="004C4F0E" w:rsidRPr="0002044F" w:rsidRDefault="004C4F0E" w:rsidP="00A457D1">
      <w:pPr>
        <w:rPr>
          <w:rFonts w:cs="Arial"/>
        </w:rPr>
      </w:pPr>
      <w:r w:rsidRPr="00A24E5B">
        <w:rPr>
          <w:rFonts w:cs="Arial"/>
        </w:rPr>
        <w:t xml:space="preserve">Considering that this </w:t>
      </w:r>
      <w:r>
        <w:rPr>
          <w:rFonts w:cs="Arial"/>
        </w:rPr>
        <w:t>G</w:t>
      </w:r>
      <w:r w:rsidRPr="00A24E5B">
        <w:rPr>
          <w:rFonts w:cs="Arial"/>
        </w:rPr>
        <w:t>uide</w:t>
      </w:r>
      <w:r w:rsidRPr="0002044F">
        <w:rPr>
          <w:rFonts w:cs="Arial"/>
        </w:rPr>
        <w:t xml:space="preserve"> is regularly updated by the Council of Europe</w:t>
      </w:r>
      <w:r w:rsidRPr="0002044F" w:rsidDel="00000AEB">
        <w:rPr>
          <w:rFonts w:cs="Arial"/>
        </w:rPr>
        <w:t xml:space="preserve"> </w:t>
      </w:r>
      <w:r w:rsidRPr="0002044F">
        <w:rPr>
          <w:rFonts w:cs="Arial"/>
        </w:rPr>
        <w:t>European Committee on Organ Transplantation or, if necessary, a subordinate body;</w:t>
      </w:r>
    </w:p>
    <w:p w14:paraId="66D240EC" w14:textId="77777777" w:rsidR="004C4F0E" w:rsidRPr="0002044F" w:rsidRDefault="004C4F0E" w:rsidP="00A457D1">
      <w:pPr>
        <w:rPr>
          <w:rFonts w:cs="Arial"/>
        </w:rPr>
      </w:pPr>
    </w:p>
    <w:p w14:paraId="2B1187E9" w14:textId="5016572D" w:rsidR="004C4F0E" w:rsidRPr="0002044F" w:rsidRDefault="004C4F0E" w:rsidP="00A457D1">
      <w:pPr>
        <w:rPr>
          <w:rFonts w:cs="Arial"/>
        </w:rPr>
      </w:pPr>
      <w:r w:rsidRPr="0002044F">
        <w:rPr>
          <w:rFonts w:cs="Arial"/>
        </w:rPr>
        <w:t>Recommends that the governments of member States, having due regard to their national laws, rules and administrative provisions, take all necessary measures and steps to ensure that quality and safety standards for organ donation and transplantation are set in place in accordance with the guidelines set out in the appendix</w:t>
      </w:r>
      <w:r w:rsidRPr="0002044F">
        <w:rPr>
          <w:rStyle w:val="FootnoteReference"/>
          <w:rFonts w:cs="Arial"/>
        </w:rPr>
        <w:footnoteReference w:id="3"/>
      </w:r>
      <w:r w:rsidRPr="0002044F">
        <w:rPr>
          <w:rFonts w:cs="Arial"/>
        </w:rPr>
        <w:t xml:space="preserve"> to this recommendation</w:t>
      </w:r>
      <w:r w:rsidR="0048764F">
        <w:rPr>
          <w:rFonts w:cs="Arial"/>
        </w:rPr>
        <w:t>;</w:t>
      </w:r>
    </w:p>
    <w:p w14:paraId="5A97B7E1" w14:textId="77777777" w:rsidR="004C4F0E" w:rsidRPr="0002044F" w:rsidRDefault="004C4F0E" w:rsidP="00A457D1">
      <w:pPr>
        <w:rPr>
          <w:rFonts w:cs="Arial"/>
        </w:rPr>
      </w:pPr>
    </w:p>
    <w:p w14:paraId="3CF95DA4" w14:textId="1E3CE372" w:rsidR="0040027C" w:rsidRPr="00015624" w:rsidRDefault="004C4F0E" w:rsidP="00A457D1">
      <w:pPr>
        <w:rPr>
          <w:rFonts w:cs="Arial"/>
        </w:rPr>
      </w:pPr>
      <w:r w:rsidRPr="0002044F">
        <w:rPr>
          <w:rFonts w:cs="Arial"/>
        </w:rPr>
        <w:t>Agrees that the Council of Europe European Committee on Organ Transplantation or, if necessary, a subordinate body, will regularly update this appendix.</w:t>
      </w:r>
    </w:p>
    <w:sectPr w:rsidR="0040027C" w:rsidRPr="00015624" w:rsidSect="004E412B">
      <w:headerReference w:type="even" r:id="rId10"/>
      <w:headerReference w:type="default" r:id="rId11"/>
      <w:footerReference w:type="default" r:id="rId12"/>
      <w:headerReference w:type="first" r:id="rId13"/>
      <w:footerReference w:type="first" r:id="rId14"/>
      <w:type w:val="continuous"/>
      <w:pgSz w:w="11907" w:h="16840" w:code="9"/>
      <w:pgMar w:top="992" w:right="1162" w:bottom="993"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369D9" w14:textId="77777777" w:rsidR="009F135C" w:rsidRDefault="009F135C" w:rsidP="00FD6043">
      <w:r>
        <w:separator/>
      </w:r>
    </w:p>
  </w:endnote>
  <w:endnote w:type="continuationSeparator" w:id="0">
    <w:p w14:paraId="42ACAB6C" w14:textId="77777777" w:rsidR="009F135C" w:rsidRDefault="009F135C"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15A61"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AAA2B"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E648D" w14:textId="77777777" w:rsidR="009F135C" w:rsidRDefault="009F135C" w:rsidP="00FD6043">
      <w:r>
        <w:separator/>
      </w:r>
    </w:p>
  </w:footnote>
  <w:footnote w:type="continuationSeparator" w:id="0">
    <w:p w14:paraId="53F19597" w14:textId="77777777" w:rsidR="009F135C" w:rsidRDefault="009F135C" w:rsidP="00FD6043">
      <w:r>
        <w:continuationSeparator/>
      </w:r>
    </w:p>
  </w:footnote>
  <w:footnote w:id="1">
    <w:p w14:paraId="42204946" w14:textId="1514F740" w:rsidR="003D6AC2" w:rsidRPr="0066284A" w:rsidRDefault="00853C90" w:rsidP="003D6AC2">
      <w:pPr>
        <w:pStyle w:val="FootnoteText"/>
        <w:rPr>
          <w:szCs w:val="16"/>
        </w:rPr>
      </w:pPr>
      <w:r>
        <w:rPr>
          <w:rStyle w:val="FootnoteReference"/>
        </w:rPr>
        <w:footnoteRef/>
      </w:r>
      <w:r w:rsidRPr="00A12DEC">
        <w:t xml:space="preserve"> </w:t>
      </w:r>
      <w:r w:rsidR="003D6AC2" w:rsidRPr="0066284A">
        <w:rPr>
          <w:szCs w:val="16"/>
        </w:rPr>
        <w:t>This document has been classified restricted until examination by the Committee of Ministers.</w:t>
      </w:r>
    </w:p>
  </w:footnote>
  <w:footnote w:id="2">
    <w:p w14:paraId="538D371A" w14:textId="0EC93980" w:rsidR="00B53A92" w:rsidRPr="00191481" w:rsidRDefault="00B53A92" w:rsidP="00B53A92">
      <w:pPr>
        <w:pStyle w:val="FootnoteText"/>
        <w:jc w:val="both"/>
        <w:rPr>
          <w:color w:val="000000" w:themeColor="text1"/>
          <w:szCs w:val="16"/>
        </w:rPr>
      </w:pPr>
      <w:r w:rsidRPr="00191481">
        <w:rPr>
          <w:rStyle w:val="FootnoteReference"/>
          <w:color w:val="000000" w:themeColor="text1"/>
          <w:szCs w:val="16"/>
        </w:rPr>
        <w:footnoteRef/>
      </w:r>
      <w:r w:rsidRPr="00191481">
        <w:rPr>
          <w:color w:val="000000" w:themeColor="text1"/>
          <w:szCs w:val="16"/>
        </w:rPr>
        <w:t xml:space="preserve"> </w:t>
      </w:r>
      <w:r w:rsidR="00F00B08" w:rsidRPr="00F00B08">
        <w:rPr>
          <w:rFonts w:cs="Arial"/>
          <w:color w:val="000000" w:themeColor="text1"/>
          <w:szCs w:val="16"/>
        </w:rPr>
        <w:t>States concerned: Albania, Austria, Belgium, Bosnia and Herzegovina, Bulgaria, Croatia, Cyprus, Czech Republic, Denmark, Estonia, Finland, France, Germany, Greece, Hungary, Iceland, Ireland, Italy, Latvia, Lithuania, Luxembourg, Malta, Republic of Moldova, Montenegro, the Netherlands, North Macedonia, Norway, Poland, Portugal, Romania, Serbia, Slovak Republic, Slovenia, Spain, Sweden, Switzerland, Turkey, Ukraine and the United Kingdom.</w:t>
      </w:r>
    </w:p>
  </w:footnote>
  <w:footnote w:id="3">
    <w:p w14:paraId="798A7926" w14:textId="77777777" w:rsidR="004C4F0E" w:rsidRPr="00486019" w:rsidRDefault="004C4F0E" w:rsidP="004C4F0E">
      <w:pPr>
        <w:pStyle w:val="FootnoteText"/>
        <w:jc w:val="both"/>
      </w:pPr>
      <w:r>
        <w:rPr>
          <w:rStyle w:val="FootnoteReference"/>
        </w:rPr>
        <w:footnoteRef/>
      </w:r>
      <w:r w:rsidRPr="00A72162">
        <w:t xml:space="preserve"> The appendix is available </w:t>
      </w:r>
      <w:r>
        <w:t>for free download at</w:t>
      </w:r>
      <w:r w:rsidRPr="00A72162">
        <w:t xml:space="preserve"> </w:t>
      </w:r>
      <w:r>
        <w:t>the EDQM website</w:t>
      </w:r>
      <w:r w:rsidRPr="00A72162">
        <w:t xml:space="preserve"> under the reference </w:t>
      </w:r>
      <w:r>
        <w:t>“</w:t>
      </w:r>
      <w:r w:rsidRPr="00A72162">
        <w:t xml:space="preserve">Guide to the </w:t>
      </w:r>
      <w:r>
        <w:t xml:space="preserve">Quality and Safety of Organs for Transplantation”. </w:t>
      </w:r>
      <w:r w:rsidRPr="00486019">
        <w:t>Any</w:t>
      </w:r>
      <w:r w:rsidRPr="00000AEB">
        <w:rPr>
          <w:iCs/>
        </w:rPr>
        <w:t xml:space="preserve"> reference </w:t>
      </w:r>
      <w:r>
        <w:rPr>
          <w:iCs/>
        </w:rPr>
        <w:t>to this</w:t>
      </w:r>
      <w:r w:rsidRPr="00000AEB">
        <w:rPr>
          <w:iCs/>
        </w:rPr>
        <w:t xml:space="preserve"> appendix should be read as referring to the most up-to-date version of th</w:t>
      </w:r>
      <w:r>
        <w:rPr>
          <w:iCs/>
        </w:rPr>
        <w:t>is</w:t>
      </w:r>
      <w:r w:rsidRPr="00000AEB">
        <w:rPr>
          <w:iCs/>
        </w:rPr>
        <w:t xml:space="preserve"> </w:t>
      </w:r>
      <w:r>
        <w:rPr>
          <w:iCs/>
        </w:rPr>
        <w:t>Guide</w:t>
      </w:r>
      <w:r w:rsidRPr="00000AEB">
        <w:rPr>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1921" w14:textId="461109DD" w:rsidR="00E24C57" w:rsidRPr="00E54322" w:rsidRDefault="00366D8B" w:rsidP="00E54322">
    <w:pPr>
      <w:pStyle w:val="Header"/>
    </w:pPr>
    <w:r w:rsidRPr="00366D8B">
      <w:t>CM(2020)11</w:t>
    </w:r>
    <w:r w:rsidR="0056025B">
      <w:t>3</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00135C">
      <w:rPr>
        <w:noProof/>
      </w:rPr>
      <w:t>2</w:t>
    </w:r>
    <w:r w:rsidR="00E15639"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CD23" w14:textId="5448EA99"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r w:rsidR="00366D8B" w:rsidRPr="00366D8B">
      <w:t>CM(2020)111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1C1A9" w14:textId="77777777" w:rsidR="00135BDB" w:rsidRDefault="006E6FA7" w:rsidP="00123CDD">
    <w:pPr>
      <w:pStyle w:val="Header"/>
      <w:spacing w:after="2280"/>
    </w:pPr>
    <w:r>
      <w:rPr>
        <w:noProof/>
        <w:lang w:val="en-US"/>
      </w:rPr>
      <w:drawing>
        <wp:anchor distT="0" distB="0" distL="114300" distR="114300" simplePos="0" relativeHeight="251658240" behindDoc="1" locked="0" layoutInCell="0" allowOverlap="0" wp14:anchorId="541D5E34" wp14:editId="05B3D36D">
          <wp:simplePos x="0" y="0"/>
          <wp:positionH relativeFrom="page">
            <wp:posOffset>491</wp:posOffset>
          </wp:positionH>
          <wp:positionV relativeFrom="page">
            <wp:posOffset>0</wp:posOffset>
          </wp:positionV>
          <wp:extent cx="7584218" cy="1072800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30D52"/>
    <w:multiLevelType w:val="hybridMultilevel"/>
    <w:tmpl w:val="7AE04472"/>
    <w:lvl w:ilvl="0" w:tplc="ADC2713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30"/>
    <w:rsid w:val="0000135C"/>
    <w:rsid w:val="0001238D"/>
    <w:rsid w:val="000154AA"/>
    <w:rsid w:val="00015624"/>
    <w:rsid w:val="00035FDF"/>
    <w:rsid w:val="00071EA7"/>
    <w:rsid w:val="00072CBD"/>
    <w:rsid w:val="00082CEE"/>
    <w:rsid w:val="000A307B"/>
    <w:rsid w:val="000B29B6"/>
    <w:rsid w:val="000C52A6"/>
    <w:rsid w:val="000D0D22"/>
    <w:rsid w:val="000E50A4"/>
    <w:rsid w:val="000F0031"/>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86409"/>
    <w:rsid w:val="001A6076"/>
    <w:rsid w:val="001B7E0B"/>
    <w:rsid w:val="001E7C29"/>
    <w:rsid w:val="001F297D"/>
    <w:rsid w:val="001F4F04"/>
    <w:rsid w:val="00214299"/>
    <w:rsid w:val="002250DD"/>
    <w:rsid w:val="0023437D"/>
    <w:rsid w:val="00242ABB"/>
    <w:rsid w:val="00251353"/>
    <w:rsid w:val="0025464C"/>
    <w:rsid w:val="00262B36"/>
    <w:rsid w:val="0026372A"/>
    <w:rsid w:val="00265917"/>
    <w:rsid w:val="002660DB"/>
    <w:rsid w:val="002746C8"/>
    <w:rsid w:val="002861FB"/>
    <w:rsid w:val="00293EE6"/>
    <w:rsid w:val="002B0035"/>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66D8B"/>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8764F"/>
    <w:rsid w:val="00495BB9"/>
    <w:rsid w:val="004A37E1"/>
    <w:rsid w:val="004C0C2F"/>
    <w:rsid w:val="004C11B3"/>
    <w:rsid w:val="004C4F0E"/>
    <w:rsid w:val="004E412B"/>
    <w:rsid w:val="0050115D"/>
    <w:rsid w:val="00506F18"/>
    <w:rsid w:val="0054041B"/>
    <w:rsid w:val="00550B6C"/>
    <w:rsid w:val="0056025B"/>
    <w:rsid w:val="00574663"/>
    <w:rsid w:val="005B002C"/>
    <w:rsid w:val="005B1FA1"/>
    <w:rsid w:val="005B3604"/>
    <w:rsid w:val="005C432A"/>
    <w:rsid w:val="005C73BB"/>
    <w:rsid w:val="005D7CDF"/>
    <w:rsid w:val="005F093B"/>
    <w:rsid w:val="005F3DC6"/>
    <w:rsid w:val="00614982"/>
    <w:rsid w:val="00615048"/>
    <w:rsid w:val="00631491"/>
    <w:rsid w:val="00643231"/>
    <w:rsid w:val="00643C3F"/>
    <w:rsid w:val="00644AD3"/>
    <w:rsid w:val="006455FA"/>
    <w:rsid w:val="00660638"/>
    <w:rsid w:val="0066284A"/>
    <w:rsid w:val="00671684"/>
    <w:rsid w:val="00671EA2"/>
    <w:rsid w:val="006827E4"/>
    <w:rsid w:val="006908C5"/>
    <w:rsid w:val="00691F04"/>
    <w:rsid w:val="006A5D58"/>
    <w:rsid w:val="006C1371"/>
    <w:rsid w:val="006E6FA7"/>
    <w:rsid w:val="006F0318"/>
    <w:rsid w:val="006F6B48"/>
    <w:rsid w:val="00712E65"/>
    <w:rsid w:val="007150DE"/>
    <w:rsid w:val="00721866"/>
    <w:rsid w:val="00735569"/>
    <w:rsid w:val="007541C7"/>
    <w:rsid w:val="00761627"/>
    <w:rsid w:val="00773CFE"/>
    <w:rsid w:val="00774F98"/>
    <w:rsid w:val="00780B1B"/>
    <w:rsid w:val="007A543D"/>
    <w:rsid w:val="007B207F"/>
    <w:rsid w:val="007B3DD0"/>
    <w:rsid w:val="007C0AD1"/>
    <w:rsid w:val="007D7B20"/>
    <w:rsid w:val="007E168C"/>
    <w:rsid w:val="00800A19"/>
    <w:rsid w:val="0080119B"/>
    <w:rsid w:val="008042E6"/>
    <w:rsid w:val="00805F04"/>
    <w:rsid w:val="00810D5A"/>
    <w:rsid w:val="00814AA2"/>
    <w:rsid w:val="00817E21"/>
    <w:rsid w:val="0082394F"/>
    <w:rsid w:val="00853C90"/>
    <w:rsid w:val="008575F2"/>
    <w:rsid w:val="00857F73"/>
    <w:rsid w:val="0087380A"/>
    <w:rsid w:val="00877E5C"/>
    <w:rsid w:val="008B07D4"/>
    <w:rsid w:val="008C12CC"/>
    <w:rsid w:val="008E2D30"/>
    <w:rsid w:val="00916BF5"/>
    <w:rsid w:val="009215B8"/>
    <w:rsid w:val="00923554"/>
    <w:rsid w:val="009270C4"/>
    <w:rsid w:val="00940F14"/>
    <w:rsid w:val="009432D0"/>
    <w:rsid w:val="00950D67"/>
    <w:rsid w:val="009527D7"/>
    <w:rsid w:val="00955512"/>
    <w:rsid w:val="00963962"/>
    <w:rsid w:val="00974C41"/>
    <w:rsid w:val="009B3AB7"/>
    <w:rsid w:val="009C5258"/>
    <w:rsid w:val="009D28F3"/>
    <w:rsid w:val="009F135C"/>
    <w:rsid w:val="00A046B6"/>
    <w:rsid w:val="00A12DEC"/>
    <w:rsid w:val="00A22D53"/>
    <w:rsid w:val="00A37E36"/>
    <w:rsid w:val="00A457D1"/>
    <w:rsid w:val="00A474E5"/>
    <w:rsid w:val="00A679C2"/>
    <w:rsid w:val="00A842D4"/>
    <w:rsid w:val="00A93CA3"/>
    <w:rsid w:val="00AB6552"/>
    <w:rsid w:val="00AB67F8"/>
    <w:rsid w:val="00AB7727"/>
    <w:rsid w:val="00AC30A2"/>
    <w:rsid w:val="00AC73AA"/>
    <w:rsid w:val="00AE76B8"/>
    <w:rsid w:val="00B06133"/>
    <w:rsid w:val="00B129D8"/>
    <w:rsid w:val="00B227AE"/>
    <w:rsid w:val="00B247B1"/>
    <w:rsid w:val="00B41B03"/>
    <w:rsid w:val="00B41EC3"/>
    <w:rsid w:val="00B53A92"/>
    <w:rsid w:val="00B63F08"/>
    <w:rsid w:val="00B81BAC"/>
    <w:rsid w:val="00B849E0"/>
    <w:rsid w:val="00B90246"/>
    <w:rsid w:val="00B920E4"/>
    <w:rsid w:val="00BA79A3"/>
    <w:rsid w:val="00BB7DCE"/>
    <w:rsid w:val="00BD25C0"/>
    <w:rsid w:val="00BF78B3"/>
    <w:rsid w:val="00C049EE"/>
    <w:rsid w:val="00C109FD"/>
    <w:rsid w:val="00C14C2C"/>
    <w:rsid w:val="00C409C2"/>
    <w:rsid w:val="00C53383"/>
    <w:rsid w:val="00C74E6F"/>
    <w:rsid w:val="00C8348A"/>
    <w:rsid w:val="00C92F89"/>
    <w:rsid w:val="00CC39DC"/>
    <w:rsid w:val="00CC7C80"/>
    <w:rsid w:val="00CE1FF8"/>
    <w:rsid w:val="00CE3D1C"/>
    <w:rsid w:val="00CE4890"/>
    <w:rsid w:val="00CE6FD2"/>
    <w:rsid w:val="00D0182E"/>
    <w:rsid w:val="00D0265B"/>
    <w:rsid w:val="00D24A57"/>
    <w:rsid w:val="00D53526"/>
    <w:rsid w:val="00D554E6"/>
    <w:rsid w:val="00D70628"/>
    <w:rsid w:val="00D7143F"/>
    <w:rsid w:val="00D72DD9"/>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A6AA4"/>
    <w:rsid w:val="00EE34E3"/>
    <w:rsid w:val="00F00B08"/>
    <w:rsid w:val="00F01885"/>
    <w:rsid w:val="00F168A4"/>
    <w:rsid w:val="00F2380B"/>
    <w:rsid w:val="00F24713"/>
    <w:rsid w:val="00F40699"/>
    <w:rsid w:val="00F433D6"/>
    <w:rsid w:val="00F57EE2"/>
    <w:rsid w:val="00F60884"/>
    <w:rsid w:val="00F61D34"/>
    <w:rsid w:val="00F76BBD"/>
    <w:rsid w:val="00F81D4A"/>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2C94"/>
  <w15:docId w15:val="{1AD0D8E5-AE4B-4D80-90FE-29118E17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Footnote Reference Char Car Char Char Car Char Car Char Car Char"/>
    <w:uiPriority w:val="99"/>
    <w:semiHidden/>
    <w:unhideWhenUsed/>
    <w:rsid w:val="00853C90"/>
    <w:rPr>
      <w:vertAlign w:val="superscript"/>
    </w:rPr>
  </w:style>
  <w:style w:type="paragraph" w:styleId="ListParagraph">
    <w:name w:val="List Paragraph"/>
    <w:basedOn w:val="Normal"/>
    <w:uiPriority w:val="34"/>
    <w:qFormat/>
    <w:rsid w:val="00186409"/>
    <w:pPr>
      <w:ind w:left="720"/>
      <w:contextualSpacing/>
    </w:pPr>
  </w:style>
  <w:style w:type="character" w:customStyle="1" w:styleId="UnresolvedMention">
    <w:name w:val="Unresolved Mention"/>
    <w:basedOn w:val="DefaultParagraphFont"/>
    <w:uiPriority w:val="99"/>
    <w:semiHidden/>
    <w:unhideWhenUsed/>
    <w:rsid w:val="002B0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qm.eu/sites/default/files/guidance_who_assembly_63_r22_20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qm.eu/sites/default/files/who_guiding_principlestransplantation_wha63.22_2010.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78FFBCC-2C5C-45F1-8CD1-94116466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1578</Words>
  <Characters>8999</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10556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MCDONNELL Denise</dc:creator>
  <cp:lastModifiedBy>Ana Lominadze</cp:lastModifiedBy>
  <cp:revision>2</cp:revision>
  <cp:lastPrinted>2020-08-27T08:52:00Z</cp:lastPrinted>
  <dcterms:created xsi:type="dcterms:W3CDTF">2020-10-01T15:08:00Z</dcterms:created>
  <dcterms:modified xsi:type="dcterms:W3CDTF">2020-10-01T15:08:00Z</dcterms:modified>
</cp:coreProperties>
</file>