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9C852D" w14:textId="244FF36C" w:rsidR="00357ADE" w:rsidRPr="000C3A50" w:rsidRDefault="00357ADE" w:rsidP="000C3A50">
      <w:pPr>
        <w:pStyle w:val="Default"/>
        <w:jc w:val="center"/>
        <w:rPr>
          <w:rFonts w:ascii="Sylfaen" w:hAnsi="Sylfaen"/>
          <w:b/>
          <w:bCs/>
          <w:sz w:val="32"/>
          <w:szCs w:val="32"/>
          <w:lang w:val="ka-GE"/>
        </w:rPr>
      </w:pPr>
      <w:r w:rsidRPr="000C3A50">
        <w:rPr>
          <w:b/>
          <w:bCs/>
          <w:sz w:val="32"/>
          <w:szCs w:val="32"/>
        </w:rPr>
        <w:t xml:space="preserve">COVID-19 </w:t>
      </w:r>
      <w:r w:rsidRPr="000C3A50">
        <w:rPr>
          <w:rFonts w:ascii="Sylfaen" w:hAnsi="Sylfaen"/>
          <w:b/>
          <w:bCs/>
          <w:sz w:val="32"/>
          <w:szCs w:val="32"/>
          <w:lang w:val="ka-GE"/>
        </w:rPr>
        <w:t>შესაძლო და დადასტურებული შემთხვევების მართვისათვის საჭირო ინდივიდუალური დაცვის საშუალებების (იდს) საჭირო</w:t>
      </w:r>
      <w:r w:rsidR="000C3A50">
        <w:rPr>
          <w:rFonts w:ascii="Sylfaen" w:hAnsi="Sylfaen"/>
          <w:b/>
          <w:bCs/>
          <w:sz w:val="32"/>
          <w:szCs w:val="32"/>
          <w:lang w:val="ka-GE"/>
        </w:rPr>
        <w:t xml:space="preserve"> რაოდენო</w:t>
      </w:r>
      <w:r w:rsidRPr="000C3A50">
        <w:rPr>
          <w:rFonts w:ascii="Sylfaen" w:hAnsi="Sylfaen"/>
          <w:b/>
          <w:bCs/>
          <w:sz w:val="32"/>
          <w:szCs w:val="32"/>
          <w:lang w:val="ka-GE"/>
        </w:rPr>
        <w:t>ბის განსაზღვრა სამედიცინო დაწესებულებებში</w:t>
      </w:r>
    </w:p>
    <w:p w14:paraId="01ADE14C" w14:textId="77777777" w:rsidR="00357ADE" w:rsidRDefault="00357ADE" w:rsidP="00302FF0">
      <w:pPr>
        <w:pStyle w:val="Default"/>
        <w:rPr>
          <w:rFonts w:ascii="Sylfaen" w:hAnsi="Sylfaen"/>
          <w:b/>
          <w:bCs/>
          <w:sz w:val="28"/>
          <w:szCs w:val="28"/>
          <w:lang w:val="ka-GE"/>
        </w:rPr>
      </w:pPr>
    </w:p>
    <w:p w14:paraId="67D9F3BE" w14:textId="3C00B1B3" w:rsidR="00302FF0" w:rsidRPr="00584A85" w:rsidRDefault="004448B9" w:rsidP="00302FF0">
      <w:pPr>
        <w:pStyle w:val="Default"/>
        <w:rPr>
          <w:rFonts w:ascii="Sylfaen" w:hAnsi="Sylfaen"/>
          <w:b/>
          <w:bCs/>
          <w:sz w:val="28"/>
          <w:szCs w:val="28"/>
          <w:lang w:val="ka-GE"/>
        </w:rPr>
      </w:pPr>
      <w:r w:rsidRPr="00584A85">
        <w:rPr>
          <w:rFonts w:ascii="Sylfaen" w:hAnsi="Sylfaen"/>
          <w:b/>
          <w:bCs/>
          <w:sz w:val="28"/>
          <w:szCs w:val="28"/>
          <w:lang w:val="ka-GE"/>
        </w:rPr>
        <w:t xml:space="preserve">დოკუმენტის მიზანი </w:t>
      </w:r>
    </w:p>
    <w:p w14:paraId="597BF760" w14:textId="03CE04E8" w:rsidR="004448B9" w:rsidRDefault="004448B9" w:rsidP="00302FF0">
      <w:pPr>
        <w:pStyle w:val="Default"/>
        <w:rPr>
          <w:rFonts w:ascii="Sylfaen" w:hAnsi="Sylfaen"/>
          <w:lang w:val="ka-GE"/>
        </w:rPr>
      </w:pPr>
    </w:p>
    <w:p w14:paraId="119EE265" w14:textId="3CB10F76" w:rsidR="004448B9" w:rsidRDefault="004448B9" w:rsidP="00302FF0">
      <w:pPr>
        <w:pStyle w:val="Default"/>
        <w:rPr>
          <w:rFonts w:ascii="Sylfaen" w:hAnsi="Sylfaen"/>
          <w:lang w:val="ka-GE"/>
        </w:rPr>
      </w:pPr>
      <w:r>
        <w:rPr>
          <w:rFonts w:ascii="Sylfaen" w:hAnsi="Sylfaen"/>
          <w:lang w:val="ka-GE"/>
        </w:rPr>
        <w:t xml:space="preserve">წარმოდგენილი დოკუმენტის მიზანია დაეხმაროს ჯანდაცვის დაწესებულებებს, </w:t>
      </w:r>
      <w:r>
        <w:rPr>
          <w:rFonts w:ascii="Sylfaen" w:hAnsi="Sylfaen"/>
        </w:rPr>
        <w:t>COVID-19</w:t>
      </w:r>
      <w:r>
        <w:rPr>
          <w:rFonts w:ascii="Sylfaen" w:hAnsi="Sylfaen"/>
          <w:lang w:val="ka-GE"/>
        </w:rPr>
        <w:t xml:space="preserve"> რეაგირების გეგმის შემუშავებისას, შესაძლო და დადატურებული პაციენტების მართვისათვის საჭირო, პერსონალის ინდივიდუალური დაცვის საშუალებების (იდს) მარაგების განსაზღვრაში. </w:t>
      </w:r>
    </w:p>
    <w:p w14:paraId="6FAAF077" w14:textId="0BD7FF4B" w:rsidR="004448B9" w:rsidRDefault="004448B9" w:rsidP="00302FF0">
      <w:pPr>
        <w:pStyle w:val="Default"/>
        <w:rPr>
          <w:rFonts w:ascii="Sylfaen" w:hAnsi="Sylfaen"/>
          <w:lang w:val="ka-GE"/>
        </w:rPr>
      </w:pPr>
    </w:p>
    <w:p w14:paraId="78698FAC" w14:textId="2F1E70F0" w:rsidR="004448B9" w:rsidRPr="00584A85" w:rsidRDefault="004448B9" w:rsidP="00302FF0">
      <w:pPr>
        <w:pStyle w:val="Default"/>
        <w:rPr>
          <w:rFonts w:ascii="Sylfaen" w:hAnsi="Sylfaen"/>
          <w:b/>
          <w:bCs/>
          <w:sz w:val="28"/>
          <w:szCs w:val="28"/>
          <w:lang w:val="ka-GE"/>
        </w:rPr>
      </w:pPr>
      <w:r w:rsidRPr="00584A85">
        <w:rPr>
          <w:rFonts w:ascii="Sylfaen" w:hAnsi="Sylfaen"/>
          <w:b/>
          <w:bCs/>
          <w:sz w:val="28"/>
          <w:szCs w:val="28"/>
          <w:lang w:val="ka-GE"/>
        </w:rPr>
        <w:t xml:space="preserve">სამიზნე აუდიტორია </w:t>
      </w:r>
    </w:p>
    <w:p w14:paraId="3DDF80BA" w14:textId="425A3BBB" w:rsidR="004448B9" w:rsidRDefault="004448B9" w:rsidP="00302FF0">
      <w:pPr>
        <w:pStyle w:val="Default"/>
        <w:rPr>
          <w:rFonts w:ascii="Sylfaen" w:hAnsi="Sylfaen"/>
          <w:b/>
          <w:bCs/>
          <w:lang w:val="ka-GE"/>
        </w:rPr>
      </w:pPr>
    </w:p>
    <w:p w14:paraId="1AB25ECF" w14:textId="2B762A4E" w:rsidR="004448B9" w:rsidRPr="004448B9" w:rsidRDefault="004448B9" w:rsidP="00302FF0">
      <w:pPr>
        <w:pStyle w:val="Default"/>
        <w:rPr>
          <w:rFonts w:ascii="Sylfaen" w:hAnsi="Sylfaen"/>
          <w:lang w:val="ka-GE"/>
        </w:rPr>
      </w:pPr>
      <w:r w:rsidRPr="004448B9">
        <w:rPr>
          <w:rFonts w:ascii="Sylfaen" w:hAnsi="Sylfaen"/>
          <w:lang w:val="ka-GE"/>
        </w:rPr>
        <w:t xml:space="preserve">ჯანდაცვის სექტორის პასუხისმგებელი პირები და </w:t>
      </w:r>
      <w:r>
        <w:rPr>
          <w:rFonts w:ascii="Sylfaen" w:hAnsi="Sylfaen"/>
          <w:lang w:val="ka-GE"/>
        </w:rPr>
        <w:t>შესაბამისის სამედიცინო სერვისების მიმწოდებელი დაწესებულებების</w:t>
      </w:r>
      <w:r w:rsidRPr="004448B9">
        <w:rPr>
          <w:rFonts w:ascii="Sylfaen" w:hAnsi="Sylfaen"/>
          <w:lang w:val="ka-GE"/>
        </w:rPr>
        <w:t xml:space="preserve"> ადმინისტრაცია</w:t>
      </w:r>
      <w:r>
        <w:rPr>
          <w:rFonts w:ascii="Sylfaen" w:hAnsi="Sylfaen"/>
          <w:lang w:val="ka-GE"/>
        </w:rPr>
        <w:t>.</w:t>
      </w:r>
      <w:r w:rsidRPr="004448B9">
        <w:rPr>
          <w:rFonts w:ascii="Sylfaen" w:hAnsi="Sylfaen"/>
          <w:lang w:val="ka-GE"/>
        </w:rPr>
        <w:t xml:space="preserve"> </w:t>
      </w:r>
    </w:p>
    <w:p w14:paraId="57A37D02" w14:textId="09204E80" w:rsidR="00302FF0" w:rsidRDefault="00302FF0" w:rsidP="00302FF0">
      <w:pPr>
        <w:pStyle w:val="Default"/>
      </w:pPr>
    </w:p>
    <w:p w14:paraId="37702BFD" w14:textId="1D7DF744" w:rsidR="001D7F75" w:rsidRPr="00584A85" w:rsidRDefault="001D7F75" w:rsidP="00302FF0">
      <w:pPr>
        <w:pStyle w:val="Default"/>
        <w:rPr>
          <w:rFonts w:ascii="Sylfaen" w:hAnsi="Sylfaen"/>
          <w:b/>
          <w:bCs/>
          <w:sz w:val="28"/>
          <w:szCs w:val="28"/>
          <w:lang w:val="ka-GE"/>
        </w:rPr>
      </w:pPr>
      <w:r w:rsidRPr="00584A85">
        <w:rPr>
          <w:rFonts w:ascii="Sylfaen" w:hAnsi="Sylfaen"/>
          <w:b/>
          <w:bCs/>
          <w:sz w:val="28"/>
          <w:szCs w:val="28"/>
          <w:lang w:val="ka-GE"/>
        </w:rPr>
        <w:t>შესავალი</w:t>
      </w:r>
    </w:p>
    <w:p w14:paraId="0483BB35" w14:textId="4CB18904" w:rsidR="001D7F75" w:rsidRDefault="001D7F75" w:rsidP="00302FF0">
      <w:pPr>
        <w:pStyle w:val="Default"/>
        <w:rPr>
          <w:rFonts w:ascii="Sylfaen" w:hAnsi="Sylfaen"/>
          <w:lang w:val="ka-GE"/>
        </w:rPr>
      </w:pPr>
    </w:p>
    <w:p w14:paraId="7ACAEE89" w14:textId="77777777" w:rsidR="00584A85" w:rsidRDefault="001D7F75" w:rsidP="00302FF0">
      <w:pPr>
        <w:pStyle w:val="Default"/>
        <w:rPr>
          <w:rFonts w:ascii="Sylfaen" w:hAnsi="Sylfaen"/>
          <w:lang w:val="ka-GE"/>
        </w:rPr>
      </w:pPr>
      <w:r>
        <w:rPr>
          <w:rFonts w:ascii="Sylfaen" w:hAnsi="Sylfaen"/>
          <w:lang w:val="ka-GE"/>
        </w:rPr>
        <w:t>2019 წელს ჩინეთში გამოვლენილი ახალი კორონავირუსის (</w:t>
      </w:r>
      <w:r>
        <w:rPr>
          <w:rFonts w:ascii="Sylfaen" w:hAnsi="Sylfaen"/>
        </w:rPr>
        <w:t>SARS-CoV-2</w:t>
      </w:r>
      <w:r>
        <w:rPr>
          <w:rFonts w:ascii="Sylfaen" w:hAnsi="Sylfaen"/>
          <w:lang w:val="ka-GE"/>
        </w:rPr>
        <w:t xml:space="preserve">) ფართო გავრცელებით განპირობებული პანდემია მძიმე ტვირთად იქცა ჯანდაცვის სისტემისათვის გლობალურად. </w:t>
      </w:r>
      <w:r w:rsidR="00584A85">
        <w:rPr>
          <w:rFonts w:ascii="Sylfaen" w:hAnsi="Sylfaen"/>
          <w:lang w:val="ka-GE"/>
        </w:rPr>
        <w:t xml:space="preserve">იდს ხელმისაწვდომობის შემცირების პირობებში, </w:t>
      </w:r>
      <w:r>
        <w:rPr>
          <w:rFonts w:ascii="Sylfaen" w:hAnsi="Sylfaen"/>
          <w:lang w:val="ka-GE"/>
        </w:rPr>
        <w:t>სამედიცინო დაწესებულებებ</w:t>
      </w:r>
      <w:r w:rsidR="00584A85">
        <w:rPr>
          <w:rFonts w:ascii="Sylfaen" w:hAnsi="Sylfaen"/>
          <w:lang w:val="ka-GE"/>
        </w:rPr>
        <w:t xml:space="preserve">ის ამოცანაა რეაგირების გეგმაში გაითვალისწინონ პერსონალის დაცვისათვის საჭირო მინიმალური მარაგების შექმნა. </w:t>
      </w:r>
    </w:p>
    <w:p w14:paraId="3A3370B5" w14:textId="77777777" w:rsidR="00584A85" w:rsidRDefault="00584A85" w:rsidP="00302FF0">
      <w:pPr>
        <w:pStyle w:val="Default"/>
        <w:rPr>
          <w:rFonts w:ascii="Sylfaen" w:hAnsi="Sylfaen"/>
          <w:lang w:val="ka-GE"/>
        </w:rPr>
      </w:pPr>
    </w:p>
    <w:p w14:paraId="572E0F72" w14:textId="46EF9FA3" w:rsidR="001D7F75" w:rsidRDefault="00584A85" w:rsidP="001D7F75">
      <w:pPr>
        <w:pStyle w:val="Default"/>
      </w:pPr>
      <w:r>
        <w:rPr>
          <w:rFonts w:ascii="Sylfaen" w:hAnsi="Sylfaen"/>
          <w:lang w:val="ka-GE"/>
        </w:rPr>
        <w:t xml:space="preserve">ვირუსის ბუნებიდან გამომდინარე, სტანდარტული დაცვის ღონისძიებების გარდა, სამედიცინო დაწესებულებებმა უნდა უნზრუნველყონ წვეთოვანი, კონტაქტური და ჰაერის გზით გადამდები ინფექციების საიზოლაციო ღნისძიებებით გათვალისწინებული იდს-ის მარაგი </w:t>
      </w:r>
      <w:r w:rsidR="001D7F75">
        <w:rPr>
          <w:rFonts w:ascii="Sylfaen" w:hAnsi="Sylfaen"/>
        </w:rPr>
        <w:t xml:space="preserve">COVID-19 </w:t>
      </w:r>
      <w:r>
        <w:rPr>
          <w:rFonts w:ascii="Sylfaen" w:hAnsi="Sylfaen"/>
          <w:lang w:val="ka-GE"/>
        </w:rPr>
        <w:t xml:space="preserve">შესაძლო და დადასტურებული პაციენტების მართვისათვის. </w:t>
      </w:r>
    </w:p>
    <w:p w14:paraId="39156A81" w14:textId="77777777" w:rsidR="00584A85" w:rsidRDefault="00584A85" w:rsidP="00302FF0">
      <w:pPr>
        <w:pStyle w:val="Default"/>
        <w:rPr>
          <w:rFonts w:ascii="Sylfaen" w:hAnsi="Sylfaen"/>
          <w:b/>
          <w:bCs/>
          <w:lang w:val="ka-GE"/>
        </w:rPr>
      </w:pPr>
    </w:p>
    <w:p w14:paraId="71FE4F3C" w14:textId="77777777" w:rsidR="00584A85" w:rsidRDefault="00584A85" w:rsidP="00302FF0">
      <w:pPr>
        <w:pStyle w:val="Default"/>
        <w:rPr>
          <w:rFonts w:ascii="Sylfaen" w:hAnsi="Sylfaen"/>
          <w:b/>
          <w:bCs/>
          <w:lang w:val="ka-GE"/>
        </w:rPr>
      </w:pPr>
    </w:p>
    <w:p w14:paraId="77965E0C" w14:textId="05A3A504" w:rsidR="00302FF0" w:rsidRDefault="00302FF0" w:rsidP="00302FF0">
      <w:pPr>
        <w:pStyle w:val="Default"/>
        <w:rPr>
          <w:rFonts w:ascii="Sylfaen" w:hAnsi="Sylfaen"/>
          <w:b/>
          <w:bCs/>
          <w:sz w:val="28"/>
          <w:szCs w:val="28"/>
          <w:lang w:val="ka-GE"/>
        </w:rPr>
      </w:pPr>
      <w:r w:rsidRPr="008C4016">
        <w:rPr>
          <w:rFonts w:ascii="Sylfaen" w:hAnsi="Sylfaen"/>
          <w:b/>
          <w:bCs/>
          <w:lang w:val="ka-GE"/>
        </w:rPr>
        <w:t xml:space="preserve">იდს </w:t>
      </w:r>
      <w:r w:rsidRPr="008C4016">
        <w:rPr>
          <w:rFonts w:ascii="Sylfaen" w:hAnsi="Sylfaen"/>
          <w:b/>
          <w:bCs/>
          <w:sz w:val="28"/>
          <w:szCs w:val="28"/>
          <w:lang w:val="ka-GE"/>
        </w:rPr>
        <w:t>კონტაქტური, წვეთოვანი და ჰაერის გზით გადაცემის პრევენ</w:t>
      </w:r>
      <w:r>
        <w:rPr>
          <w:rFonts w:ascii="Sylfaen" w:hAnsi="Sylfaen"/>
          <w:b/>
          <w:bCs/>
          <w:sz w:val="28"/>
          <w:szCs w:val="28"/>
          <w:lang w:val="ka-GE"/>
        </w:rPr>
        <w:t xml:space="preserve">ციისათვის </w:t>
      </w:r>
    </w:p>
    <w:p w14:paraId="5EA2F3D5" w14:textId="77777777" w:rsidR="00302FF0" w:rsidRDefault="00302FF0" w:rsidP="00302FF0">
      <w:pPr>
        <w:pStyle w:val="Default"/>
        <w:rPr>
          <w:rFonts w:ascii="Sylfaen" w:hAnsi="Sylfaen"/>
          <w:b/>
          <w:bCs/>
          <w:sz w:val="28"/>
          <w:szCs w:val="28"/>
          <w:lang w:val="ka-GE"/>
        </w:rPr>
      </w:pPr>
    </w:p>
    <w:p w14:paraId="2C712DCA" w14:textId="77777777" w:rsidR="00302FF0" w:rsidRDefault="00302FF0" w:rsidP="00302FF0">
      <w:pPr>
        <w:pStyle w:val="Default"/>
        <w:rPr>
          <w:rFonts w:ascii="Sylfaen" w:hAnsi="Sylfaen"/>
          <w:lang w:val="ka-GE"/>
        </w:rPr>
      </w:pPr>
      <w:r>
        <w:rPr>
          <w:rFonts w:ascii="Sylfaen" w:hAnsi="Sylfaen"/>
        </w:rPr>
        <w:t>SARS-CoV-2</w:t>
      </w:r>
      <w:r>
        <w:rPr>
          <w:rFonts w:ascii="Sylfaen" w:hAnsi="Sylfaen"/>
          <w:lang w:val="ka-GE"/>
        </w:rPr>
        <w:t xml:space="preserve"> ვირუსით ინფიცირებული პაციენტების მოსალოდნელი მატების გამო, ჯანმრთელობის დაცვის სექტორის დაწესებულებები მოსამზადებელ ეტაპზე განსაზღვრავენ სამედიცინო პერსონალისათვის საჭირო იდს-ის მარაგს.</w:t>
      </w:r>
    </w:p>
    <w:p w14:paraId="0CF65815" w14:textId="77777777" w:rsidR="00302FF0" w:rsidRDefault="00302FF0" w:rsidP="00302FF0">
      <w:pPr>
        <w:pStyle w:val="Default"/>
        <w:rPr>
          <w:rFonts w:ascii="Sylfaen" w:hAnsi="Sylfaen"/>
          <w:lang w:val="ka-GE"/>
        </w:rPr>
      </w:pPr>
    </w:p>
    <w:p w14:paraId="619DCBDC" w14:textId="2248E6C0" w:rsidR="00302FF0" w:rsidRPr="008C4016" w:rsidRDefault="00302FF0" w:rsidP="00302FF0">
      <w:pPr>
        <w:pStyle w:val="Default"/>
        <w:rPr>
          <w:rFonts w:ascii="Sylfaen" w:hAnsi="Sylfaen"/>
          <w:lang w:val="ka-GE"/>
        </w:rPr>
      </w:pPr>
      <w:r>
        <w:rPr>
          <w:rFonts w:ascii="Sylfaen" w:hAnsi="Sylfaen"/>
        </w:rPr>
        <w:t>SARS-CoV-2</w:t>
      </w:r>
      <w:r>
        <w:rPr>
          <w:rFonts w:ascii="Sylfaen" w:hAnsi="Sylfaen"/>
          <w:lang w:val="ka-GE"/>
        </w:rPr>
        <w:t xml:space="preserve"> ვირუსის გადაცემის გზების გათვალისწინებით, შემოთავაზებულია იდს-ის ნაკრების მინიმალური შემადგენლობა (ცხრილი 1). ნაკრებში შემავალი დაცვის საშუალებები უზრუნველყოფს კონტაქტური, </w:t>
      </w:r>
      <w:r w:rsidR="00581370">
        <w:rPr>
          <w:rFonts w:ascii="Sylfaen" w:hAnsi="Sylfaen"/>
          <w:lang w:val="ka-GE"/>
        </w:rPr>
        <w:t>წვეთ</w:t>
      </w:r>
      <w:r>
        <w:rPr>
          <w:rFonts w:ascii="Sylfaen" w:hAnsi="Sylfaen"/>
          <w:lang w:val="ka-GE"/>
        </w:rPr>
        <w:t xml:space="preserve">ოვანი და ჰაერის გზით გადაცემის პრევენციას.  </w:t>
      </w:r>
      <w:r>
        <w:rPr>
          <w:rFonts w:ascii="Sylfaen" w:hAnsi="Sylfaen"/>
          <w:sz w:val="18"/>
          <w:szCs w:val="18"/>
          <w:lang w:val="ka-GE"/>
        </w:rPr>
        <w:t xml:space="preserve">  </w:t>
      </w:r>
    </w:p>
    <w:p w14:paraId="7DA29388" w14:textId="77777777" w:rsidR="00302FF0" w:rsidRDefault="00302FF0" w:rsidP="00302FF0">
      <w:pPr>
        <w:rPr>
          <w:b/>
          <w:bCs/>
          <w:sz w:val="18"/>
          <w:szCs w:val="18"/>
        </w:rPr>
      </w:pPr>
    </w:p>
    <w:p w14:paraId="6102B5BA" w14:textId="77777777" w:rsidR="00302FF0" w:rsidRDefault="00302FF0" w:rsidP="00302FF0">
      <w:pPr>
        <w:rPr>
          <w:b/>
          <w:bCs/>
          <w:sz w:val="18"/>
          <w:szCs w:val="18"/>
        </w:rPr>
      </w:pPr>
    </w:p>
    <w:p w14:paraId="40027B02" w14:textId="77777777" w:rsidR="00302FF0" w:rsidRPr="0098416A" w:rsidRDefault="00302FF0" w:rsidP="00302FF0">
      <w:pPr>
        <w:rPr>
          <w:rFonts w:ascii="Sylfaen" w:hAnsi="Sylfaen"/>
          <w:b/>
          <w:bCs/>
          <w:sz w:val="24"/>
          <w:szCs w:val="24"/>
          <w:lang w:val="ka-GE"/>
        </w:rPr>
      </w:pPr>
      <w:r w:rsidRPr="0098416A">
        <w:rPr>
          <w:rFonts w:ascii="Sylfaen" w:hAnsi="Sylfaen"/>
          <w:b/>
          <w:bCs/>
          <w:sz w:val="24"/>
          <w:szCs w:val="24"/>
          <w:lang w:val="ka-GE"/>
        </w:rPr>
        <w:t xml:space="preserve">ცხრილის 1. იდს ნაკრების მინიმალური შემადგენლობა </w:t>
      </w:r>
      <w:r w:rsidRPr="0098416A">
        <w:rPr>
          <w:rFonts w:ascii="Sylfaen" w:hAnsi="Sylfaen"/>
          <w:b/>
          <w:bCs/>
          <w:sz w:val="24"/>
          <w:szCs w:val="24"/>
        </w:rPr>
        <w:t xml:space="preserve">COVID-19 </w:t>
      </w:r>
      <w:r w:rsidRPr="0098416A">
        <w:rPr>
          <w:rFonts w:ascii="Sylfaen" w:hAnsi="Sylfaen"/>
          <w:b/>
          <w:bCs/>
          <w:sz w:val="24"/>
          <w:szCs w:val="24"/>
          <w:lang w:val="ka-GE"/>
        </w:rPr>
        <w:t xml:space="preserve">შესაძლო და დადასტურებული შემთხვევების მართვისთვის </w:t>
      </w:r>
    </w:p>
    <w:p w14:paraId="3A35DEC8" w14:textId="77777777" w:rsidR="00302FF0" w:rsidRDefault="00302FF0" w:rsidP="00302FF0">
      <w:pPr>
        <w:rPr>
          <w:rFonts w:ascii="Sylfaen" w:hAnsi="Sylfaen"/>
          <w:b/>
          <w:bCs/>
          <w:sz w:val="18"/>
          <w:szCs w:val="18"/>
          <w:lang w:val="ka-GE"/>
        </w:rPr>
      </w:pPr>
    </w:p>
    <w:tbl>
      <w:tblPr>
        <w:tblStyle w:val="TableGrid"/>
        <w:tblW w:w="0" w:type="auto"/>
        <w:tblLook w:val="04A0" w:firstRow="1" w:lastRow="0" w:firstColumn="1" w:lastColumn="0" w:noHBand="0" w:noVBand="1"/>
      </w:tblPr>
      <w:tblGrid>
        <w:gridCol w:w="2965"/>
        <w:gridCol w:w="7017"/>
      </w:tblGrid>
      <w:tr w:rsidR="00302FF0" w14:paraId="7041385F" w14:textId="77777777" w:rsidTr="00F95845">
        <w:tc>
          <w:tcPr>
            <w:tcW w:w="2965" w:type="dxa"/>
          </w:tcPr>
          <w:p w14:paraId="3FB07D71" w14:textId="77777777" w:rsidR="00302FF0" w:rsidRPr="0098416A" w:rsidRDefault="00302FF0" w:rsidP="00F95845">
            <w:pPr>
              <w:rPr>
                <w:rFonts w:ascii="Sylfaen" w:hAnsi="Sylfaen"/>
                <w:b/>
                <w:bCs/>
                <w:lang w:val="ka-GE"/>
              </w:rPr>
            </w:pPr>
            <w:r w:rsidRPr="0098416A">
              <w:rPr>
                <w:rFonts w:ascii="Sylfaen" w:hAnsi="Sylfaen"/>
                <w:b/>
                <w:bCs/>
                <w:lang w:val="ka-GE"/>
              </w:rPr>
              <w:t>დაცვა</w:t>
            </w:r>
          </w:p>
        </w:tc>
        <w:tc>
          <w:tcPr>
            <w:tcW w:w="7017" w:type="dxa"/>
          </w:tcPr>
          <w:p w14:paraId="70C92945" w14:textId="77777777" w:rsidR="00302FF0" w:rsidRPr="0098416A" w:rsidRDefault="00302FF0" w:rsidP="00F95845">
            <w:pPr>
              <w:rPr>
                <w:rFonts w:ascii="Sylfaen" w:hAnsi="Sylfaen"/>
                <w:b/>
                <w:bCs/>
                <w:lang w:val="ka-GE"/>
              </w:rPr>
            </w:pPr>
            <w:r w:rsidRPr="0098416A">
              <w:rPr>
                <w:rFonts w:ascii="Sylfaen" w:hAnsi="Sylfaen"/>
                <w:b/>
                <w:bCs/>
                <w:lang w:val="ka-GE"/>
              </w:rPr>
              <w:t xml:space="preserve">რეკომენდებული იდს </w:t>
            </w:r>
          </w:p>
        </w:tc>
      </w:tr>
      <w:tr w:rsidR="00302FF0" w14:paraId="2A31502B" w14:textId="77777777" w:rsidTr="00F95845">
        <w:tc>
          <w:tcPr>
            <w:tcW w:w="2965" w:type="dxa"/>
          </w:tcPr>
          <w:p w14:paraId="111C7B8B" w14:textId="77777777" w:rsidR="00302FF0" w:rsidRPr="0098416A" w:rsidRDefault="00302FF0" w:rsidP="00F95845">
            <w:pPr>
              <w:rPr>
                <w:rFonts w:ascii="Sylfaen" w:hAnsi="Sylfaen"/>
                <w:lang w:val="ka-GE"/>
              </w:rPr>
            </w:pPr>
            <w:r w:rsidRPr="0098416A">
              <w:rPr>
                <w:rFonts w:ascii="Sylfaen" w:hAnsi="Sylfaen"/>
                <w:lang w:val="ka-GE"/>
              </w:rPr>
              <w:t>რესპირატორული დაცვა</w:t>
            </w:r>
          </w:p>
        </w:tc>
        <w:tc>
          <w:tcPr>
            <w:tcW w:w="7017" w:type="dxa"/>
          </w:tcPr>
          <w:p w14:paraId="0CBC2DAF" w14:textId="77777777" w:rsidR="00302FF0" w:rsidRPr="00717198" w:rsidRDefault="00302FF0" w:rsidP="00F95845">
            <w:pPr>
              <w:rPr>
                <w:rFonts w:ascii="Sylfaen" w:hAnsi="Sylfaen"/>
                <w:lang w:val="ka-GE"/>
              </w:rPr>
            </w:pPr>
            <w:r>
              <w:rPr>
                <w:rFonts w:ascii="Sylfaen" w:hAnsi="Sylfaen"/>
                <w:lang w:val="ka-GE"/>
              </w:rPr>
              <w:t xml:space="preserve">სამედიცინო ნიღაბი, რესპირატორი </w:t>
            </w:r>
            <w:r w:rsidRPr="00717198">
              <w:rPr>
                <w:rFonts w:ascii="Sylfaen" w:hAnsi="Sylfaen"/>
                <w:b/>
                <w:bCs/>
                <w:vertAlign w:val="superscript"/>
                <w:lang w:val="ka-GE"/>
              </w:rPr>
              <w:t xml:space="preserve">1 </w:t>
            </w:r>
            <w:r>
              <w:rPr>
                <w:rFonts w:ascii="Sylfaen" w:hAnsi="Sylfaen"/>
                <w:lang w:val="ka-GE"/>
              </w:rPr>
              <w:t xml:space="preserve">  </w:t>
            </w:r>
          </w:p>
        </w:tc>
      </w:tr>
      <w:tr w:rsidR="00302FF0" w14:paraId="3DD30D3A" w14:textId="77777777" w:rsidTr="00F95845">
        <w:tc>
          <w:tcPr>
            <w:tcW w:w="2965" w:type="dxa"/>
          </w:tcPr>
          <w:p w14:paraId="40DD40F0" w14:textId="77777777" w:rsidR="00302FF0" w:rsidRPr="00717198" w:rsidRDefault="00302FF0" w:rsidP="00F95845">
            <w:pPr>
              <w:rPr>
                <w:rFonts w:ascii="Sylfaen" w:hAnsi="Sylfaen"/>
                <w:lang w:val="ka-GE"/>
              </w:rPr>
            </w:pPr>
            <w:r>
              <w:rPr>
                <w:rFonts w:ascii="Sylfaen" w:hAnsi="Sylfaen"/>
                <w:lang w:val="ka-GE"/>
              </w:rPr>
              <w:t xml:space="preserve">თვალის დაცვა </w:t>
            </w:r>
          </w:p>
        </w:tc>
        <w:tc>
          <w:tcPr>
            <w:tcW w:w="7017" w:type="dxa"/>
          </w:tcPr>
          <w:p w14:paraId="0310FD53" w14:textId="77777777" w:rsidR="00302FF0" w:rsidRPr="00717198" w:rsidRDefault="00302FF0" w:rsidP="00F95845">
            <w:pPr>
              <w:rPr>
                <w:rFonts w:ascii="Sylfaen" w:hAnsi="Sylfaen"/>
                <w:vertAlign w:val="superscript"/>
                <w:lang w:val="ka-GE"/>
              </w:rPr>
            </w:pPr>
            <w:r>
              <w:rPr>
                <w:rFonts w:ascii="Sylfaen" w:hAnsi="Sylfaen"/>
                <w:lang w:val="ka-GE"/>
              </w:rPr>
              <w:t xml:space="preserve">სათვალე, სახის დამცავი ფარი </w:t>
            </w:r>
            <w:r>
              <w:rPr>
                <w:rFonts w:ascii="Sylfaen" w:hAnsi="Sylfaen"/>
                <w:vertAlign w:val="superscript"/>
                <w:lang w:val="ka-GE"/>
              </w:rPr>
              <w:t>2</w:t>
            </w:r>
          </w:p>
        </w:tc>
      </w:tr>
      <w:tr w:rsidR="00302FF0" w14:paraId="7FB23CA9" w14:textId="77777777" w:rsidTr="00F95845">
        <w:tc>
          <w:tcPr>
            <w:tcW w:w="2965" w:type="dxa"/>
          </w:tcPr>
          <w:p w14:paraId="64AF4D20" w14:textId="77777777" w:rsidR="00302FF0" w:rsidRPr="00717198" w:rsidRDefault="00302FF0" w:rsidP="00F95845">
            <w:pPr>
              <w:rPr>
                <w:rFonts w:ascii="Sylfaen" w:hAnsi="Sylfaen"/>
                <w:lang w:val="ka-GE"/>
              </w:rPr>
            </w:pPr>
            <w:r>
              <w:rPr>
                <w:rFonts w:ascii="Sylfaen" w:hAnsi="Sylfaen"/>
                <w:lang w:val="ka-GE"/>
              </w:rPr>
              <w:t>სხეულის დაცვა</w:t>
            </w:r>
          </w:p>
        </w:tc>
        <w:tc>
          <w:tcPr>
            <w:tcW w:w="7017" w:type="dxa"/>
          </w:tcPr>
          <w:p w14:paraId="342EBA6A" w14:textId="77777777" w:rsidR="00302FF0" w:rsidRPr="00717198" w:rsidRDefault="00302FF0" w:rsidP="00F95845">
            <w:pPr>
              <w:rPr>
                <w:rFonts w:ascii="Sylfaen" w:hAnsi="Sylfaen"/>
                <w:vertAlign w:val="superscript"/>
                <w:lang w:val="ka-GE"/>
              </w:rPr>
            </w:pPr>
            <w:r>
              <w:rPr>
                <w:rFonts w:ascii="Sylfaen" w:hAnsi="Sylfaen"/>
                <w:lang w:val="ka-GE"/>
              </w:rPr>
              <w:t>წყალგაუმტარი ხალათი გრძელი სახელოებით, წინსაფარი</w:t>
            </w:r>
            <w:r>
              <w:rPr>
                <w:rFonts w:ascii="Sylfaen" w:hAnsi="Sylfaen"/>
                <w:vertAlign w:val="superscript"/>
                <w:lang w:val="ka-GE"/>
              </w:rPr>
              <w:t>3</w:t>
            </w:r>
            <w:r>
              <w:rPr>
                <w:rFonts w:ascii="Sylfaen" w:hAnsi="Sylfaen"/>
                <w:lang w:val="ka-GE"/>
              </w:rPr>
              <w:t>, კომბინიზონი</w:t>
            </w:r>
            <w:r>
              <w:rPr>
                <w:rFonts w:ascii="Sylfaen" w:hAnsi="Sylfaen"/>
                <w:vertAlign w:val="superscript"/>
                <w:lang w:val="ka-GE"/>
              </w:rPr>
              <w:t>4</w:t>
            </w:r>
          </w:p>
        </w:tc>
      </w:tr>
      <w:tr w:rsidR="00302FF0" w14:paraId="56E51B4D" w14:textId="77777777" w:rsidTr="00F95845">
        <w:tc>
          <w:tcPr>
            <w:tcW w:w="2965" w:type="dxa"/>
          </w:tcPr>
          <w:p w14:paraId="73CE1C86" w14:textId="77777777" w:rsidR="00302FF0" w:rsidRPr="00717198" w:rsidRDefault="00302FF0" w:rsidP="00F95845">
            <w:pPr>
              <w:rPr>
                <w:rFonts w:ascii="Sylfaen" w:hAnsi="Sylfaen"/>
                <w:lang w:val="ka-GE"/>
              </w:rPr>
            </w:pPr>
            <w:r>
              <w:rPr>
                <w:rFonts w:ascii="Sylfaen" w:hAnsi="Sylfaen"/>
                <w:lang w:val="ka-GE"/>
              </w:rPr>
              <w:t>ხელის დაცვა</w:t>
            </w:r>
          </w:p>
        </w:tc>
        <w:tc>
          <w:tcPr>
            <w:tcW w:w="7017" w:type="dxa"/>
          </w:tcPr>
          <w:p w14:paraId="452927B5" w14:textId="77777777" w:rsidR="00302FF0" w:rsidRPr="00717198" w:rsidRDefault="00302FF0" w:rsidP="00F95845">
            <w:pPr>
              <w:rPr>
                <w:rFonts w:ascii="Sylfaen" w:hAnsi="Sylfaen"/>
                <w:lang w:val="ka-GE"/>
              </w:rPr>
            </w:pPr>
            <w:r>
              <w:rPr>
                <w:rFonts w:ascii="Sylfaen" w:hAnsi="Sylfaen"/>
                <w:lang w:val="ka-GE"/>
              </w:rPr>
              <w:t>ხელთათმანები</w:t>
            </w:r>
          </w:p>
        </w:tc>
      </w:tr>
    </w:tbl>
    <w:p w14:paraId="2E553CEE" w14:textId="77777777" w:rsidR="00302FF0" w:rsidRDefault="00302FF0" w:rsidP="00302FF0"/>
    <w:p w14:paraId="170F35C7" w14:textId="3281FE97" w:rsidR="00302FF0" w:rsidRDefault="00302FF0" w:rsidP="00302FF0">
      <w:pPr>
        <w:pStyle w:val="ListParagraph"/>
        <w:numPr>
          <w:ilvl w:val="0"/>
          <w:numId w:val="1"/>
        </w:numPr>
        <w:rPr>
          <w:rFonts w:ascii="Sylfaen" w:hAnsi="Sylfaen"/>
          <w:lang w:val="ka-GE"/>
        </w:rPr>
      </w:pPr>
      <w:r>
        <w:rPr>
          <w:rFonts w:ascii="Sylfaen" w:hAnsi="Sylfaen"/>
          <w:lang w:val="ka-GE"/>
        </w:rPr>
        <w:t xml:space="preserve">რესპირატორი გამოიყენება მხოლოდ კრიტიკულ პაციენტებთან აეროზოლიზაციის რისკის შემცველი პროცედურების დროს (ინტუბაცია, სასუნთქი გზების სანაცია, არაინვაზიური ვენტილაცია, ბრონქოსკოპია) </w:t>
      </w:r>
    </w:p>
    <w:p w14:paraId="3D8ED96D" w14:textId="77777777" w:rsidR="00302FF0" w:rsidRDefault="00302FF0" w:rsidP="00302FF0">
      <w:pPr>
        <w:pStyle w:val="ListParagraph"/>
        <w:numPr>
          <w:ilvl w:val="0"/>
          <w:numId w:val="1"/>
        </w:numPr>
        <w:rPr>
          <w:rFonts w:ascii="Sylfaen" w:hAnsi="Sylfaen"/>
          <w:lang w:val="ka-GE"/>
        </w:rPr>
      </w:pPr>
      <w:r>
        <w:rPr>
          <w:rFonts w:ascii="Sylfaen" w:hAnsi="Sylfaen"/>
          <w:lang w:val="ka-GE"/>
        </w:rPr>
        <w:t xml:space="preserve">სახის დამცავი ფარის გამოყენება რეკომენდებულია ნიღაბთან ერთად, ან რესპირატორთან და სათვალესთან ერთად აეროზოლიზაციის რისკის მქონე პროცედურების დროს კრიტიკული პაციენტების შემთხვევაში (რესპირატორის დაბინძურების შესამცირებლად. </w:t>
      </w:r>
    </w:p>
    <w:p w14:paraId="2C38050A" w14:textId="77777777" w:rsidR="00302FF0" w:rsidRDefault="00302FF0" w:rsidP="00302FF0">
      <w:pPr>
        <w:pStyle w:val="ListParagraph"/>
        <w:numPr>
          <w:ilvl w:val="0"/>
          <w:numId w:val="1"/>
        </w:numPr>
        <w:rPr>
          <w:rFonts w:ascii="Sylfaen" w:hAnsi="Sylfaen"/>
          <w:lang w:val="ka-GE"/>
        </w:rPr>
      </w:pPr>
      <w:r>
        <w:rPr>
          <w:rFonts w:ascii="Sylfaen" w:hAnsi="Sylfaen"/>
          <w:lang w:val="ka-GE"/>
        </w:rPr>
        <w:t xml:space="preserve">წინსაფარი რეკომენდებული იმ შემთხვევაში, თუ ხელმისაწვდომი არ არის წყალგაუმტარი ხალათი. წინსაფარი კეთდება ჩვეულებრივი სახელოებინი ხალათზე. </w:t>
      </w:r>
    </w:p>
    <w:p w14:paraId="7C260D52" w14:textId="77777777" w:rsidR="00302FF0" w:rsidRDefault="00302FF0" w:rsidP="00302FF0">
      <w:pPr>
        <w:pStyle w:val="ListParagraph"/>
        <w:numPr>
          <w:ilvl w:val="0"/>
          <w:numId w:val="1"/>
        </w:numPr>
        <w:rPr>
          <w:rFonts w:ascii="Sylfaen" w:hAnsi="Sylfaen"/>
          <w:lang w:val="ka-GE"/>
        </w:rPr>
      </w:pPr>
      <w:r>
        <w:rPr>
          <w:rFonts w:ascii="Sylfaen" w:hAnsi="Sylfaen"/>
          <w:lang w:val="ka-GE"/>
        </w:rPr>
        <w:t>კომბინიზონი - რეკომენდებულია მხოლოდ კრიტიკული პაციენტების მოვლის არეებში</w:t>
      </w:r>
    </w:p>
    <w:p w14:paraId="5ADA07EF" w14:textId="77777777" w:rsidR="00302FF0" w:rsidRDefault="00302FF0" w:rsidP="00302FF0">
      <w:pPr>
        <w:rPr>
          <w:rFonts w:ascii="Sylfaen" w:hAnsi="Sylfaen"/>
          <w:lang w:val="ka-GE"/>
        </w:rPr>
      </w:pPr>
    </w:p>
    <w:p w14:paraId="796F537B" w14:textId="77777777" w:rsidR="00302FF0" w:rsidRDefault="00302FF0" w:rsidP="00302FF0">
      <w:pPr>
        <w:pStyle w:val="Default"/>
        <w:rPr>
          <w:rFonts w:ascii="Sylfaen" w:hAnsi="Sylfaen"/>
          <w:b/>
          <w:bCs/>
          <w:lang w:val="ka-GE"/>
        </w:rPr>
      </w:pPr>
      <w:r>
        <w:rPr>
          <w:rFonts w:ascii="Sylfaen" w:hAnsi="Sylfaen"/>
          <w:b/>
          <w:bCs/>
          <w:lang w:val="ka-GE"/>
        </w:rPr>
        <w:t xml:space="preserve">რესპირატორული სისტემის დაცვა </w:t>
      </w:r>
    </w:p>
    <w:p w14:paraId="3EE298F5" w14:textId="77777777" w:rsidR="00302FF0" w:rsidRDefault="00302FF0" w:rsidP="00302FF0">
      <w:pPr>
        <w:pStyle w:val="Default"/>
        <w:rPr>
          <w:rFonts w:ascii="Sylfaen" w:hAnsi="Sylfaen"/>
          <w:b/>
          <w:bCs/>
          <w:lang w:val="ka-GE"/>
        </w:rPr>
      </w:pPr>
    </w:p>
    <w:p w14:paraId="1612D1D6" w14:textId="5BCED494" w:rsidR="00302FF0" w:rsidRDefault="00302FF0" w:rsidP="00302FF0">
      <w:pPr>
        <w:pStyle w:val="Default"/>
        <w:rPr>
          <w:rFonts w:ascii="Sylfaen" w:hAnsi="Sylfaen"/>
          <w:lang w:val="ka-GE"/>
        </w:rPr>
      </w:pPr>
      <w:r>
        <w:rPr>
          <w:rFonts w:ascii="Sylfaen" w:hAnsi="Sylfaen"/>
          <w:lang w:val="ka-GE"/>
        </w:rPr>
        <w:t>რესპირატორული დაცვა გულისხმობს სასუნთქ სისტემაში წვეთებისა და ნაწილაკების მოხვედრის პრევენციას. განსხვავდება რესპირატორული სისტემის დაცვა წვეთოვანი და ჰაერის გზით გავრცელებული ინფექციების შემთხვევებში. წვეთოვანი ინფექციების დროს ნიღაბი უზრუნველყოფს შედარებითი მსხვილი წვეთების შეკავებას შესუნთქვის ფაზაში. ჰაერის გზით გადამდები ინფექციების გავრცელებისას პათოგენი შეჭიდულია წვეთებთან შედარებით მცირე ნაწილაკებთან და რესპირატორულ ტრაქტში ხვდება მათი მეშვეობით. შედარებით მცირე ზომის წვეთებით ვრცელდება პათოგენი აეროზოლიზაციის რისკის შემცველი პროცედურების დროს. ჰაეროვანი ინფექცეიბისა და აეროზოლიზაციის რისკის შემცველი პროცე</w:t>
      </w:r>
      <w:r w:rsidR="00581370">
        <w:rPr>
          <w:rFonts w:ascii="Sylfaen" w:hAnsi="Sylfaen"/>
          <w:lang w:val="ka-GE"/>
        </w:rPr>
        <w:t>დ</w:t>
      </w:r>
      <w:r>
        <w:rPr>
          <w:rFonts w:ascii="Sylfaen" w:hAnsi="Sylfaen"/>
          <w:lang w:val="ka-GE"/>
        </w:rPr>
        <w:t>ურების განმავლობაში რეკომენდებულია რე</w:t>
      </w:r>
      <w:r w:rsidR="00581370">
        <w:rPr>
          <w:rFonts w:ascii="Sylfaen" w:hAnsi="Sylfaen"/>
          <w:lang w:val="ka-GE"/>
        </w:rPr>
        <w:t>ს</w:t>
      </w:r>
      <w:r>
        <w:rPr>
          <w:rFonts w:ascii="Sylfaen" w:hAnsi="Sylfaen"/>
          <w:lang w:val="ka-GE"/>
        </w:rPr>
        <w:t xml:space="preserve">პირატორის გამოყენება. </w:t>
      </w:r>
    </w:p>
    <w:p w14:paraId="6B08C89F" w14:textId="77777777" w:rsidR="00302FF0" w:rsidRDefault="00302FF0" w:rsidP="00302FF0">
      <w:pPr>
        <w:pStyle w:val="Default"/>
        <w:rPr>
          <w:rFonts w:ascii="Sylfaen" w:hAnsi="Sylfaen"/>
          <w:lang w:val="ka-GE"/>
        </w:rPr>
      </w:pPr>
    </w:p>
    <w:p w14:paraId="4B055959" w14:textId="77777777" w:rsidR="00302FF0" w:rsidRDefault="00302FF0" w:rsidP="00302FF0">
      <w:pPr>
        <w:pStyle w:val="Default"/>
        <w:rPr>
          <w:rFonts w:ascii="Sylfaen" w:hAnsi="Sylfaen"/>
          <w:b/>
          <w:bCs/>
          <w:lang w:val="ka-GE"/>
        </w:rPr>
      </w:pPr>
      <w:r>
        <w:rPr>
          <w:rFonts w:ascii="Sylfaen" w:hAnsi="Sylfaen"/>
          <w:b/>
          <w:bCs/>
          <w:lang w:val="ka-GE"/>
        </w:rPr>
        <w:t xml:space="preserve">თვალის დაცვა </w:t>
      </w:r>
    </w:p>
    <w:p w14:paraId="2741803A" w14:textId="77777777" w:rsidR="00302FF0" w:rsidRDefault="00302FF0" w:rsidP="00302FF0">
      <w:pPr>
        <w:pStyle w:val="Default"/>
        <w:rPr>
          <w:rFonts w:ascii="Sylfaen" w:hAnsi="Sylfaen"/>
          <w:lang w:val="ka-GE"/>
        </w:rPr>
      </w:pPr>
    </w:p>
    <w:p w14:paraId="16E10332" w14:textId="207C2C34" w:rsidR="00302FF0" w:rsidRDefault="00302FF0" w:rsidP="00302FF0">
      <w:pPr>
        <w:pStyle w:val="Default"/>
        <w:rPr>
          <w:rFonts w:ascii="Sylfaen" w:hAnsi="Sylfaen"/>
          <w:lang w:val="ka-GE"/>
        </w:rPr>
      </w:pPr>
      <w:r>
        <w:rPr>
          <w:rFonts w:ascii="Sylfaen" w:hAnsi="Sylfaen"/>
          <w:lang w:val="ka-GE"/>
        </w:rPr>
        <w:t xml:space="preserve">თვალის </w:t>
      </w:r>
      <w:r w:rsidR="00581370">
        <w:rPr>
          <w:rFonts w:ascii="Sylfaen" w:hAnsi="Sylfaen"/>
          <w:lang w:val="ka-GE"/>
        </w:rPr>
        <w:t>ლორწოვ</w:t>
      </w:r>
      <w:r>
        <w:rPr>
          <w:rFonts w:ascii="Sylfaen" w:hAnsi="Sylfaen"/>
          <w:lang w:val="ka-GE"/>
        </w:rPr>
        <w:t xml:space="preserve">ანის ვირუსით ექსპოზიციის თავიდან ასაცილებლად, რეკომენდებულია სათვალის ან სახის დამცავი ფარის გამოყენება. მნიშვნელოვანია, რომ სათვალე კარგად ერგებოდეს სახეს და თავსებადი იყოს რესპირატორთან. </w:t>
      </w:r>
    </w:p>
    <w:p w14:paraId="51444BA3" w14:textId="77777777" w:rsidR="00302FF0" w:rsidRDefault="00302FF0" w:rsidP="00302FF0">
      <w:pPr>
        <w:pStyle w:val="Default"/>
        <w:rPr>
          <w:rFonts w:ascii="Sylfaen" w:hAnsi="Sylfaen"/>
          <w:lang w:val="ka-GE"/>
        </w:rPr>
      </w:pPr>
    </w:p>
    <w:p w14:paraId="44168814" w14:textId="77777777" w:rsidR="00302FF0" w:rsidRDefault="00302FF0" w:rsidP="00302FF0">
      <w:pPr>
        <w:pStyle w:val="Default"/>
        <w:rPr>
          <w:rFonts w:ascii="Sylfaen" w:hAnsi="Sylfaen"/>
          <w:b/>
          <w:bCs/>
          <w:lang w:val="ka-GE"/>
        </w:rPr>
      </w:pPr>
      <w:r>
        <w:rPr>
          <w:rFonts w:ascii="Sylfaen" w:hAnsi="Sylfaen"/>
          <w:b/>
          <w:bCs/>
          <w:lang w:val="ka-GE"/>
        </w:rPr>
        <w:t>სხეულის დაცვა</w:t>
      </w:r>
    </w:p>
    <w:p w14:paraId="2F6F3544" w14:textId="77777777" w:rsidR="00302FF0" w:rsidRDefault="00302FF0" w:rsidP="00302FF0">
      <w:pPr>
        <w:pStyle w:val="Default"/>
        <w:rPr>
          <w:rFonts w:ascii="Sylfaen" w:hAnsi="Sylfaen"/>
          <w:b/>
          <w:bCs/>
          <w:lang w:val="ka-GE"/>
        </w:rPr>
      </w:pPr>
    </w:p>
    <w:p w14:paraId="585B4EEA" w14:textId="56B88A8D" w:rsidR="00302FF0" w:rsidRDefault="00302FF0" w:rsidP="00302FF0">
      <w:pPr>
        <w:pStyle w:val="Default"/>
        <w:rPr>
          <w:rFonts w:ascii="Sylfaen" w:hAnsi="Sylfaen"/>
          <w:lang w:val="ka-GE"/>
        </w:rPr>
      </w:pPr>
      <w:r>
        <w:rPr>
          <w:rFonts w:ascii="Sylfaen" w:hAnsi="Sylfaen"/>
          <w:lang w:val="ka-GE"/>
        </w:rPr>
        <w:t>საჭიროა გრძელსახელოებიანი, წყალმედეგი ხალათის გამოყენება. არ არის საჭირო, რომ იდს იყოს სტერილური, თუ არ სრულდება სტერილური პროცედურა (მაგ. ცენტრალური ვენის კათეტერიზაცია), ან არ გამოიყენება სტერილურ გარემოში (მაგ. საოპერაციო).</w:t>
      </w:r>
    </w:p>
    <w:p w14:paraId="41EF3F59" w14:textId="77777777" w:rsidR="00302FF0" w:rsidRDefault="00302FF0" w:rsidP="00302FF0">
      <w:pPr>
        <w:pStyle w:val="Default"/>
        <w:rPr>
          <w:rFonts w:ascii="Sylfaen" w:hAnsi="Sylfaen"/>
          <w:lang w:val="ka-GE"/>
        </w:rPr>
      </w:pPr>
    </w:p>
    <w:p w14:paraId="125E1918" w14:textId="107FA555" w:rsidR="00302FF0" w:rsidRDefault="00302FF0" w:rsidP="00302FF0">
      <w:pPr>
        <w:pStyle w:val="Default"/>
        <w:rPr>
          <w:rFonts w:ascii="Sylfaen" w:hAnsi="Sylfaen"/>
          <w:lang w:val="ka-GE"/>
        </w:rPr>
      </w:pPr>
      <w:r>
        <w:rPr>
          <w:rFonts w:ascii="Sylfaen" w:hAnsi="Sylfaen"/>
          <w:lang w:val="ka-GE"/>
        </w:rPr>
        <w:t xml:space="preserve">თუ წყალმედეგი ხალათი ხელმისაწვდომი არ არის, შეიძლება ჩვეულებრივი </w:t>
      </w:r>
      <w:commentRangeStart w:id="0"/>
      <w:r>
        <w:rPr>
          <w:rFonts w:ascii="Sylfaen" w:hAnsi="Sylfaen"/>
          <w:lang w:val="ka-GE"/>
        </w:rPr>
        <w:t>მატერიის</w:t>
      </w:r>
      <w:commentRangeEnd w:id="0"/>
      <w:r w:rsidR="00581370">
        <w:rPr>
          <w:rStyle w:val="CommentReference"/>
          <w:rFonts w:asciiTheme="minorHAnsi" w:hAnsiTheme="minorHAnsi" w:cstheme="minorBidi"/>
          <w:color w:val="auto"/>
        </w:rPr>
        <w:commentReference w:id="0"/>
      </w:r>
      <w:r>
        <w:rPr>
          <w:rFonts w:ascii="Sylfaen" w:hAnsi="Sylfaen"/>
          <w:lang w:val="ka-GE"/>
        </w:rPr>
        <w:t xml:space="preserve"> ხალათზე ცელოფანის ტენმედეგი წინსაფარის გამოყენება. ამის გათვალისწინებით, </w:t>
      </w:r>
      <w:r w:rsidR="00581370">
        <w:rPr>
          <w:rFonts w:ascii="Sylfaen" w:hAnsi="Sylfaen"/>
          <w:lang w:val="ka-GE"/>
        </w:rPr>
        <w:t>საჭირო</w:t>
      </w:r>
      <w:r>
        <w:rPr>
          <w:rFonts w:ascii="Sylfaen" w:hAnsi="Sylfaen"/>
          <w:lang w:val="ka-GE"/>
        </w:rPr>
        <w:t xml:space="preserve"> იდს-ის კომპლექტების გამოსათვლელ ინსტრუმენტში ცალკე მითითებული არ არის წინსაფრების რაოდენობა- წყალმედეგი ხალათებისა და წინსაფრების ჯამური რაოდენობა შეესაბამება წყალმედეგი ხალათების რაოდენობას. </w:t>
      </w:r>
    </w:p>
    <w:p w14:paraId="3EF56671" w14:textId="77777777" w:rsidR="00302FF0" w:rsidRDefault="00302FF0" w:rsidP="00302FF0">
      <w:pPr>
        <w:pStyle w:val="Default"/>
        <w:rPr>
          <w:rFonts w:ascii="Sylfaen" w:hAnsi="Sylfaen"/>
          <w:lang w:val="ka-GE"/>
        </w:rPr>
      </w:pPr>
    </w:p>
    <w:p w14:paraId="6767C3C8" w14:textId="77777777" w:rsidR="00302FF0" w:rsidRDefault="00302FF0" w:rsidP="00302FF0">
      <w:pPr>
        <w:pStyle w:val="Default"/>
        <w:rPr>
          <w:rFonts w:ascii="Sylfaen" w:hAnsi="Sylfaen"/>
          <w:b/>
          <w:bCs/>
          <w:lang w:val="ka-GE"/>
        </w:rPr>
      </w:pPr>
      <w:r>
        <w:rPr>
          <w:rFonts w:ascii="Sylfaen" w:hAnsi="Sylfaen"/>
          <w:b/>
          <w:bCs/>
          <w:lang w:val="ka-GE"/>
        </w:rPr>
        <w:t xml:space="preserve">ხელების დაცვა </w:t>
      </w:r>
    </w:p>
    <w:p w14:paraId="12CEBB7B" w14:textId="77777777" w:rsidR="00302FF0" w:rsidRDefault="00302FF0" w:rsidP="00302FF0">
      <w:pPr>
        <w:pStyle w:val="Default"/>
        <w:rPr>
          <w:rFonts w:ascii="Sylfaen" w:hAnsi="Sylfaen"/>
          <w:b/>
          <w:bCs/>
          <w:lang w:val="ka-GE"/>
        </w:rPr>
      </w:pPr>
    </w:p>
    <w:p w14:paraId="1FFB1FC6" w14:textId="77777777" w:rsidR="00302FF0" w:rsidRPr="0098416A" w:rsidRDefault="00302FF0" w:rsidP="00302FF0">
      <w:pPr>
        <w:pStyle w:val="Default"/>
        <w:rPr>
          <w:rFonts w:ascii="Sylfaen" w:hAnsi="Sylfaen"/>
          <w:lang w:val="ka-GE"/>
        </w:rPr>
      </w:pPr>
      <w:r>
        <w:rPr>
          <w:rFonts w:ascii="Sylfaen" w:hAnsi="Sylfaen"/>
        </w:rPr>
        <w:t xml:space="preserve">COVID-19 </w:t>
      </w:r>
      <w:r>
        <w:rPr>
          <w:rFonts w:ascii="Sylfaen" w:hAnsi="Sylfaen"/>
          <w:lang w:val="ka-GE"/>
        </w:rPr>
        <w:t xml:space="preserve">შესაძლო ან დადასტურებული შემთვევების მოვლისას, ყოველთვის აუცილებელია ხელების დაცვისთვის ხელთათმანების გამოყენება.      </w:t>
      </w:r>
    </w:p>
    <w:p w14:paraId="4AD8BB4D" w14:textId="77777777" w:rsidR="00302FF0" w:rsidRDefault="00302FF0" w:rsidP="00717198">
      <w:pPr>
        <w:pStyle w:val="Default"/>
        <w:rPr>
          <w:rFonts w:ascii="Sylfaen" w:hAnsi="Sylfaen"/>
          <w:b/>
          <w:bCs/>
          <w:sz w:val="28"/>
          <w:szCs w:val="28"/>
          <w:lang w:val="ka-GE"/>
        </w:rPr>
      </w:pPr>
    </w:p>
    <w:p w14:paraId="133A9328" w14:textId="3DE665B6" w:rsidR="00717198" w:rsidRPr="00302FF0" w:rsidRDefault="00994A18" w:rsidP="00717198">
      <w:pPr>
        <w:pStyle w:val="Default"/>
        <w:rPr>
          <w:sz w:val="28"/>
          <w:szCs w:val="28"/>
        </w:rPr>
      </w:pPr>
      <w:r w:rsidRPr="00302FF0">
        <w:rPr>
          <w:rFonts w:ascii="Sylfaen" w:hAnsi="Sylfaen"/>
          <w:b/>
          <w:bCs/>
          <w:sz w:val="28"/>
          <w:szCs w:val="28"/>
          <w:lang w:val="ka-GE"/>
        </w:rPr>
        <w:t>ინდივიდუალური დაცვის საშუალებების (იდს) საჭიროების შეფასება</w:t>
      </w:r>
      <w:r w:rsidR="00302FF0">
        <w:rPr>
          <w:rFonts w:ascii="Sylfaen" w:hAnsi="Sylfaen"/>
          <w:b/>
          <w:bCs/>
          <w:sz w:val="28"/>
          <w:szCs w:val="28"/>
          <w:lang w:val="ka-GE"/>
        </w:rPr>
        <w:t xml:space="preserve"> - </w:t>
      </w:r>
      <w:r w:rsidR="00302FF0">
        <w:rPr>
          <w:rFonts w:ascii="Sylfaen" w:hAnsi="Sylfaen"/>
          <w:b/>
          <w:bCs/>
          <w:sz w:val="28"/>
          <w:szCs w:val="28"/>
        </w:rPr>
        <w:t>SARS-CoV-2</w:t>
      </w:r>
    </w:p>
    <w:p w14:paraId="492C1303" w14:textId="77777777" w:rsidR="00994A18" w:rsidRDefault="00994A18" w:rsidP="00717198">
      <w:pPr>
        <w:pStyle w:val="Default"/>
        <w:rPr>
          <w:sz w:val="18"/>
          <w:szCs w:val="18"/>
        </w:rPr>
      </w:pPr>
    </w:p>
    <w:p w14:paraId="51960E06" w14:textId="75DC5208" w:rsidR="00994A18" w:rsidRPr="00302FF0" w:rsidRDefault="00994A18" w:rsidP="00717198">
      <w:pPr>
        <w:pStyle w:val="Default"/>
        <w:rPr>
          <w:rFonts w:ascii="Sylfaen" w:hAnsi="Sylfaen"/>
          <w:lang w:val="ka-GE"/>
        </w:rPr>
      </w:pPr>
      <w:r w:rsidRPr="00302FF0">
        <w:rPr>
          <w:rFonts w:ascii="Sylfaen" w:hAnsi="Sylfaen"/>
          <w:lang w:val="ka-GE"/>
        </w:rPr>
        <w:t xml:space="preserve">ცალკეული პაციენტისათვის სამედიცინო მომსახურების მიწოდებისას საჭირო იდს რაოდენობის გამოსათვლელი გზამკვლევი ეფუძნება შემდეგ დაშვებას: </w:t>
      </w:r>
    </w:p>
    <w:p w14:paraId="72DE81A7" w14:textId="5D20D94E" w:rsidR="00994A18" w:rsidRPr="00302FF0" w:rsidRDefault="00994A18" w:rsidP="00717198">
      <w:pPr>
        <w:pStyle w:val="Default"/>
        <w:rPr>
          <w:rFonts w:ascii="Sylfaen" w:hAnsi="Sylfaen"/>
          <w:lang w:val="ka-GE"/>
        </w:rPr>
      </w:pPr>
    </w:p>
    <w:p w14:paraId="503D6611" w14:textId="7B187DE2" w:rsidR="00994A18" w:rsidRPr="00302FF0" w:rsidRDefault="00994A18" w:rsidP="00994A18">
      <w:pPr>
        <w:pStyle w:val="Default"/>
        <w:numPr>
          <w:ilvl w:val="0"/>
          <w:numId w:val="2"/>
        </w:numPr>
        <w:rPr>
          <w:rFonts w:ascii="Sylfaen" w:hAnsi="Sylfaen"/>
          <w:lang w:val="ka-GE"/>
        </w:rPr>
      </w:pPr>
      <w:r w:rsidRPr="00302FF0">
        <w:rPr>
          <w:rFonts w:ascii="Sylfaen" w:hAnsi="Sylfaen"/>
          <w:lang w:val="ka-GE"/>
        </w:rPr>
        <w:t xml:space="preserve">დაავადების გამოვლენის სიმძიმის მიხედვით, პაციენტს ესაჭიროება სხვადასხვა დონის მომსახურეობა - მეტად გამოხატული მძიმე კლინიკური სიმპტომების შემთხვევაში საჭიროა მეტი კონტაქტი პაციენტთან. </w:t>
      </w:r>
    </w:p>
    <w:p w14:paraId="38BAFF6C" w14:textId="32AAC4A1" w:rsidR="00994A18" w:rsidRPr="00302FF0" w:rsidRDefault="00994A18" w:rsidP="00994A18">
      <w:pPr>
        <w:pStyle w:val="Default"/>
        <w:numPr>
          <w:ilvl w:val="0"/>
          <w:numId w:val="2"/>
        </w:numPr>
        <w:rPr>
          <w:rFonts w:ascii="Sylfaen" w:hAnsi="Sylfaen"/>
          <w:lang w:val="ka-GE"/>
        </w:rPr>
      </w:pPr>
      <w:r w:rsidRPr="00302FF0">
        <w:rPr>
          <w:rFonts w:ascii="Sylfaen" w:hAnsi="Sylfaen"/>
          <w:lang w:val="ka-GE"/>
        </w:rPr>
        <w:t>24 საათის განმავლობაში სამედიცინო პერსონალი (ექთნები, ექთ</w:t>
      </w:r>
      <w:r w:rsidR="00302FF0">
        <w:rPr>
          <w:rFonts w:ascii="Sylfaen" w:hAnsi="Sylfaen"/>
        </w:rPr>
        <w:t>n</w:t>
      </w:r>
      <w:r w:rsidRPr="00302FF0">
        <w:rPr>
          <w:rFonts w:ascii="Sylfaen" w:hAnsi="Sylfaen"/>
          <w:lang w:val="ka-GE"/>
        </w:rPr>
        <w:t>ის დამხმარეები და დამლაგებლები) მუშაობს 3 ცვლად.</w:t>
      </w:r>
      <w:r w:rsidR="00302FF0">
        <w:rPr>
          <w:rFonts w:ascii="Sylfaen" w:hAnsi="Sylfaen"/>
        </w:rPr>
        <w:t xml:space="preserve"> </w:t>
      </w:r>
      <w:r w:rsidR="00302FF0">
        <w:rPr>
          <w:rFonts w:ascii="Sylfaen" w:hAnsi="Sylfaen"/>
          <w:lang w:val="ka-GE"/>
        </w:rPr>
        <w:t>რეალობის გათვალისწინებით, სამუშაო ცვლის ხახნგრძლივობა შესაძლოა იცვლებოდეს, მაგრამ პაციენტთან შესვლის ჯამური რაოდენობა დარჩება იგივე.</w:t>
      </w:r>
      <w:r w:rsidRPr="00302FF0">
        <w:rPr>
          <w:rFonts w:ascii="Sylfaen" w:hAnsi="Sylfaen"/>
          <w:lang w:val="ka-GE"/>
        </w:rPr>
        <w:t xml:space="preserve"> </w:t>
      </w:r>
    </w:p>
    <w:p w14:paraId="27680940" w14:textId="311FF793" w:rsidR="00994A18" w:rsidRPr="00302FF0" w:rsidRDefault="00F63248" w:rsidP="00994A18">
      <w:pPr>
        <w:pStyle w:val="Default"/>
        <w:numPr>
          <w:ilvl w:val="0"/>
          <w:numId w:val="2"/>
        </w:numPr>
        <w:rPr>
          <w:rFonts w:ascii="Sylfaen" w:hAnsi="Sylfaen"/>
          <w:lang w:val="ka-GE"/>
        </w:rPr>
      </w:pPr>
      <w:r w:rsidRPr="00302FF0">
        <w:rPr>
          <w:rFonts w:ascii="Sylfaen" w:hAnsi="Sylfaen"/>
          <w:lang w:val="ka-GE"/>
        </w:rPr>
        <w:t>კრიტიკული პატიენტებისათვის გამოყოფილია პერსონალი, რომელიც ცვლის განმავლობაში მუშაობს მხოლოდ ამ კონტინგენტთან</w:t>
      </w:r>
    </w:p>
    <w:p w14:paraId="32699D84" w14:textId="69324027" w:rsidR="00F63248" w:rsidRPr="00302FF0" w:rsidRDefault="00F63248" w:rsidP="00994A18">
      <w:pPr>
        <w:pStyle w:val="Default"/>
        <w:numPr>
          <w:ilvl w:val="0"/>
          <w:numId w:val="2"/>
        </w:numPr>
        <w:rPr>
          <w:rFonts w:ascii="Sylfaen" w:hAnsi="Sylfaen"/>
          <w:lang w:val="ka-GE"/>
        </w:rPr>
      </w:pPr>
      <w:r w:rsidRPr="00302FF0">
        <w:rPr>
          <w:rFonts w:ascii="Sylfaen" w:hAnsi="Sylfaen"/>
          <w:lang w:val="ka-GE"/>
        </w:rPr>
        <w:t>პაციენტთან კონტაქტი შეზღუდულია, სამედიცინო პერსონალს პაციენტთან კონტაქტი აქვს მხოლოდ მკაფიოდ გამოხატული საჭიროების შემთხვევაში</w:t>
      </w:r>
    </w:p>
    <w:p w14:paraId="47D3F860" w14:textId="7994B18A" w:rsidR="00F63248" w:rsidRPr="00302FF0" w:rsidRDefault="00F63248" w:rsidP="00994A18">
      <w:pPr>
        <w:pStyle w:val="Default"/>
        <w:numPr>
          <w:ilvl w:val="0"/>
          <w:numId w:val="2"/>
        </w:numPr>
        <w:rPr>
          <w:rFonts w:ascii="Sylfaen" w:hAnsi="Sylfaen"/>
          <w:lang w:val="ka-GE"/>
        </w:rPr>
      </w:pPr>
      <w:r w:rsidRPr="00302FF0">
        <w:rPr>
          <w:rFonts w:ascii="Sylfaen" w:hAnsi="Sylfaen"/>
          <w:lang w:val="ka-GE"/>
        </w:rPr>
        <w:t xml:space="preserve">პაციენტს </w:t>
      </w:r>
      <w:r w:rsidR="00802387" w:rsidRPr="00302FF0">
        <w:rPr>
          <w:rFonts w:ascii="Sylfaen" w:hAnsi="Sylfaen"/>
          <w:lang w:val="ka-GE"/>
        </w:rPr>
        <w:t>უკეთია</w:t>
      </w:r>
      <w:r w:rsidRPr="00302FF0">
        <w:rPr>
          <w:rFonts w:ascii="Sylfaen" w:hAnsi="Sylfaen"/>
          <w:lang w:val="ka-GE"/>
        </w:rPr>
        <w:t xml:space="preserve"> სამედიცინო ნიღაბი როდესაც შესაძლებელია და თუ პაციენტს აქვს ნიღბის კარგი ამტანობა, რაც შეამცირებს რესპირატორული ტრაქტიდან წვეთების გაფრქვევას</w:t>
      </w:r>
    </w:p>
    <w:p w14:paraId="35143BF0" w14:textId="645C6BE3" w:rsidR="0010766E" w:rsidRPr="00302FF0" w:rsidRDefault="00F63248" w:rsidP="00994A18">
      <w:pPr>
        <w:pStyle w:val="Default"/>
        <w:numPr>
          <w:ilvl w:val="0"/>
          <w:numId w:val="2"/>
        </w:numPr>
        <w:rPr>
          <w:rFonts w:ascii="Sylfaen" w:hAnsi="Sylfaen"/>
          <w:lang w:val="ka-GE"/>
        </w:rPr>
      </w:pPr>
      <w:r w:rsidRPr="00302FF0">
        <w:rPr>
          <w:rFonts w:ascii="Sylfaen" w:hAnsi="Sylfaen"/>
          <w:lang w:val="ka-GE"/>
        </w:rPr>
        <w:t>პაციენტის ტრანსპორტირება სამედიცინო დაწესებულების შიგნით და დაწესებულებიდან გარეთ (მაგ.: ლაბორატორიული, ან რადიოლოგიური კვლევებისათვის და ა.შ</w:t>
      </w:r>
      <w:r w:rsidR="00802387" w:rsidRPr="00302FF0">
        <w:rPr>
          <w:rFonts w:ascii="Sylfaen" w:hAnsi="Sylfaen"/>
          <w:lang w:val="ka-GE"/>
        </w:rPr>
        <w:t>.</w:t>
      </w:r>
      <w:r w:rsidRPr="00302FF0">
        <w:rPr>
          <w:rFonts w:ascii="Sylfaen" w:hAnsi="Sylfaen"/>
          <w:lang w:val="ka-GE"/>
        </w:rPr>
        <w:t xml:space="preserve">) </w:t>
      </w:r>
      <w:r w:rsidR="00802387" w:rsidRPr="00302FF0">
        <w:rPr>
          <w:rFonts w:ascii="Sylfaen" w:hAnsi="Sylfaen"/>
          <w:lang w:val="ka-GE"/>
        </w:rPr>
        <w:t xml:space="preserve">შემცირებულია </w:t>
      </w:r>
      <w:r w:rsidRPr="00302FF0">
        <w:rPr>
          <w:rFonts w:ascii="Sylfaen" w:hAnsi="Sylfaen"/>
          <w:lang w:val="ka-GE"/>
        </w:rPr>
        <w:t>მინიმუმამდე</w:t>
      </w:r>
    </w:p>
    <w:p w14:paraId="32BB500A" w14:textId="5CAEFE4D" w:rsidR="0010766E" w:rsidRPr="00302FF0" w:rsidRDefault="0010766E" w:rsidP="00994A18">
      <w:pPr>
        <w:pStyle w:val="Default"/>
        <w:numPr>
          <w:ilvl w:val="0"/>
          <w:numId w:val="2"/>
        </w:numPr>
        <w:rPr>
          <w:rFonts w:ascii="Sylfaen" w:hAnsi="Sylfaen"/>
          <w:lang w:val="ka-GE"/>
        </w:rPr>
      </w:pPr>
      <w:r w:rsidRPr="00302FF0">
        <w:rPr>
          <w:rFonts w:ascii="Sylfaen" w:hAnsi="Sylfaen"/>
          <w:lang w:val="ka-GE"/>
        </w:rPr>
        <w:t>სამედიცინო პერსონალ</w:t>
      </w:r>
      <w:r w:rsidR="00802387" w:rsidRPr="00302FF0">
        <w:rPr>
          <w:rFonts w:ascii="Sylfaen" w:hAnsi="Sylfaen"/>
          <w:lang w:val="ka-GE"/>
        </w:rPr>
        <w:t>ი</w:t>
      </w:r>
      <w:r w:rsidRPr="00302FF0">
        <w:rPr>
          <w:rFonts w:ascii="Sylfaen" w:hAnsi="Sylfaen"/>
          <w:lang w:val="ka-GE"/>
        </w:rPr>
        <w:t xml:space="preserve"> აცნო</w:t>
      </w:r>
      <w:r w:rsidR="00802387" w:rsidRPr="00302FF0">
        <w:rPr>
          <w:rFonts w:ascii="Sylfaen" w:hAnsi="Sylfaen"/>
          <w:lang w:val="ka-GE"/>
        </w:rPr>
        <w:t>ბს</w:t>
      </w:r>
      <w:r w:rsidRPr="00302FF0">
        <w:rPr>
          <w:rFonts w:ascii="Sylfaen" w:hAnsi="Sylfaen"/>
          <w:lang w:val="ka-GE"/>
        </w:rPr>
        <w:t>/ ასწავლ</w:t>
      </w:r>
      <w:r w:rsidR="00802387" w:rsidRPr="00302FF0">
        <w:rPr>
          <w:rFonts w:ascii="Sylfaen" w:hAnsi="Sylfaen"/>
          <w:lang w:val="ka-GE"/>
        </w:rPr>
        <w:t>ის</w:t>
      </w:r>
      <w:r w:rsidRPr="00302FF0">
        <w:rPr>
          <w:rFonts w:ascii="Sylfaen" w:hAnsi="Sylfaen"/>
          <w:lang w:val="ka-GE"/>
        </w:rPr>
        <w:t xml:space="preserve"> პაციენტს ხველის ეტიკეტ</w:t>
      </w:r>
      <w:r w:rsidR="00802387" w:rsidRPr="00302FF0">
        <w:rPr>
          <w:rFonts w:ascii="Sylfaen" w:hAnsi="Sylfaen"/>
          <w:lang w:val="ka-GE"/>
        </w:rPr>
        <w:t>სა</w:t>
      </w:r>
      <w:r w:rsidRPr="00302FF0">
        <w:rPr>
          <w:rFonts w:ascii="Sylfaen" w:hAnsi="Sylfaen"/>
          <w:lang w:val="ka-GE"/>
        </w:rPr>
        <w:t xml:space="preserve"> და რესპირატორული ჰიგიენის წესები</w:t>
      </w:r>
    </w:p>
    <w:p w14:paraId="14D19CBF" w14:textId="037AE23D" w:rsidR="00F63248" w:rsidRPr="00302FF0" w:rsidRDefault="0010766E" w:rsidP="00994A18">
      <w:pPr>
        <w:pStyle w:val="Default"/>
        <w:numPr>
          <w:ilvl w:val="0"/>
          <w:numId w:val="2"/>
        </w:numPr>
        <w:rPr>
          <w:rFonts w:ascii="Sylfaen" w:hAnsi="Sylfaen"/>
          <w:lang w:val="ka-GE"/>
        </w:rPr>
      </w:pPr>
      <w:r w:rsidRPr="00302FF0">
        <w:rPr>
          <w:rFonts w:ascii="Sylfaen" w:hAnsi="Sylfaen"/>
          <w:lang w:val="ka-GE"/>
        </w:rPr>
        <w:t>კონტაქტური, წვეთოვანი და ჰაეროვანი გადაცემის გზებზე დაფუძნებული უსაფრთხოების ზომები გამო</w:t>
      </w:r>
      <w:r w:rsidR="00802387" w:rsidRPr="00302FF0">
        <w:rPr>
          <w:rFonts w:ascii="Sylfaen" w:hAnsi="Sylfaen"/>
          <w:lang w:val="ka-GE"/>
        </w:rPr>
        <w:t>ი</w:t>
      </w:r>
      <w:r w:rsidRPr="00302FF0">
        <w:rPr>
          <w:rFonts w:ascii="Sylfaen" w:hAnsi="Sylfaen"/>
          <w:lang w:val="ka-GE"/>
        </w:rPr>
        <w:t>ყენება</w:t>
      </w:r>
      <w:r w:rsidR="00302FF0">
        <w:rPr>
          <w:rFonts w:ascii="Sylfaen" w:hAnsi="Sylfaen"/>
        </w:rPr>
        <w:t xml:space="preserve"> SARS-CoV-2</w:t>
      </w:r>
      <w:r w:rsidRPr="00302FF0">
        <w:rPr>
          <w:rFonts w:ascii="Sylfaen" w:hAnsi="Sylfaen"/>
          <w:lang w:val="ka-GE"/>
        </w:rPr>
        <w:t xml:space="preserve"> ინფიცირებულ ყველა პაციენტთან</w:t>
      </w:r>
    </w:p>
    <w:p w14:paraId="6E6B0383" w14:textId="77777777" w:rsidR="0010766E" w:rsidRPr="00302FF0" w:rsidRDefault="0010766E" w:rsidP="00717198">
      <w:pPr>
        <w:pStyle w:val="Default"/>
      </w:pPr>
    </w:p>
    <w:p w14:paraId="39B008F7" w14:textId="59D4305F" w:rsidR="0010766E" w:rsidRPr="00302FF0" w:rsidRDefault="00581370" w:rsidP="00581370">
      <w:pPr>
        <w:pStyle w:val="Default"/>
        <w:tabs>
          <w:tab w:val="left" w:pos="1240"/>
        </w:tabs>
      </w:pPr>
      <w:r>
        <w:tab/>
      </w:r>
    </w:p>
    <w:p w14:paraId="1BBC28C2" w14:textId="65A34019" w:rsidR="0010766E" w:rsidRPr="00302FF0" w:rsidRDefault="0010766E" w:rsidP="00717198">
      <w:pPr>
        <w:pStyle w:val="Default"/>
        <w:rPr>
          <w:rFonts w:ascii="Sylfaen" w:hAnsi="Sylfaen"/>
          <w:lang w:val="ka-GE"/>
        </w:rPr>
      </w:pPr>
      <w:r w:rsidRPr="00581370">
        <w:rPr>
          <w:rFonts w:ascii="Sylfaen" w:hAnsi="Sylfaen"/>
          <w:u w:val="single"/>
          <w:lang w:val="ka-GE"/>
        </w:rPr>
        <w:t>იდს-ის საჭირო რაოდენობა დამოკიდებულია საეჭვო და დადასტურებული შემთხვევების რაოდენობაზე, პაციენტების სიმძიმესა და ჰოსპიტალიზაციის ხანგრძლივობაზე</w:t>
      </w:r>
      <w:r w:rsidRPr="00302FF0">
        <w:rPr>
          <w:rFonts w:ascii="Sylfaen" w:hAnsi="Sylfaen"/>
          <w:lang w:val="ka-GE"/>
        </w:rPr>
        <w:t xml:space="preserve"> (იხ. ცხრილი 2). მოწოდებულია სხვადასხვა სცენარის შემთხვევაში საჭირო იდს-ის ნაკრების მინიმალური რაოდენობა. კერძოდ, მძიმე / კრიტიკულ პაციენტებს შესაძლოა დასჭირდეთ დამატებითი მანიპულაციები / პროცეცდურები (მაგ. ინტუბაცია, ცენტრალური </w:t>
      </w:r>
      <w:r w:rsidR="00581370">
        <w:rPr>
          <w:rFonts w:ascii="Sylfaen" w:hAnsi="Sylfaen"/>
          <w:lang w:val="ka-GE"/>
        </w:rPr>
        <w:t>სისხლძარღ</w:t>
      </w:r>
      <w:r w:rsidRPr="00302FF0">
        <w:rPr>
          <w:rFonts w:ascii="Sylfaen" w:hAnsi="Sylfaen"/>
          <w:lang w:val="ka-GE"/>
        </w:rPr>
        <w:t>ვის კათეტერიზაცია, რადიოლოგიური გამოკვლევა და ა.შ.)</w:t>
      </w:r>
      <w:r w:rsidR="00802387" w:rsidRPr="00302FF0">
        <w:rPr>
          <w:rFonts w:ascii="Sylfaen" w:hAnsi="Sylfaen"/>
          <w:lang w:val="ka-GE"/>
        </w:rPr>
        <w:t xml:space="preserve">. ასეთი შემთხვევებისთვის გათვალისწინებული უნდა იყოს დამატებით ორი ან სამი ნაკრები. </w:t>
      </w:r>
      <w:r w:rsidRPr="00302FF0">
        <w:rPr>
          <w:rFonts w:ascii="Sylfaen" w:hAnsi="Sylfaen"/>
          <w:lang w:val="ka-GE"/>
        </w:rPr>
        <w:t xml:space="preserve"> </w:t>
      </w:r>
    </w:p>
    <w:p w14:paraId="35E4EF8B" w14:textId="77777777" w:rsidR="0010766E" w:rsidRPr="00302FF0" w:rsidRDefault="0010766E" w:rsidP="00717198">
      <w:pPr>
        <w:pStyle w:val="Default"/>
        <w:rPr>
          <w:lang w:val="ka-GE"/>
        </w:rPr>
      </w:pPr>
    </w:p>
    <w:p w14:paraId="6628A426" w14:textId="08C3C776" w:rsidR="00717198" w:rsidRPr="00302FF0" w:rsidRDefault="00717198" w:rsidP="00717198">
      <w:pPr>
        <w:pStyle w:val="Default"/>
      </w:pPr>
      <w:r w:rsidRPr="00302FF0">
        <w:t xml:space="preserve">• </w:t>
      </w:r>
      <w:r w:rsidR="00802387" w:rsidRPr="00302FF0">
        <w:rPr>
          <w:rFonts w:ascii="Sylfaen" w:hAnsi="Sylfaen"/>
          <w:lang w:val="ka-GE"/>
        </w:rPr>
        <w:t>შესაძლო შემთხვევის შეფასებისას, თითოეულ შემთხვევას ესაჭიროება მინიმუმ 3-6 იდს ნაკრები, რომელიც ნაწილდება</w:t>
      </w:r>
      <w:r w:rsidR="00F74D62" w:rsidRPr="00302FF0">
        <w:rPr>
          <w:rFonts w:ascii="Sylfaen" w:hAnsi="Sylfaen"/>
          <w:lang w:val="ka-GE"/>
        </w:rPr>
        <w:t xml:space="preserve"> შემდეგნაირად</w:t>
      </w:r>
      <w:r w:rsidRPr="00302FF0">
        <w:t xml:space="preserve">: </w:t>
      </w:r>
    </w:p>
    <w:p w14:paraId="402E27BC" w14:textId="748F8FDB" w:rsidR="00717198" w:rsidRPr="00302FF0" w:rsidRDefault="00717198" w:rsidP="00717198">
      <w:pPr>
        <w:pStyle w:val="Default"/>
      </w:pPr>
      <w:commentRangeStart w:id="1"/>
      <w:r w:rsidRPr="00302FF0">
        <w:t xml:space="preserve">− 1–2 </w:t>
      </w:r>
      <w:r w:rsidR="00F74D62" w:rsidRPr="00302FF0">
        <w:rPr>
          <w:rFonts w:ascii="Sylfaen" w:hAnsi="Sylfaen"/>
          <w:lang w:val="ka-GE"/>
        </w:rPr>
        <w:t>ნაკრები ექთნისთვის თითოეულ პაციენტზე</w:t>
      </w:r>
      <w:r w:rsidRPr="00302FF0">
        <w:t xml:space="preserve">; </w:t>
      </w:r>
    </w:p>
    <w:p w14:paraId="45B740A5" w14:textId="6C6F8E55" w:rsidR="00717198" w:rsidRPr="00302FF0" w:rsidRDefault="00717198" w:rsidP="00717198">
      <w:pPr>
        <w:pStyle w:val="Default"/>
      </w:pPr>
      <w:r w:rsidRPr="00302FF0">
        <w:t xml:space="preserve">− </w:t>
      </w:r>
      <w:r w:rsidR="00F74D62" w:rsidRPr="00302FF0">
        <w:rPr>
          <w:rFonts w:ascii="Sylfaen" w:hAnsi="Sylfaen"/>
          <w:lang w:val="ka-GE"/>
        </w:rPr>
        <w:t>1 ნაკრები ექიმისთვის თითეულ პაციენტზე</w:t>
      </w:r>
      <w:r w:rsidRPr="00302FF0">
        <w:t xml:space="preserve">; </w:t>
      </w:r>
    </w:p>
    <w:p w14:paraId="2237E29E" w14:textId="542CA6BD" w:rsidR="00717198" w:rsidRPr="00302FF0" w:rsidRDefault="00717198" w:rsidP="00717198">
      <w:pPr>
        <w:pStyle w:val="Default"/>
      </w:pPr>
      <w:r w:rsidRPr="00302FF0">
        <w:t xml:space="preserve">− </w:t>
      </w:r>
      <w:r w:rsidR="00F74D62" w:rsidRPr="00302FF0">
        <w:rPr>
          <w:rFonts w:ascii="Sylfaen" w:hAnsi="Sylfaen"/>
          <w:lang w:val="ka-GE"/>
        </w:rPr>
        <w:t>1 ნაკრები დამლაგებელისთვის თითოეულ პაციენტზე</w:t>
      </w:r>
      <w:r w:rsidRPr="00302FF0">
        <w:t xml:space="preserve">; </w:t>
      </w:r>
    </w:p>
    <w:p w14:paraId="60792BED" w14:textId="77777777" w:rsidR="00F74D62" w:rsidRPr="00302FF0" w:rsidRDefault="00717198" w:rsidP="00717198">
      <w:pPr>
        <w:pStyle w:val="Default"/>
      </w:pPr>
      <w:proofErr w:type="gramStart"/>
      <w:r w:rsidRPr="00302FF0">
        <w:lastRenderedPageBreak/>
        <w:t xml:space="preserve">− 0–2 </w:t>
      </w:r>
      <w:r w:rsidR="00F74D62" w:rsidRPr="00302FF0">
        <w:rPr>
          <w:rFonts w:ascii="Sylfaen" w:hAnsi="Sylfaen"/>
          <w:lang w:val="ka-GE"/>
        </w:rPr>
        <w:t>ნაკრები ექთნის დამხმარებისთვის თითოეულ პაციენტზე</w:t>
      </w:r>
      <w:r w:rsidRPr="00302FF0">
        <w:t>.</w:t>
      </w:r>
      <w:commentRangeEnd w:id="1"/>
      <w:proofErr w:type="gramEnd"/>
      <w:r w:rsidR="00581370">
        <w:rPr>
          <w:rStyle w:val="CommentReference"/>
          <w:rFonts w:asciiTheme="minorHAnsi" w:hAnsiTheme="minorHAnsi" w:cstheme="minorBidi"/>
          <w:color w:val="auto"/>
        </w:rPr>
        <w:commentReference w:id="1"/>
      </w:r>
    </w:p>
    <w:p w14:paraId="54FD97B8" w14:textId="73FD88E2" w:rsidR="00717198" w:rsidRPr="00302FF0" w:rsidRDefault="00717198" w:rsidP="00717198">
      <w:pPr>
        <w:pStyle w:val="Default"/>
      </w:pPr>
      <w:r w:rsidRPr="00302FF0">
        <w:t xml:space="preserve"> </w:t>
      </w:r>
    </w:p>
    <w:p w14:paraId="1FB26342" w14:textId="5F069B79" w:rsidR="00717198" w:rsidRPr="00302FF0" w:rsidRDefault="00717198" w:rsidP="00717198">
      <w:pPr>
        <w:pStyle w:val="Default"/>
        <w:rPr>
          <w:rFonts w:ascii="Sylfaen" w:hAnsi="Sylfaen"/>
          <w:lang w:val="ka-GE"/>
        </w:rPr>
      </w:pPr>
      <w:r w:rsidRPr="00302FF0">
        <w:t xml:space="preserve">• </w:t>
      </w:r>
      <w:r w:rsidR="00F74D62" w:rsidRPr="00302FF0">
        <w:rPr>
          <w:rFonts w:ascii="Sylfaen" w:hAnsi="Sylfaen"/>
          <w:lang w:val="ka-GE"/>
        </w:rPr>
        <w:t xml:space="preserve">საშუალო სიმძიმის დადასტურებული თითოეული შემთხვევის მოვლისათვის, რომელიც იმყოფება საიზოლაციო ოთახში, საჭიროა 14-15 ნაკრები დღეში, რომელიც ნაწილდება შემდეგნაირად:  </w:t>
      </w:r>
    </w:p>
    <w:p w14:paraId="1B874E9F" w14:textId="0B963FA4" w:rsidR="00F74D62" w:rsidRPr="00302FF0" w:rsidRDefault="00F74D62" w:rsidP="00F74D62">
      <w:pPr>
        <w:pStyle w:val="Default"/>
        <w:numPr>
          <w:ilvl w:val="0"/>
          <w:numId w:val="3"/>
        </w:numPr>
      </w:pPr>
      <w:r w:rsidRPr="00302FF0">
        <w:rPr>
          <w:rFonts w:ascii="Sylfaen" w:hAnsi="Sylfaen"/>
          <w:lang w:val="ka-GE"/>
        </w:rPr>
        <w:t>6 ნაკრები ექთნისთვის 24 საათის განმავლობაში. თუ სამედიცინო პერსონალი მუშაობს 8 საათიანი ცვლით (3 ცვლა 24 საათის განმავლობააში), თითო ექთანი შედის ოთახში ცვლის განმავლობაში 2-ჯერ;</w:t>
      </w:r>
    </w:p>
    <w:p w14:paraId="1E141BD2" w14:textId="314321D8" w:rsidR="00F74D62" w:rsidRPr="00302FF0" w:rsidRDefault="00F74D62" w:rsidP="00F74D62">
      <w:pPr>
        <w:pStyle w:val="Default"/>
        <w:numPr>
          <w:ilvl w:val="0"/>
          <w:numId w:val="3"/>
        </w:numPr>
      </w:pPr>
      <w:r w:rsidRPr="00302FF0">
        <w:rPr>
          <w:rFonts w:ascii="Sylfaen" w:hAnsi="Sylfaen"/>
          <w:lang w:val="ka-GE"/>
        </w:rPr>
        <w:t xml:space="preserve">2-3 ნაკრები ექიმისთვის. თუ სამედიცინო პერსონალი მუშაობს 8 საათიანი ცვლით (3 ცვლა 24 საათის განმავლობაში), და ექიმი ცვლის განმავლობაში </w:t>
      </w:r>
      <w:r w:rsidR="00581370">
        <w:rPr>
          <w:rFonts w:ascii="Sylfaen" w:hAnsi="Sylfaen"/>
          <w:lang w:val="ka-GE"/>
        </w:rPr>
        <w:t>ერთ</w:t>
      </w:r>
      <w:r w:rsidRPr="00302FF0">
        <w:rPr>
          <w:rFonts w:ascii="Sylfaen" w:hAnsi="Sylfaen"/>
          <w:lang w:val="ka-GE"/>
        </w:rPr>
        <w:t xml:space="preserve">ხელ შედის ოთახში; </w:t>
      </w:r>
    </w:p>
    <w:p w14:paraId="25786AF1" w14:textId="0CE41F45" w:rsidR="00F74D62" w:rsidRPr="00302FF0" w:rsidRDefault="00F74D62" w:rsidP="00F74D62">
      <w:pPr>
        <w:pStyle w:val="Default"/>
        <w:numPr>
          <w:ilvl w:val="0"/>
          <w:numId w:val="3"/>
        </w:numPr>
      </w:pPr>
      <w:r w:rsidRPr="00302FF0">
        <w:rPr>
          <w:rFonts w:ascii="Sylfaen" w:hAnsi="Sylfaen"/>
          <w:lang w:val="ka-GE"/>
        </w:rPr>
        <w:t xml:space="preserve">1-2 ნაკრები ექთნის ასისტენტისათვის, </w:t>
      </w:r>
      <w:r w:rsidR="00E213DB" w:rsidRPr="00302FF0">
        <w:rPr>
          <w:rFonts w:ascii="Sylfaen" w:hAnsi="Sylfaen"/>
          <w:lang w:val="ka-GE"/>
        </w:rPr>
        <w:t xml:space="preserve">დაშვებით, რომ დამხმარე  ცვლის განმავლობაში ოთახში </w:t>
      </w:r>
      <w:r w:rsidR="00581370">
        <w:rPr>
          <w:rFonts w:ascii="Sylfaen" w:hAnsi="Sylfaen"/>
          <w:lang w:val="ka-GE"/>
        </w:rPr>
        <w:t>შე</w:t>
      </w:r>
      <w:r w:rsidR="00E213DB" w:rsidRPr="00302FF0">
        <w:rPr>
          <w:rFonts w:ascii="Sylfaen" w:hAnsi="Sylfaen"/>
          <w:lang w:val="ka-GE"/>
        </w:rPr>
        <w:t xml:space="preserve">დის ერთხელ. შეიძლება დამხმარის შესვლა </w:t>
      </w:r>
      <w:r w:rsidR="00581370">
        <w:rPr>
          <w:rFonts w:ascii="Sylfaen" w:hAnsi="Sylfaen"/>
          <w:lang w:val="ka-GE"/>
        </w:rPr>
        <w:t>ოთ</w:t>
      </w:r>
      <w:r w:rsidR="00E213DB" w:rsidRPr="00302FF0">
        <w:rPr>
          <w:rFonts w:ascii="Sylfaen" w:hAnsi="Sylfaen"/>
          <w:lang w:val="ka-GE"/>
        </w:rPr>
        <w:t xml:space="preserve">ახში საჭირო არ იყოს. </w:t>
      </w:r>
    </w:p>
    <w:p w14:paraId="66D8762E" w14:textId="77777777" w:rsidR="00E213DB" w:rsidRPr="00302FF0" w:rsidRDefault="00E213DB" w:rsidP="00717198">
      <w:pPr>
        <w:pStyle w:val="Default"/>
      </w:pPr>
    </w:p>
    <w:p w14:paraId="0A70DC7F" w14:textId="77777777" w:rsidR="00E213DB" w:rsidRPr="00302FF0" w:rsidRDefault="00717198" w:rsidP="00717198">
      <w:pPr>
        <w:pStyle w:val="Default"/>
        <w:rPr>
          <w:rFonts w:ascii="Sylfaen" w:hAnsi="Sylfaen"/>
          <w:lang w:val="ka-GE"/>
        </w:rPr>
      </w:pPr>
      <w:r w:rsidRPr="00302FF0">
        <w:t xml:space="preserve">• </w:t>
      </w:r>
      <w:r w:rsidR="00E213DB" w:rsidRPr="00302FF0">
        <w:rPr>
          <w:rFonts w:ascii="Sylfaen" w:hAnsi="Sylfaen"/>
          <w:lang w:val="ka-GE"/>
        </w:rPr>
        <w:t xml:space="preserve">დადასტურებული მძიმე (და/ან კრიტიკული) თითოეული პაციენტის მოსავლელად საჭიროა მინიმუმ 15-24 ნაკრები დღეში, რომელიც ნაწილდება შემდეგნაირად: </w:t>
      </w:r>
    </w:p>
    <w:p w14:paraId="533CB1CD" w14:textId="360DC371" w:rsidR="00E213DB" w:rsidRPr="00302FF0" w:rsidRDefault="00E213DB" w:rsidP="00E213DB">
      <w:pPr>
        <w:pStyle w:val="Default"/>
        <w:numPr>
          <w:ilvl w:val="0"/>
          <w:numId w:val="4"/>
        </w:numPr>
        <w:rPr>
          <w:rFonts w:ascii="Sylfaen" w:hAnsi="Sylfaen"/>
          <w:lang w:val="ka-GE"/>
        </w:rPr>
      </w:pPr>
      <w:r w:rsidRPr="00302FF0">
        <w:rPr>
          <w:rFonts w:ascii="Sylfaen" w:hAnsi="Sylfaen"/>
          <w:lang w:val="ka-GE"/>
        </w:rPr>
        <w:t xml:space="preserve">6-12 ნაკრები ექთნისთვის, თითოეული ცვლის განმავლობაში 2-4 შესვლა, ოთახში დაყოვნების მაქსიმალური ხანგრძლივობა - 4 საათი (შეხსენება: იგულისხმება 24 საათის განმავლობაში 3 ცვლა, თითო - 8 საათიანი)  </w:t>
      </w:r>
    </w:p>
    <w:p w14:paraId="3ABD22B9" w14:textId="55868EDD" w:rsidR="00E213DB" w:rsidRPr="00302FF0" w:rsidRDefault="00E213DB" w:rsidP="00E213DB">
      <w:pPr>
        <w:pStyle w:val="Default"/>
        <w:numPr>
          <w:ilvl w:val="0"/>
          <w:numId w:val="4"/>
        </w:numPr>
        <w:rPr>
          <w:rFonts w:ascii="Sylfaen" w:hAnsi="Sylfaen"/>
          <w:lang w:val="ka-GE"/>
        </w:rPr>
      </w:pPr>
      <w:r w:rsidRPr="00302FF0">
        <w:rPr>
          <w:rFonts w:ascii="Sylfaen" w:hAnsi="Sylfaen"/>
          <w:lang w:val="ka-GE"/>
        </w:rPr>
        <w:t xml:space="preserve">3-6 ნაკრები ექიმისთვის, თითოეულ ცვლაში 1-2 შესვლა პაციენტის შეფასებისა და პროცედურებისათვის. (შეხსენება: იგულისხმება 24 საათის განმავლობაში 3 ცვლა, თითო - 8 საათიანი)  </w:t>
      </w:r>
    </w:p>
    <w:p w14:paraId="430ACC4C" w14:textId="77777777" w:rsidR="00E213DB" w:rsidRPr="00302FF0" w:rsidRDefault="00E213DB" w:rsidP="00E213DB">
      <w:pPr>
        <w:pStyle w:val="Default"/>
        <w:numPr>
          <w:ilvl w:val="0"/>
          <w:numId w:val="4"/>
        </w:numPr>
        <w:rPr>
          <w:rFonts w:ascii="Sylfaen" w:hAnsi="Sylfaen"/>
          <w:lang w:val="ka-GE"/>
        </w:rPr>
      </w:pPr>
      <w:r w:rsidRPr="00302FF0">
        <w:rPr>
          <w:rFonts w:ascii="Sylfaen" w:hAnsi="Sylfaen"/>
          <w:lang w:val="ka-GE"/>
        </w:rPr>
        <w:t>3 ნაკრები დამლაგებელი პერსონალისათვის თითოეულ პაციენტზე, დაშვებით, რომ პაციენტის ოთახი ლაგდება დღეში 3-ჯერ</w:t>
      </w:r>
    </w:p>
    <w:p w14:paraId="26238609" w14:textId="357F9D08" w:rsidR="00E213DB" w:rsidRPr="00302FF0" w:rsidRDefault="00E213DB" w:rsidP="00E213DB">
      <w:pPr>
        <w:pStyle w:val="Default"/>
        <w:numPr>
          <w:ilvl w:val="0"/>
          <w:numId w:val="4"/>
        </w:numPr>
        <w:rPr>
          <w:rFonts w:ascii="Sylfaen" w:hAnsi="Sylfaen"/>
          <w:lang w:val="ka-GE"/>
        </w:rPr>
      </w:pPr>
      <w:r w:rsidRPr="00302FF0">
        <w:rPr>
          <w:rFonts w:ascii="Sylfaen" w:hAnsi="Sylfaen"/>
          <w:lang w:val="ka-GE"/>
        </w:rPr>
        <w:t xml:space="preserve">3 კანრები ექთნის დამხმარესათვის, დაშვებით, რომ ექთნის დამხმარე ოთახში შედის ცვლის განმავლობაში </w:t>
      </w:r>
      <w:r w:rsidR="000D0D79" w:rsidRPr="00302FF0">
        <w:rPr>
          <w:rFonts w:ascii="Sylfaen" w:hAnsi="Sylfaen"/>
          <w:lang w:val="ka-GE"/>
        </w:rPr>
        <w:t xml:space="preserve">ერთხელ. </w:t>
      </w:r>
      <w:r w:rsidRPr="00302FF0">
        <w:rPr>
          <w:rFonts w:ascii="Sylfaen" w:hAnsi="Sylfaen"/>
          <w:lang w:val="ka-GE"/>
        </w:rPr>
        <w:t xml:space="preserve"> </w:t>
      </w:r>
      <w:r w:rsidR="000D0D79" w:rsidRPr="00302FF0">
        <w:rPr>
          <w:rFonts w:ascii="Sylfaen" w:hAnsi="Sylfaen"/>
          <w:lang w:val="ka-GE"/>
        </w:rPr>
        <w:t xml:space="preserve">(შეხსენება: იგულისხმება 24 საათის განმავლობაში 3 ცვლა, თითო - 8 საათიანი)  </w:t>
      </w:r>
    </w:p>
    <w:p w14:paraId="26C76F9D" w14:textId="7BB80A6E" w:rsidR="00FC70C6" w:rsidRDefault="00FC70C6"/>
    <w:p w14:paraId="2F2E0A4D" w14:textId="403531B7" w:rsidR="00ED6D4E" w:rsidRDefault="00ED6D4E">
      <w:pPr>
        <w:rPr>
          <w:rFonts w:ascii="Sylfaen" w:hAnsi="Sylfaen"/>
          <w:b/>
          <w:bCs/>
          <w:lang w:val="ka-GE"/>
        </w:rPr>
      </w:pPr>
      <w:r>
        <w:rPr>
          <w:rFonts w:ascii="Sylfaen" w:hAnsi="Sylfaen"/>
          <w:b/>
          <w:bCs/>
          <w:lang w:val="ka-GE"/>
        </w:rPr>
        <w:t xml:space="preserve">ცხრილი 2. იდს ნაკრების მინიმალური რაოდენობა სხვადასხვა სცენარისათვის </w:t>
      </w:r>
      <w:r w:rsidRPr="00ED6D4E">
        <w:rPr>
          <w:rFonts w:ascii="Sylfaen" w:hAnsi="Sylfaen"/>
          <w:b/>
          <w:bCs/>
          <w:sz w:val="28"/>
          <w:szCs w:val="28"/>
          <w:vertAlign w:val="superscript"/>
          <w:lang w:val="ka-GE"/>
        </w:rPr>
        <w:t>1</w:t>
      </w:r>
      <w:r>
        <w:rPr>
          <w:rFonts w:ascii="Sylfaen" w:hAnsi="Sylfaen"/>
          <w:b/>
          <w:bCs/>
          <w:lang w:val="ka-GE"/>
        </w:rPr>
        <w:t xml:space="preserve"> </w:t>
      </w:r>
    </w:p>
    <w:tbl>
      <w:tblPr>
        <w:tblStyle w:val="TableGrid"/>
        <w:tblW w:w="0" w:type="auto"/>
        <w:tblLook w:val="04A0" w:firstRow="1" w:lastRow="0" w:firstColumn="1" w:lastColumn="0" w:noHBand="0" w:noVBand="1"/>
      </w:tblPr>
      <w:tblGrid>
        <w:gridCol w:w="2495"/>
        <w:gridCol w:w="2495"/>
        <w:gridCol w:w="2496"/>
        <w:gridCol w:w="2496"/>
      </w:tblGrid>
      <w:tr w:rsidR="00ED6D4E" w14:paraId="1C5ACBD7" w14:textId="77777777" w:rsidTr="00ED6D4E">
        <w:tc>
          <w:tcPr>
            <w:tcW w:w="2495" w:type="dxa"/>
          </w:tcPr>
          <w:p w14:paraId="15F14E85" w14:textId="77777777" w:rsidR="00ED6D4E" w:rsidRDefault="00ED6D4E">
            <w:pPr>
              <w:rPr>
                <w:rFonts w:ascii="Sylfaen" w:hAnsi="Sylfaen"/>
                <w:b/>
                <w:bCs/>
                <w:lang w:val="ka-GE"/>
              </w:rPr>
            </w:pPr>
          </w:p>
        </w:tc>
        <w:tc>
          <w:tcPr>
            <w:tcW w:w="2495" w:type="dxa"/>
          </w:tcPr>
          <w:p w14:paraId="655E09FF" w14:textId="59B1350B" w:rsidR="00ED6D4E" w:rsidRPr="00ED6D4E" w:rsidRDefault="00ED6D4E">
            <w:pPr>
              <w:rPr>
                <w:rFonts w:ascii="Sylfaen" w:hAnsi="Sylfaen"/>
                <w:b/>
                <w:bCs/>
                <w:vertAlign w:val="superscript"/>
                <w:lang w:val="ka-GE"/>
              </w:rPr>
            </w:pPr>
            <w:r>
              <w:rPr>
                <w:rFonts w:ascii="Sylfaen" w:hAnsi="Sylfaen"/>
                <w:b/>
                <w:bCs/>
                <w:lang w:val="ka-GE"/>
              </w:rPr>
              <w:t xml:space="preserve">შესაძლო შემთხვევა </w:t>
            </w:r>
            <w:r w:rsidRPr="00ED6D4E">
              <w:rPr>
                <w:rFonts w:ascii="Sylfaen" w:hAnsi="Sylfaen"/>
                <w:b/>
                <w:bCs/>
                <w:sz w:val="28"/>
                <w:szCs w:val="28"/>
                <w:vertAlign w:val="superscript"/>
                <w:lang w:val="ka-GE"/>
              </w:rPr>
              <w:t>2</w:t>
            </w:r>
          </w:p>
        </w:tc>
        <w:tc>
          <w:tcPr>
            <w:tcW w:w="2496" w:type="dxa"/>
          </w:tcPr>
          <w:p w14:paraId="63B278FD" w14:textId="15047BE0" w:rsidR="00ED6D4E" w:rsidRDefault="00ED6D4E">
            <w:pPr>
              <w:rPr>
                <w:rFonts w:ascii="Sylfaen" w:hAnsi="Sylfaen"/>
                <w:b/>
                <w:bCs/>
                <w:lang w:val="ka-GE"/>
              </w:rPr>
            </w:pPr>
            <w:r>
              <w:rPr>
                <w:rFonts w:ascii="Sylfaen" w:hAnsi="Sylfaen"/>
                <w:b/>
                <w:bCs/>
                <w:lang w:val="ka-GE"/>
              </w:rPr>
              <w:t xml:space="preserve">დადასტურებული შემთხვევა - საშუალო სიმძიმის </w:t>
            </w:r>
          </w:p>
        </w:tc>
        <w:tc>
          <w:tcPr>
            <w:tcW w:w="2496" w:type="dxa"/>
          </w:tcPr>
          <w:p w14:paraId="50D87DB1" w14:textId="1713DE75" w:rsidR="00ED6D4E" w:rsidRDefault="00ED6D4E">
            <w:pPr>
              <w:rPr>
                <w:rFonts w:ascii="Sylfaen" w:hAnsi="Sylfaen"/>
                <w:b/>
                <w:bCs/>
                <w:lang w:val="ka-GE"/>
              </w:rPr>
            </w:pPr>
            <w:r>
              <w:rPr>
                <w:rFonts w:ascii="Sylfaen" w:hAnsi="Sylfaen"/>
                <w:b/>
                <w:bCs/>
                <w:lang w:val="ka-GE"/>
              </w:rPr>
              <w:t xml:space="preserve">დადასტურებული შემთხვევა - კრიტიკული, სარეანიმაციო </w:t>
            </w:r>
            <w:r>
              <w:rPr>
                <w:rFonts w:ascii="Sylfaen" w:hAnsi="Sylfaen"/>
                <w:b/>
                <w:bCs/>
                <w:sz w:val="28"/>
                <w:szCs w:val="28"/>
                <w:vertAlign w:val="superscript"/>
                <w:lang w:val="ka-GE"/>
              </w:rPr>
              <w:t>3</w:t>
            </w:r>
          </w:p>
        </w:tc>
      </w:tr>
      <w:tr w:rsidR="00ED6D4E" w14:paraId="51F803F7" w14:textId="77777777" w:rsidTr="00ED6D4E">
        <w:tc>
          <w:tcPr>
            <w:tcW w:w="2495" w:type="dxa"/>
          </w:tcPr>
          <w:p w14:paraId="624AB718" w14:textId="644F1394" w:rsidR="00ED6D4E" w:rsidRPr="00ED6D4E" w:rsidRDefault="00ED6D4E">
            <w:pPr>
              <w:rPr>
                <w:rFonts w:ascii="Sylfaen" w:hAnsi="Sylfaen"/>
                <w:lang w:val="ka-GE"/>
              </w:rPr>
            </w:pPr>
            <w:r w:rsidRPr="00ED6D4E">
              <w:rPr>
                <w:rFonts w:ascii="Sylfaen" w:hAnsi="Sylfaen"/>
                <w:lang w:val="ka-GE"/>
              </w:rPr>
              <w:t>ექთანი</w:t>
            </w:r>
          </w:p>
        </w:tc>
        <w:tc>
          <w:tcPr>
            <w:tcW w:w="2495" w:type="dxa"/>
          </w:tcPr>
          <w:p w14:paraId="675EF234" w14:textId="73AC26AE" w:rsidR="00ED6D4E" w:rsidRPr="00ED6D4E" w:rsidRDefault="00ED6D4E" w:rsidP="00ED6D4E">
            <w:pPr>
              <w:jc w:val="center"/>
              <w:rPr>
                <w:rFonts w:ascii="Sylfaen" w:hAnsi="Sylfaen"/>
                <w:lang w:val="ka-GE"/>
              </w:rPr>
            </w:pPr>
            <w:r w:rsidRPr="00ED6D4E">
              <w:rPr>
                <w:rFonts w:ascii="Sylfaen" w:hAnsi="Sylfaen"/>
                <w:lang w:val="ka-GE"/>
              </w:rPr>
              <w:t>1-2</w:t>
            </w:r>
          </w:p>
        </w:tc>
        <w:tc>
          <w:tcPr>
            <w:tcW w:w="2496" w:type="dxa"/>
          </w:tcPr>
          <w:p w14:paraId="407E909A" w14:textId="2E54D2A7" w:rsidR="00ED6D4E" w:rsidRPr="00ED6D4E" w:rsidRDefault="00ED6D4E" w:rsidP="00ED6D4E">
            <w:pPr>
              <w:jc w:val="center"/>
              <w:rPr>
                <w:rFonts w:ascii="Sylfaen" w:hAnsi="Sylfaen"/>
                <w:lang w:val="ka-GE"/>
              </w:rPr>
            </w:pPr>
            <w:r w:rsidRPr="00ED6D4E">
              <w:rPr>
                <w:rFonts w:ascii="Sylfaen" w:hAnsi="Sylfaen"/>
                <w:lang w:val="ka-GE"/>
              </w:rPr>
              <w:t>6</w:t>
            </w:r>
          </w:p>
        </w:tc>
        <w:tc>
          <w:tcPr>
            <w:tcW w:w="2496" w:type="dxa"/>
          </w:tcPr>
          <w:p w14:paraId="527E4A5F" w14:textId="5964E0F3" w:rsidR="00ED6D4E" w:rsidRPr="00ED6D4E" w:rsidRDefault="00ED6D4E" w:rsidP="00ED6D4E">
            <w:pPr>
              <w:jc w:val="center"/>
              <w:rPr>
                <w:rFonts w:ascii="Sylfaen" w:hAnsi="Sylfaen"/>
                <w:lang w:val="ka-GE"/>
              </w:rPr>
            </w:pPr>
            <w:r w:rsidRPr="00ED6D4E">
              <w:rPr>
                <w:rFonts w:ascii="Sylfaen" w:hAnsi="Sylfaen"/>
                <w:lang w:val="ka-GE"/>
              </w:rPr>
              <w:t>6-12</w:t>
            </w:r>
          </w:p>
        </w:tc>
      </w:tr>
      <w:tr w:rsidR="00ED6D4E" w14:paraId="57657AD2" w14:textId="77777777" w:rsidTr="00ED6D4E">
        <w:tc>
          <w:tcPr>
            <w:tcW w:w="2495" w:type="dxa"/>
          </w:tcPr>
          <w:p w14:paraId="32BCF253" w14:textId="0ADA48B2" w:rsidR="00ED6D4E" w:rsidRPr="00ED6D4E" w:rsidRDefault="00ED6D4E">
            <w:pPr>
              <w:rPr>
                <w:rFonts w:ascii="Sylfaen" w:hAnsi="Sylfaen"/>
                <w:lang w:val="ka-GE"/>
              </w:rPr>
            </w:pPr>
            <w:r w:rsidRPr="00ED6D4E">
              <w:rPr>
                <w:rFonts w:ascii="Sylfaen" w:hAnsi="Sylfaen"/>
                <w:lang w:val="ka-GE"/>
              </w:rPr>
              <w:t>ექიმი</w:t>
            </w:r>
          </w:p>
        </w:tc>
        <w:tc>
          <w:tcPr>
            <w:tcW w:w="2495" w:type="dxa"/>
          </w:tcPr>
          <w:p w14:paraId="15A91A98" w14:textId="298F780E" w:rsidR="00ED6D4E" w:rsidRPr="00ED6D4E" w:rsidRDefault="00ED6D4E" w:rsidP="00ED6D4E">
            <w:pPr>
              <w:jc w:val="center"/>
              <w:rPr>
                <w:rFonts w:ascii="Sylfaen" w:hAnsi="Sylfaen"/>
                <w:lang w:val="ka-GE"/>
              </w:rPr>
            </w:pPr>
            <w:r w:rsidRPr="00ED6D4E">
              <w:rPr>
                <w:rFonts w:ascii="Sylfaen" w:hAnsi="Sylfaen"/>
                <w:lang w:val="ka-GE"/>
              </w:rPr>
              <w:t>1</w:t>
            </w:r>
          </w:p>
        </w:tc>
        <w:tc>
          <w:tcPr>
            <w:tcW w:w="2496" w:type="dxa"/>
          </w:tcPr>
          <w:p w14:paraId="136DF4CA" w14:textId="06895FCD" w:rsidR="00ED6D4E" w:rsidRPr="00ED6D4E" w:rsidRDefault="00ED6D4E" w:rsidP="00ED6D4E">
            <w:pPr>
              <w:jc w:val="center"/>
              <w:rPr>
                <w:rFonts w:ascii="Sylfaen" w:hAnsi="Sylfaen"/>
                <w:lang w:val="ka-GE"/>
              </w:rPr>
            </w:pPr>
            <w:r w:rsidRPr="00ED6D4E">
              <w:rPr>
                <w:rFonts w:ascii="Sylfaen" w:hAnsi="Sylfaen"/>
                <w:lang w:val="ka-GE"/>
              </w:rPr>
              <w:t>2-3</w:t>
            </w:r>
          </w:p>
        </w:tc>
        <w:tc>
          <w:tcPr>
            <w:tcW w:w="2496" w:type="dxa"/>
          </w:tcPr>
          <w:p w14:paraId="7C54AC5E" w14:textId="250AC760" w:rsidR="00ED6D4E" w:rsidRPr="00ED6D4E" w:rsidRDefault="00ED6D4E" w:rsidP="00ED6D4E">
            <w:pPr>
              <w:jc w:val="center"/>
              <w:rPr>
                <w:rFonts w:ascii="Sylfaen" w:hAnsi="Sylfaen"/>
                <w:lang w:val="ka-GE"/>
              </w:rPr>
            </w:pPr>
            <w:r w:rsidRPr="00ED6D4E">
              <w:rPr>
                <w:rFonts w:ascii="Sylfaen" w:hAnsi="Sylfaen"/>
                <w:lang w:val="ka-GE"/>
              </w:rPr>
              <w:t>3-6</w:t>
            </w:r>
          </w:p>
        </w:tc>
      </w:tr>
      <w:tr w:rsidR="00ED6D4E" w14:paraId="6A3D5112" w14:textId="77777777" w:rsidTr="00ED6D4E">
        <w:tc>
          <w:tcPr>
            <w:tcW w:w="2495" w:type="dxa"/>
          </w:tcPr>
          <w:p w14:paraId="6B25C10C" w14:textId="2E494844" w:rsidR="00ED6D4E" w:rsidRPr="00ED6D4E" w:rsidRDefault="00ED6D4E">
            <w:pPr>
              <w:rPr>
                <w:rFonts w:ascii="Sylfaen" w:hAnsi="Sylfaen"/>
                <w:lang w:val="ka-GE"/>
              </w:rPr>
            </w:pPr>
            <w:r w:rsidRPr="00ED6D4E">
              <w:rPr>
                <w:rFonts w:ascii="Sylfaen" w:hAnsi="Sylfaen"/>
                <w:lang w:val="ka-GE"/>
              </w:rPr>
              <w:t>დამლაგებელი</w:t>
            </w:r>
          </w:p>
        </w:tc>
        <w:tc>
          <w:tcPr>
            <w:tcW w:w="2495" w:type="dxa"/>
          </w:tcPr>
          <w:p w14:paraId="226BE5BE" w14:textId="5F2CE7FA" w:rsidR="00ED6D4E" w:rsidRPr="00ED6D4E" w:rsidRDefault="00ED6D4E" w:rsidP="00ED6D4E">
            <w:pPr>
              <w:jc w:val="center"/>
              <w:rPr>
                <w:rFonts w:ascii="Sylfaen" w:hAnsi="Sylfaen"/>
                <w:lang w:val="ka-GE"/>
              </w:rPr>
            </w:pPr>
            <w:r w:rsidRPr="00ED6D4E">
              <w:rPr>
                <w:rFonts w:ascii="Sylfaen" w:hAnsi="Sylfaen"/>
                <w:lang w:val="ka-GE"/>
              </w:rPr>
              <w:t>1</w:t>
            </w:r>
          </w:p>
        </w:tc>
        <w:tc>
          <w:tcPr>
            <w:tcW w:w="2496" w:type="dxa"/>
          </w:tcPr>
          <w:p w14:paraId="20597195" w14:textId="58CC5DFA" w:rsidR="00ED6D4E" w:rsidRPr="00ED6D4E" w:rsidRDefault="00ED6D4E" w:rsidP="00ED6D4E">
            <w:pPr>
              <w:jc w:val="center"/>
              <w:rPr>
                <w:rFonts w:ascii="Sylfaen" w:hAnsi="Sylfaen"/>
                <w:lang w:val="ka-GE"/>
              </w:rPr>
            </w:pPr>
            <w:r w:rsidRPr="00ED6D4E">
              <w:rPr>
                <w:rFonts w:ascii="Sylfaen" w:hAnsi="Sylfaen"/>
                <w:lang w:val="ka-GE"/>
              </w:rPr>
              <w:t>3</w:t>
            </w:r>
          </w:p>
        </w:tc>
        <w:tc>
          <w:tcPr>
            <w:tcW w:w="2496" w:type="dxa"/>
          </w:tcPr>
          <w:p w14:paraId="22672684" w14:textId="333E18D6" w:rsidR="00ED6D4E" w:rsidRPr="00ED6D4E" w:rsidRDefault="00ED6D4E" w:rsidP="00ED6D4E">
            <w:pPr>
              <w:jc w:val="center"/>
              <w:rPr>
                <w:rFonts w:ascii="Sylfaen" w:hAnsi="Sylfaen"/>
                <w:lang w:val="ka-GE"/>
              </w:rPr>
            </w:pPr>
            <w:r w:rsidRPr="00ED6D4E">
              <w:rPr>
                <w:rFonts w:ascii="Sylfaen" w:hAnsi="Sylfaen"/>
                <w:lang w:val="ka-GE"/>
              </w:rPr>
              <w:t>3</w:t>
            </w:r>
          </w:p>
        </w:tc>
      </w:tr>
      <w:tr w:rsidR="00ED6D4E" w14:paraId="6988604C" w14:textId="77777777" w:rsidTr="00ED6D4E">
        <w:tc>
          <w:tcPr>
            <w:tcW w:w="2495" w:type="dxa"/>
          </w:tcPr>
          <w:p w14:paraId="4D5C0571" w14:textId="241DF0DC" w:rsidR="00ED6D4E" w:rsidRPr="00ED6D4E" w:rsidRDefault="00ED6D4E">
            <w:pPr>
              <w:rPr>
                <w:rFonts w:ascii="Sylfaen" w:hAnsi="Sylfaen"/>
                <w:lang w:val="ka-GE"/>
              </w:rPr>
            </w:pPr>
            <w:r w:rsidRPr="00ED6D4E">
              <w:rPr>
                <w:rFonts w:ascii="Sylfaen" w:hAnsi="Sylfaen"/>
                <w:lang w:val="ka-GE"/>
              </w:rPr>
              <w:t>ექთნის დამხმარე და სხვა (კონსულტანტი)</w:t>
            </w:r>
          </w:p>
        </w:tc>
        <w:tc>
          <w:tcPr>
            <w:tcW w:w="2495" w:type="dxa"/>
          </w:tcPr>
          <w:p w14:paraId="5E499B16" w14:textId="487351D2" w:rsidR="00ED6D4E" w:rsidRPr="00ED6D4E" w:rsidRDefault="00ED6D4E" w:rsidP="00ED6D4E">
            <w:pPr>
              <w:jc w:val="center"/>
              <w:rPr>
                <w:rFonts w:ascii="Sylfaen" w:hAnsi="Sylfaen"/>
                <w:lang w:val="ka-GE"/>
              </w:rPr>
            </w:pPr>
            <w:r w:rsidRPr="00ED6D4E">
              <w:rPr>
                <w:rFonts w:ascii="Sylfaen" w:hAnsi="Sylfaen"/>
                <w:lang w:val="ka-GE"/>
              </w:rPr>
              <w:t>0-2</w:t>
            </w:r>
          </w:p>
        </w:tc>
        <w:tc>
          <w:tcPr>
            <w:tcW w:w="2496" w:type="dxa"/>
          </w:tcPr>
          <w:p w14:paraId="48CF8F6E" w14:textId="0B16BF5B" w:rsidR="00ED6D4E" w:rsidRPr="00ED6D4E" w:rsidRDefault="00ED6D4E" w:rsidP="00ED6D4E">
            <w:pPr>
              <w:jc w:val="center"/>
              <w:rPr>
                <w:rFonts w:ascii="Sylfaen" w:hAnsi="Sylfaen"/>
                <w:lang w:val="ka-GE"/>
              </w:rPr>
            </w:pPr>
            <w:r w:rsidRPr="00ED6D4E">
              <w:rPr>
                <w:rFonts w:ascii="Sylfaen" w:hAnsi="Sylfaen"/>
                <w:lang w:val="ka-GE"/>
              </w:rPr>
              <w:t>3</w:t>
            </w:r>
          </w:p>
        </w:tc>
        <w:tc>
          <w:tcPr>
            <w:tcW w:w="2496" w:type="dxa"/>
          </w:tcPr>
          <w:p w14:paraId="5DBE5323" w14:textId="02B7C647" w:rsidR="00ED6D4E" w:rsidRPr="00ED6D4E" w:rsidRDefault="00ED6D4E" w:rsidP="00ED6D4E">
            <w:pPr>
              <w:jc w:val="center"/>
              <w:rPr>
                <w:rFonts w:ascii="Sylfaen" w:hAnsi="Sylfaen"/>
                <w:lang w:val="ka-GE"/>
              </w:rPr>
            </w:pPr>
            <w:r w:rsidRPr="00ED6D4E">
              <w:rPr>
                <w:rFonts w:ascii="Sylfaen" w:hAnsi="Sylfaen"/>
                <w:lang w:val="ka-GE"/>
              </w:rPr>
              <w:t>3</w:t>
            </w:r>
          </w:p>
        </w:tc>
      </w:tr>
      <w:tr w:rsidR="00ED6D4E" w14:paraId="07451624" w14:textId="77777777" w:rsidTr="00ED6D4E">
        <w:tc>
          <w:tcPr>
            <w:tcW w:w="2495" w:type="dxa"/>
          </w:tcPr>
          <w:p w14:paraId="74F6B79C" w14:textId="19942BDC" w:rsidR="00ED6D4E" w:rsidRPr="00ED6D4E" w:rsidRDefault="00ED6D4E">
            <w:pPr>
              <w:rPr>
                <w:rFonts w:ascii="Sylfaen" w:hAnsi="Sylfaen"/>
                <w:b/>
                <w:bCs/>
                <w:lang w:val="ka-GE"/>
              </w:rPr>
            </w:pPr>
            <w:r w:rsidRPr="00ED6D4E">
              <w:rPr>
                <w:rFonts w:ascii="Sylfaen" w:hAnsi="Sylfaen"/>
                <w:b/>
                <w:bCs/>
                <w:lang w:val="ka-GE"/>
              </w:rPr>
              <w:t xml:space="preserve">სულ </w:t>
            </w:r>
          </w:p>
        </w:tc>
        <w:tc>
          <w:tcPr>
            <w:tcW w:w="2495" w:type="dxa"/>
          </w:tcPr>
          <w:p w14:paraId="37EEDDD3" w14:textId="5FBD148A" w:rsidR="00ED6D4E" w:rsidRPr="00ED6D4E" w:rsidRDefault="00ED6D4E" w:rsidP="00ED6D4E">
            <w:pPr>
              <w:jc w:val="center"/>
              <w:rPr>
                <w:rFonts w:ascii="Sylfaen" w:hAnsi="Sylfaen"/>
                <w:b/>
                <w:bCs/>
                <w:lang w:val="ka-GE"/>
              </w:rPr>
            </w:pPr>
            <w:r w:rsidRPr="00ED6D4E">
              <w:rPr>
                <w:rFonts w:ascii="Sylfaen" w:hAnsi="Sylfaen"/>
                <w:b/>
                <w:bCs/>
                <w:lang w:val="ka-GE"/>
              </w:rPr>
              <w:t>3-6</w:t>
            </w:r>
          </w:p>
        </w:tc>
        <w:tc>
          <w:tcPr>
            <w:tcW w:w="2496" w:type="dxa"/>
          </w:tcPr>
          <w:p w14:paraId="61C0AEC2" w14:textId="14DB61E9" w:rsidR="00ED6D4E" w:rsidRPr="00ED6D4E" w:rsidRDefault="00ED6D4E" w:rsidP="00ED6D4E">
            <w:pPr>
              <w:jc w:val="center"/>
              <w:rPr>
                <w:rFonts w:ascii="Sylfaen" w:hAnsi="Sylfaen"/>
                <w:b/>
                <w:bCs/>
                <w:lang w:val="ka-GE"/>
              </w:rPr>
            </w:pPr>
            <w:r w:rsidRPr="00ED6D4E">
              <w:rPr>
                <w:rFonts w:ascii="Sylfaen" w:hAnsi="Sylfaen"/>
                <w:b/>
                <w:bCs/>
                <w:lang w:val="ka-GE"/>
              </w:rPr>
              <w:t>14-15</w:t>
            </w:r>
          </w:p>
        </w:tc>
        <w:tc>
          <w:tcPr>
            <w:tcW w:w="2496" w:type="dxa"/>
          </w:tcPr>
          <w:p w14:paraId="37FD30C7" w14:textId="7F35F95A" w:rsidR="00ED6D4E" w:rsidRPr="00ED6D4E" w:rsidRDefault="00ED6D4E" w:rsidP="00ED6D4E">
            <w:pPr>
              <w:jc w:val="center"/>
              <w:rPr>
                <w:rFonts w:ascii="Sylfaen" w:hAnsi="Sylfaen"/>
                <w:b/>
                <w:bCs/>
                <w:lang w:val="ka-GE"/>
              </w:rPr>
            </w:pPr>
            <w:r w:rsidRPr="00ED6D4E">
              <w:rPr>
                <w:rFonts w:ascii="Sylfaen" w:hAnsi="Sylfaen"/>
                <w:b/>
                <w:bCs/>
                <w:lang w:val="ka-GE"/>
              </w:rPr>
              <w:t>15-24</w:t>
            </w:r>
          </w:p>
        </w:tc>
      </w:tr>
    </w:tbl>
    <w:p w14:paraId="5E750596" w14:textId="081107DB" w:rsidR="000D0D79" w:rsidRDefault="00ED6D4E">
      <w:pPr>
        <w:rPr>
          <w:rFonts w:ascii="Sylfaen" w:hAnsi="Sylfaen"/>
          <w:b/>
          <w:bCs/>
          <w:lang w:val="ka-GE"/>
        </w:rPr>
      </w:pPr>
      <w:r>
        <w:rPr>
          <w:rFonts w:ascii="Sylfaen" w:hAnsi="Sylfaen"/>
          <w:b/>
          <w:bCs/>
          <w:lang w:val="ka-GE"/>
        </w:rPr>
        <w:t xml:space="preserve"> </w:t>
      </w:r>
    </w:p>
    <w:p w14:paraId="5FD6502E" w14:textId="77777777" w:rsidR="00ED6D4E" w:rsidRDefault="00ED6D4E" w:rsidP="00ED6D4E">
      <w:pPr>
        <w:pStyle w:val="ListParagraph"/>
        <w:numPr>
          <w:ilvl w:val="0"/>
          <w:numId w:val="5"/>
        </w:numPr>
        <w:rPr>
          <w:rFonts w:ascii="Sylfaen" w:hAnsi="Sylfaen"/>
          <w:lang w:val="ka-GE"/>
        </w:rPr>
      </w:pPr>
      <w:r w:rsidRPr="00ED6D4E">
        <w:rPr>
          <w:rFonts w:ascii="Sylfaen" w:hAnsi="Sylfaen"/>
          <w:lang w:val="ka-GE"/>
        </w:rPr>
        <w:t>სცენა</w:t>
      </w:r>
      <w:r>
        <w:rPr>
          <w:rFonts w:ascii="Sylfaen" w:hAnsi="Sylfaen"/>
          <w:lang w:val="ka-GE"/>
        </w:rPr>
        <w:t>რები გათვლილია იმ შემთხვევისთვის, თუ 24 საათში არის სამი 8 საათიანი ცვლა. რაოდენობები შეიცვლება ცვლების ხანგრძლოვობის მიხედვით.</w:t>
      </w:r>
    </w:p>
    <w:p w14:paraId="6BDB0213" w14:textId="77777777" w:rsidR="00ED6D4E" w:rsidRDefault="00ED6D4E" w:rsidP="00ED6D4E">
      <w:pPr>
        <w:pStyle w:val="ListParagraph"/>
        <w:numPr>
          <w:ilvl w:val="0"/>
          <w:numId w:val="5"/>
        </w:numPr>
        <w:rPr>
          <w:rFonts w:ascii="Sylfaen" w:hAnsi="Sylfaen"/>
          <w:lang w:val="ka-GE"/>
        </w:rPr>
      </w:pPr>
      <w:r>
        <w:rPr>
          <w:rFonts w:ascii="Sylfaen" w:hAnsi="Sylfaen"/>
          <w:lang w:val="ka-GE"/>
        </w:rPr>
        <w:t xml:space="preserve">ნაკრების რაოდენობა დამოკიდებული არ არის ცვლის ხანგრძლივობაზე. გათვლილია თითოეულ პაციენტზე </w:t>
      </w:r>
    </w:p>
    <w:p w14:paraId="10671EB9" w14:textId="77A8FC74" w:rsidR="00ED6D4E" w:rsidRDefault="00302FF0" w:rsidP="00ED6D4E">
      <w:pPr>
        <w:pStyle w:val="ListParagraph"/>
        <w:numPr>
          <w:ilvl w:val="0"/>
          <w:numId w:val="5"/>
        </w:numPr>
        <w:rPr>
          <w:rFonts w:ascii="Sylfaen" w:hAnsi="Sylfaen"/>
          <w:lang w:val="ka-GE"/>
        </w:rPr>
      </w:pPr>
      <w:r>
        <w:rPr>
          <w:rFonts w:ascii="Sylfaen" w:hAnsi="Sylfaen"/>
          <w:lang w:val="ka-GE"/>
        </w:rPr>
        <w:t xml:space="preserve">რაოდენობა გათვლილია იზოლირებული </w:t>
      </w:r>
      <w:r>
        <w:rPr>
          <w:rFonts w:ascii="Sylfaen" w:hAnsi="Sylfaen"/>
        </w:rPr>
        <w:t xml:space="preserve">COVID-19 </w:t>
      </w:r>
      <w:r>
        <w:rPr>
          <w:rFonts w:ascii="Sylfaen" w:hAnsi="Sylfaen"/>
          <w:lang w:val="ka-GE"/>
        </w:rPr>
        <w:t>პაციენტების რაოდენობაზე, როდესაც განყოფილებაში მოთავსებულია არა-</w:t>
      </w:r>
      <w:r>
        <w:rPr>
          <w:rFonts w:ascii="Sylfaen" w:hAnsi="Sylfaen"/>
        </w:rPr>
        <w:t xml:space="preserve">COVID-19 </w:t>
      </w:r>
      <w:r>
        <w:rPr>
          <w:rFonts w:ascii="Sylfaen" w:hAnsi="Sylfaen"/>
          <w:lang w:val="ka-GE"/>
        </w:rPr>
        <w:t xml:space="preserve">პაციენტებიც. </w:t>
      </w:r>
      <w:r w:rsidR="00ED6D4E">
        <w:rPr>
          <w:rFonts w:ascii="Sylfaen" w:hAnsi="Sylfaen"/>
          <w:lang w:val="ka-GE"/>
        </w:rPr>
        <w:t xml:space="preserve"> </w:t>
      </w:r>
    </w:p>
    <w:p w14:paraId="093807F5" w14:textId="7335E2CC" w:rsidR="00581370" w:rsidRDefault="00581370" w:rsidP="00581370">
      <w:pPr>
        <w:pStyle w:val="ListParagraph"/>
        <w:rPr>
          <w:rFonts w:ascii="Sylfaen" w:hAnsi="Sylfaen"/>
          <w:b/>
        </w:rPr>
      </w:pPr>
      <w:r w:rsidRPr="00581370">
        <w:rPr>
          <w:rFonts w:ascii="Sylfaen" w:hAnsi="Sylfaen"/>
          <w:b/>
          <w:lang w:val="ka-GE"/>
        </w:rPr>
        <w:lastRenderedPageBreak/>
        <w:t>გამოყენებული ლიტერატურა</w:t>
      </w:r>
    </w:p>
    <w:p w14:paraId="4D2C3CF1" w14:textId="77777777" w:rsidR="00ED1E04" w:rsidRPr="00ED1E04" w:rsidRDefault="00ED1E04" w:rsidP="00581370">
      <w:pPr>
        <w:pStyle w:val="ListParagraph"/>
        <w:rPr>
          <w:rFonts w:ascii="Sylfaen" w:hAnsi="Sylfaen"/>
          <w:b/>
        </w:rPr>
      </w:pPr>
      <w:bookmarkStart w:id="2" w:name="_GoBack"/>
      <w:bookmarkEnd w:id="2"/>
    </w:p>
    <w:p w14:paraId="1C147D04" w14:textId="358BE481" w:rsidR="00ED1E04" w:rsidRPr="00ED1E04" w:rsidRDefault="00ED1E04" w:rsidP="00581370">
      <w:pPr>
        <w:pStyle w:val="ListParagraph"/>
        <w:numPr>
          <w:ilvl w:val="0"/>
          <w:numId w:val="6"/>
        </w:numPr>
        <w:rPr>
          <w:rFonts w:ascii="Sylfaen" w:hAnsi="Sylfaen"/>
          <w:lang w:val="ka-GE"/>
        </w:rPr>
      </w:pPr>
      <w:r w:rsidRPr="00581370">
        <w:rPr>
          <w:rFonts w:ascii="Sylfaen" w:hAnsi="Sylfaen"/>
          <w:lang w:val="ka-GE"/>
        </w:rPr>
        <w:t>European Centre for Disease Prevention and Control (ECDC)</w:t>
      </w:r>
      <w:r>
        <w:rPr>
          <w:rFonts w:ascii="Sylfaen" w:hAnsi="Sylfaen"/>
          <w:lang w:val="ka-GE"/>
        </w:rPr>
        <w:t xml:space="preserve">. </w:t>
      </w:r>
      <w:r>
        <w:rPr>
          <w:rFonts w:ascii="Sylfaen" w:hAnsi="Sylfaen"/>
        </w:rPr>
        <w:t xml:space="preserve">Personal protective equipment (PPE) needs in healthcare settings for the care of patients with suspected or confirmed novel </w:t>
      </w:r>
      <w:proofErr w:type="gramStart"/>
      <w:r>
        <w:rPr>
          <w:rFonts w:ascii="Sylfaen" w:hAnsi="Sylfaen"/>
        </w:rPr>
        <w:t>coronavirus  (</w:t>
      </w:r>
      <w:proofErr w:type="gramEnd"/>
      <w:r>
        <w:rPr>
          <w:rFonts w:ascii="Sylfaen" w:hAnsi="Sylfaen"/>
        </w:rPr>
        <w:t>2019-nCov) 2020 [ February 2020]. Available from:</w:t>
      </w:r>
    </w:p>
    <w:p w14:paraId="0C4105E5" w14:textId="6AE20E78" w:rsidR="00ED1E04" w:rsidRDefault="00ED1E04" w:rsidP="00ED1E04">
      <w:pPr>
        <w:pStyle w:val="ListParagraph"/>
        <w:ind w:left="1080"/>
        <w:rPr>
          <w:rFonts w:ascii="Sylfaen" w:hAnsi="Sylfaen"/>
          <w:lang w:val="ka-GE"/>
        </w:rPr>
      </w:pPr>
      <w:hyperlink r:id="rId7" w:history="1">
        <w:r w:rsidRPr="00ED1E04">
          <w:rPr>
            <w:rStyle w:val="Hyperlink"/>
            <w:rFonts w:ascii="Sylfaen" w:hAnsi="Sylfaen"/>
          </w:rPr>
          <w:t>https://www.ecdc.europa.eu/sites/default/files/documents/novel-coronavirus-personal-protective-equipment-needs-healthcare-settings.pdf</w:t>
        </w:r>
      </w:hyperlink>
    </w:p>
    <w:p w14:paraId="44C0AEA0" w14:textId="4056D2FB" w:rsidR="00581370" w:rsidRDefault="00581370" w:rsidP="00581370">
      <w:pPr>
        <w:pStyle w:val="ListParagraph"/>
        <w:numPr>
          <w:ilvl w:val="0"/>
          <w:numId w:val="6"/>
        </w:numPr>
        <w:rPr>
          <w:rFonts w:ascii="Sylfaen" w:hAnsi="Sylfaen"/>
          <w:lang w:val="ka-GE"/>
        </w:rPr>
      </w:pPr>
      <w:r w:rsidRPr="00581370">
        <w:rPr>
          <w:rFonts w:ascii="Sylfaen" w:hAnsi="Sylfaen"/>
          <w:lang w:val="ka-GE"/>
        </w:rPr>
        <w:t xml:space="preserve">European Centre for Disease Prevention and Control (ECDC). Geographical distribution of 2019-nCov cases globally 2020 [02 February 2020]. Available from: </w:t>
      </w:r>
      <w:hyperlink r:id="rId8" w:history="1">
        <w:r w:rsidRPr="006B3C08">
          <w:rPr>
            <w:rStyle w:val="Hyperlink"/>
            <w:rFonts w:ascii="Sylfaen" w:hAnsi="Sylfaen"/>
            <w:lang w:val="ka-GE"/>
          </w:rPr>
          <w:t>https://www.ecdc.europa.eu/en/geographical-distribution2019-ncov-cases</w:t>
        </w:r>
      </w:hyperlink>
      <w:r w:rsidRPr="00581370">
        <w:rPr>
          <w:rFonts w:ascii="Sylfaen" w:hAnsi="Sylfaen"/>
          <w:lang w:val="ka-GE"/>
        </w:rPr>
        <w:t xml:space="preserve"> </w:t>
      </w:r>
    </w:p>
    <w:p w14:paraId="376C656B" w14:textId="77777777" w:rsidR="00581370" w:rsidRDefault="00581370" w:rsidP="00581370">
      <w:pPr>
        <w:pStyle w:val="ListParagraph"/>
        <w:numPr>
          <w:ilvl w:val="0"/>
          <w:numId w:val="6"/>
        </w:numPr>
        <w:rPr>
          <w:rFonts w:ascii="Sylfaen" w:hAnsi="Sylfaen"/>
          <w:lang w:val="ka-GE"/>
        </w:rPr>
      </w:pPr>
      <w:r w:rsidRPr="00581370">
        <w:rPr>
          <w:rFonts w:ascii="Sylfaen" w:hAnsi="Sylfaen"/>
          <w:lang w:val="ka-GE"/>
        </w:rPr>
        <w:t xml:space="preserve">European Centre for Disease Prevention and Control (ECDC). Risk assessment: Outbreak of acute respiratory syndrome associated with a novel coronavirus, China: first local transmission in the EU/EEA − third update 2020 [02 February 2020]. Available from: https://www.ecdc.europa.eu/en/publications-data/risk-assessmentoutbreak-acute-respiratory-syndrome-associated-novel-1 </w:t>
      </w:r>
    </w:p>
    <w:p w14:paraId="67A9A1A0" w14:textId="77777777" w:rsidR="00581370" w:rsidRDefault="00581370" w:rsidP="00581370">
      <w:pPr>
        <w:pStyle w:val="ListParagraph"/>
        <w:numPr>
          <w:ilvl w:val="0"/>
          <w:numId w:val="6"/>
        </w:numPr>
        <w:rPr>
          <w:rFonts w:ascii="Sylfaen" w:hAnsi="Sylfaen"/>
          <w:lang w:val="ka-GE"/>
        </w:rPr>
      </w:pPr>
      <w:r w:rsidRPr="00581370">
        <w:rPr>
          <w:rFonts w:ascii="Sylfaen" w:hAnsi="Sylfaen"/>
          <w:lang w:val="ka-GE"/>
        </w:rPr>
        <w:t xml:space="preserve">Rothe C, Schunk M, Sothmann P, Bretzel G, Froeschl G, Wallrauch C, et al. Transmission of 2019-nCoV Infection from an Asymptomatic Contact in Germany. New England Journal of Medicine. 2020. </w:t>
      </w:r>
    </w:p>
    <w:p w14:paraId="360175C8" w14:textId="77777777" w:rsidR="00581370" w:rsidRDefault="00581370" w:rsidP="00581370">
      <w:pPr>
        <w:pStyle w:val="ListParagraph"/>
        <w:numPr>
          <w:ilvl w:val="0"/>
          <w:numId w:val="6"/>
        </w:numPr>
        <w:rPr>
          <w:rFonts w:ascii="Sylfaen" w:hAnsi="Sylfaen"/>
          <w:lang w:val="ka-GE"/>
        </w:rPr>
      </w:pPr>
      <w:r w:rsidRPr="00581370">
        <w:rPr>
          <w:rFonts w:ascii="Sylfaen" w:hAnsi="Sylfaen"/>
          <w:lang w:val="ka-GE"/>
        </w:rPr>
        <w:t xml:space="preserve">World Health Organization (WHO). Infection prevention and control of epidemic-and pandemic prone acute respiratory infections in health care. WHO guidelines 2014 [17 January 2020]. Available from: https://www.who.int/csr/bioriskreduction/infection_control/publication/en/ </w:t>
      </w:r>
    </w:p>
    <w:p w14:paraId="3CB933E7" w14:textId="77777777" w:rsidR="00ED1E04" w:rsidRDefault="00581370" w:rsidP="00581370">
      <w:pPr>
        <w:pStyle w:val="ListParagraph"/>
        <w:numPr>
          <w:ilvl w:val="0"/>
          <w:numId w:val="6"/>
        </w:numPr>
        <w:rPr>
          <w:rFonts w:ascii="Sylfaen" w:hAnsi="Sylfaen"/>
          <w:lang w:val="ka-GE"/>
        </w:rPr>
      </w:pPr>
      <w:r w:rsidRPr="00581370">
        <w:rPr>
          <w:rFonts w:ascii="Sylfaen" w:hAnsi="Sylfaen"/>
          <w:lang w:val="ka-GE"/>
        </w:rPr>
        <w:t xml:space="preserve">European Centre for Disease Prevention and Control (ECDC). Safe use of personal protective equipment in the treatment of infectious diseases of high consequence Stockholm: ECDC; 2014. Available from: https://www.ecdc.europa.eu/sites/default/files/media/en/publications/Publications/safe-use-of-ppe.pdf </w:t>
      </w:r>
    </w:p>
    <w:p w14:paraId="754AA138" w14:textId="5DC650BE" w:rsidR="00581370" w:rsidRPr="00581370" w:rsidRDefault="00581370" w:rsidP="00581370">
      <w:pPr>
        <w:pStyle w:val="ListParagraph"/>
        <w:numPr>
          <w:ilvl w:val="0"/>
          <w:numId w:val="6"/>
        </w:numPr>
        <w:rPr>
          <w:rFonts w:ascii="Sylfaen" w:hAnsi="Sylfaen"/>
          <w:lang w:val="ka-GE"/>
        </w:rPr>
      </w:pPr>
      <w:r w:rsidRPr="00581370">
        <w:rPr>
          <w:rFonts w:ascii="Sylfaen" w:hAnsi="Sylfaen"/>
          <w:lang w:val="ka-GE"/>
        </w:rPr>
        <w:t>World Health Organization (WHO). Advice on the use of masks the community, during home care and in health care settings in the context of the novel coronavirus (2019-nCoV) outbreak 2020 [updated 28 January 2020]. Available from: https://www.who.int/publications-detail/advice-on-the-use-of-masks-the-communityduring-home-care-and-in-health-care-settings-in-the-context-of-the-novel-coronavirus-(2019-ncov)-outbreak.</w:t>
      </w:r>
    </w:p>
    <w:sectPr w:rsidR="00581370" w:rsidRPr="00581370" w:rsidSect="00F95845">
      <w:pgSz w:w="11906" w:h="17340"/>
      <w:pgMar w:top="1400" w:right="1007" w:bottom="514" w:left="907"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lisa Tsuladze" w:date="2020-03-30T14:44:00Z" w:initials="AT">
    <w:p w14:paraId="4C8F5F10" w14:textId="41E68608" w:rsidR="00581370" w:rsidRPr="00581370" w:rsidRDefault="00581370">
      <w:pPr>
        <w:pStyle w:val="CommentText"/>
        <w:rPr>
          <w:rFonts w:ascii="Sylfaen" w:hAnsi="Sylfaen"/>
          <w:lang w:val="ka-GE"/>
        </w:rPr>
      </w:pPr>
      <w:r>
        <w:rPr>
          <w:rStyle w:val="CommentReference"/>
        </w:rPr>
        <w:annotationRef/>
      </w:r>
      <w:r>
        <w:rPr>
          <w:rFonts w:ascii="Sylfaen" w:hAnsi="Sylfaen"/>
          <w:lang w:val="ka-GE"/>
        </w:rPr>
        <w:t>ნაჭრის?</w:t>
      </w:r>
    </w:p>
  </w:comment>
  <w:comment w:id="1" w:author="Alisa Tsuladze" w:date="2020-03-30T14:48:00Z" w:initials="AT">
    <w:p w14:paraId="42DEE835" w14:textId="0ACCAA14" w:rsidR="00581370" w:rsidRPr="00581370" w:rsidRDefault="00581370">
      <w:pPr>
        <w:pStyle w:val="CommentText"/>
        <w:rPr>
          <w:rFonts w:ascii="Sylfaen" w:hAnsi="Sylfaen"/>
          <w:lang w:val="ka-GE"/>
        </w:rPr>
      </w:pPr>
      <w:r>
        <w:rPr>
          <w:rStyle w:val="CommentReference"/>
        </w:rPr>
        <w:annotationRef/>
      </w:r>
      <w:r>
        <w:rPr>
          <w:rFonts w:ascii="Sylfaen" w:hAnsi="Sylfaen"/>
          <w:lang w:val="ka-GE"/>
        </w:rPr>
        <w:t xml:space="preserve">ეს ექსელის მიხედვით არ შევცვალოთ?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A2C6C"/>
    <w:multiLevelType w:val="hybridMultilevel"/>
    <w:tmpl w:val="B4A24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E17A92"/>
    <w:multiLevelType w:val="hybridMultilevel"/>
    <w:tmpl w:val="93C68212"/>
    <w:lvl w:ilvl="0" w:tplc="73B0BE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0DF1781"/>
    <w:multiLevelType w:val="hybridMultilevel"/>
    <w:tmpl w:val="E1307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F43F7A"/>
    <w:multiLevelType w:val="hybridMultilevel"/>
    <w:tmpl w:val="29F4E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7D2DEE"/>
    <w:multiLevelType w:val="hybridMultilevel"/>
    <w:tmpl w:val="8AD0B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802A29"/>
    <w:multiLevelType w:val="hybridMultilevel"/>
    <w:tmpl w:val="2E7CD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198"/>
    <w:rsid w:val="000A6D1B"/>
    <w:rsid w:val="000C3A50"/>
    <w:rsid w:val="000D0D79"/>
    <w:rsid w:val="0010766E"/>
    <w:rsid w:val="001D7F75"/>
    <w:rsid w:val="00302FF0"/>
    <w:rsid w:val="00357ADE"/>
    <w:rsid w:val="004448B9"/>
    <w:rsid w:val="00581370"/>
    <w:rsid w:val="00584A85"/>
    <w:rsid w:val="00717198"/>
    <w:rsid w:val="00757C99"/>
    <w:rsid w:val="007E4041"/>
    <w:rsid w:val="00802387"/>
    <w:rsid w:val="008C4016"/>
    <w:rsid w:val="0098416A"/>
    <w:rsid w:val="00994A18"/>
    <w:rsid w:val="00D26908"/>
    <w:rsid w:val="00E213DB"/>
    <w:rsid w:val="00E72E04"/>
    <w:rsid w:val="00ED1E04"/>
    <w:rsid w:val="00ED6D4E"/>
    <w:rsid w:val="00F63248"/>
    <w:rsid w:val="00F74D62"/>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8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7198"/>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39"/>
    <w:rsid w:val="00717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198"/>
    <w:pPr>
      <w:ind w:left="720"/>
      <w:contextualSpacing/>
    </w:pPr>
  </w:style>
  <w:style w:type="character" w:styleId="CommentReference">
    <w:name w:val="annotation reference"/>
    <w:basedOn w:val="DefaultParagraphFont"/>
    <w:uiPriority w:val="99"/>
    <w:semiHidden/>
    <w:unhideWhenUsed/>
    <w:rsid w:val="00581370"/>
    <w:rPr>
      <w:sz w:val="16"/>
      <w:szCs w:val="16"/>
    </w:rPr>
  </w:style>
  <w:style w:type="paragraph" w:styleId="CommentText">
    <w:name w:val="annotation text"/>
    <w:basedOn w:val="Normal"/>
    <w:link w:val="CommentTextChar"/>
    <w:uiPriority w:val="99"/>
    <w:semiHidden/>
    <w:unhideWhenUsed/>
    <w:rsid w:val="00581370"/>
    <w:pPr>
      <w:spacing w:line="240" w:lineRule="auto"/>
    </w:pPr>
    <w:rPr>
      <w:sz w:val="20"/>
      <w:szCs w:val="20"/>
    </w:rPr>
  </w:style>
  <w:style w:type="character" w:customStyle="1" w:styleId="CommentTextChar">
    <w:name w:val="Comment Text Char"/>
    <w:basedOn w:val="DefaultParagraphFont"/>
    <w:link w:val="CommentText"/>
    <w:uiPriority w:val="99"/>
    <w:semiHidden/>
    <w:rsid w:val="00581370"/>
    <w:rPr>
      <w:sz w:val="20"/>
      <w:szCs w:val="20"/>
    </w:rPr>
  </w:style>
  <w:style w:type="paragraph" w:styleId="CommentSubject">
    <w:name w:val="annotation subject"/>
    <w:basedOn w:val="CommentText"/>
    <w:next w:val="CommentText"/>
    <w:link w:val="CommentSubjectChar"/>
    <w:uiPriority w:val="99"/>
    <w:semiHidden/>
    <w:unhideWhenUsed/>
    <w:rsid w:val="00581370"/>
    <w:rPr>
      <w:b/>
      <w:bCs/>
    </w:rPr>
  </w:style>
  <w:style w:type="character" w:customStyle="1" w:styleId="CommentSubjectChar">
    <w:name w:val="Comment Subject Char"/>
    <w:basedOn w:val="CommentTextChar"/>
    <w:link w:val="CommentSubject"/>
    <w:uiPriority w:val="99"/>
    <w:semiHidden/>
    <w:rsid w:val="00581370"/>
    <w:rPr>
      <w:b/>
      <w:bCs/>
      <w:sz w:val="20"/>
      <w:szCs w:val="20"/>
    </w:rPr>
  </w:style>
  <w:style w:type="paragraph" w:styleId="BalloonText">
    <w:name w:val="Balloon Text"/>
    <w:basedOn w:val="Normal"/>
    <w:link w:val="BalloonTextChar"/>
    <w:uiPriority w:val="99"/>
    <w:semiHidden/>
    <w:unhideWhenUsed/>
    <w:rsid w:val="00581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370"/>
    <w:rPr>
      <w:rFonts w:ascii="Tahoma" w:hAnsi="Tahoma" w:cs="Tahoma"/>
      <w:sz w:val="16"/>
      <w:szCs w:val="16"/>
    </w:rPr>
  </w:style>
  <w:style w:type="character" w:styleId="Hyperlink">
    <w:name w:val="Hyperlink"/>
    <w:basedOn w:val="DefaultParagraphFont"/>
    <w:uiPriority w:val="99"/>
    <w:unhideWhenUsed/>
    <w:rsid w:val="0058137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7198"/>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39"/>
    <w:rsid w:val="00717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198"/>
    <w:pPr>
      <w:ind w:left="720"/>
      <w:contextualSpacing/>
    </w:pPr>
  </w:style>
  <w:style w:type="character" w:styleId="CommentReference">
    <w:name w:val="annotation reference"/>
    <w:basedOn w:val="DefaultParagraphFont"/>
    <w:uiPriority w:val="99"/>
    <w:semiHidden/>
    <w:unhideWhenUsed/>
    <w:rsid w:val="00581370"/>
    <w:rPr>
      <w:sz w:val="16"/>
      <w:szCs w:val="16"/>
    </w:rPr>
  </w:style>
  <w:style w:type="paragraph" w:styleId="CommentText">
    <w:name w:val="annotation text"/>
    <w:basedOn w:val="Normal"/>
    <w:link w:val="CommentTextChar"/>
    <w:uiPriority w:val="99"/>
    <w:semiHidden/>
    <w:unhideWhenUsed/>
    <w:rsid w:val="00581370"/>
    <w:pPr>
      <w:spacing w:line="240" w:lineRule="auto"/>
    </w:pPr>
    <w:rPr>
      <w:sz w:val="20"/>
      <w:szCs w:val="20"/>
    </w:rPr>
  </w:style>
  <w:style w:type="character" w:customStyle="1" w:styleId="CommentTextChar">
    <w:name w:val="Comment Text Char"/>
    <w:basedOn w:val="DefaultParagraphFont"/>
    <w:link w:val="CommentText"/>
    <w:uiPriority w:val="99"/>
    <w:semiHidden/>
    <w:rsid w:val="00581370"/>
    <w:rPr>
      <w:sz w:val="20"/>
      <w:szCs w:val="20"/>
    </w:rPr>
  </w:style>
  <w:style w:type="paragraph" w:styleId="CommentSubject">
    <w:name w:val="annotation subject"/>
    <w:basedOn w:val="CommentText"/>
    <w:next w:val="CommentText"/>
    <w:link w:val="CommentSubjectChar"/>
    <w:uiPriority w:val="99"/>
    <w:semiHidden/>
    <w:unhideWhenUsed/>
    <w:rsid w:val="00581370"/>
    <w:rPr>
      <w:b/>
      <w:bCs/>
    </w:rPr>
  </w:style>
  <w:style w:type="character" w:customStyle="1" w:styleId="CommentSubjectChar">
    <w:name w:val="Comment Subject Char"/>
    <w:basedOn w:val="CommentTextChar"/>
    <w:link w:val="CommentSubject"/>
    <w:uiPriority w:val="99"/>
    <w:semiHidden/>
    <w:rsid w:val="00581370"/>
    <w:rPr>
      <w:b/>
      <w:bCs/>
      <w:sz w:val="20"/>
      <w:szCs w:val="20"/>
    </w:rPr>
  </w:style>
  <w:style w:type="paragraph" w:styleId="BalloonText">
    <w:name w:val="Balloon Text"/>
    <w:basedOn w:val="Normal"/>
    <w:link w:val="BalloonTextChar"/>
    <w:uiPriority w:val="99"/>
    <w:semiHidden/>
    <w:unhideWhenUsed/>
    <w:rsid w:val="00581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370"/>
    <w:rPr>
      <w:rFonts w:ascii="Tahoma" w:hAnsi="Tahoma" w:cs="Tahoma"/>
      <w:sz w:val="16"/>
      <w:szCs w:val="16"/>
    </w:rPr>
  </w:style>
  <w:style w:type="character" w:styleId="Hyperlink">
    <w:name w:val="Hyperlink"/>
    <w:basedOn w:val="DefaultParagraphFont"/>
    <w:uiPriority w:val="99"/>
    <w:unhideWhenUsed/>
    <w:rsid w:val="005813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dc.europa.eu/en/geographical-distribution2019-ncov-cases" TargetMode="External"/><Relationship Id="rId3" Type="http://schemas.microsoft.com/office/2007/relationships/stylesWithEffects" Target="stylesWithEffects.xml"/><Relationship Id="rId7" Type="http://schemas.openxmlformats.org/officeDocument/2006/relationships/hyperlink" Target="https://www.ecdc.europa.eu/sites/default/files/documents/novel-coronavirus-personal-protective-equipment-needs-healthcare-setting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5660</TotalTime>
  <Pages>5</Pages>
  <Words>1663</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Geleishvili, Marika (CDC/DDPHSIS/CGH/DGHP)</dc:creator>
  <cp:keywords/>
  <dc:description/>
  <cp:lastModifiedBy>Alisa Tsuladze</cp:lastModifiedBy>
  <cp:revision>5</cp:revision>
  <dcterms:created xsi:type="dcterms:W3CDTF">2020-03-26T09:41:00Z</dcterms:created>
  <dcterms:modified xsi:type="dcterms:W3CDTF">2020-03-30T10:54:00Z</dcterms:modified>
</cp:coreProperties>
</file>