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C5A86" w14:textId="393FEFA5" w:rsidR="0059777E" w:rsidRDefault="00EA06CA">
      <w:r>
        <w:rPr>
          <w:noProof/>
        </w:rPr>
        <mc:AlternateContent>
          <mc:Choice Requires="wps">
            <w:drawing>
              <wp:anchor distT="0" distB="0" distL="114300" distR="114300" simplePos="0" relativeHeight="251659264" behindDoc="0" locked="0" layoutInCell="1" allowOverlap="1" wp14:anchorId="64D961FC" wp14:editId="64F0344C">
                <wp:simplePos x="0" y="0"/>
                <wp:positionH relativeFrom="page">
                  <wp:align>right</wp:align>
                </wp:positionH>
                <wp:positionV relativeFrom="paragraph">
                  <wp:posOffset>-710565</wp:posOffset>
                </wp:positionV>
                <wp:extent cx="7734300" cy="2466975"/>
                <wp:effectExtent l="0" t="0" r="19050" b="28575"/>
                <wp:wrapNone/>
                <wp:docPr id="3" name="Rectangle: Top Corners Rounded 3"/>
                <wp:cNvGraphicFramePr/>
                <a:graphic xmlns:a="http://schemas.openxmlformats.org/drawingml/2006/main">
                  <a:graphicData uri="http://schemas.microsoft.com/office/word/2010/wordprocessingShape">
                    <wps:wsp>
                      <wps:cNvSpPr/>
                      <wps:spPr>
                        <a:xfrm rot="10800000">
                          <a:off x="0" y="0"/>
                          <a:ext cx="7734300" cy="2466975"/>
                        </a:xfrm>
                        <a:prstGeom prst="round2SameRect">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88C0A" id="Rectangle: Top Corners Rounded 3" o:spid="_x0000_s1026" style="position:absolute;margin-left:557.8pt;margin-top:-55.95pt;width:609pt;height:194.25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coordsize="7734300,2466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" path="m411171,l7323129,v227083,,411171,184088,411171,411171l7734300,2466975r,l,2466975r,l,411171c,184088,184088,,411171,xe" fillcolor="#5b9bd5 [3208]" strokecolor="#1f4d78 [1608]" strokeweight="1pt">
                <v:stroke joinstyle="miter"/>
                <v:path arrowok="t" o:connecttype="custom" o:connectlocs="411171,0;7323129,0;7734300,411171;7734300,2466975;7734300,2466975;0,2466975;0,2466975;0,411171;411171,0" o:connectangles="0,0,0,0,0,0,0,0,0"/>
                <w10:wrap anchorx="page"/>
              </v:shape>
            </w:pict>
          </mc:Fallback>
        </mc:AlternateContent>
      </w:r>
    </w:p>
    <w:p w14:paraId="15E0BDA3" w14:textId="7AAE7C32" w:rsidR="00EA06CA" w:rsidRDefault="00EA06CA"/>
    <w:p w14:paraId="12DF7C35" w14:textId="22ACC26A" w:rsidR="00EA06CA" w:rsidRDefault="00EA06CA"/>
    <w:p w14:paraId="58AB2915" w14:textId="3953FCE5" w:rsidR="00EA06CA" w:rsidRDefault="00EA06CA"/>
    <w:p w14:paraId="6619B71A" w14:textId="4F5C9B40" w:rsidR="00EA06CA" w:rsidRDefault="00EA06CA"/>
    <w:p w14:paraId="2EBCD49F" w14:textId="1D35A098" w:rsidR="00EA06CA" w:rsidRDefault="00EA06CA"/>
    <w:p w14:paraId="2D5EAFFA" w14:textId="2491CB9C" w:rsidR="00EA06CA" w:rsidRDefault="00EA06CA"/>
    <w:p w14:paraId="083CE595" w14:textId="23404AAA" w:rsidR="00EA06CA" w:rsidRDefault="00EA06CA"/>
    <w:p w14:paraId="747D24CF" w14:textId="4ED13251" w:rsidR="00EA06CA" w:rsidRDefault="00EA06CA"/>
    <w:p w14:paraId="4A842E15" w14:textId="4BE8C19B" w:rsidR="00EA06CA" w:rsidRDefault="00EA06CA"/>
    <w:p w14:paraId="3B583951" w14:textId="77777777" w:rsidR="00EA06CA" w:rsidRDefault="00EA06CA"/>
    <w:p w14:paraId="2164940C" w14:textId="2A905EF6" w:rsidR="00EA06CA" w:rsidRDefault="00EA06CA"/>
    <w:p w14:paraId="53235A83" w14:textId="77777777" w:rsidR="00EA06CA" w:rsidRPr="00EA06CA" w:rsidRDefault="00EA06CA" w:rsidP="00EA06CA">
      <w:pPr>
        <w:spacing w:after="0" w:line="240" w:lineRule="auto"/>
        <w:jc w:val="center"/>
        <w:rPr>
          <w:b/>
          <w:color w:val="1F4E79" w:themeColor="accent5" w:themeShade="80"/>
          <w:sz w:val="40"/>
          <w:szCs w:val="40"/>
          <w:lang w:val="ka-GE"/>
        </w:rPr>
      </w:pPr>
      <w:r w:rsidRPr="00EA06CA">
        <w:rPr>
          <w:b/>
          <w:color w:val="1F4E79" w:themeColor="accent5" w:themeShade="80"/>
          <w:sz w:val="40"/>
          <w:szCs w:val="40"/>
          <w:lang w:val="ka-GE"/>
        </w:rPr>
        <w:t>უმაღლესი საგანმანათლებლო დაწესებულებების</w:t>
      </w:r>
    </w:p>
    <w:p w14:paraId="22DD9D80" w14:textId="77777777" w:rsidR="00EA06CA" w:rsidRDefault="00EA06CA" w:rsidP="00EA06CA">
      <w:pPr>
        <w:spacing w:after="0"/>
        <w:jc w:val="center"/>
        <w:rPr>
          <w:b/>
          <w:color w:val="1F4E79" w:themeColor="accent5" w:themeShade="80"/>
          <w:sz w:val="40"/>
          <w:szCs w:val="40"/>
          <w:lang w:val="ka-GE"/>
        </w:rPr>
      </w:pPr>
      <w:r w:rsidRPr="00EA06CA">
        <w:rPr>
          <w:b/>
          <w:color w:val="1F4E79" w:themeColor="accent5" w:themeShade="80"/>
          <w:sz w:val="40"/>
          <w:szCs w:val="40"/>
          <w:lang w:val="ka-GE"/>
        </w:rPr>
        <w:t>ავტორიზაციის საბჭოს წევრთა</w:t>
      </w:r>
    </w:p>
    <w:p w14:paraId="0E543407" w14:textId="232A2517" w:rsidR="00EA06CA" w:rsidRPr="00EA06CA" w:rsidRDefault="00EA06CA" w:rsidP="00EA06CA">
      <w:pPr>
        <w:spacing w:after="0"/>
        <w:jc w:val="center"/>
        <w:rPr>
          <w:b/>
          <w:color w:val="1F4E79" w:themeColor="accent5" w:themeShade="80"/>
          <w:sz w:val="40"/>
          <w:szCs w:val="40"/>
          <w:lang w:val="ka-GE"/>
        </w:rPr>
      </w:pPr>
      <w:r w:rsidRPr="00EA06CA">
        <w:rPr>
          <w:b/>
          <w:color w:val="1F4E79" w:themeColor="accent5" w:themeShade="80"/>
          <w:sz w:val="40"/>
          <w:szCs w:val="40"/>
          <w:lang w:val="ka-GE"/>
        </w:rPr>
        <w:t>სახელმძღვანელო</w:t>
      </w:r>
    </w:p>
    <w:p w14:paraId="2A2DFA6E" w14:textId="429BA261" w:rsidR="00EA06CA" w:rsidRDefault="00EA06CA" w:rsidP="00EA06CA">
      <w:pPr>
        <w:jc w:val="center"/>
        <w:rPr>
          <w:b/>
          <w:color w:val="1F4E79" w:themeColor="accent5" w:themeShade="80"/>
          <w:sz w:val="50"/>
          <w:szCs w:val="50"/>
          <w:lang w:val="ka-GE"/>
        </w:rPr>
      </w:pPr>
    </w:p>
    <w:p w14:paraId="60D86649" w14:textId="171C0772" w:rsidR="00EA06CA" w:rsidRDefault="00EA06CA" w:rsidP="00EA06CA">
      <w:pPr>
        <w:jc w:val="center"/>
        <w:rPr>
          <w:b/>
          <w:color w:val="1F4E79" w:themeColor="accent5" w:themeShade="80"/>
          <w:sz w:val="50"/>
          <w:szCs w:val="50"/>
          <w:lang w:val="ka-GE"/>
        </w:rPr>
      </w:pPr>
      <w:r w:rsidRPr="00EA06CA">
        <w:rPr>
          <w:b/>
          <w:noProof/>
          <w:color w:val="1F4E79" w:themeColor="accent5" w:themeShade="80"/>
          <w:sz w:val="50"/>
          <w:szCs w:val="50"/>
        </w:rPr>
        <w:drawing>
          <wp:inline distT="0" distB="0" distL="0" distR="0" wp14:anchorId="0A92B03C" wp14:editId="7E06F48F">
            <wp:extent cx="966470" cy="895350"/>
            <wp:effectExtent l="0" t="0" r="5080" b="0"/>
            <wp:docPr id="8" name="Picture 2" descr="https://eqe.ge/themes/images/logo.png">
              <a:extLst xmlns:a="http://schemas.openxmlformats.org/drawingml/2006/main">
                <a:ext uri="{FF2B5EF4-FFF2-40B4-BE49-F238E27FC236}">
                  <a16:creationId xmlns:a16="http://schemas.microsoft.com/office/drawing/2014/main" id="{F289D2FE-F314-4263-A7EC-54011CBA3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eqe.ge/themes/images/logo.png">
                      <a:extLst>
                        <a:ext uri="{FF2B5EF4-FFF2-40B4-BE49-F238E27FC236}">
                          <a16:creationId xmlns:a16="http://schemas.microsoft.com/office/drawing/2014/main" id="{F289D2FE-F314-4263-A7EC-54011CBA3AB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790" cy="895646"/>
                    </a:xfrm>
                    <a:prstGeom prst="rect">
                      <a:avLst/>
                    </a:prstGeom>
                    <a:noFill/>
                  </pic:spPr>
                </pic:pic>
              </a:graphicData>
            </a:graphic>
          </wp:inline>
        </w:drawing>
      </w:r>
    </w:p>
    <w:p w14:paraId="29566BF2" w14:textId="77777777" w:rsidR="00EA06CA" w:rsidRPr="00EA06CA" w:rsidRDefault="00EA06CA" w:rsidP="00EA06CA">
      <w:pPr>
        <w:jc w:val="center"/>
        <w:rPr>
          <w:b/>
          <w:color w:val="1F4E79" w:themeColor="accent5" w:themeShade="80"/>
          <w:sz w:val="50"/>
          <w:szCs w:val="50"/>
          <w:lang w:val="ka-GE"/>
        </w:rPr>
      </w:pPr>
    </w:p>
    <w:p w14:paraId="7F97CB98" w14:textId="39C35507" w:rsidR="00EA06CA" w:rsidRDefault="00EA06CA" w:rsidP="00EA06CA">
      <w:pPr>
        <w:jc w:val="center"/>
        <w:rPr>
          <w:color w:val="808080" w:themeColor="background1" w:themeShade="80"/>
          <w:sz w:val="30"/>
          <w:szCs w:val="30"/>
          <w:lang w:val="ka-GE"/>
        </w:rPr>
      </w:pPr>
      <w:r w:rsidRPr="00EA06CA">
        <w:rPr>
          <w:color w:val="808080" w:themeColor="background1" w:themeShade="80"/>
          <w:sz w:val="30"/>
          <w:szCs w:val="30"/>
          <w:lang w:val="ka-GE"/>
        </w:rPr>
        <w:t>განათლების ხარისხის განვითარების ეროვნული ცენტრი</w:t>
      </w:r>
    </w:p>
    <w:p w14:paraId="15A1C7D6" w14:textId="7A7C0B7F" w:rsidR="00EA06CA" w:rsidRDefault="00EA06CA" w:rsidP="00EA06CA">
      <w:pPr>
        <w:jc w:val="center"/>
        <w:rPr>
          <w:color w:val="808080" w:themeColor="background1" w:themeShade="80"/>
          <w:sz w:val="30"/>
          <w:szCs w:val="30"/>
          <w:lang w:val="ka-GE"/>
        </w:rPr>
      </w:pPr>
    </w:p>
    <w:p w14:paraId="03D1EE2B" w14:textId="27AA91CF" w:rsidR="00EA06CA" w:rsidRDefault="00EA06CA" w:rsidP="00EA06CA">
      <w:pPr>
        <w:jc w:val="center"/>
        <w:rPr>
          <w:color w:val="808080" w:themeColor="background1" w:themeShade="80"/>
          <w:sz w:val="30"/>
          <w:szCs w:val="30"/>
          <w:lang w:val="ka-GE"/>
        </w:rPr>
      </w:pPr>
    </w:p>
    <w:p w14:paraId="55A86FCA" w14:textId="39D57E10" w:rsidR="00EA06CA" w:rsidRDefault="00EA06CA" w:rsidP="00EA06CA">
      <w:pPr>
        <w:jc w:val="center"/>
        <w:rPr>
          <w:color w:val="808080" w:themeColor="background1" w:themeShade="80"/>
          <w:sz w:val="30"/>
          <w:szCs w:val="30"/>
          <w:lang w:val="ka-GE"/>
        </w:rPr>
      </w:pPr>
    </w:p>
    <w:p w14:paraId="4E51F1F2" w14:textId="38BBAB5A" w:rsidR="00EA06CA" w:rsidRDefault="00EA06CA" w:rsidP="00EA06CA">
      <w:pPr>
        <w:jc w:val="center"/>
        <w:rPr>
          <w:color w:val="808080" w:themeColor="background1" w:themeShade="80"/>
          <w:sz w:val="30"/>
          <w:szCs w:val="30"/>
          <w:lang w:val="ka-GE"/>
        </w:rPr>
      </w:pPr>
    </w:p>
    <w:p w14:paraId="72B3DAFD" w14:textId="6C4E1B08" w:rsidR="0027166C" w:rsidRDefault="00EA06CA" w:rsidP="00EA06CA">
      <w:pPr>
        <w:jc w:val="center"/>
        <w:rPr>
          <w:color w:val="808080" w:themeColor="background1" w:themeShade="80"/>
          <w:sz w:val="30"/>
          <w:szCs w:val="30"/>
          <w:lang w:val="ka-GE"/>
        </w:rPr>
      </w:pPr>
      <w:r>
        <w:rPr>
          <w:color w:val="808080" w:themeColor="background1" w:themeShade="80"/>
          <w:sz w:val="30"/>
          <w:szCs w:val="30"/>
          <w:lang w:val="ka-GE"/>
        </w:rPr>
        <w:t>2020</w:t>
      </w:r>
    </w:p>
    <w:sdt>
      <w:sdtPr>
        <w:rPr>
          <w:rFonts w:asciiTheme="minorHAnsi" w:eastAsiaTheme="minorHAnsi" w:hAnsiTheme="minorHAnsi" w:cstheme="minorBidi"/>
          <w:color w:val="auto"/>
          <w:sz w:val="22"/>
          <w:szCs w:val="22"/>
        </w:rPr>
        <w:id w:val="-1043138304"/>
        <w:docPartObj>
          <w:docPartGallery w:val="Table of Contents"/>
          <w:docPartUnique/>
        </w:docPartObj>
      </w:sdtPr>
      <w:sdtEndPr>
        <w:rPr>
          <w:b/>
          <w:bCs/>
          <w:noProof/>
        </w:rPr>
      </w:sdtEndPr>
      <w:sdtContent>
        <w:p w14:paraId="26B65DC1" w14:textId="01D020AA" w:rsidR="00471E08" w:rsidRDefault="00C40391">
          <w:pPr>
            <w:pStyle w:val="TOCHeading"/>
            <w:rPr>
              <w:rFonts w:asciiTheme="minorHAnsi" w:hAnsiTheme="minorHAnsi"/>
              <w:lang w:val="ka-GE"/>
            </w:rPr>
          </w:pPr>
          <w:r>
            <w:rPr>
              <w:rFonts w:asciiTheme="minorHAnsi" w:hAnsiTheme="minorHAnsi"/>
              <w:lang w:val="ka-GE"/>
            </w:rPr>
            <w:t>სარჩევი</w:t>
          </w:r>
        </w:p>
        <w:p w14:paraId="2881DA46" w14:textId="77777777" w:rsidR="00C40391" w:rsidRPr="00C40391" w:rsidRDefault="00C40391" w:rsidP="00C40391">
          <w:pPr>
            <w:rPr>
              <w:lang w:val="ka-GE"/>
            </w:rPr>
          </w:pPr>
        </w:p>
        <w:p w14:paraId="54B8039D" w14:textId="1031078E" w:rsidR="00DC76C4" w:rsidRDefault="00471E08">
          <w:pPr>
            <w:pStyle w:val="TOC1"/>
            <w:tabs>
              <w:tab w:val="right" w:leader="dot" w:pos="10120"/>
            </w:tabs>
            <w:rPr>
              <w:rFonts w:eastAsiaTheme="minorEastAsia"/>
              <w:noProof/>
            </w:rPr>
          </w:pPr>
          <w:r>
            <w:fldChar w:fldCharType="begin"/>
          </w:r>
          <w:r>
            <w:instrText xml:space="preserve"> TOC \o "1-3" \h \z \u </w:instrText>
          </w:r>
          <w:r>
            <w:fldChar w:fldCharType="separate"/>
          </w:r>
          <w:hyperlink w:anchor="_Toc32346028" w:history="1">
            <w:r w:rsidR="00DC76C4" w:rsidRPr="00E047FF">
              <w:rPr>
                <w:rStyle w:val="Hyperlink"/>
                <w:rFonts w:cstheme="minorHAnsi"/>
                <w:b/>
                <w:noProof/>
                <w:lang w:val="ka-GE"/>
              </w:rPr>
              <w:t>შესავალი</w:t>
            </w:r>
            <w:r w:rsidR="00DC76C4">
              <w:rPr>
                <w:noProof/>
                <w:webHidden/>
              </w:rPr>
              <w:tab/>
            </w:r>
            <w:r w:rsidR="00DC76C4">
              <w:rPr>
                <w:noProof/>
                <w:webHidden/>
              </w:rPr>
              <w:fldChar w:fldCharType="begin"/>
            </w:r>
            <w:r w:rsidR="00DC76C4">
              <w:rPr>
                <w:noProof/>
                <w:webHidden/>
              </w:rPr>
              <w:instrText xml:space="preserve"> PAGEREF _Toc32346028 \h </w:instrText>
            </w:r>
            <w:r w:rsidR="00DC76C4">
              <w:rPr>
                <w:noProof/>
                <w:webHidden/>
              </w:rPr>
            </w:r>
            <w:r w:rsidR="00DC76C4">
              <w:rPr>
                <w:noProof/>
                <w:webHidden/>
              </w:rPr>
              <w:fldChar w:fldCharType="separate"/>
            </w:r>
            <w:r w:rsidR="00DC76C4">
              <w:rPr>
                <w:noProof/>
                <w:webHidden/>
              </w:rPr>
              <w:t>4</w:t>
            </w:r>
            <w:r w:rsidR="00DC76C4">
              <w:rPr>
                <w:noProof/>
                <w:webHidden/>
              </w:rPr>
              <w:fldChar w:fldCharType="end"/>
            </w:r>
          </w:hyperlink>
        </w:p>
        <w:p w14:paraId="326F81D7" w14:textId="1399F433" w:rsidR="00DC76C4" w:rsidRDefault="00874F5E">
          <w:pPr>
            <w:pStyle w:val="TOC1"/>
            <w:tabs>
              <w:tab w:val="right" w:leader="dot" w:pos="10120"/>
            </w:tabs>
            <w:rPr>
              <w:rFonts w:eastAsiaTheme="minorEastAsia"/>
              <w:noProof/>
            </w:rPr>
          </w:pPr>
          <w:hyperlink w:anchor="_Toc32346029" w:history="1">
            <w:r w:rsidR="00DC76C4" w:rsidRPr="00E047FF">
              <w:rPr>
                <w:rStyle w:val="Hyperlink"/>
                <w:rFonts w:cstheme="minorHAnsi"/>
                <w:noProof/>
              </w:rPr>
              <w:t>ცენტრის ხედვა</w:t>
            </w:r>
            <w:r w:rsidR="00DC76C4">
              <w:rPr>
                <w:noProof/>
                <w:webHidden/>
              </w:rPr>
              <w:tab/>
            </w:r>
            <w:r w:rsidR="00DC76C4">
              <w:rPr>
                <w:noProof/>
                <w:webHidden/>
              </w:rPr>
              <w:fldChar w:fldCharType="begin"/>
            </w:r>
            <w:r w:rsidR="00DC76C4">
              <w:rPr>
                <w:noProof/>
                <w:webHidden/>
              </w:rPr>
              <w:instrText xml:space="preserve"> PAGEREF _Toc32346029 \h </w:instrText>
            </w:r>
            <w:r w:rsidR="00DC76C4">
              <w:rPr>
                <w:noProof/>
                <w:webHidden/>
              </w:rPr>
            </w:r>
            <w:r w:rsidR="00DC76C4">
              <w:rPr>
                <w:noProof/>
                <w:webHidden/>
              </w:rPr>
              <w:fldChar w:fldCharType="separate"/>
            </w:r>
            <w:r w:rsidR="00DC76C4">
              <w:rPr>
                <w:noProof/>
                <w:webHidden/>
              </w:rPr>
              <w:t>5</w:t>
            </w:r>
            <w:r w:rsidR="00DC76C4">
              <w:rPr>
                <w:noProof/>
                <w:webHidden/>
              </w:rPr>
              <w:fldChar w:fldCharType="end"/>
            </w:r>
          </w:hyperlink>
        </w:p>
        <w:p w14:paraId="7AD4ECD8" w14:textId="3C47B053" w:rsidR="00DC76C4" w:rsidRDefault="00874F5E">
          <w:pPr>
            <w:pStyle w:val="TOC1"/>
            <w:tabs>
              <w:tab w:val="right" w:leader="dot" w:pos="10120"/>
            </w:tabs>
            <w:rPr>
              <w:rFonts w:eastAsiaTheme="minorEastAsia"/>
              <w:noProof/>
            </w:rPr>
          </w:pPr>
          <w:hyperlink w:anchor="_Toc32346030" w:history="1">
            <w:r w:rsidR="00DC76C4" w:rsidRPr="00E047FF">
              <w:rPr>
                <w:rStyle w:val="Hyperlink"/>
                <w:rFonts w:cstheme="minorHAnsi"/>
                <w:noProof/>
              </w:rPr>
              <w:t>ცენტრის მისია</w:t>
            </w:r>
            <w:r w:rsidR="00DC76C4">
              <w:rPr>
                <w:noProof/>
                <w:webHidden/>
              </w:rPr>
              <w:tab/>
            </w:r>
            <w:r w:rsidR="00DC76C4">
              <w:rPr>
                <w:noProof/>
                <w:webHidden/>
              </w:rPr>
              <w:fldChar w:fldCharType="begin"/>
            </w:r>
            <w:r w:rsidR="00DC76C4">
              <w:rPr>
                <w:noProof/>
                <w:webHidden/>
              </w:rPr>
              <w:instrText xml:space="preserve"> PAGEREF _Toc32346030 \h </w:instrText>
            </w:r>
            <w:r w:rsidR="00DC76C4">
              <w:rPr>
                <w:noProof/>
                <w:webHidden/>
              </w:rPr>
            </w:r>
            <w:r w:rsidR="00DC76C4">
              <w:rPr>
                <w:noProof/>
                <w:webHidden/>
              </w:rPr>
              <w:fldChar w:fldCharType="separate"/>
            </w:r>
            <w:r w:rsidR="00DC76C4">
              <w:rPr>
                <w:noProof/>
                <w:webHidden/>
              </w:rPr>
              <w:t>5</w:t>
            </w:r>
            <w:r w:rsidR="00DC76C4">
              <w:rPr>
                <w:noProof/>
                <w:webHidden/>
              </w:rPr>
              <w:fldChar w:fldCharType="end"/>
            </w:r>
          </w:hyperlink>
        </w:p>
        <w:p w14:paraId="558F0F35" w14:textId="36E1E548" w:rsidR="00DC76C4" w:rsidRDefault="00874F5E">
          <w:pPr>
            <w:pStyle w:val="TOC1"/>
            <w:tabs>
              <w:tab w:val="right" w:leader="dot" w:pos="10120"/>
            </w:tabs>
            <w:rPr>
              <w:rFonts w:eastAsiaTheme="minorEastAsia"/>
              <w:noProof/>
            </w:rPr>
          </w:pPr>
          <w:hyperlink w:anchor="_Toc32346031" w:history="1">
            <w:r w:rsidR="00DC76C4" w:rsidRPr="00E047FF">
              <w:rPr>
                <w:rStyle w:val="Hyperlink"/>
                <w:rFonts w:cstheme="minorHAnsi"/>
                <w:noProof/>
              </w:rPr>
              <w:t>ცენტრის ღირებულებები</w:t>
            </w:r>
            <w:r w:rsidR="00DC76C4">
              <w:rPr>
                <w:noProof/>
                <w:webHidden/>
              </w:rPr>
              <w:tab/>
            </w:r>
            <w:r w:rsidR="00DC76C4">
              <w:rPr>
                <w:noProof/>
                <w:webHidden/>
              </w:rPr>
              <w:fldChar w:fldCharType="begin"/>
            </w:r>
            <w:r w:rsidR="00DC76C4">
              <w:rPr>
                <w:noProof/>
                <w:webHidden/>
              </w:rPr>
              <w:instrText xml:space="preserve"> PAGEREF _Toc32346031 \h </w:instrText>
            </w:r>
            <w:r w:rsidR="00DC76C4">
              <w:rPr>
                <w:noProof/>
                <w:webHidden/>
              </w:rPr>
            </w:r>
            <w:r w:rsidR="00DC76C4">
              <w:rPr>
                <w:noProof/>
                <w:webHidden/>
              </w:rPr>
              <w:fldChar w:fldCharType="separate"/>
            </w:r>
            <w:r w:rsidR="00DC76C4">
              <w:rPr>
                <w:noProof/>
                <w:webHidden/>
              </w:rPr>
              <w:t>5</w:t>
            </w:r>
            <w:r w:rsidR="00DC76C4">
              <w:rPr>
                <w:noProof/>
                <w:webHidden/>
              </w:rPr>
              <w:fldChar w:fldCharType="end"/>
            </w:r>
          </w:hyperlink>
        </w:p>
        <w:p w14:paraId="6C473E17" w14:textId="446E408D" w:rsidR="00DC76C4" w:rsidRDefault="00874F5E">
          <w:pPr>
            <w:pStyle w:val="TOC1"/>
            <w:tabs>
              <w:tab w:val="right" w:leader="dot" w:pos="10120"/>
            </w:tabs>
            <w:rPr>
              <w:rFonts w:eastAsiaTheme="minorEastAsia"/>
              <w:noProof/>
            </w:rPr>
          </w:pPr>
          <w:hyperlink w:anchor="_Toc32346032" w:history="1">
            <w:r w:rsidR="00DC76C4" w:rsidRPr="00E047FF">
              <w:rPr>
                <w:rStyle w:val="Hyperlink"/>
                <w:rFonts w:cstheme="minorHAnsi"/>
                <w:noProof/>
              </w:rPr>
              <w:t>ცენტრი, უპირველეს ყოვლისა, ხელმძღვანელობს სწავლის პროცესში ჩართული პირების საუკეთესო ინტერესებით და საქმიანობას წარმართავს მიუკერძოებლობის, გამჭვირვალობის, დაინტერესებულ პირებთან თანამშრომლობისა და უწყვეტი განვითარების პრინციპებზე დაყრდნობით.</w:t>
            </w:r>
            <w:r w:rsidR="00DC76C4">
              <w:rPr>
                <w:noProof/>
                <w:webHidden/>
              </w:rPr>
              <w:tab/>
            </w:r>
            <w:r w:rsidR="00DC76C4">
              <w:rPr>
                <w:noProof/>
                <w:webHidden/>
              </w:rPr>
              <w:fldChar w:fldCharType="begin"/>
            </w:r>
            <w:r w:rsidR="00DC76C4">
              <w:rPr>
                <w:noProof/>
                <w:webHidden/>
              </w:rPr>
              <w:instrText xml:space="preserve"> PAGEREF _Toc32346032 \h </w:instrText>
            </w:r>
            <w:r w:rsidR="00DC76C4">
              <w:rPr>
                <w:noProof/>
                <w:webHidden/>
              </w:rPr>
            </w:r>
            <w:r w:rsidR="00DC76C4">
              <w:rPr>
                <w:noProof/>
                <w:webHidden/>
              </w:rPr>
              <w:fldChar w:fldCharType="separate"/>
            </w:r>
            <w:r w:rsidR="00DC76C4">
              <w:rPr>
                <w:noProof/>
                <w:webHidden/>
              </w:rPr>
              <w:t>5</w:t>
            </w:r>
            <w:r w:rsidR="00DC76C4">
              <w:rPr>
                <w:noProof/>
                <w:webHidden/>
              </w:rPr>
              <w:fldChar w:fldCharType="end"/>
            </w:r>
          </w:hyperlink>
        </w:p>
        <w:p w14:paraId="0425F065" w14:textId="498BEB0A" w:rsidR="00DC76C4" w:rsidRDefault="00874F5E">
          <w:pPr>
            <w:pStyle w:val="TOC1"/>
            <w:tabs>
              <w:tab w:val="right" w:leader="dot" w:pos="10120"/>
            </w:tabs>
            <w:rPr>
              <w:rFonts w:eastAsiaTheme="minorEastAsia"/>
              <w:noProof/>
            </w:rPr>
          </w:pPr>
          <w:hyperlink w:anchor="_Toc32346033" w:history="1">
            <w:r w:rsidR="00DC76C4" w:rsidRPr="00E047FF">
              <w:rPr>
                <w:rStyle w:val="Hyperlink"/>
                <w:rFonts w:cstheme="minorHAnsi"/>
                <w:noProof/>
              </w:rPr>
              <w:t>ცენტრის მიზნები</w:t>
            </w:r>
            <w:r w:rsidR="00DC76C4">
              <w:rPr>
                <w:noProof/>
                <w:webHidden/>
              </w:rPr>
              <w:tab/>
            </w:r>
            <w:r w:rsidR="00DC76C4">
              <w:rPr>
                <w:noProof/>
                <w:webHidden/>
              </w:rPr>
              <w:fldChar w:fldCharType="begin"/>
            </w:r>
            <w:r w:rsidR="00DC76C4">
              <w:rPr>
                <w:noProof/>
                <w:webHidden/>
              </w:rPr>
              <w:instrText xml:space="preserve"> PAGEREF _Toc32346033 \h </w:instrText>
            </w:r>
            <w:r w:rsidR="00DC76C4">
              <w:rPr>
                <w:noProof/>
                <w:webHidden/>
              </w:rPr>
            </w:r>
            <w:r w:rsidR="00DC76C4">
              <w:rPr>
                <w:noProof/>
                <w:webHidden/>
              </w:rPr>
              <w:fldChar w:fldCharType="separate"/>
            </w:r>
            <w:r w:rsidR="00DC76C4">
              <w:rPr>
                <w:noProof/>
                <w:webHidden/>
              </w:rPr>
              <w:t>5</w:t>
            </w:r>
            <w:r w:rsidR="00DC76C4">
              <w:rPr>
                <w:noProof/>
                <w:webHidden/>
              </w:rPr>
              <w:fldChar w:fldCharType="end"/>
            </w:r>
          </w:hyperlink>
        </w:p>
        <w:p w14:paraId="3E8405DE" w14:textId="4777848A" w:rsidR="00DC76C4" w:rsidRDefault="00874F5E">
          <w:pPr>
            <w:pStyle w:val="TOC1"/>
            <w:tabs>
              <w:tab w:val="right" w:leader="dot" w:pos="10120"/>
            </w:tabs>
            <w:rPr>
              <w:rFonts w:eastAsiaTheme="minorEastAsia"/>
              <w:noProof/>
            </w:rPr>
          </w:pPr>
          <w:hyperlink w:anchor="_Toc32346034" w:history="1">
            <w:r w:rsidR="00DC76C4" w:rsidRPr="00E047FF">
              <w:rPr>
                <w:rStyle w:val="Hyperlink"/>
                <w:noProof/>
                <w:lang w:val="ka-GE"/>
              </w:rPr>
              <w:t>წარმოების სახეები, რომელთაც ავტორიზაციის საბჭო განიხილავს</w:t>
            </w:r>
            <w:r w:rsidR="00DC76C4">
              <w:rPr>
                <w:noProof/>
                <w:webHidden/>
              </w:rPr>
              <w:tab/>
            </w:r>
            <w:r w:rsidR="00DC76C4">
              <w:rPr>
                <w:noProof/>
                <w:webHidden/>
              </w:rPr>
              <w:fldChar w:fldCharType="begin"/>
            </w:r>
            <w:r w:rsidR="00DC76C4">
              <w:rPr>
                <w:noProof/>
                <w:webHidden/>
              </w:rPr>
              <w:instrText xml:space="preserve"> PAGEREF _Toc32346034 \h </w:instrText>
            </w:r>
            <w:r w:rsidR="00DC76C4">
              <w:rPr>
                <w:noProof/>
                <w:webHidden/>
              </w:rPr>
            </w:r>
            <w:r w:rsidR="00DC76C4">
              <w:rPr>
                <w:noProof/>
                <w:webHidden/>
              </w:rPr>
              <w:fldChar w:fldCharType="separate"/>
            </w:r>
            <w:r w:rsidR="00DC76C4">
              <w:rPr>
                <w:noProof/>
                <w:webHidden/>
              </w:rPr>
              <w:t>6</w:t>
            </w:r>
            <w:r w:rsidR="00DC76C4">
              <w:rPr>
                <w:noProof/>
                <w:webHidden/>
              </w:rPr>
              <w:fldChar w:fldCharType="end"/>
            </w:r>
          </w:hyperlink>
        </w:p>
        <w:p w14:paraId="69E1F1CF" w14:textId="2B79CFA9" w:rsidR="00DC76C4" w:rsidRDefault="00874F5E">
          <w:pPr>
            <w:pStyle w:val="TOC1"/>
            <w:tabs>
              <w:tab w:val="right" w:leader="dot" w:pos="10120"/>
            </w:tabs>
            <w:rPr>
              <w:rFonts w:eastAsiaTheme="minorEastAsia"/>
              <w:noProof/>
            </w:rPr>
          </w:pPr>
          <w:hyperlink w:anchor="_Toc32346035" w:history="1">
            <w:r w:rsidR="00DC76C4" w:rsidRPr="00E047FF">
              <w:rPr>
                <w:rStyle w:val="Hyperlink"/>
                <w:noProof/>
                <w:lang w:val="ka-GE"/>
              </w:rPr>
              <w:t>წარმოებებში ჩართული მხარეები და მათი ფუნქციები</w:t>
            </w:r>
            <w:r w:rsidR="00DC76C4">
              <w:rPr>
                <w:noProof/>
                <w:webHidden/>
              </w:rPr>
              <w:tab/>
            </w:r>
            <w:r w:rsidR="00DC76C4">
              <w:rPr>
                <w:noProof/>
                <w:webHidden/>
              </w:rPr>
              <w:fldChar w:fldCharType="begin"/>
            </w:r>
            <w:r w:rsidR="00DC76C4">
              <w:rPr>
                <w:noProof/>
                <w:webHidden/>
              </w:rPr>
              <w:instrText xml:space="preserve"> PAGEREF _Toc32346035 \h </w:instrText>
            </w:r>
            <w:r w:rsidR="00DC76C4">
              <w:rPr>
                <w:noProof/>
                <w:webHidden/>
              </w:rPr>
            </w:r>
            <w:r w:rsidR="00DC76C4">
              <w:rPr>
                <w:noProof/>
                <w:webHidden/>
              </w:rPr>
              <w:fldChar w:fldCharType="separate"/>
            </w:r>
            <w:r w:rsidR="00DC76C4">
              <w:rPr>
                <w:noProof/>
                <w:webHidden/>
              </w:rPr>
              <w:t>6</w:t>
            </w:r>
            <w:r w:rsidR="00DC76C4">
              <w:rPr>
                <w:noProof/>
                <w:webHidden/>
              </w:rPr>
              <w:fldChar w:fldCharType="end"/>
            </w:r>
          </w:hyperlink>
        </w:p>
        <w:p w14:paraId="1C067C13" w14:textId="35FB91F8" w:rsidR="00DC76C4" w:rsidRDefault="00874F5E">
          <w:pPr>
            <w:pStyle w:val="TOC2"/>
            <w:tabs>
              <w:tab w:val="right" w:leader="dot" w:pos="10120"/>
            </w:tabs>
            <w:rPr>
              <w:rFonts w:eastAsiaTheme="minorEastAsia"/>
              <w:noProof/>
            </w:rPr>
          </w:pPr>
          <w:hyperlink w:anchor="_Toc32346036" w:history="1">
            <w:r w:rsidR="00DC76C4" w:rsidRPr="00E047FF">
              <w:rPr>
                <w:rStyle w:val="Hyperlink"/>
                <w:noProof/>
                <w:lang w:val="ka-GE"/>
              </w:rPr>
              <w:t>ექსპერტების ფუნქციები</w:t>
            </w:r>
            <w:r w:rsidR="00DC76C4">
              <w:rPr>
                <w:noProof/>
                <w:webHidden/>
              </w:rPr>
              <w:tab/>
            </w:r>
            <w:r w:rsidR="00DC76C4">
              <w:rPr>
                <w:noProof/>
                <w:webHidden/>
              </w:rPr>
              <w:fldChar w:fldCharType="begin"/>
            </w:r>
            <w:r w:rsidR="00DC76C4">
              <w:rPr>
                <w:noProof/>
                <w:webHidden/>
              </w:rPr>
              <w:instrText xml:space="preserve"> PAGEREF _Toc32346036 \h </w:instrText>
            </w:r>
            <w:r w:rsidR="00DC76C4">
              <w:rPr>
                <w:noProof/>
                <w:webHidden/>
              </w:rPr>
            </w:r>
            <w:r w:rsidR="00DC76C4">
              <w:rPr>
                <w:noProof/>
                <w:webHidden/>
              </w:rPr>
              <w:fldChar w:fldCharType="separate"/>
            </w:r>
            <w:r w:rsidR="00DC76C4">
              <w:rPr>
                <w:noProof/>
                <w:webHidden/>
              </w:rPr>
              <w:t>6</w:t>
            </w:r>
            <w:r w:rsidR="00DC76C4">
              <w:rPr>
                <w:noProof/>
                <w:webHidden/>
              </w:rPr>
              <w:fldChar w:fldCharType="end"/>
            </w:r>
          </w:hyperlink>
        </w:p>
        <w:p w14:paraId="3FD2B1A1" w14:textId="2F11AD81" w:rsidR="00DC76C4" w:rsidRDefault="00874F5E">
          <w:pPr>
            <w:pStyle w:val="TOC2"/>
            <w:tabs>
              <w:tab w:val="right" w:leader="dot" w:pos="10120"/>
            </w:tabs>
            <w:rPr>
              <w:rFonts w:eastAsiaTheme="minorEastAsia"/>
              <w:noProof/>
            </w:rPr>
          </w:pPr>
          <w:hyperlink w:anchor="_Toc32346037" w:history="1">
            <w:r w:rsidR="00DC76C4" w:rsidRPr="00E047FF">
              <w:rPr>
                <w:rStyle w:val="Hyperlink"/>
                <w:noProof/>
                <w:lang w:val="ka-GE"/>
              </w:rPr>
              <w:t>ცენტრის წარმომადგენლების ფუნქციები</w:t>
            </w:r>
            <w:r w:rsidR="00DC76C4">
              <w:rPr>
                <w:noProof/>
                <w:webHidden/>
              </w:rPr>
              <w:tab/>
            </w:r>
            <w:r w:rsidR="00DC76C4">
              <w:rPr>
                <w:noProof/>
                <w:webHidden/>
              </w:rPr>
              <w:fldChar w:fldCharType="begin"/>
            </w:r>
            <w:r w:rsidR="00DC76C4">
              <w:rPr>
                <w:noProof/>
                <w:webHidden/>
              </w:rPr>
              <w:instrText xml:space="preserve"> PAGEREF _Toc32346037 \h </w:instrText>
            </w:r>
            <w:r w:rsidR="00DC76C4">
              <w:rPr>
                <w:noProof/>
                <w:webHidden/>
              </w:rPr>
            </w:r>
            <w:r w:rsidR="00DC76C4">
              <w:rPr>
                <w:noProof/>
                <w:webHidden/>
              </w:rPr>
              <w:fldChar w:fldCharType="separate"/>
            </w:r>
            <w:r w:rsidR="00DC76C4">
              <w:rPr>
                <w:noProof/>
                <w:webHidden/>
              </w:rPr>
              <w:t>6</w:t>
            </w:r>
            <w:r w:rsidR="00DC76C4">
              <w:rPr>
                <w:noProof/>
                <w:webHidden/>
              </w:rPr>
              <w:fldChar w:fldCharType="end"/>
            </w:r>
          </w:hyperlink>
        </w:p>
        <w:p w14:paraId="10F54755" w14:textId="7D5D5929" w:rsidR="00DC76C4" w:rsidRDefault="00874F5E">
          <w:pPr>
            <w:pStyle w:val="TOC2"/>
            <w:tabs>
              <w:tab w:val="right" w:leader="dot" w:pos="10120"/>
            </w:tabs>
            <w:rPr>
              <w:rFonts w:eastAsiaTheme="minorEastAsia"/>
              <w:noProof/>
            </w:rPr>
          </w:pPr>
          <w:hyperlink w:anchor="_Toc32346038" w:history="1">
            <w:r w:rsidR="00DC76C4" w:rsidRPr="00E047FF">
              <w:rPr>
                <w:rStyle w:val="Hyperlink"/>
                <w:noProof/>
                <w:lang w:val="ka-GE"/>
              </w:rPr>
              <w:t>უმაღლესი საგანმანათლებლო დაწესებულებების ფუნქციები</w:t>
            </w:r>
            <w:r w:rsidR="00DC76C4">
              <w:rPr>
                <w:noProof/>
                <w:webHidden/>
              </w:rPr>
              <w:tab/>
            </w:r>
            <w:r w:rsidR="00DC76C4">
              <w:rPr>
                <w:noProof/>
                <w:webHidden/>
              </w:rPr>
              <w:fldChar w:fldCharType="begin"/>
            </w:r>
            <w:r w:rsidR="00DC76C4">
              <w:rPr>
                <w:noProof/>
                <w:webHidden/>
              </w:rPr>
              <w:instrText xml:space="preserve"> PAGEREF _Toc32346038 \h </w:instrText>
            </w:r>
            <w:r w:rsidR="00DC76C4">
              <w:rPr>
                <w:noProof/>
                <w:webHidden/>
              </w:rPr>
            </w:r>
            <w:r w:rsidR="00DC76C4">
              <w:rPr>
                <w:noProof/>
                <w:webHidden/>
              </w:rPr>
              <w:fldChar w:fldCharType="separate"/>
            </w:r>
            <w:r w:rsidR="00DC76C4">
              <w:rPr>
                <w:noProof/>
                <w:webHidden/>
              </w:rPr>
              <w:t>7</w:t>
            </w:r>
            <w:r w:rsidR="00DC76C4">
              <w:rPr>
                <w:noProof/>
                <w:webHidden/>
              </w:rPr>
              <w:fldChar w:fldCharType="end"/>
            </w:r>
          </w:hyperlink>
        </w:p>
        <w:p w14:paraId="2CBE3330" w14:textId="0A2E49EA" w:rsidR="00DC76C4" w:rsidRDefault="00874F5E">
          <w:pPr>
            <w:pStyle w:val="TOC1"/>
            <w:tabs>
              <w:tab w:val="right" w:leader="dot" w:pos="10120"/>
            </w:tabs>
            <w:rPr>
              <w:rFonts w:eastAsiaTheme="minorEastAsia"/>
              <w:noProof/>
            </w:rPr>
          </w:pPr>
          <w:hyperlink w:anchor="_Toc32346039" w:history="1">
            <w:r w:rsidR="00DC76C4" w:rsidRPr="00E047FF">
              <w:rPr>
                <w:rStyle w:val="Hyperlink"/>
                <w:noProof/>
                <w:lang w:val="ka-GE"/>
              </w:rPr>
              <w:t>ავტორიზაციის საბჭოს წევრების ფუნქციები</w:t>
            </w:r>
            <w:r w:rsidR="00DC76C4">
              <w:rPr>
                <w:noProof/>
                <w:webHidden/>
              </w:rPr>
              <w:tab/>
            </w:r>
            <w:r w:rsidR="00DC76C4">
              <w:rPr>
                <w:noProof/>
                <w:webHidden/>
              </w:rPr>
              <w:fldChar w:fldCharType="begin"/>
            </w:r>
            <w:r w:rsidR="00DC76C4">
              <w:rPr>
                <w:noProof/>
                <w:webHidden/>
              </w:rPr>
              <w:instrText xml:space="preserve"> PAGEREF _Toc32346039 \h </w:instrText>
            </w:r>
            <w:r w:rsidR="00DC76C4">
              <w:rPr>
                <w:noProof/>
                <w:webHidden/>
              </w:rPr>
            </w:r>
            <w:r w:rsidR="00DC76C4">
              <w:rPr>
                <w:noProof/>
                <w:webHidden/>
              </w:rPr>
              <w:fldChar w:fldCharType="separate"/>
            </w:r>
            <w:r w:rsidR="00DC76C4">
              <w:rPr>
                <w:noProof/>
                <w:webHidden/>
              </w:rPr>
              <w:t>7</w:t>
            </w:r>
            <w:r w:rsidR="00DC76C4">
              <w:rPr>
                <w:noProof/>
                <w:webHidden/>
              </w:rPr>
              <w:fldChar w:fldCharType="end"/>
            </w:r>
          </w:hyperlink>
        </w:p>
        <w:p w14:paraId="17BE91D4" w14:textId="281C3D26" w:rsidR="00DC76C4" w:rsidRDefault="00874F5E">
          <w:pPr>
            <w:pStyle w:val="TOC1"/>
            <w:tabs>
              <w:tab w:val="right" w:leader="dot" w:pos="10120"/>
            </w:tabs>
            <w:rPr>
              <w:rFonts w:eastAsiaTheme="minorEastAsia"/>
              <w:noProof/>
            </w:rPr>
          </w:pPr>
          <w:hyperlink w:anchor="_Toc32346040" w:history="1">
            <w:r w:rsidR="00DC76C4" w:rsidRPr="00E047FF">
              <w:rPr>
                <w:rStyle w:val="Hyperlink"/>
                <w:rFonts w:cstheme="minorHAnsi"/>
                <w:noProof/>
                <w:lang w:val="ka-GE"/>
              </w:rPr>
              <w:t>საბჭოს საქმიანობის პრინციპები</w:t>
            </w:r>
            <w:r w:rsidR="00DC76C4">
              <w:rPr>
                <w:noProof/>
                <w:webHidden/>
              </w:rPr>
              <w:tab/>
            </w:r>
            <w:r w:rsidR="00DC76C4">
              <w:rPr>
                <w:noProof/>
                <w:webHidden/>
              </w:rPr>
              <w:fldChar w:fldCharType="begin"/>
            </w:r>
            <w:r w:rsidR="00DC76C4">
              <w:rPr>
                <w:noProof/>
                <w:webHidden/>
              </w:rPr>
              <w:instrText xml:space="preserve"> PAGEREF _Toc32346040 \h </w:instrText>
            </w:r>
            <w:r w:rsidR="00DC76C4">
              <w:rPr>
                <w:noProof/>
                <w:webHidden/>
              </w:rPr>
            </w:r>
            <w:r w:rsidR="00DC76C4">
              <w:rPr>
                <w:noProof/>
                <w:webHidden/>
              </w:rPr>
              <w:fldChar w:fldCharType="separate"/>
            </w:r>
            <w:r w:rsidR="00DC76C4">
              <w:rPr>
                <w:noProof/>
                <w:webHidden/>
              </w:rPr>
              <w:t>7</w:t>
            </w:r>
            <w:r w:rsidR="00DC76C4">
              <w:rPr>
                <w:noProof/>
                <w:webHidden/>
              </w:rPr>
              <w:fldChar w:fldCharType="end"/>
            </w:r>
          </w:hyperlink>
        </w:p>
        <w:p w14:paraId="04ED403F" w14:textId="06DCA114" w:rsidR="00DC76C4" w:rsidRDefault="00874F5E">
          <w:pPr>
            <w:pStyle w:val="TOC1"/>
            <w:tabs>
              <w:tab w:val="right" w:leader="dot" w:pos="10120"/>
            </w:tabs>
            <w:rPr>
              <w:rFonts w:eastAsiaTheme="minorEastAsia"/>
              <w:noProof/>
            </w:rPr>
          </w:pPr>
          <w:hyperlink w:anchor="_Toc32346041" w:history="1">
            <w:r w:rsidR="00DC76C4" w:rsidRPr="00E047FF">
              <w:rPr>
                <w:rStyle w:val="Hyperlink"/>
                <w:noProof/>
                <w:lang w:val="ka-GE"/>
              </w:rPr>
              <w:t>ინტერესთა კონფლიქტი</w:t>
            </w:r>
            <w:r w:rsidR="00DC76C4">
              <w:rPr>
                <w:noProof/>
                <w:webHidden/>
              </w:rPr>
              <w:tab/>
            </w:r>
            <w:r w:rsidR="00DC76C4">
              <w:rPr>
                <w:noProof/>
                <w:webHidden/>
              </w:rPr>
              <w:fldChar w:fldCharType="begin"/>
            </w:r>
            <w:r w:rsidR="00DC76C4">
              <w:rPr>
                <w:noProof/>
                <w:webHidden/>
              </w:rPr>
              <w:instrText xml:space="preserve"> PAGEREF _Toc32346041 \h </w:instrText>
            </w:r>
            <w:r w:rsidR="00DC76C4">
              <w:rPr>
                <w:noProof/>
                <w:webHidden/>
              </w:rPr>
            </w:r>
            <w:r w:rsidR="00DC76C4">
              <w:rPr>
                <w:noProof/>
                <w:webHidden/>
              </w:rPr>
              <w:fldChar w:fldCharType="separate"/>
            </w:r>
            <w:r w:rsidR="00DC76C4">
              <w:rPr>
                <w:noProof/>
                <w:webHidden/>
              </w:rPr>
              <w:t>7</w:t>
            </w:r>
            <w:r w:rsidR="00DC76C4">
              <w:rPr>
                <w:noProof/>
                <w:webHidden/>
              </w:rPr>
              <w:fldChar w:fldCharType="end"/>
            </w:r>
          </w:hyperlink>
        </w:p>
        <w:p w14:paraId="1CC65647" w14:textId="79B1AF17" w:rsidR="00DC76C4" w:rsidRDefault="00874F5E">
          <w:pPr>
            <w:pStyle w:val="TOC1"/>
            <w:tabs>
              <w:tab w:val="right" w:leader="dot" w:pos="10120"/>
            </w:tabs>
            <w:rPr>
              <w:rFonts w:eastAsiaTheme="minorEastAsia"/>
              <w:noProof/>
            </w:rPr>
          </w:pPr>
          <w:hyperlink w:anchor="_Toc32346042" w:history="1">
            <w:r w:rsidR="00DC76C4" w:rsidRPr="00E047FF">
              <w:rPr>
                <w:rStyle w:val="Hyperlink"/>
                <w:noProof/>
                <w:lang w:val="ka-GE"/>
              </w:rPr>
              <w:t xml:space="preserve">საბჭოს დამოუკიდებლობა </w:t>
            </w:r>
            <w:r w:rsidR="00DC76C4" w:rsidRPr="00E047FF">
              <w:rPr>
                <w:rStyle w:val="Hyperlink"/>
                <w:noProof/>
              </w:rPr>
              <w:t>ESG-201</w:t>
            </w:r>
            <w:r w:rsidR="00DC76C4" w:rsidRPr="00E047FF">
              <w:rPr>
                <w:rStyle w:val="Hyperlink"/>
                <w:noProof/>
                <w:lang w:val="ka-GE"/>
              </w:rPr>
              <w:t>5-ის მოთხოვნები</w:t>
            </w:r>
            <w:r w:rsidR="00DC76C4">
              <w:rPr>
                <w:noProof/>
                <w:webHidden/>
              </w:rPr>
              <w:tab/>
            </w:r>
            <w:r w:rsidR="00DC76C4">
              <w:rPr>
                <w:noProof/>
                <w:webHidden/>
              </w:rPr>
              <w:fldChar w:fldCharType="begin"/>
            </w:r>
            <w:r w:rsidR="00DC76C4">
              <w:rPr>
                <w:noProof/>
                <w:webHidden/>
              </w:rPr>
              <w:instrText xml:space="preserve"> PAGEREF _Toc32346042 \h </w:instrText>
            </w:r>
            <w:r w:rsidR="00DC76C4">
              <w:rPr>
                <w:noProof/>
                <w:webHidden/>
              </w:rPr>
            </w:r>
            <w:r w:rsidR="00DC76C4">
              <w:rPr>
                <w:noProof/>
                <w:webHidden/>
              </w:rPr>
              <w:fldChar w:fldCharType="separate"/>
            </w:r>
            <w:r w:rsidR="00DC76C4">
              <w:rPr>
                <w:noProof/>
                <w:webHidden/>
              </w:rPr>
              <w:t>8</w:t>
            </w:r>
            <w:r w:rsidR="00DC76C4">
              <w:rPr>
                <w:noProof/>
                <w:webHidden/>
              </w:rPr>
              <w:fldChar w:fldCharType="end"/>
            </w:r>
          </w:hyperlink>
        </w:p>
        <w:p w14:paraId="7FE8ADC4" w14:textId="6C84EDE7" w:rsidR="00DC76C4" w:rsidRDefault="00874F5E">
          <w:pPr>
            <w:pStyle w:val="TOC1"/>
            <w:tabs>
              <w:tab w:val="right" w:leader="dot" w:pos="10120"/>
            </w:tabs>
            <w:rPr>
              <w:rFonts w:eastAsiaTheme="minorEastAsia"/>
              <w:noProof/>
            </w:rPr>
          </w:pPr>
          <w:hyperlink w:anchor="_Toc32346043" w:history="1">
            <w:r w:rsidR="00DC76C4" w:rsidRPr="00E047FF">
              <w:rPr>
                <w:rStyle w:val="Hyperlink"/>
                <w:noProof/>
                <w:lang w:val="ka-GE"/>
              </w:rPr>
              <w:t>ზეპირი მოსმენის ფორმატი</w:t>
            </w:r>
            <w:r w:rsidR="00DC76C4">
              <w:rPr>
                <w:noProof/>
                <w:webHidden/>
              </w:rPr>
              <w:tab/>
            </w:r>
            <w:r w:rsidR="00DC76C4">
              <w:rPr>
                <w:noProof/>
                <w:webHidden/>
              </w:rPr>
              <w:fldChar w:fldCharType="begin"/>
            </w:r>
            <w:r w:rsidR="00DC76C4">
              <w:rPr>
                <w:noProof/>
                <w:webHidden/>
              </w:rPr>
              <w:instrText xml:space="preserve"> PAGEREF _Toc32346043 \h </w:instrText>
            </w:r>
            <w:r w:rsidR="00DC76C4">
              <w:rPr>
                <w:noProof/>
                <w:webHidden/>
              </w:rPr>
            </w:r>
            <w:r w:rsidR="00DC76C4">
              <w:rPr>
                <w:noProof/>
                <w:webHidden/>
              </w:rPr>
              <w:fldChar w:fldCharType="separate"/>
            </w:r>
            <w:r w:rsidR="00DC76C4">
              <w:rPr>
                <w:noProof/>
                <w:webHidden/>
              </w:rPr>
              <w:t>8</w:t>
            </w:r>
            <w:r w:rsidR="00DC76C4">
              <w:rPr>
                <w:noProof/>
                <w:webHidden/>
              </w:rPr>
              <w:fldChar w:fldCharType="end"/>
            </w:r>
          </w:hyperlink>
        </w:p>
        <w:p w14:paraId="1C5F3F74" w14:textId="5524F089" w:rsidR="00DC76C4" w:rsidRDefault="00874F5E">
          <w:pPr>
            <w:pStyle w:val="TOC1"/>
            <w:tabs>
              <w:tab w:val="right" w:leader="dot" w:pos="10120"/>
            </w:tabs>
            <w:rPr>
              <w:rFonts w:eastAsiaTheme="minorEastAsia"/>
              <w:noProof/>
            </w:rPr>
          </w:pPr>
          <w:hyperlink w:anchor="_Toc32346044" w:history="1">
            <w:r w:rsidR="00DC76C4" w:rsidRPr="00E047FF">
              <w:rPr>
                <w:rStyle w:val="Hyperlink"/>
                <w:noProof/>
                <w:lang w:val="ka-GE"/>
              </w:rPr>
              <w:t>საბჭოს თავმჯდომარის ფუნქციები</w:t>
            </w:r>
            <w:r w:rsidR="00DC76C4">
              <w:rPr>
                <w:noProof/>
                <w:webHidden/>
              </w:rPr>
              <w:tab/>
            </w:r>
            <w:r w:rsidR="00DC76C4">
              <w:rPr>
                <w:noProof/>
                <w:webHidden/>
              </w:rPr>
              <w:fldChar w:fldCharType="begin"/>
            </w:r>
            <w:r w:rsidR="00DC76C4">
              <w:rPr>
                <w:noProof/>
                <w:webHidden/>
              </w:rPr>
              <w:instrText xml:space="preserve"> PAGEREF _Toc32346044 \h </w:instrText>
            </w:r>
            <w:r w:rsidR="00DC76C4">
              <w:rPr>
                <w:noProof/>
                <w:webHidden/>
              </w:rPr>
            </w:r>
            <w:r w:rsidR="00DC76C4">
              <w:rPr>
                <w:noProof/>
                <w:webHidden/>
              </w:rPr>
              <w:fldChar w:fldCharType="separate"/>
            </w:r>
            <w:r w:rsidR="00DC76C4">
              <w:rPr>
                <w:noProof/>
                <w:webHidden/>
              </w:rPr>
              <w:t>8</w:t>
            </w:r>
            <w:r w:rsidR="00DC76C4">
              <w:rPr>
                <w:noProof/>
                <w:webHidden/>
              </w:rPr>
              <w:fldChar w:fldCharType="end"/>
            </w:r>
          </w:hyperlink>
        </w:p>
        <w:p w14:paraId="0D11F360" w14:textId="656014C5" w:rsidR="00DC76C4" w:rsidRDefault="00874F5E">
          <w:pPr>
            <w:pStyle w:val="TOC1"/>
            <w:tabs>
              <w:tab w:val="right" w:leader="dot" w:pos="10120"/>
            </w:tabs>
            <w:rPr>
              <w:rFonts w:eastAsiaTheme="minorEastAsia"/>
              <w:noProof/>
            </w:rPr>
          </w:pPr>
          <w:hyperlink w:anchor="_Toc32346045" w:history="1">
            <w:r w:rsidR="00DC76C4" w:rsidRPr="00E047FF">
              <w:rPr>
                <w:rStyle w:val="Hyperlink"/>
                <w:noProof/>
                <w:lang w:val="ka-GE"/>
              </w:rPr>
              <w:t>ავტორიზაციის სტანდარტები</w:t>
            </w:r>
            <w:r w:rsidR="00DC76C4">
              <w:rPr>
                <w:noProof/>
                <w:webHidden/>
              </w:rPr>
              <w:tab/>
            </w:r>
            <w:r w:rsidR="00DC76C4">
              <w:rPr>
                <w:noProof/>
                <w:webHidden/>
              </w:rPr>
              <w:fldChar w:fldCharType="begin"/>
            </w:r>
            <w:r w:rsidR="00DC76C4">
              <w:rPr>
                <w:noProof/>
                <w:webHidden/>
              </w:rPr>
              <w:instrText xml:space="preserve"> PAGEREF _Toc32346045 \h </w:instrText>
            </w:r>
            <w:r w:rsidR="00DC76C4">
              <w:rPr>
                <w:noProof/>
                <w:webHidden/>
              </w:rPr>
            </w:r>
            <w:r w:rsidR="00DC76C4">
              <w:rPr>
                <w:noProof/>
                <w:webHidden/>
              </w:rPr>
              <w:fldChar w:fldCharType="separate"/>
            </w:r>
            <w:r w:rsidR="00DC76C4">
              <w:rPr>
                <w:noProof/>
                <w:webHidden/>
              </w:rPr>
              <w:t>9</w:t>
            </w:r>
            <w:r w:rsidR="00DC76C4">
              <w:rPr>
                <w:noProof/>
                <w:webHidden/>
              </w:rPr>
              <w:fldChar w:fldCharType="end"/>
            </w:r>
          </w:hyperlink>
        </w:p>
        <w:p w14:paraId="04B26021" w14:textId="21922626" w:rsidR="00DC76C4" w:rsidRDefault="00874F5E">
          <w:pPr>
            <w:pStyle w:val="TOC1"/>
            <w:tabs>
              <w:tab w:val="right" w:leader="dot" w:pos="10120"/>
            </w:tabs>
            <w:rPr>
              <w:rFonts w:eastAsiaTheme="minorEastAsia"/>
              <w:noProof/>
            </w:rPr>
          </w:pPr>
          <w:hyperlink w:anchor="_Toc32346046" w:history="1">
            <w:r w:rsidR="00DC76C4" w:rsidRPr="00E047FF">
              <w:rPr>
                <w:rStyle w:val="Hyperlink"/>
                <w:noProof/>
                <w:lang w:val="ka-GE"/>
              </w:rPr>
              <w:t>სტანდარტის კომპონენტთან შესაბამისობის შეფასება</w:t>
            </w:r>
            <w:r w:rsidR="00DC76C4">
              <w:rPr>
                <w:noProof/>
                <w:webHidden/>
              </w:rPr>
              <w:tab/>
            </w:r>
            <w:r w:rsidR="00DC76C4">
              <w:rPr>
                <w:noProof/>
                <w:webHidden/>
              </w:rPr>
              <w:fldChar w:fldCharType="begin"/>
            </w:r>
            <w:r w:rsidR="00DC76C4">
              <w:rPr>
                <w:noProof/>
                <w:webHidden/>
              </w:rPr>
              <w:instrText xml:space="preserve"> PAGEREF _Toc32346046 \h </w:instrText>
            </w:r>
            <w:r w:rsidR="00DC76C4">
              <w:rPr>
                <w:noProof/>
                <w:webHidden/>
              </w:rPr>
            </w:r>
            <w:r w:rsidR="00DC76C4">
              <w:rPr>
                <w:noProof/>
                <w:webHidden/>
              </w:rPr>
              <w:fldChar w:fldCharType="separate"/>
            </w:r>
            <w:r w:rsidR="00DC76C4">
              <w:rPr>
                <w:noProof/>
                <w:webHidden/>
              </w:rPr>
              <w:t>10</w:t>
            </w:r>
            <w:r w:rsidR="00DC76C4">
              <w:rPr>
                <w:noProof/>
                <w:webHidden/>
              </w:rPr>
              <w:fldChar w:fldCharType="end"/>
            </w:r>
          </w:hyperlink>
        </w:p>
        <w:p w14:paraId="4A1E7295" w14:textId="26BC4F3E" w:rsidR="00DC76C4" w:rsidRDefault="00874F5E">
          <w:pPr>
            <w:pStyle w:val="TOC1"/>
            <w:tabs>
              <w:tab w:val="right" w:leader="dot" w:pos="10120"/>
            </w:tabs>
            <w:rPr>
              <w:rFonts w:eastAsiaTheme="minorEastAsia"/>
              <w:noProof/>
            </w:rPr>
          </w:pPr>
          <w:hyperlink w:anchor="_Toc32346047" w:history="1">
            <w:r w:rsidR="00DC76C4" w:rsidRPr="00E047FF">
              <w:rPr>
                <w:rStyle w:val="Hyperlink"/>
                <w:noProof/>
                <w:lang w:val="ka-GE"/>
              </w:rPr>
              <w:t>სტანდარტის კომპონენტთან შესაბამისობის შეფასება</w:t>
            </w:r>
            <w:r w:rsidR="00DC76C4">
              <w:rPr>
                <w:noProof/>
                <w:webHidden/>
              </w:rPr>
              <w:tab/>
            </w:r>
            <w:r w:rsidR="00DC76C4">
              <w:rPr>
                <w:noProof/>
                <w:webHidden/>
              </w:rPr>
              <w:fldChar w:fldCharType="begin"/>
            </w:r>
            <w:r w:rsidR="00DC76C4">
              <w:rPr>
                <w:noProof/>
                <w:webHidden/>
              </w:rPr>
              <w:instrText xml:space="preserve"> PAGEREF _Toc32346047 \h </w:instrText>
            </w:r>
            <w:r w:rsidR="00DC76C4">
              <w:rPr>
                <w:noProof/>
                <w:webHidden/>
              </w:rPr>
            </w:r>
            <w:r w:rsidR="00DC76C4">
              <w:rPr>
                <w:noProof/>
                <w:webHidden/>
              </w:rPr>
              <w:fldChar w:fldCharType="separate"/>
            </w:r>
            <w:r w:rsidR="00DC76C4">
              <w:rPr>
                <w:noProof/>
                <w:webHidden/>
              </w:rPr>
              <w:t>11</w:t>
            </w:r>
            <w:r w:rsidR="00DC76C4">
              <w:rPr>
                <w:noProof/>
                <w:webHidden/>
              </w:rPr>
              <w:fldChar w:fldCharType="end"/>
            </w:r>
          </w:hyperlink>
        </w:p>
        <w:p w14:paraId="0D1E987F" w14:textId="2AB3C7B9" w:rsidR="00DC76C4" w:rsidRDefault="00874F5E">
          <w:pPr>
            <w:pStyle w:val="TOC1"/>
            <w:tabs>
              <w:tab w:val="right" w:leader="dot" w:pos="10120"/>
            </w:tabs>
            <w:rPr>
              <w:rFonts w:eastAsiaTheme="minorEastAsia"/>
              <w:noProof/>
            </w:rPr>
          </w:pPr>
          <w:hyperlink w:anchor="_Toc32346048" w:history="1">
            <w:r w:rsidR="00DC76C4" w:rsidRPr="00E047FF">
              <w:rPr>
                <w:rStyle w:val="Hyperlink"/>
                <w:noProof/>
                <w:lang w:val="ka-GE"/>
              </w:rPr>
              <w:t>გადაწყვეტილებების მიღება</w:t>
            </w:r>
            <w:r w:rsidR="00DC76C4">
              <w:rPr>
                <w:noProof/>
                <w:webHidden/>
              </w:rPr>
              <w:tab/>
            </w:r>
            <w:r w:rsidR="00DC76C4">
              <w:rPr>
                <w:noProof/>
                <w:webHidden/>
              </w:rPr>
              <w:fldChar w:fldCharType="begin"/>
            </w:r>
            <w:r w:rsidR="00DC76C4">
              <w:rPr>
                <w:noProof/>
                <w:webHidden/>
              </w:rPr>
              <w:instrText xml:space="preserve"> PAGEREF _Toc32346048 \h </w:instrText>
            </w:r>
            <w:r w:rsidR="00DC76C4">
              <w:rPr>
                <w:noProof/>
                <w:webHidden/>
              </w:rPr>
            </w:r>
            <w:r w:rsidR="00DC76C4">
              <w:rPr>
                <w:noProof/>
                <w:webHidden/>
              </w:rPr>
              <w:fldChar w:fldCharType="separate"/>
            </w:r>
            <w:r w:rsidR="00DC76C4">
              <w:rPr>
                <w:noProof/>
                <w:webHidden/>
              </w:rPr>
              <w:t>12</w:t>
            </w:r>
            <w:r w:rsidR="00DC76C4">
              <w:rPr>
                <w:noProof/>
                <w:webHidden/>
              </w:rPr>
              <w:fldChar w:fldCharType="end"/>
            </w:r>
          </w:hyperlink>
        </w:p>
        <w:p w14:paraId="69CCF5DC" w14:textId="3D851BBE" w:rsidR="00DC76C4" w:rsidRDefault="00874F5E">
          <w:pPr>
            <w:pStyle w:val="TOC2"/>
            <w:tabs>
              <w:tab w:val="right" w:leader="dot" w:pos="10120"/>
            </w:tabs>
            <w:rPr>
              <w:rFonts w:eastAsiaTheme="minorEastAsia"/>
              <w:noProof/>
            </w:rPr>
          </w:pPr>
          <w:hyperlink w:anchor="_Toc32346049" w:history="1">
            <w:r w:rsidR="00DC76C4" w:rsidRPr="00E047FF">
              <w:rPr>
                <w:rStyle w:val="Hyperlink"/>
                <w:noProof/>
                <w:lang w:val="ka-GE"/>
              </w:rPr>
              <w:t>გადაწყვეტილების სახეები</w:t>
            </w:r>
            <w:r w:rsidR="00DC76C4">
              <w:rPr>
                <w:noProof/>
                <w:webHidden/>
              </w:rPr>
              <w:tab/>
            </w:r>
            <w:r w:rsidR="00DC76C4">
              <w:rPr>
                <w:noProof/>
                <w:webHidden/>
              </w:rPr>
              <w:fldChar w:fldCharType="begin"/>
            </w:r>
            <w:r w:rsidR="00DC76C4">
              <w:rPr>
                <w:noProof/>
                <w:webHidden/>
              </w:rPr>
              <w:instrText xml:space="preserve"> PAGEREF _Toc32346049 \h </w:instrText>
            </w:r>
            <w:r w:rsidR="00DC76C4">
              <w:rPr>
                <w:noProof/>
                <w:webHidden/>
              </w:rPr>
            </w:r>
            <w:r w:rsidR="00DC76C4">
              <w:rPr>
                <w:noProof/>
                <w:webHidden/>
              </w:rPr>
              <w:fldChar w:fldCharType="separate"/>
            </w:r>
            <w:r w:rsidR="00DC76C4">
              <w:rPr>
                <w:noProof/>
                <w:webHidden/>
              </w:rPr>
              <w:t>12</w:t>
            </w:r>
            <w:r w:rsidR="00DC76C4">
              <w:rPr>
                <w:noProof/>
                <w:webHidden/>
              </w:rPr>
              <w:fldChar w:fldCharType="end"/>
            </w:r>
          </w:hyperlink>
        </w:p>
        <w:p w14:paraId="7700DBD3" w14:textId="4C3E60BF" w:rsidR="00DC76C4" w:rsidRDefault="00874F5E">
          <w:pPr>
            <w:pStyle w:val="TOC1"/>
            <w:tabs>
              <w:tab w:val="right" w:leader="dot" w:pos="10120"/>
            </w:tabs>
            <w:rPr>
              <w:rFonts w:eastAsiaTheme="minorEastAsia"/>
              <w:noProof/>
            </w:rPr>
          </w:pPr>
          <w:hyperlink w:anchor="_Toc32346050" w:history="1">
            <w:r w:rsidR="00DC76C4" w:rsidRPr="00E047FF">
              <w:rPr>
                <w:rStyle w:val="Hyperlink"/>
                <w:noProof/>
                <w:lang w:val="ka-GE"/>
              </w:rPr>
              <w:t>სასარგებლო ბმულები</w:t>
            </w:r>
            <w:r w:rsidR="00DC76C4">
              <w:rPr>
                <w:noProof/>
                <w:webHidden/>
              </w:rPr>
              <w:tab/>
            </w:r>
            <w:r w:rsidR="00DC76C4">
              <w:rPr>
                <w:noProof/>
                <w:webHidden/>
              </w:rPr>
              <w:fldChar w:fldCharType="begin"/>
            </w:r>
            <w:r w:rsidR="00DC76C4">
              <w:rPr>
                <w:noProof/>
                <w:webHidden/>
              </w:rPr>
              <w:instrText xml:space="preserve"> PAGEREF _Toc32346050 \h </w:instrText>
            </w:r>
            <w:r w:rsidR="00DC76C4">
              <w:rPr>
                <w:noProof/>
                <w:webHidden/>
              </w:rPr>
            </w:r>
            <w:r w:rsidR="00DC76C4">
              <w:rPr>
                <w:noProof/>
                <w:webHidden/>
              </w:rPr>
              <w:fldChar w:fldCharType="separate"/>
            </w:r>
            <w:r w:rsidR="00DC76C4">
              <w:rPr>
                <w:noProof/>
                <w:webHidden/>
              </w:rPr>
              <w:t>14</w:t>
            </w:r>
            <w:r w:rsidR="00DC76C4">
              <w:rPr>
                <w:noProof/>
                <w:webHidden/>
              </w:rPr>
              <w:fldChar w:fldCharType="end"/>
            </w:r>
          </w:hyperlink>
        </w:p>
        <w:p w14:paraId="76FE24DC" w14:textId="6FAC0424" w:rsidR="00DC76C4" w:rsidRDefault="00874F5E">
          <w:pPr>
            <w:pStyle w:val="TOC1"/>
            <w:tabs>
              <w:tab w:val="right" w:leader="dot" w:pos="10120"/>
            </w:tabs>
            <w:rPr>
              <w:rFonts w:eastAsiaTheme="minorEastAsia"/>
              <w:noProof/>
            </w:rPr>
          </w:pPr>
          <w:hyperlink w:anchor="_Toc32346051" w:history="1">
            <w:r w:rsidR="00DC76C4" w:rsidRPr="00E047FF">
              <w:rPr>
                <w:rStyle w:val="Hyperlink"/>
                <w:noProof/>
                <w:lang w:val="ka-GE"/>
              </w:rPr>
              <w:t>პრაქტიკული ინფორმაცია</w:t>
            </w:r>
            <w:r w:rsidR="00DC76C4">
              <w:rPr>
                <w:noProof/>
                <w:webHidden/>
              </w:rPr>
              <w:tab/>
            </w:r>
            <w:r w:rsidR="00DC76C4">
              <w:rPr>
                <w:noProof/>
                <w:webHidden/>
              </w:rPr>
              <w:fldChar w:fldCharType="begin"/>
            </w:r>
            <w:r w:rsidR="00DC76C4">
              <w:rPr>
                <w:noProof/>
                <w:webHidden/>
              </w:rPr>
              <w:instrText xml:space="preserve"> PAGEREF _Toc32346051 \h </w:instrText>
            </w:r>
            <w:r w:rsidR="00DC76C4">
              <w:rPr>
                <w:noProof/>
                <w:webHidden/>
              </w:rPr>
            </w:r>
            <w:r w:rsidR="00DC76C4">
              <w:rPr>
                <w:noProof/>
                <w:webHidden/>
              </w:rPr>
              <w:fldChar w:fldCharType="separate"/>
            </w:r>
            <w:r w:rsidR="00DC76C4">
              <w:rPr>
                <w:noProof/>
                <w:webHidden/>
              </w:rPr>
              <w:t>14</w:t>
            </w:r>
            <w:r w:rsidR="00DC76C4">
              <w:rPr>
                <w:noProof/>
                <w:webHidden/>
              </w:rPr>
              <w:fldChar w:fldCharType="end"/>
            </w:r>
          </w:hyperlink>
        </w:p>
        <w:p w14:paraId="3D3788E2" w14:textId="1A8AAA67" w:rsidR="00471E08" w:rsidRDefault="00471E08">
          <w:r>
            <w:rPr>
              <w:b/>
              <w:bCs/>
              <w:noProof/>
            </w:rPr>
            <w:fldChar w:fldCharType="end"/>
          </w:r>
        </w:p>
      </w:sdtContent>
    </w:sdt>
    <w:p w14:paraId="7CF0A734" w14:textId="796F6345" w:rsidR="00471E08" w:rsidRDefault="00471E08" w:rsidP="00EA06CA">
      <w:pPr>
        <w:jc w:val="center"/>
        <w:rPr>
          <w:color w:val="808080" w:themeColor="background1" w:themeShade="80"/>
          <w:sz w:val="30"/>
          <w:szCs w:val="30"/>
          <w:lang w:val="ka-GE"/>
        </w:rPr>
      </w:pPr>
    </w:p>
    <w:p w14:paraId="4140535D" w14:textId="66FF62A0" w:rsidR="00471E08" w:rsidRDefault="00471E08" w:rsidP="00EA06CA">
      <w:pPr>
        <w:jc w:val="center"/>
        <w:rPr>
          <w:color w:val="808080" w:themeColor="background1" w:themeShade="80"/>
          <w:sz w:val="30"/>
          <w:szCs w:val="30"/>
          <w:lang w:val="ka-GE"/>
        </w:rPr>
      </w:pPr>
    </w:p>
    <w:p w14:paraId="6E777D52" w14:textId="0437EF59" w:rsidR="00471E08" w:rsidRDefault="00471E08" w:rsidP="00EA06CA">
      <w:pPr>
        <w:jc w:val="center"/>
        <w:rPr>
          <w:color w:val="808080" w:themeColor="background1" w:themeShade="80"/>
          <w:sz w:val="30"/>
          <w:szCs w:val="30"/>
          <w:lang w:val="ka-GE"/>
        </w:rPr>
      </w:pPr>
    </w:p>
    <w:p w14:paraId="70E5D743" w14:textId="3C800C71" w:rsidR="0027166C" w:rsidRDefault="0027166C" w:rsidP="00EA06CA">
      <w:pPr>
        <w:jc w:val="center"/>
        <w:rPr>
          <w:color w:val="808080" w:themeColor="background1" w:themeShade="80"/>
          <w:sz w:val="30"/>
          <w:szCs w:val="30"/>
          <w:lang w:val="ka-GE"/>
        </w:rPr>
      </w:pPr>
    </w:p>
    <w:p w14:paraId="176A227F" w14:textId="5DBA14A3" w:rsidR="0027166C" w:rsidRDefault="0027166C">
      <w:pPr>
        <w:rPr>
          <w:color w:val="808080" w:themeColor="background1" w:themeShade="80"/>
          <w:sz w:val="30"/>
          <w:szCs w:val="30"/>
          <w:lang w:val="ka-GE"/>
        </w:rPr>
      </w:pPr>
      <w:r>
        <w:rPr>
          <w:color w:val="808080" w:themeColor="background1" w:themeShade="80"/>
          <w:sz w:val="30"/>
          <w:szCs w:val="30"/>
          <w:lang w:val="ka-GE"/>
        </w:rPr>
        <w:br w:type="page"/>
      </w:r>
    </w:p>
    <w:p w14:paraId="03F3C646" w14:textId="34AEBABB" w:rsidR="00471E08" w:rsidRDefault="00471E08" w:rsidP="00EA06CA">
      <w:pPr>
        <w:jc w:val="center"/>
        <w:rPr>
          <w:color w:val="808080" w:themeColor="background1" w:themeShade="80"/>
          <w:sz w:val="30"/>
          <w:szCs w:val="30"/>
          <w:lang w:val="ka-GE"/>
        </w:rPr>
      </w:pPr>
    </w:p>
    <w:p w14:paraId="2E3E6DCE" w14:textId="2C073175" w:rsidR="0027166C" w:rsidRDefault="0027166C" w:rsidP="00EA06CA">
      <w:pPr>
        <w:jc w:val="center"/>
        <w:rPr>
          <w:color w:val="808080" w:themeColor="background1" w:themeShade="80"/>
          <w:sz w:val="30"/>
          <w:szCs w:val="30"/>
          <w:lang w:val="ka-GE"/>
        </w:rPr>
      </w:pPr>
    </w:p>
    <w:p w14:paraId="2B012322" w14:textId="77777777" w:rsidR="0027166C" w:rsidRDefault="0027166C" w:rsidP="00EA06CA">
      <w:pPr>
        <w:jc w:val="center"/>
        <w:rPr>
          <w:color w:val="808080" w:themeColor="background1" w:themeShade="80"/>
          <w:sz w:val="30"/>
          <w:szCs w:val="30"/>
          <w:lang w:val="ka-GE"/>
        </w:rPr>
      </w:pPr>
    </w:p>
    <w:p w14:paraId="57F9D85D" w14:textId="3E87B3A1" w:rsidR="00EA06CA" w:rsidRPr="00CA5216" w:rsidRDefault="00EA06CA" w:rsidP="006007A9">
      <w:pPr>
        <w:pStyle w:val="Heading1"/>
        <w:spacing w:after="240"/>
        <w:jc w:val="both"/>
        <w:rPr>
          <w:rFonts w:asciiTheme="minorHAnsi" w:hAnsiTheme="minorHAnsi" w:cstheme="minorHAnsi"/>
          <w:b/>
          <w:sz w:val="24"/>
          <w:szCs w:val="24"/>
          <w:lang w:val="ka-GE"/>
        </w:rPr>
      </w:pPr>
      <w:bookmarkStart w:id="0" w:name="_Toc32228439"/>
      <w:bookmarkStart w:id="1" w:name="_Toc32346028"/>
      <w:r w:rsidRPr="00CA5216">
        <w:rPr>
          <w:rFonts w:asciiTheme="minorHAnsi" w:hAnsiTheme="minorHAnsi" w:cstheme="minorHAnsi"/>
          <w:b/>
          <w:sz w:val="24"/>
          <w:szCs w:val="24"/>
          <w:lang w:val="ka-GE"/>
        </w:rPr>
        <w:t>შესავალი</w:t>
      </w:r>
      <w:bookmarkEnd w:id="0"/>
      <w:bookmarkEnd w:id="1"/>
    </w:p>
    <w:p w14:paraId="2102EE5B" w14:textId="29CFFB6A" w:rsidR="00C015FD" w:rsidRPr="00CA5216" w:rsidRDefault="00C015FD" w:rsidP="00CA5216">
      <w:pPr>
        <w:jc w:val="both"/>
        <w:rPr>
          <w:rFonts w:cstheme="minorHAnsi"/>
          <w:color w:val="262626" w:themeColor="text1" w:themeTint="D9"/>
          <w:sz w:val="20"/>
          <w:szCs w:val="20"/>
          <w:lang w:val="ka-GE"/>
        </w:rPr>
      </w:pPr>
      <w:r w:rsidRPr="00CA5216">
        <w:rPr>
          <w:rFonts w:cstheme="minorHAnsi"/>
          <w:color w:val="262626" w:themeColor="text1" w:themeTint="D9"/>
          <w:sz w:val="20"/>
          <w:szCs w:val="20"/>
          <w:lang w:val="ka-GE"/>
        </w:rPr>
        <w:t>განათლების ხარისხის განვითარების ეროვნული ცენტრი</w:t>
      </w:r>
      <w:r w:rsidR="006007A9" w:rsidRPr="00CA5216">
        <w:rPr>
          <w:rFonts w:cstheme="minorHAnsi"/>
          <w:color w:val="262626" w:themeColor="text1" w:themeTint="D9"/>
          <w:sz w:val="20"/>
          <w:szCs w:val="20"/>
          <w:lang w:val="ka-GE"/>
        </w:rPr>
        <w:t xml:space="preserve"> </w:t>
      </w:r>
      <w:r w:rsidRPr="00CA5216">
        <w:rPr>
          <w:rFonts w:cstheme="minorHAnsi"/>
          <w:color w:val="262626" w:themeColor="text1" w:themeTint="D9"/>
          <w:sz w:val="20"/>
          <w:szCs w:val="20"/>
          <w:shd w:val="clear" w:color="auto" w:fill="FFFFFF"/>
        </w:rPr>
        <w:t>საქართველოს განათლებისა და მეცნიერების სამინისტროს მმართველობის სფეროში შემავალი საჯარო სამართლის იურიდიული პირია, რომელიც ქვეყნის მთელ ტერიტორიაზე განათლების ხარისხის განვითარების ხელშეწყობის მიზნით, ახორციელებს საგანმანათლებლო დაწესებულებების ავტორიზაციას და საგანმანათლებლო პროგრამების აკრედიტაციას, ასევე მონიტორინგს უწევს ავტორიზაციისა და აკრედიტაციის სტანდარტების შესრულებას.</w:t>
      </w:r>
      <w:r w:rsidRPr="00CA5216">
        <w:rPr>
          <w:rFonts w:cstheme="minorHAnsi"/>
          <w:color w:val="262626" w:themeColor="text1" w:themeTint="D9"/>
          <w:sz w:val="20"/>
          <w:szCs w:val="20"/>
          <w:shd w:val="clear" w:color="auto" w:fill="FFFFFF"/>
          <w:lang w:val="ka-GE"/>
        </w:rPr>
        <w:t xml:space="preserve"> </w:t>
      </w:r>
    </w:p>
    <w:p w14:paraId="38A7777F" w14:textId="6827E5E2" w:rsidR="00CA5216" w:rsidRPr="00CA5216" w:rsidRDefault="00C015FD" w:rsidP="00CA5216">
      <w:pPr>
        <w:jc w:val="both"/>
        <w:rPr>
          <w:rFonts w:cstheme="minorHAnsi"/>
          <w:sz w:val="20"/>
          <w:szCs w:val="20"/>
          <w:lang w:val="ka-GE"/>
        </w:rPr>
      </w:pPr>
      <w:r w:rsidRPr="00CA5216">
        <w:rPr>
          <w:rFonts w:cstheme="minorHAnsi"/>
          <w:color w:val="262626" w:themeColor="text1" w:themeTint="D9"/>
          <w:sz w:val="20"/>
          <w:szCs w:val="20"/>
          <w:shd w:val="clear" w:color="auto" w:fill="FFFFFF"/>
          <w:lang w:val="ka-GE"/>
        </w:rPr>
        <w:t xml:space="preserve">საქართველოს უმაღლესი განათლების სფეროს </w:t>
      </w:r>
      <w:r w:rsidRPr="00CA5216">
        <w:rPr>
          <w:rFonts w:cstheme="minorHAnsi"/>
          <w:color w:val="262626" w:themeColor="text1" w:themeTint="D9"/>
          <w:sz w:val="20"/>
          <w:szCs w:val="20"/>
          <w:shd w:val="clear" w:color="auto" w:fill="FFFFFF"/>
        </w:rPr>
        <w:t>ევროპულ საგანმანათლებლო სივრცესთან დაახლოების და შესაბამისობის უზრუნველყოფის მიზნით</w:t>
      </w:r>
      <w:r w:rsidR="006007A9" w:rsidRPr="00CA5216">
        <w:rPr>
          <w:rFonts w:cstheme="minorHAnsi"/>
          <w:color w:val="262626" w:themeColor="text1" w:themeTint="D9"/>
          <w:sz w:val="20"/>
          <w:szCs w:val="20"/>
          <w:shd w:val="clear" w:color="auto" w:fill="FFFFFF"/>
          <w:lang w:val="ka-GE"/>
        </w:rPr>
        <w:t>,</w:t>
      </w:r>
      <w:r w:rsidRPr="00CA5216">
        <w:rPr>
          <w:rFonts w:cstheme="minorHAnsi"/>
          <w:color w:val="262626" w:themeColor="text1" w:themeTint="D9"/>
          <w:sz w:val="20"/>
          <w:szCs w:val="20"/>
          <w:shd w:val="clear" w:color="auto" w:fill="FFFFFF"/>
          <w:lang w:val="ka-GE"/>
        </w:rPr>
        <w:t xml:space="preserve"> ცენტრი ასევე </w:t>
      </w:r>
      <w:r w:rsidRPr="00CA5216">
        <w:rPr>
          <w:rFonts w:cstheme="minorHAnsi"/>
          <w:color w:val="262626" w:themeColor="text1" w:themeTint="D9"/>
          <w:sz w:val="20"/>
          <w:szCs w:val="20"/>
          <w:shd w:val="clear" w:color="auto" w:fill="FFFFFF"/>
        </w:rPr>
        <w:t xml:space="preserve">მუშაობს განათლების ხარისხის უზრუნველყოფის </w:t>
      </w:r>
      <w:r w:rsidRPr="00CA5216">
        <w:rPr>
          <w:rFonts w:cstheme="minorHAnsi"/>
          <w:color w:val="262626" w:themeColor="text1" w:themeTint="D9"/>
          <w:sz w:val="20"/>
          <w:szCs w:val="20"/>
          <w:shd w:val="clear" w:color="auto" w:fill="FFFFFF"/>
          <w:lang w:val="ka-GE"/>
        </w:rPr>
        <w:t>გარე</w:t>
      </w:r>
      <w:r w:rsidRPr="00CA5216">
        <w:rPr>
          <w:rFonts w:cstheme="minorHAnsi"/>
          <w:color w:val="262626" w:themeColor="text1" w:themeTint="D9"/>
          <w:sz w:val="20"/>
          <w:szCs w:val="20"/>
          <w:shd w:val="clear" w:color="auto" w:fill="FFFFFF"/>
        </w:rPr>
        <w:t xml:space="preserve"> მექანიზმების განვითარებაზე, დანერგვასა და შესაბამისი რეკომენდაციების შემუშავებაზე</w:t>
      </w:r>
      <w:r w:rsidR="006007A9" w:rsidRPr="00CA5216">
        <w:rPr>
          <w:rFonts w:cstheme="minorHAnsi"/>
          <w:color w:val="262626" w:themeColor="text1" w:themeTint="D9"/>
          <w:sz w:val="20"/>
          <w:szCs w:val="20"/>
          <w:shd w:val="clear" w:color="auto" w:fill="FFFFFF"/>
          <w:lang w:val="ka-GE"/>
        </w:rPr>
        <w:t>,</w:t>
      </w:r>
      <w:r w:rsidRPr="00CA5216">
        <w:rPr>
          <w:rFonts w:cstheme="minorHAnsi"/>
          <w:color w:val="262626" w:themeColor="text1" w:themeTint="D9"/>
          <w:sz w:val="20"/>
          <w:szCs w:val="20"/>
          <w:shd w:val="clear" w:color="auto" w:fill="FFFFFF"/>
          <w:lang w:val="ka-GE"/>
        </w:rPr>
        <w:t xml:space="preserve"> უმაღლეს საგანმანათლებლო დაწესებულებებში განათლების ხარისხის განვითარების მიზნით. </w:t>
      </w:r>
      <w:r w:rsidRPr="00CA5216">
        <w:rPr>
          <w:rFonts w:cstheme="minorHAnsi"/>
          <w:color w:val="262626" w:themeColor="text1" w:themeTint="D9"/>
          <w:sz w:val="20"/>
          <w:szCs w:val="20"/>
          <w:shd w:val="clear" w:color="auto" w:fill="FFFFFF"/>
        </w:rPr>
        <w:t xml:space="preserve">ევროპულ საგანმანათლებლო სივრცესთან </w:t>
      </w:r>
      <w:r w:rsidRPr="00CA5216">
        <w:rPr>
          <w:rFonts w:cstheme="minorHAnsi"/>
          <w:color w:val="262626" w:themeColor="text1" w:themeTint="D9"/>
          <w:sz w:val="20"/>
          <w:szCs w:val="20"/>
          <w:shd w:val="clear" w:color="auto" w:fill="FFFFFF"/>
          <w:lang w:val="ka-GE"/>
        </w:rPr>
        <w:t xml:space="preserve">დაახლოების მიზნით ცენტრი ასევე მუშაობს </w:t>
      </w:r>
      <w:r w:rsidRPr="00CA5216">
        <w:rPr>
          <w:rFonts w:cstheme="minorHAnsi"/>
          <w:color w:val="262626" w:themeColor="text1" w:themeTint="D9"/>
          <w:sz w:val="20"/>
          <w:szCs w:val="20"/>
          <w:shd w:val="clear" w:color="auto" w:fill="FFFFFF"/>
        </w:rPr>
        <w:t>ეროვნული საკვალიფიკაციო ჩარჩოს დახვეწაზე</w:t>
      </w:r>
      <w:r w:rsidRPr="00CA5216">
        <w:rPr>
          <w:rFonts w:cstheme="minorHAnsi"/>
          <w:color w:val="262626" w:themeColor="text1" w:themeTint="D9"/>
          <w:sz w:val="20"/>
          <w:szCs w:val="20"/>
          <w:shd w:val="clear" w:color="auto" w:fill="FFFFFF"/>
          <w:lang w:val="ka-GE"/>
        </w:rPr>
        <w:t>.</w:t>
      </w:r>
      <w:r w:rsidR="00CA5216" w:rsidRPr="00CA5216">
        <w:rPr>
          <w:rFonts w:cstheme="minorHAnsi"/>
          <w:color w:val="262626" w:themeColor="text1" w:themeTint="D9"/>
          <w:sz w:val="20"/>
          <w:szCs w:val="20"/>
          <w:shd w:val="clear" w:color="auto" w:fill="FFFFFF"/>
          <w:lang w:val="ka-GE"/>
        </w:rPr>
        <w:t xml:space="preserve"> ამ მიზნით ცენტრი ჩართულია საჯარო სამსახურების დაძმობილების ევროპულ პროექტში (</w:t>
      </w:r>
      <w:r w:rsidR="00CA5216" w:rsidRPr="00CA5216">
        <w:rPr>
          <w:rFonts w:cstheme="minorHAnsi"/>
          <w:color w:val="262626" w:themeColor="text1" w:themeTint="D9"/>
          <w:sz w:val="20"/>
          <w:szCs w:val="20"/>
          <w:shd w:val="clear" w:color="auto" w:fill="FFFFFF"/>
        </w:rPr>
        <w:t xml:space="preserve">EU-Twinning), </w:t>
      </w:r>
      <w:r w:rsidR="00CA5216" w:rsidRPr="00CA5216">
        <w:rPr>
          <w:rFonts w:cstheme="minorHAnsi"/>
          <w:color w:val="262626" w:themeColor="text1" w:themeTint="D9"/>
          <w:sz w:val="20"/>
          <w:szCs w:val="20"/>
          <w:shd w:val="clear" w:color="auto" w:fill="FFFFFF"/>
          <w:lang w:val="ka-GE"/>
        </w:rPr>
        <w:t>რომლის ამოცანაა</w:t>
      </w:r>
      <w:r w:rsidR="00CA5216" w:rsidRPr="00CA5216">
        <w:rPr>
          <w:rFonts w:cstheme="minorHAnsi"/>
          <w:sz w:val="20"/>
          <w:szCs w:val="20"/>
          <w:lang w:val="ka-GE"/>
        </w:rPr>
        <w:t xml:space="preserve"> </w:t>
      </w:r>
      <w:r w:rsidR="00CA5216" w:rsidRPr="00CA5216">
        <w:rPr>
          <w:rFonts w:cstheme="minorHAnsi"/>
          <w:color w:val="353535"/>
          <w:sz w:val="20"/>
          <w:szCs w:val="20"/>
          <w:shd w:val="clear" w:color="auto" w:fill="FFFFFF"/>
        </w:rPr>
        <w:t>ცენტრის მხარდაჭერა განათლების ხარისხის უზრუნველყოფის სისტემის</w:t>
      </w:r>
      <w:r w:rsidR="00CA5216" w:rsidRPr="00CA5216">
        <w:rPr>
          <w:rFonts w:cstheme="minorHAnsi"/>
          <w:color w:val="353535"/>
          <w:sz w:val="20"/>
          <w:szCs w:val="20"/>
          <w:shd w:val="clear" w:color="auto" w:fill="FFFFFF"/>
          <w:lang w:val="ka-GE"/>
        </w:rPr>
        <w:t xml:space="preserve"> ინსტიტუციური შესაძლებლობების განვითარება, ხარისხის უზრუინველყოფის</w:t>
      </w:r>
      <w:r w:rsidR="00CA5216" w:rsidRPr="00CA5216">
        <w:rPr>
          <w:rFonts w:cstheme="minorHAnsi"/>
          <w:color w:val="353535"/>
          <w:sz w:val="20"/>
          <w:szCs w:val="20"/>
          <w:shd w:val="clear" w:color="auto" w:fill="FFFFFF"/>
        </w:rPr>
        <w:t xml:space="preserve"> რეფორმისა და ეროვნული კვალიფიკაციების ახალი ჩარჩოს </w:t>
      </w:r>
      <w:r w:rsidR="00CA5216" w:rsidRPr="00CA5216">
        <w:rPr>
          <w:rFonts w:cstheme="minorHAnsi"/>
          <w:color w:val="353535"/>
          <w:sz w:val="20"/>
          <w:szCs w:val="20"/>
          <w:shd w:val="clear" w:color="auto" w:fill="FFFFFF"/>
          <w:lang w:val="ka-GE"/>
        </w:rPr>
        <w:t>დანერგვისა</w:t>
      </w:r>
      <w:r w:rsidR="00CA5216" w:rsidRPr="00CA5216">
        <w:rPr>
          <w:rFonts w:cstheme="minorHAnsi"/>
          <w:color w:val="353535"/>
          <w:sz w:val="20"/>
          <w:szCs w:val="20"/>
          <w:shd w:val="clear" w:color="auto" w:fill="FFFFFF"/>
        </w:rPr>
        <w:t xml:space="preserve"> და მონიტორინგის საკითხებში</w:t>
      </w:r>
      <w:r w:rsidR="00CA5216" w:rsidRPr="00CA5216">
        <w:rPr>
          <w:rFonts w:cstheme="minorHAnsi"/>
          <w:color w:val="353535"/>
          <w:sz w:val="20"/>
          <w:szCs w:val="20"/>
          <w:shd w:val="clear" w:color="auto" w:fill="FFFFFF"/>
          <w:lang w:val="ka-GE"/>
        </w:rPr>
        <w:t>.</w:t>
      </w:r>
    </w:p>
    <w:p w14:paraId="239430D9" w14:textId="64C20140" w:rsidR="006007A9" w:rsidRPr="00CA5216" w:rsidRDefault="00C015FD" w:rsidP="00CA5216">
      <w:pPr>
        <w:jc w:val="both"/>
        <w:rPr>
          <w:rFonts w:cstheme="minorHAnsi"/>
          <w:color w:val="262626" w:themeColor="text1" w:themeTint="D9"/>
          <w:sz w:val="20"/>
          <w:szCs w:val="20"/>
          <w:shd w:val="clear" w:color="auto" w:fill="FFFFFF"/>
          <w:lang w:val="ka-GE"/>
        </w:rPr>
      </w:pPr>
      <w:r w:rsidRPr="00CA5216">
        <w:rPr>
          <w:rFonts w:cstheme="minorHAnsi"/>
          <w:color w:val="262626" w:themeColor="text1" w:themeTint="D9"/>
          <w:sz w:val="20"/>
          <w:szCs w:val="20"/>
          <w:shd w:val="clear" w:color="auto" w:fill="FFFFFF"/>
        </w:rPr>
        <w:t>ცენტრი</w:t>
      </w:r>
      <w:r w:rsidRPr="00CA5216">
        <w:rPr>
          <w:rFonts w:cstheme="minorHAnsi"/>
          <w:color w:val="262626" w:themeColor="text1" w:themeTint="D9"/>
          <w:sz w:val="20"/>
          <w:szCs w:val="20"/>
          <w:shd w:val="clear" w:color="auto" w:fill="FFFFFF"/>
          <w:lang w:val="ka-GE"/>
        </w:rPr>
        <w:t>ს საქმიანობაში დიდი ადგილი უჭირავს ინტერნაციონალიზაციას</w:t>
      </w:r>
      <w:r w:rsidR="006007A9" w:rsidRPr="00CA5216">
        <w:rPr>
          <w:rFonts w:cstheme="minorHAnsi"/>
          <w:color w:val="262626" w:themeColor="text1" w:themeTint="D9"/>
          <w:sz w:val="20"/>
          <w:szCs w:val="20"/>
          <w:shd w:val="clear" w:color="auto" w:fill="FFFFFF"/>
          <w:lang w:val="ka-GE"/>
        </w:rPr>
        <w:t>. ამ მიზნით ცენტრი თანამშრომლობს საერთაშორისო ორგანიზაციებთან და ჩართულია საერთაშორისო პროექტებში.</w:t>
      </w:r>
    </w:p>
    <w:p w14:paraId="01B6DAC2" w14:textId="5919C7C0" w:rsidR="006007A9" w:rsidRPr="00CA5216" w:rsidRDefault="006007A9" w:rsidP="00CA5216">
      <w:pPr>
        <w:jc w:val="both"/>
        <w:rPr>
          <w:rFonts w:cstheme="minorHAnsi"/>
          <w:color w:val="262626" w:themeColor="text1" w:themeTint="D9"/>
          <w:sz w:val="20"/>
          <w:szCs w:val="20"/>
          <w:shd w:val="clear" w:color="auto" w:fill="FFFFFF"/>
          <w:lang w:val="ka-GE"/>
        </w:rPr>
      </w:pPr>
      <w:r w:rsidRPr="00CA5216">
        <w:rPr>
          <w:rFonts w:cstheme="minorHAnsi"/>
          <w:color w:val="262626" w:themeColor="text1" w:themeTint="D9"/>
          <w:sz w:val="20"/>
          <w:szCs w:val="20"/>
          <w:shd w:val="clear" w:color="auto" w:fill="FFFFFF"/>
          <w:lang w:val="ka-GE"/>
        </w:rPr>
        <w:t>განათლების ხარისხის განვითარების ეროვნულ ცენტრს მოპოვებული აქვს შემდეგი საერთაშორისო ორგანიზაციების აღიარება</w:t>
      </w:r>
      <w:r w:rsidR="00CA5216" w:rsidRPr="00CA5216">
        <w:rPr>
          <w:rFonts w:cstheme="minorHAnsi"/>
          <w:color w:val="262626" w:themeColor="text1" w:themeTint="D9"/>
          <w:sz w:val="20"/>
          <w:szCs w:val="20"/>
          <w:shd w:val="clear" w:color="auto" w:fill="FFFFFF"/>
          <w:lang w:val="ka-GE"/>
        </w:rPr>
        <w:t xml:space="preserve"> და ჩართულია შემდეგ საერთაშორისო პროექტებში</w:t>
      </w:r>
      <w:r w:rsidRPr="00CA5216">
        <w:rPr>
          <w:rFonts w:cstheme="minorHAnsi"/>
          <w:color w:val="262626" w:themeColor="text1" w:themeTint="D9"/>
          <w:sz w:val="20"/>
          <w:szCs w:val="20"/>
          <w:shd w:val="clear" w:color="auto" w:fill="FFFFFF"/>
          <w:lang w:val="ka-GE"/>
        </w:rPr>
        <w:t>:</w:t>
      </w:r>
    </w:p>
    <w:p w14:paraId="763335E8" w14:textId="60D11153" w:rsidR="006007A9" w:rsidRPr="006007A9" w:rsidRDefault="006007A9" w:rsidP="006007A9">
      <w:pPr>
        <w:jc w:val="both"/>
        <w:rPr>
          <w:rFonts w:cstheme="minorHAnsi"/>
          <w:color w:val="1F3864" w:themeColor="accent1" w:themeShade="80"/>
          <w:sz w:val="20"/>
          <w:szCs w:val="20"/>
          <w:shd w:val="clear" w:color="auto" w:fill="FFFFFF"/>
          <w:lang w:val="ka-GE"/>
        </w:rPr>
      </w:pPr>
      <w:r w:rsidRPr="006007A9">
        <w:rPr>
          <w:rStyle w:val="A4"/>
          <w:noProof/>
          <w:color w:val="1F3864" w:themeColor="accent1" w:themeShade="80"/>
          <w:sz w:val="20"/>
          <w:szCs w:val="20"/>
        </w:rPr>
        <w:drawing>
          <wp:anchor distT="0" distB="0" distL="114300" distR="114300" simplePos="0" relativeHeight="251660288" behindDoc="1" locked="0" layoutInCell="1" allowOverlap="1" wp14:anchorId="6BD3F55A" wp14:editId="1EBB87C5">
            <wp:simplePos x="0" y="0"/>
            <wp:positionH relativeFrom="margin">
              <wp:posOffset>-1065</wp:posOffset>
            </wp:positionH>
            <wp:positionV relativeFrom="paragraph">
              <wp:posOffset>630145</wp:posOffset>
            </wp:positionV>
            <wp:extent cx="1095375" cy="476250"/>
            <wp:effectExtent l="0" t="0" r="9525" b="0"/>
            <wp:wrapTight wrapText="bothSides">
              <wp:wrapPolygon edited="0">
                <wp:start x="0" y="0"/>
                <wp:lineTo x="0" y="20736"/>
                <wp:lineTo x="21412" y="20736"/>
                <wp:lineTo x="214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07A9">
        <w:rPr>
          <w:noProof/>
          <w:color w:val="1F3864" w:themeColor="accent1" w:themeShade="80"/>
          <w:sz w:val="20"/>
          <w:szCs w:val="20"/>
        </w:rPr>
        <w:drawing>
          <wp:inline distT="0" distB="0" distL="0" distR="0" wp14:anchorId="5ADBD00A" wp14:editId="3DC8FE27">
            <wp:extent cx="904875" cy="4667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4875" cy="466725"/>
                    </a:xfrm>
                    <a:prstGeom prst="rect">
                      <a:avLst/>
                    </a:prstGeom>
                    <a:noFill/>
                    <a:ln>
                      <a:noFill/>
                    </a:ln>
                  </pic:spPr>
                </pic:pic>
              </a:graphicData>
            </a:graphic>
          </wp:inline>
        </w:drawing>
      </w:r>
      <w:r w:rsidRPr="006007A9">
        <w:rPr>
          <w:rFonts w:cstheme="minorHAnsi"/>
          <w:color w:val="1F3864" w:themeColor="accent1" w:themeShade="80"/>
          <w:sz w:val="20"/>
          <w:szCs w:val="20"/>
          <w:shd w:val="clear" w:color="auto" w:fill="FFFFFF"/>
          <w:lang w:val="ka-GE"/>
        </w:rPr>
        <w:t>უმაღლესი განათლების ხარისხის უზრუნველყოფის ევროპული ასოციაცია</w:t>
      </w:r>
    </w:p>
    <w:p w14:paraId="1F0DA4D5" w14:textId="0DE80776" w:rsidR="006007A9" w:rsidRPr="006007A9" w:rsidRDefault="006007A9" w:rsidP="006007A9">
      <w:pPr>
        <w:pStyle w:val="Pa1"/>
        <w:spacing w:line="240" w:lineRule="auto"/>
        <w:rPr>
          <w:rFonts w:cs="DIN Neuzeit Grotesk Std Light"/>
          <w:color w:val="000000"/>
          <w:sz w:val="20"/>
          <w:szCs w:val="20"/>
        </w:rPr>
      </w:pPr>
      <w:r w:rsidRPr="006007A9">
        <w:rPr>
          <w:rStyle w:val="A4"/>
          <w:sz w:val="20"/>
          <w:szCs w:val="20"/>
        </w:rPr>
        <w:tab/>
      </w:r>
      <w:r w:rsidRPr="006007A9">
        <w:rPr>
          <w:rStyle w:val="A4"/>
          <w:sz w:val="20"/>
          <w:szCs w:val="20"/>
        </w:rPr>
        <w:tab/>
      </w:r>
      <w:r w:rsidRPr="006007A9">
        <w:rPr>
          <w:rStyle w:val="A4"/>
          <w:rFonts w:asciiTheme="minorHAnsi" w:hAnsiTheme="minorHAnsi"/>
          <w:color w:val="002060"/>
          <w:sz w:val="20"/>
          <w:szCs w:val="20"/>
        </w:rPr>
        <w:t xml:space="preserve"> </w:t>
      </w:r>
    </w:p>
    <w:p w14:paraId="003EE7CD" w14:textId="77777777" w:rsidR="006007A9" w:rsidRDefault="006007A9" w:rsidP="006007A9">
      <w:pPr>
        <w:pStyle w:val="Pa1"/>
        <w:spacing w:line="240" w:lineRule="auto"/>
        <w:rPr>
          <w:rStyle w:val="A4"/>
          <w:rFonts w:asciiTheme="minorHAnsi" w:hAnsiTheme="minorHAnsi"/>
          <w:color w:val="002060"/>
          <w:sz w:val="20"/>
          <w:szCs w:val="20"/>
          <w:lang w:val="ka-GE"/>
        </w:rPr>
      </w:pPr>
    </w:p>
    <w:p w14:paraId="1972E9E6" w14:textId="21EC45CF" w:rsidR="006007A9" w:rsidRPr="006007A9" w:rsidRDefault="006007A9" w:rsidP="006007A9">
      <w:pPr>
        <w:pStyle w:val="Pa1"/>
        <w:spacing w:line="240" w:lineRule="auto"/>
        <w:rPr>
          <w:rFonts w:cs="DIN Neuzeit Grotesk Std Light"/>
          <w:color w:val="000000"/>
          <w:sz w:val="20"/>
          <w:szCs w:val="20"/>
        </w:rPr>
      </w:pPr>
      <w:r w:rsidRPr="006007A9">
        <w:rPr>
          <w:rStyle w:val="A4"/>
          <w:rFonts w:asciiTheme="minorHAnsi" w:hAnsiTheme="minorHAnsi"/>
          <w:color w:val="002060"/>
          <w:sz w:val="20"/>
          <w:szCs w:val="20"/>
          <w:lang w:val="ka-GE"/>
        </w:rPr>
        <w:t>უმაღლესი განათლების ხარისხის უზრუნველყოფის ევროპული სააგენტოების რეესტრი</w:t>
      </w:r>
    </w:p>
    <w:p w14:paraId="21C2CAF4" w14:textId="648DD12C" w:rsidR="006007A9" w:rsidRDefault="006007A9" w:rsidP="006007A9">
      <w:pPr>
        <w:jc w:val="both"/>
        <w:rPr>
          <w:rFonts w:cstheme="minorHAnsi"/>
          <w:sz w:val="20"/>
          <w:szCs w:val="20"/>
        </w:rPr>
      </w:pPr>
      <w:r>
        <w:rPr>
          <w:rFonts w:cstheme="minorHAnsi"/>
          <w:noProof/>
          <w:sz w:val="20"/>
          <w:szCs w:val="20"/>
        </w:rPr>
        <w:drawing>
          <wp:anchor distT="0" distB="0" distL="114300" distR="114300" simplePos="0" relativeHeight="251661312" behindDoc="1" locked="0" layoutInCell="1" allowOverlap="1" wp14:anchorId="50017489" wp14:editId="58125C62">
            <wp:simplePos x="0" y="0"/>
            <wp:positionH relativeFrom="margin">
              <wp:posOffset>97380</wp:posOffset>
            </wp:positionH>
            <wp:positionV relativeFrom="paragraph">
              <wp:posOffset>147945</wp:posOffset>
            </wp:positionV>
            <wp:extent cx="1853565" cy="532765"/>
            <wp:effectExtent l="0" t="0" r="0" b="635"/>
            <wp:wrapTight wrapText="bothSides">
              <wp:wrapPolygon edited="0">
                <wp:start x="0" y="0"/>
                <wp:lineTo x="0" y="20853"/>
                <wp:lineTo x="21311" y="20853"/>
                <wp:lineTo x="21311" y="0"/>
                <wp:lineTo x="0" y="0"/>
              </wp:wrapPolygon>
            </wp:wrapTight>
            <wp:docPr id="6" name="Picture 6" descr="C:\Users\l.giorgidze\AppData\Local\Microsoft\Windows\INetCache\Content.MSO\979D29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iorgidze\AppData\Local\Microsoft\Windows\INetCache\Content.MSO\979D290D.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53565" cy="532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42399" w14:textId="77777777" w:rsidR="006007A9" w:rsidRDefault="006007A9" w:rsidP="006007A9">
      <w:pPr>
        <w:spacing w:line="240" w:lineRule="auto"/>
        <w:jc w:val="both"/>
        <w:rPr>
          <w:rFonts w:cstheme="minorHAnsi"/>
          <w:sz w:val="16"/>
          <w:szCs w:val="16"/>
        </w:rPr>
      </w:pPr>
    </w:p>
    <w:p w14:paraId="4403AFD0" w14:textId="5B7A6F7E" w:rsidR="00C015FD" w:rsidRPr="006007A9" w:rsidRDefault="006007A9" w:rsidP="006007A9">
      <w:pPr>
        <w:spacing w:line="240" w:lineRule="auto"/>
        <w:jc w:val="both"/>
        <w:rPr>
          <w:rFonts w:cstheme="minorHAnsi"/>
          <w:sz w:val="20"/>
          <w:szCs w:val="20"/>
          <w:lang w:val="ka-GE"/>
        </w:rPr>
      </w:pPr>
      <w:r w:rsidRPr="006007A9">
        <w:rPr>
          <w:rFonts w:cstheme="minorHAnsi"/>
          <w:color w:val="1F3864" w:themeColor="accent1" w:themeShade="80"/>
          <w:sz w:val="20"/>
          <w:szCs w:val="20"/>
          <w:lang w:val="ka-GE"/>
        </w:rPr>
        <w:t>სამედიცინო განათლების მსოფლიო ასოციაცია</w:t>
      </w:r>
    </w:p>
    <w:p w14:paraId="0E28A2B1" w14:textId="623D2ABE" w:rsidR="006007A9" w:rsidRPr="00CA5216" w:rsidRDefault="00CA5216" w:rsidP="00EA06CA">
      <w:pPr>
        <w:rPr>
          <w:rFonts w:ascii="Sylfaen" w:hAnsi="Sylfaen" w:cs="Sylfaen"/>
          <w:color w:val="1F3864" w:themeColor="accent1" w:themeShade="80"/>
          <w:sz w:val="21"/>
          <w:szCs w:val="21"/>
          <w:shd w:val="clear" w:color="auto" w:fill="FFFFFF"/>
          <w:lang w:val="ka-GE"/>
        </w:rPr>
      </w:pPr>
      <w:r w:rsidRPr="00CA5216">
        <w:rPr>
          <w:noProof/>
          <w:color w:val="1F3864" w:themeColor="accent1" w:themeShade="80"/>
        </w:rPr>
        <w:drawing>
          <wp:inline distT="0" distB="0" distL="0" distR="0" wp14:anchorId="4480E8F6" wp14:editId="778760B9">
            <wp:extent cx="1036242" cy="575325"/>
            <wp:effectExtent l="0" t="0" r="0" b="0"/>
            <wp:docPr id="9" name="Picture 9" descr="საჯარო სამსახურების დაძმობილების პროექტი GE 17 ENI OT 01 18  „ხარისხის უზრუნველყოფისა და კვალიფიკაციების მართვის შესაძლებლობების გაძლიერებ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საჯარო სამსახურების დაძმობილების პროექტი GE 17 ENI OT 01 18  „ხარისხის უზრუნველყოფისა და კვალიფიკაციების მართვის შესაძლებლობების გაძლიერება“"/>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5768" cy="597270"/>
                    </a:xfrm>
                    <a:prstGeom prst="rect">
                      <a:avLst/>
                    </a:prstGeom>
                    <a:noFill/>
                    <a:ln>
                      <a:noFill/>
                    </a:ln>
                  </pic:spPr>
                </pic:pic>
              </a:graphicData>
            </a:graphic>
          </wp:inline>
        </w:drawing>
      </w:r>
      <w:r w:rsidR="006007A9" w:rsidRPr="00CA5216">
        <w:rPr>
          <w:color w:val="1F3864" w:themeColor="accent1" w:themeShade="80"/>
        </w:rPr>
        <w:t>EU-Twinning</w:t>
      </w:r>
      <w:r w:rsidRPr="00CA5216">
        <w:rPr>
          <w:color w:val="1F3864" w:themeColor="accent1" w:themeShade="80"/>
        </w:rPr>
        <w:t>-</w:t>
      </w:r>
      <w:r w:rsidRPr="00CA5216">
        <w:rPr>
          <w:color w:val="1F3864" w:themeColor="accent1" w:themeShade="80"/>
          <w:lang w:val="ka-GE"/>
        </w:rPr>
        <w:t>ის პროექტი</w:t>
      </w:r>
    </w:p>
    <w:p w14:paraId="42479FCE" w14:textId="50CA6F29" w:rsidR="00CA5216" w:rsidRDefault="00CA5216" w:rsidP="00EA06CA">
      <w:pPr>
        <w:rPr>
          <w:lang w:val="ka-GE"/>
        </w:rPr>
      </w:pPr>
    </w:p>
    <w:p w14:paraId="0117631F" w14:textId="79424CF6" w:rsidR="00CA5216" w:rsidRDefault="00CA5216" w:rsidP="00EA06CA">
      <w:pPr>
        <w:rPr>
          <w:lang w:val="ka-GE"/>
        </w:rPr>
      </w:pPr>
    </w:p>
    <w:p w14:paraId="28BAC1D6" w14:textId="1FAAEA3D" w:rsidR="00C015FD" w:rsidRDefault="00C015FD" w:rsidP="00EA06CA">
      <w:pPr>
        <w:rPr>
          <w:lang w:val="ka-GE"/>
        </w:rPr>
      </w:pPr>
    </w:p>
    <w:p w14:paraId="7AE8E22D" w14:textId="36A64A7F" w:rsidR="00C015FD" w:rsidRDefault="00C015FD" w:rsidP="00EA06CA">
      <w:pPr>
        <w:rPr>
          <w:lang w:val="ka-GE"/>
        </w:rPr>
      </w:pPr>
    </w:p>
    <w:p w14:paraId="2484C089" w14:textId="13DAFC72" w:rsidR="006007A9" w:rsidRDefault="006007A9" w:rsidP="00EA06CA">
      <w:pPr>
        <w:rPr>
          <w:lang w:val="ka-GE"/>
        </w:rPr>
      </w:pPr>
    </w:p>
    <w:p w14:paraId="53136F7D" w14:textId="6F6CC4EC" w:rsidR="006007A9" w:rsidRDefault="006007A9" w:rsidP="00EA06CA">
      <w:pPr>
        <w:rPr>
          <w:lang w:val="ka-GE"/>
        </w:rPr>
      </w:pPr>
    </w:p>
    <w:p w14:paraId="50DE9A2D" w14:textId="1C44F699" w:rsidR="00D54E41" w:rsidRPr="00D54E41" w:rsidRDefault="00C015FD" w:rsidP="00471E08">
      <w:pPr>
        <w:pStyle w:val="Heading1"/>
        <w:spacing w:after="240"/>
        <w:rPr>
          <w:rStyle w:val="Heading1Char"/>
          <w:rFonts w:asciiTheme="minorHAnsi" w:hAnsiTheme="minorHAnsi" w:cstheme="minorHAnsi"/>
          <w:sz w:val="20"/>
          <w:szCs w:val="20"/>
        </w:rPr>
      </w:pPr>
      <w:bookmarkStart w:id="2" w:name="_Toc32228440"/>
      <w:bookmarkStart w:id="3" w:name="_Toc32346029"/>
      <w:r w:rsidRPr="00D54E41">
        <w:rPr>
          <w:rStyle w:val="Heading1Char"/>
          <w:rFonts w:asciiTheme="minorHAnsi" w:hAnsiTheme="minorHAnsi" w:cstheme="minorHAnsi"/>
          <w:sz w:val="20"/>
          <w:szCs w:val="20"/>
        </w:rPr>
        <w:t>ცენტრის ხედვა</w:t>
      </w:r>
      <w:bookmarkEnd w:id="2"/>
      <w:bookmarkEnd w:id="3"/>
    </w:p>
    <w:p w14:paraId="644DC145" w14:textId="77777777" w:rsidR="00D54E41" w:rsidRDefault="00D54E41" w:rsidP="00D54E41">
      <w:pPr>
        <w:jc w:val="both"/>
        <w:rPr>
          <w:rFonts w:cstheme="minorHAnsi"/>
          <w:color w:val="353535"/>
          <w:sz w:val="20"/>
          <w:szCs w:val="20"/>
        </w:rPr>
      </w:pPr>
      <w:r w:rsidRPr="00D54E41">
        <w:rPr>
          <w:rFonts w:cstheme="minorHAnsi"/>
          <w:color w:val="353535"/>
          <w:sz w:val="20"/>
          <w:szCs w:val="20"/>
        </w:rPr>
        <w:t>ცენტრის ხედვაა, საქართველოში მიღებული განათლების ხარისხი სრულად პასუხობდეს ეროვნულ და საერთაშორისო მოთხოვნებს, ხოლო ქვეყანაში განათლების ხარისხის უზრუნველყოფისა და განვითარების სფეროში ცენტრი იყოს წამყვანი ინსტიტუცია, რომელსაც აქვს მაღალი ნდობა და აღიარება, როგორც ადგილობრივ, ისე - საერთაშორისო დონეზე.</w:t>
      </w:r>
    </w:p>
    <w:p w14:paraId="564CE078" w14:textId="2FC153D3" w:rsidR="00D54E41" w:rsidRDefault="00C015FD" w:rsidP="00471E08">
      <w:pPr>
        <w:pStyle w:val="Heading1"/>
        <w:spacing w:after="240"/>
        <w:rPr>
          <w:rStyle w:val="Heading1Char"/>
          <w:rFonts w:asciiTheme="minorHAnsi" w:hAnsiTheme="minorHAnsi" w:cstheme="minorHAnsi"/>
          <w:sz w:val="20"/>
          <w:szCs w:val="20"/>
        </w:rPr>
      </w:pPr>
      <w:r w:rsidRPr="00D54E41">
        <w:rPr>
          <w:color w:val="353535"/>
        </w:rPr>
        <w:br/>
      </w:r>
      <w:bookmarkStart w:id="4" w:name="_Toc32228441"/>
      <w:bookmarkStart w:id="5" w:name="_Toc32346030"/>
      <w:r w:rsidRPr="00D54E41">
        <w:rPr>
          <w:rStyle w:val="Heading1Char"/>
          <w:rFonts w:asciiTheme="minorHAnsi" w:hAnsiTheme="minorHAnsi" w:cstheme="minorHAnsi"/>
          <w:sz w:val="20"/>
          <w:szCs w:val="20"/>
        </w:rPr>
        <w:t>ცენტრის მისია</w:t>
      </w:r>
      <w:bookmarkEnd w:id="4"/>
      <w:bookmarkEnd w:id="5"/>
    </w:p>
    <w:p w14:paraId="5FC92B62" w14:textId="77777777" w:rsidR="00D54E41" w:rsidRDefault="00D54E41" w:rsidP="00D54E41">
      <w:pPr>
        <w:jc w:val="both"/>
        <w:rPr>
          <w:rFonts w:cstheme="minorHAnsi"/>
          <w:color w:val="353535"/>
          <w:sz w:val="20"/>
          <w:szCs w:val="20"/>
        </w:rPr>
      </w:pPr>
      <w:r w:rsidRPr="00D54E41">
        <w:rPr>
          <w:rFonts w:cstheme="minorHAnsi"/>
          <w:color w:val="353535"/>
          <w:sz w:val="20"/>
          <w:szCs w:val="20"/>
        </w:rPr>
        <w:t>ცენტრის მისიაა საქართველოში განათლების ხარისხის განვითარების მხარდაჭერა, საგანამანათლებლო დაწესებულებებში ხარისხზე ორიენტირებული კულტურისა და მართვის პრაქტიკის გაძლიერების ხელშეწყობა, მომხმარებელზე ორიენტირებული მომსახურების გაწევა და ქვეყნის განათლების სისტემის მიმართ ნდობის უზრუნველყოფა.</w:t>
      </w:r>
      <w:r w:rsidR="00C015FD" w:rsidRPr="00D54E41">
        <w:rPr>
          <w:rFonts w:cstheme="minorHAnsi"/>
          <w:color w:val="353535"/>
          <w:sz w:val="20"/>
          <w:szCs w:val="20"/>
        </w:rPr>
        <w:br/>
      </w:r>
    </w:p>
    <w:p w14:paraId="54EADCBD" w14:textId="26B9A317" w:rsidR="00D54E41" w:rsidRDefault="00C015FD" w:rsidP="00471E08">
      <w:pPr>
        <w:pStyle w:val="Heading1"/>
        <w:spacing w:after="240"/>
        <w:rPr>
          <w:rStyle w:val="Heading1Char"/>
          <w:rFonts w:asciiTheme="minorHAnsi" w:hAnsiTheme="minorHAnsi" w:cstheme="minorHAnsi"/>
          <w:sz w:val="20"/>
          <w:szCs w:val="20"/>
        </w:rPr>
      </w:pPr>
      <w:bookmarkStart w:id="6" w:name="_Toc32228442"/>
      <w:bookmarkStart w:id="7" w:name="_Toc32346031"/>
      <w:r w:rsidRPr="00D54E41">
        <w:rPr>
          <w:rStyle w:val="Heading1Char"/>
          <w:rFonts w:asciiTheme="minorHAnsi" w:hAnsiTheme="minorHAnsi" w:cstheme="minorHAnsi"/>
          <w:sz w:val="20"/>
          <w:szCs w:val="20"/>
        </w:rPr>
        <w:t>ცენტრის ღირებულებები</w:t>
      </w:r>
      <w:bookmarkEnd w:id="6"/>
      <w:bookmarkEnd w:id="7"/>
    </w:p>
    <w:p w14:paraId="284D3399" w14:textId="43924B35" w:rsidR="00D54E41" w:rsidRDefault="00D54E41" w:rsidP="00471E08">
      <w:pPr>
        <w:jc w:val="both"/>
        <w:rPr>
          <w:rStyle w:val="Heading1Char"/>
          <w:rFonts w:asciiTheme="minorHAnsi" w:hAnsiTheme="minorHAnsi" w:cstheme="minorHAnsi"/>
          <w:color w:val="auto"/>
          <w:sz w:val="20"/>
          <w:szCs w:val="20"/>
        </w:rPr>
      </w:pPr>
      <w:bookmarkStart w:id="8" w:name="_Toc32228443"/>
      <w:bookmarkStart w:id="9" w:name="_Toc32346032"/>
      <w:r w:rsidRPr="00D54E41">
        <w:rPr>
          <w:rStyle w:val="Heading1Char"/>
          <w:rFonts w:asciiTheme="minorHAnsi" w:hAnsiTheme="minorHAnsi" w:cstheme="minorHAnsi"/>
          <w:color w:val="auto"/>
          <w:sz w:val="20"/>
          <w:szCs w:val="20"/>
        </w:rPr>
        <w:t>ცენტრი, უპირველეს ყოვლისა, ხელმძღვანელობს სწავლის პროცესში ჩართული პირების საუკეთესო ინტერესებით და საქმიანობას წარმართავს მიუკერძოებლობის, გამჭვირვალობის, დაინტერესებულ პირებთან თანამშრომლობისა და უწყვეტი განვითარების პრინციპებზე დაყრდნობით.</w:t>
      </w:r>
      <w:bookmarkEnd w:id="8"/>
      <w:bookmarkEnd w:id="9"/>
    </w:p>
    <w:p w14:paraId="6A88A78E" w14:textId="77777777" w:rsidR="00471E08" w:rsidRDefault="00471E08" w:rsidP="00D54E41">
      <w:pPr>
        <w:jc w:val="both"/>
        <w:rPr>
          <w:rStyle w:val="Heading1Char"/>
          <w:rFonts w:asciiTheme="minorHAnsi" w:hAnsiTheme="minorHAnsi" w:cstheme="minorHAnsi"/>
          <w:sz w:val="20"/>
          <w:szCs w:val="20"/>
        </w:rPr>
      </w:pPr>
    </w:p>
    <w:p w14:paraId="5DA3C373" w14:textId="3AB2703D" w:rsidR="00D54E41" w:rsidRDefault="00C015FD" w:rsidP="00471E08">
      <w:pPr>
        <w:pStyle w:val="Heading1"/>
        <w:spacing w:after="240"/>
        <w:rPr>
          <w:rStyle w:val="Heading1Char"/>
          <w:rFonts w:asciiTheme="minorHAnsi" w:hAnsiTheme="minorHAnsi" w:cstheme="minorHAnsi"/>
          <w:sz w:val="20"/>
          <w:szCs w:val="20"/>
        </w:rPr>
      </w:pPr>
      <w:bookmarkStart w:id="10" w:name="_Toc32228444"/>
      <w:bookmarkStart w:id="11" w:name="_Toc32346033"/>
      <w:r w:rsidRPr="00D54E41">
        <w:rPr>
          <w:rStyle w:val="Heading1Char"/>
          <w:rFonts w:asciiTheme="minorHAnsi" w:hAnsiTheme="minorHAnsi" w:cstheme="minorHAnsi"/>
          <w:sz w:val="20"/>
          <w:szCs w:val="20"/>
        </w:rPr>
        <w:t>ცენტრის მიზნები</w:t>
      </w:r>
      <w:bookmarkEnd w:id="10"/>
      <w:bookmarkEnd w:id="11"/>
    </w:p>
    <w:p w14:paraId="7B13252A" w14:textId="77777777" w:rsidR="00D54E41" w:rsidRDefault="00C015FD" w:rsidP="00D54E41">
      <w:pPr>
        <w:jc w:val="both"/>
        <w:rPr>
          <w:rFonts w:cstheme="minorHAnsi"/>
          <w:color w:val="353535"/>
          <w:sz w:val="20"/>
          <w:szCs w:val="20"/>
          <w:shd w:val="clear" w:color="auto" w:fill="FFFFFF"/>
        </w:rPr>
      </w:pPr>
      <w:r w:rsidRPr="00D54E41">
        <w:rPr>
          <w:rFonts w:cstheme="minorHAnsi"/>
          <w:color w:val="353535"/>
          <w:sz w:val="20"/>
          <w:szCs w:val="20"/>
          <w:shd w:val="clear" w:color="auto" w:fill="FFFFFF"/>
        </w:rPr>
        <w:t>ცენტრის მიზნებია:</w:t>
      </w:r>
    </w:p>
    <w:p w14:paraId="7FCD95C3" w14:textId="77777777" w:rsidR="00D54E41" w:rsidRPr="00D54E41" w:rsidRDefault="00C015FD" w:rsidP="00D54E41">
      <w:pPr>
        <w:pStyle w:val="ListParagraph"/>
        <w:numPr>
          <w:ilvl w:val="0"/>
          <w:numId w:val="1"/>
        </w:numPr>
        <w:jc w:val="both"/>
        <w:rPr>
          <w:rFonts w:cstheme="minorHAnsi"/>
          <w:sz w:val="20"/>
          <w:szCs w:val="20"/>
          <w:lang w:val="ka-GE"/>
        </w:rPr>
      </w:pPr>
      <w:r w:rsidRPr="00D54E41">
        <w:rPr>
          <w:rFonts w:cstheme="minorHAnsi"/>
          <w:color w:val="353535"/>
          <w:sz w:val="20"/>
          <w:szCs w:val="20"/>
          <w:shd w:val="clear" w:color="auto" w:fill="FFFFFF"/>
        </w:rPr>
        <w:t>საგანმანათლებლო დაწესებულებებისა და პროგრამებისთვის შედეგზე ორიენტირებული ხარისხის უზრუნველყოფის სისტემის შემუშავება და შესაბამისი სერვისების გაუმჯობესება;</w:t>
      </w:r>
    </w:p>
    <w:p w14:paraId="6EF0A4C2" w14:textId="77777777" w:rsidR="00D54E41" w:rsidRPr="00D54E41" w:rsidRDefault="00C015FD" w:rsidP="00D54E41">
      <w:pPr>
        <w:pStyle w:val="ListParagraph"/>
        <w:numPr>
          <w:ilvl w:val="0"/>
          <w:numId w:val="1"/>
        </w:numPr>
        <w:jc w:val="both"/>
        <w:rPr>
          <w:rFonts w:cstheme="minorHAnsi"/>
          <w:sz w:val="20"/>
          <w:szCs w:val="20"/>
          <w:lang w:val="ka-GE"/>
        </w:rPr>
      </w:pPr>
      <w:r w:rsidRPr="00D54E41">
        <w:rPr>
          <w:rFonts w:cstheme="minorHAnsi"/>
          <w:color w:val="353535"/>
          <w:sz w:val="20"/>
          <w:szCs w:val="20"/>
          <w:shd w:val="clear" w:color="auto" w:fill="FFFFFF"/>
        </w:rPr>
        <w:t>საგანმანათლებლო დაწესებულებებში ხარისხის გაუმჯობესების მექანიზმებისა და ხარისხის კულტურის დამკვიდრების ხელშეწყობა საკონსულტაციო შეხვედრების, ტრენინგებისა და სხვა შესაბამისი სერვისების მეშვეობით;</w:t>
      </w:r>
    </w:p>
    <w:p w14:paraId="6A4CEC63" w14:textId="1790D2CC" w:rsidR="00C015FD" w:rsidRPr="00471E08" w:rsidRDefault="00C015FD" w:rsidP="00D54E41">
      <w:pPr>
        <w:pStyle w:val="ListParagraph"/>
        <w:numPr>
          <w:ilvl w:val="0"/>
          <w:numId w:val="1"/>
        </w:numPr>
        <w:jc w:val="both"/>
        <w:rPr>
          <w:rFonts w:cstheme="minorHAnsi"/>
          <w:sz w:val="20"/>
          <w:szCs w:val="20"/>
          <w:lang w:val="ka-GE"/>
        </w:rPr>
      </w:pPr>
      <w:r w:rsidRPr="00D54E41">
        <w:rPr>
          <w:rFonts w:cstheme="minorHAnsi"/>
          <w:color w:val="353535"/>
          <w:sz w:val="20"/>
          <w:szCs w:val="20"/>
          <w:shd w:val="clear" w:color="auto" w:fill="FFFFFF"/>
        </w:rPr>
        <w:t>საერთაშორისო შრომის ბაზრის მოთხოვნებზე დაყრდნობით კვალიფიკაციების შემუშავება და გაუმჯობესება; მთელი სიცოცხლის განმალობაში სწავლის პრინციპის დანერგვის ხელშეწყობა; ევროპული უმაღლესი განათლების სივრცეში საქართველოს ინტეგრაციის ხელშეწყობა.</w:t>
      </w:r>
    </w:p>
    <w:p w14:paraId="29F39847" w14:textId="1C9F0761" w:rsidR="00471E08" w:rsidRDefault="00471E08" w:rsidP="00471E08">
      <w:pPr>
        <w:jc w:val="both"/>
        <w:rPr>
          <w:rFonts w:cstheme="minorHAnsi"/>
          <w:sz w:val="20"/>
          <w:szCs w:val="20"/>
          <w:lang w:val="ka-GE"/>
        </w:rPr>
      </w:pPr>
    </w:p>
    <w:p w14:paraId="1BEADFB2" w14:textId="77777777" w:rsidR="00471E08" w:rsidRDefault="00471E08" w:rsidP="00471E08">
      <w:pPr>
        <w:jc w:val="both"/>
        <w:rPr>
          <w:rFonts w:cstheme="minorHAnsi"/>
          <w:sz w:val="20"/>
          <w:szCs w:val="20"/>
          <w:lang w:val="ka-GE"/>
        </w:rPr>
      </w:pPr>
    </w:p>
    <w:p w14:paraId="39B9E5DC" w14:textId="2792C63C" w:rsidR="00471E08" w:rsidRDefault="00471E08" w:rsidP="00471E08">
      <w:pPr>
        <w:jc w:val="both"/>
        <w:rPr>
          <w:rFonts w:cstheme="minorHAnsi"/>
          <w:sz w:val="20"/>
          <w:szCs w:val="20"/>
          <w:lang w:val="ka-GE"/>
        </w:rPr>
      </w:pPr>
    </w:p>
    <w:p w14:paraId="44CBB84C" w14:textId="566A26E8" w:rsidR="00471E08" w:rsidRDefault="00471E08" w:rsidP="00471E08">
      <w:pPr>
        <w:jc w:val="both"/>
        <w:rPr>
          <w:rFonts w:cstheme="minorHAnsi"/>
          <w:sz w:val="20"/>
          <w:szCs w:val="20"/>
          <w:lang w:val="ka-GE"/>
        </w:rPr>
      </w:pPr>
    </w:p>
    <w:p w14:paraId="41637051" w14:textId="1ED8ABB2" w:rsidR="00471E08" w:rsidRDefault="00471E08" w:rsidP="00471E08">
      <w:pPr>
        <w:jc w:val="both"/>
        <w:rPr>
          <w:rFonts w:cstheme="minorHAnsi"/>
          <w:sz w:val="20"/>
          <w:szCs w:val="20"/>
          <w:lang w:val="ka-GE"/>
        </w:rPr>
      </w:pPr>
    </w:p>
    <w:p w14:paraId="793F7E16" w14:textId="13D51B90" w:rsidR="00471E08" w:rsidRDefault="00471E08" w:rsidP="00471E08">
      <w:pPr>
        <w:jc w:val="both"/>
        <w:rPr>
          <w:rFonts w:cstheme="minorHAnsi"/>
          <w:sz w:val="20"/>
          <w:szCs w:val="20"/>
          <w:lang w:val="ka-GE"/>
        </w:rPr>
      </w:pPr>
    </w:p>
    <w:p w14:paraId="718F29AB" w14:textId="65FA5C02" w:rsidR="00471E08" w:rsidRDefault="00471E08" w:rsidP="00471E08">
      <w:pPr>
        <w:jc w:val="both"/>
        <w:rPr>
          <w:rFonts w:cstheme="minorHAnsi"/>
          <w:sz w:val="20"/>
          <w:szCs w:val="20"/>
          <w:lang w:val="ka-GE"/>
        </w:rPr>
      </w:pPr>
    </w:p>
    <w:p w14:paraId="2B9B1708" w14:textId="77CF5A1B" w:rsidR="00471E08" w:rsidRDefault="00471E08" w:rsidP="00471E08">
      <w:pPr>
        <w:jc w:val="both"/>
        <w:rPr>
          <w:rFonts w:cstheme="minorHAnsi"/>
          <w:sz w:val="20"/>
          <w:szCs w:val="20"/>
          <w:lang w:val="ka-GE"/>
        </w:rPr>
      </w:pPr>
    </w:p>
    <w:p w14:paraId="68C0B398" w14:textId="0F0F3ACA" w:rsidR="00471E08" w:rsidRDefault="00471E08" w:rsidP="006B31D4">
      <w:pPr>
        <w:pStyle w:val="Heading1"/>
        <w:spacing w:after="240"/>
        <w:rPr>
          <w:lang w:val="ka-GE"/>
        </w:rPr>
      </w:pPr>
      <w:bookmarkStart w:id="12" w:name="_Toc32346034"/>
      <w:r>
        <w:rPr>
          <w:lang w:val="ka-GE"/>
        </w:rPr>
        <w:t>წარმოების სახეები, რომელთაც ავტორიზაციის საბჭო განიხილავს</w:t>
      </w:r>
      <w:bookmarkEnd w:id="12"/>
    </w:p>
    <w:tbl>
      <w:tblPr>
        <w:tblStyle w:val="TableGrid"/>
        <w:tblW w:w="0" w:type="auto"/>
        <w:tblLook w:val="04A0" w:firstRow="1" w:lastRow="0" w:firstColumn="1" w:lastColumn="0" w:noHBand="0" w:noVBand="1"/>
      </w:tblPr>
      <w:tblGrid>
        <w:gridCol w:w="420"/>
        <w:gridCol w:w="6865"/>
        <w:gridCol w:w="2821"/>
      </w:tblGrid>
      <w:tr w:rsidR="006B31D4" w:rsidRPr="00053D73" w14:paraId="5EA56A5D" w14:textId="47CB3F98" w:rsidTr="006B31D4">
        <w:tc>
          <w:tcPr>
            <w:tcW w:w="420" w:type="dxa"/>
            <w:shd w:val="clear" w:color="auto" w:fill="8EAADB" w:themeFill="accent1" w:themeFillTint="99"/>
          </w:tcPr>
          <w:p w14:paraId="45F24D12" w14:textId="77777777" w:rsidR="006B31D4" w:rsidRDefault="006B31D4" w:rsidP="00471E08">
            <w:pPr>
              <w:jc w:val="both"/>
              <w:rPr>
                <w:rFonts w:cstheme="minorHAnsi"/>
                <w:b/>
                <w:sz w:val="20"/>
                <w:szCs w:val="20"/>
                <w:lang w:val="ka-GE"/>
              </w:rPr>
            </w:pPr>
          </w:p>
        </w:tc>
        <w:tc>
          <w:tcPr>
            <w:tcW w:w="6865" w:type="dxa"/>
            <w:shd w:val="clear" w:color="auto" w:fill="8EAADB" w:themeFill="accent1" w:themeFillTint="99"/>
          </w:tcPr>
          <w:p w14:paraId="577110FB" w14:textId="4636F8C4" w:rsidR="006B31D4" w:rsidRDefault="006B31D4" w:rsidP="00471E08">
            <w:pPr>
              <w:jc w:val="both"/>
              <w:rPr>
                <w:rFonts w:cstheme="minorHAnsi"/>
                <w:b/>
                <w:sz w:val="20"/>
                <w:szCs w:val="20"/>
                <w:lang w:val="ka-GE"/>
              </w:rPr>
            </w:pPr>
          </w:p>
          <w:p w14:paraId="4C7221B6" w14:textId="518431A3" w:rsidR="006B31D4" w:rsidRDefault="006B31D4" w:rsidP="00471E08">
            <w:pPr>
              <w:jc w:val="both"/>
              <w:rPr>
                <w:rFonts w:cstheme="minorHAnsi"/>
                <w:b/>
                <w:sz w:val="20"/>
                <w:szCs w:val="20"/>
                <w:lang w:val="ka-GE"/>
              </w:rPr>
            </w:pPr>
            <w:r w:rsidRPr="00053D73">
              <w:rPr>
                <w:rFonts w:cstheme="minorHAnsi"/>
                <w:b/>
                <w:sz w:val="20"/>
                <w:szCs w:val="20"/>
                <w:lang w:val="ka-GE"/>
              </w:rPr>
              <w:t>წარმოების დასახელება</w:t>
            </w:r>
          </w:p>
          <w:p w14:paraId="06442DD2" w14:textId="6BE1B1E2" w:rsidR="006B31D4" w:rsidRPr="00053D73" w:rsidRDefault="006B31D4" w:rsidP="00471E08">
            <w:pPr>
              <w:jc w:val="both"/>
              <w:rPr>
                <w:rFonts w:cstheme="minorHAnsi"/>
                <w:b/>
                <w:sz w:val="20"/>
                <w:szCs w:val="20"/>
                <w:lang w:val="ka-GE"/>
              </w:rPr>
            </w:pPr>
          </w:p>
        </w:tc>
        <w:tc>
          <w:tcPr>
            <w:tcW w:w="2821" w:type="dxa"/>
            <w:shd w:val="clear" w:color="auto" w:fill="8EAADB" w:themeFill="accent1" w:themeFillTint="99"/>
          </w:tcPr>
          <w:p w14:paraId="6056FF58" w14:textId="77777777" w:rsidR="006B31D4" w:rsidRDefault="006B31D4" w:rsidP="00471E08">
            <w:pPr>
              <w:jc w:val="both"/>
              <w:rPr>
                <w:rFonts w:cstheme="minorHAnsi"/>
                <w:sz w:val="20"/>
                <w:szCs w:val="20"/>
                <w:lang w:val="ka-GE"/>
              </w:rPr>
            </w:pPr>
          </w:p>
          <w:p w14:paraId="5B538601" w14:textId="4D22AD94" w:rsidR="006B31D4" w:rsidRPr="00053D73" w:rsidRDefault="006B31D4" w:rsidP="00471E08">
            <w:pPr>
              <w:jc w:val="both"/>
              <w:rPr>
                <w:rFonts w:cstheme="minorHAnsi"/>
                <w:b/>
                <w:sz w:val="20"/>
                <w:szCs w:val="20"/>
                <w:lang w:val="ka-GE"/>
              </w:rPr>
            </w:pPr>
            <w:r w:rsidRPr="00053D73">
              <w:rPr>
                <w:rFonts w:cstheme="minorHAnsi"/>
                <w:b/>
                <w:sz w:val="20"/>
                <w:szCs w:val="20"/>
                <w:lang w:val="ka-GE"/>
              </w:rPr>
              <w:t>წარმოების მოსალოდნელი რაოდენობა 2020 წელს</w:t>
            </w:r>
            <w:r>
              <w:rPr>
                <w:rFonts w:cstheme="minorHAnsi"/>
                <w:b/>
                <w:sz w:val="20"/>
                <w:szCs w:val="20"/>
                <w:lang w:val="ka-GE"/>
              </w:rPr>
              <w:t xml:space="preserve"> </w:t>
            </w:r>
          </w:p>
        </w:tc>
      </w:tr>
      <w:tr w:rsidR="006B31D4" w:rsidRPr="00053D73" w14:paraId="393DEDF2" w14:textId="2E48C1C3" w:rsidTr="006B31D4">
        <w:tc>
          <w:tcPr>
            <w:tcW w:w="420" w:type="dxa"/>
            <w:shd w:val="clear" w:color="auto" w:fill="D9E2F3" w:themeFill="accent1" w:themeFillTint="33"/>
          </w:tcPr>
          <w:p w14:paraId="008C614F" w14:textId="073DA635" w:rsidR="006B31D4" w:rsidRPr="00053D73" w:rsidRDefault="006B31D4" w:rsidP="00471E08">
            <w:pPr>
              <w:jc w:val="both"/>
              <w:rPr>
                <w:rFonts w:cstheme="minorHAnsi"/>
                <w:sz w:val="20"/>
                <w:szCs w:val="20"/>
                <w:lang w:val="ka-GE"/>
              </w:rPr>
            </w:pPr>
            <w:r>
              <w:rPr>
                <w:rFonts w:cstheme="minorHAnsi"/>
                <w:sz w:val="20"/>
                <w:szCs w:val="20"/>
                <w:lang w:val="ka-GE"/>
              </w:rPr>
              <w:t>1</w:t>
            </w:r>
          </w:p>
        </w:tc>
        <w:tc>
          <w:tcPr>
            <w:tcW w:w="6865" w:type="dxa"/>
            <w:shd w:val="clear" w:color="auto" w:fill="D9E2F3" w:themeFill="accent1" w:themeFillTint="33"/>
          </w:tcPr>
          <w:p w14:paraId="142DD193" w14:textId="7B838B85" w:rsidR="006B31D4" w:rsidRPr="00053D73" w:rsidRDefault="006B31D4" w:rsidP="00471E08">
            <w:pPr>
              <w:jc w:val="both"/>
              <w:rPr>
                <w:rFonts w:cstheme="minorHAnsi"/>
                <w:sz w:val="20"/>
                <w:szCs w:val="20"/>
                <w:lang w:val="ka-GE"/>
              </w:rPr>
            </w:pPr>
            <w:r w:rsidRPr="00053D73">
              <w:rPr>
                <w:rFonts w:cstheme="minorHAnsi"/>
                <w:sz w:val="20"/>
                <w:szCs w:val="20"/>
                <w:lang w:val="ka-GE"/>
              </w:rPr>
              <w:t>ავტორიზაცია/რეავტორიზაცია</w:t>
            </w:r>
          </w:p>
        </w:tc>
        <w:tc>
          <w:tcPr>
            <w:tcW w:w="2821" w:type="dxa"/>
            <w:shd w:val="clear" w:color="auto" w:fill="D9E2F3" w:themeFill="accent1" w:themeFillTint="33"/>
          </w:tcPr>
          <w:p w14:paraId="383E10CF" w14:textId="0702BBAC" w:rsidR="006B31D4" w:rsidRPr="00053D73" w:rsidRDefault="006B31D4" w:rsidP="00471E08">
            <w:pPr>
              <w:jc w:val="both"/>
              <w:rPr>
                <w:rFonts w:cstheme="minorHAnsi"/>
                <w:sz w:val="20"/>
                <w:szCs w:val="20"/>
                <w:lang w:val="ka-GE"/>
              </w:rPr>
            </w:pPr>
            <w:r>
              <w:rPr>
                <w:rFonts w:cstheme="minorHAnsi"/>
                <w:sz w:val="20"/>
                <w:szCs w:val="20"/>
                <w:lang w:val="ka-GE"/>
              </w:rPr>
              <w:t>11</w:t>
            </w:r>
          </w:p>
        </w:tc>
      </w:tr>
      <w:tr w:rsidR="006B31D4" w:rsidRPr="00053D73" w14:paraId="1435C016" w14:textId="4017AD2A" w:rsidTr="006B31D4">
        <w:tc>
          <w:tcPr>
            <w:tcW w:w="420" w:type="dxa"/>
            <w:shd w:val="clear" w:color="auto" w:fill="D9E2F3" w:themeFill="accent1" w:themeFillTint="33"/>
          </w:tcPr>
          <w:p w14:paraId="09574F20" w14:textId="631DE996" w:rsidR="006B31D4" w:rsidRPr="006B31D4" w:rsidRDefault="006B31D4" w:rsidP="00471E08">
            <w:pPr>
              <w:jc w:val="both"/>
              <w:rPr>
                <w:sz w:val="20"/>
                <w:szCs w:val="20"/>
                <w:lang w:val="ka-GE"/>
              </w:rPr>
            </w:pPr>
            <w:r>
              <w:rPr>
                <w:sz w:val="20"/>
                <w:szCs w:val="20"/>
                <w:lang w:val="ka-GE"/>
              </w:rPr>
              <w:t>2</w:t>
            </w:r>
          </w:p>
        </w:tc>
        <w:tc>
          <w:tcPr>
            <w:tcW w:w="6865" w:type="dxa"/>
            <w:shd w:val="clear" w:color="auto" w:fill="D9E2F3" w:themeFill="accent1" w:themeFillTint="33"/>
          </w:tcPr>
          <w:p w14:paraId="6FB25078" w14:textId="247DCE12" w:rsidR="006B31D4" w:rsidRPr="00053D73" w:rsidRDefault="00874F5E" w:rsidP="00471E08">
            <w:pPr>
              <w:jc w:val="both"/>
              <w:rPr>
                <w:rFonts w:cstheme="minorHAnsi"/>
                <w:sz w:val="20"/>
                <w:szCs w:val="20"/>
                <w:lang w:val="ka-GE"/>
              </w:rPr>
            </w:pPr>
            <w:hyperlink r:id="rId12" w:history="1">
              <w:r w:rsidR="006B31D4" w:rsidRPr="00053D73">
                <w:rPr>
                  <w:rFonts w:cstheme="minorHAnsi"/>
                  <w:sz w:val="20"/>
                  <w:szCs w:val="20"/>
                  <w:lang w:val="ka-GE"/>
                </w:rPr>
                <w:t>უსდ-ს მიერ ავტორიზაციის პირობების შესრულების შემოწმება</w:t>
              </w:r>
            </w:hyperlink>
            <w:r w:rsidR="006B31D4">
              <w:rPr>
                <w:sz w:val="20"/>
                <w:szCs w:val="20"/>
                <w:lang w:val="ka-GE"/>
              </w:rPr>
              <w:t xml:space="preserve">: </w:t>
            </w:r>
            <w:r w:rsidR="006B31D4" w:rsidRPr="00053D73">
              <w:rPr>
                <w:sz w:val="20"/>
                <w:szCs w:val="20"/>
                <w:lang w:val="ka-GE"/>
              </w:rPr>
              <w:t>გეგმიური</w:t>
            </w:r>
            <w:r w:rsidR="006B31D4">
              <w:rPr>
                <w:sz w:val="20"/>
                <w:szCs w:val="20"/>
                <w:lang w:val="ka-GE"/>
              </w:rPr>
              <w:t xml:space="preserve"> მონიტორინგი</w:t>
            </w:r>
          </w:p>
        </w:tc>
        <w:tc>
          <w:tcPr>
            <w:tcW w:w="2821" w:type="dxa"/>
            <w:shd w:val="clear" w:color="auto" w:fill="D9E2F3" w:themeFill="accent1" w:themeFillTint="33"/>
          </w:tcPr>
          <w:p w14:paraId="675B0789" w14:textId="0EE66C43" w:rsidR="006B31D4" w:rsidRPr="00053D73" w:rsidRDefault="006B31D4" w:rsidP="00471E08">
            <w:pPr>
              <w:jc w:val="both"/>
              <w:rPr>
                <w:rFonts w:cstheme="minorHAnsi"/>
                <w:sz w:val="20"/>
                <w:szCs w:val="20"/>
                <w:lang w:val="ka-GE"/>
              </w:rPr>
            </w:pPr>
            <w:r>
              <w:rPr>
                <w:rFonts w:cstheme="minorHAnsi"/>
                <w:sz w:val="20"/>
                <w:szCs w:val="20"/>
                <w:lang w:val="ka-GE"/>
              </w:rPr>
              <w:t>8</w:t>
            </w:r>
          </w:p>
        </w:tc>
      </w:tr>
      <w:tr w:rsidR="006B31D4" w:rsidRPr="00053D73" w14:paraId="615D1AA9" w14:textId="2A3D0676" w:rsidTr="006B31D4">
        <w:tc>
          <w:tcPr>
            <w:tcW w:w="420" w:type="dxa"/>
            <w:shd w:val="clear" w:color="auto" w:fill="D9E2F3" w:themeFill="accent1" w:themeFillTint="33"/>
          </w:tcPr>
          <w:p w14:paraId="477A5648" w14:textId="0D971163" w:rsidR="006B31D4" w:rsidRPr="006B31D4" w:rsidRDefault="006B31D4" w:rsidP="00471E08">
            <w:pPr>
              <w:jc w:val="both"/>
              <w:rPr>
                <w:sz w:val="20"/>
                <w:szCs w:val="20"/>
                <w:lang w:val="ka-GE"/>
              </w:rPr>
            </w:pPr>
            <w:r>
              <w:rPr>
                <w:sz w:val="20"/>
                <w:szCs w:val="20"/>
                <w:lang w:val="ka-GE"/>
              </w:rPr>
              <w:t>3</w:t>
            </w:r>
          </w:p>
        </w:tc>
        <w:tc>
          <w:tcPr>
            <w:tcW w:w="6865" w:type="dxa"/>
            <w:shd w:val="clear" w:color="auto" w:fill="D9E2F3" w:themeFill="accent1" w:themeFillTint="33"/>
          </w:tcPr>
          <w:p w14:paraId="048CD295" w14:textId="758341A5" w:rsidR="006B31D4" w:rsidRPr="00053D73" w:rsidRDefault="00874F5E" w:rsidP="00471E08">
            <w:pPr>
              <w:jc w:val="both"/>
              <w:rPr>
                <w:sz w:val="20"/>
                <w:szCs w:val="20"/>
              </w:rPr>
            </w:pPr>
            <w:hyperlink r:id="rId13" w:history="1">
              <w:r w:rsidR="006B31D4" w:rsidRPr="00053D73">
                <w:rPr>
                  <w:rFonts w:cstheme="minorHAnsi"/>
                  <w:sz w:val="20"/>
                  <w:szCs w:val="20"/>
                  <w:lang w:val="ka-GE"/>
                </w:rPr>
                <w:t>უსდ-ს მიერ ავტორიზაციის პირობების შესრულების შემოწმება</w:t>
              </w:r>
            </w:hyperlink>
            <w:r w:rsidR="006B31D4">
              <w:rPr>
                <w:sz w:val="20"/>
                <w:szCs w:val="20"/>
                <w:lang w:val="ka-GE"/>
              </w:rPr>
              <w:t>: არაგეგმიური მონიტორინგი</w:t>
            </w:r>
          </w:p>
        </w:tc>
        <w:tc>
          <w:tcPr>
            <w:tcW w:w="2821" w:type="dxa"/>
            <w:shd w:val="clear" w:color="auto" w:fill="D9E2F3" w:themeFill="accent1" w:themeFillTint="33"/>
          </w:tcPr>
          <w:p w14:paraId="022DA1BB" w14:textId="13B532BA" w:rsidR="006B31D4" w:rsidRPr="00053D73" w:rsidRDefault="006B31D4" w:rsidP="00471E08">
            <w:pPr>
              <w:jc w:val="both"/>
              <w:rPr>
                <w:rFonts w:cstheme="minorHAnsi"/>
                <w:sz w:val="20"/>
                <w:szCs w:val="20"/>
                <w:lang w:val="ka-GE"/>
              </w:rPr>
            </w:pPr>
            <w:r>
              <w:rPr>
                <w:rFonts w:cstheme="minorHAnsi"/>
                <w:sz w:val="20"/>
                <w:szCs w:val="20"/>
                <w:lang w:val="ka-GE"/>
              </w:rPr>
              <w:t>მინიმუმ 1</w:t>
            </w:r>
          </w:p>
        </w:tc>
      </w:tr>
      <w:tr w:rsidR="006B31D4" w:rsidRPr="00053D73" w14:paraId="67BF8AD7" w14:textId="2BA233A3" w:rsidTr="006B31D4">
        <w:tc>
          <w:tcPr>
            <w:tcW w:w="420" w:type="dxa"/>
            <w:shd w:val="clear" w:color="auto" w:fill="D9E2F3" w:themeFill="accent1" w:themeFillTint="33"/>
          </w:tcPr>
          <w:p w14:paraId="10ABF81F" w14:textId="7782BA09" w:rsidR="006B31D4" w:rsidRPr="006B31D4" w:rsidRDefault="006B31D4" w:rsidP="00471E08">
            <w:pPr>
              <w:jc w:val="both"/>
              <w:rPr>
                <w:sz w:val="20"/>
                <w:szCs w:val="20"/>
                <w:lang w:val="ka-GE"/>
              </w:rPr>
            </w:pPr>
            <w:r>
              <w:rPr>
                <w:sz w:val="20"/>
                <w:szCs w:val="20"/>
                <w:lang w:val="ka-GE"/>
              </w:rPr>
              <w:t>4</w:t>
            </w:r>
          </w:p>
        </w:tc>
        <w:tc>
          <w:tcPr>
            <w:tcW w:w="6865" w:type="dxa"/>
            <w:shd w:val="clear" w:color="auto" w:fill="D9E2F3" w:themeFill="accent1" w:themeFillTint="33"/>
          </w:tcPr>
          <w:p w14:paraId="3FB7FAFD" w14:textId="3B4CE9A3" w:rsidR="006B31D4" w:rsidRPr="00053D73" w:rsidRDefault="00874F5E" w:rsidP="00471E08">
            <w:pPr>
              <w:jc w:val="both"/>
              <w:rPr>
                <w:sz w:val="20"/>
                <w:szCs w:val="20"/>
              </w:rPr>
            </w:pPr>
            <w:hyperlink r:id="rId14" w:history="1">
              <w:r w:rsidR="006B31D4" w:rsidRPr="00053D73">
                <w:rPr>
                  <w:rFonts w:cstheme="minorHAnsi"/>
                  <w:sz w:val="20"/>
                  <w:szCs w:val="20"/>
                  <w:lang w:val="ka-GE"/>
                </w:rPr>
                <w:t>უსდ-ს მიერ ავტორიზაციის პირობების შესრულების შემოწმება</w:t>
              </w:r>
            </w:hyperlink>
            <w:r w:rsidR="006B31D4">
              <w:rPr>
                <w:sz w:val="20"/>
                <w:szCs w:val="20"/>
                <w:lang w:val="ka-GE"/>
              </w:rPr>
              <w:t>: საჩივრის საფუძველზე</w:t>
            </w:r>
          </w:p>
        </w:tc>
        <w:tc>
          <w:tcPr>
            <w:tcW w:w="2821" w:type="dxa"/>
            <w:shd w:val="clear" w:color="auto" w:fill="D9E2F3" w:themeFill="accent1" w:themeFillTint="33"/>
          </w:tcPr>
          <w:p w14:paraId="08A3D09C" w14:textId="5999A00C" w:rsidR="006B31D4" w:rsidRPr="00053D73" w:rsidRDefault="006B31D4" w:rsidP="00471E08">
            <w:pPr>
              <w:jc w:val="both"/>
              <w:rPr>
                <w:rFonts w:cstheme="minorHAnsi"/>
                <w:sz w:val="20"/>
                <w:szCs w:val="20"/>
                <w:lang w:val="ka-GE"/>
              </w:rPr>
            </w:pPr>
            <w:r>
              <w:rPr>
                <w:rFonts w:cstheme="minorHAnsi"/>
                <w:sz w:val="20"/>
                <w:szCs w:val="20"/>
                <w:lang w:val="ka-GE"/>
              </w:rPr>
              <w:t>-</w:t>
            </w:r>
          </w:p>
        </w:tc>
      </w:tr>
      <w:tr w:rsidR="006B31D4" w:rsidRPr="00053D73" w14:paraId="6FA8A008" w14:textId="0F86935E" w:rsidTr="006B31D4">
        <w:tc>
          <w:tcPr>
            <w:tcW w:w="420" w:type="dxa"/>
            <w:shd w:val="clear" w:color="auto" w:fill="D9E2F3" w:themeFill="accent1" w:themeFillTint="33"/>
          </w:tcPr>
          <w:p w14:paraId="18D1D244" w14:textId="6D27D883" w:rsidR="006B31D4" w:rsidRPr="00053D73" w:rsidRDefault="006B31D4" w:rsidP="00471E08">
            <w:pPr>
              <w:jc w:val="both"/>
              <w:rPr>
                <w:rFonts w:cstheme="minorHAnsi"/>
                <w:sz w:val="20"/>
                <w:szCs w:val="20"/>
                <w:lang w:val="ka-GE"/>
              </w:rPr>
            </w:pPr>
            <w:r>
              <w:rPr>
                <w:rFonts w:cstheme="minorHAnsi"/>
                <w:sz w:val="20"/>
                <w:szCs w:val="20"/>
                <w:lang w:val="ka-GE"/>
              </w:rPr>
              <w:t>5</w:t>
            </w:r>
          </w:p>
        </w:tc>
        <w:tc>
          <w:tcPr>
            <w:tcW w:w="6865" w:type="dxa"/>
            <w:shd w:val="clear" w:color="auto" w:fill="D9E2F3" w:themeFill="accent1" w:themeFillTint="33"/>
          </w:tcPr>
          <w:p w14:paraId="4AAD75FA" w14:textId="305A71F0" w:rsidR="006B31D4" w:rsidRPr="00053D73" w:rsidRDefault="006B31D4" w:rsidP="00471E08">
            <w:pPr>
              <w:jc w:val="both"/>
              <w:rPr>
                <w:rFonts w:cstheme="minorHAnsi"/>
                <w:sz w:val="20"/>
                <w:szCs w:val="20"/>
                <w:lang w:val="ka-GE"/>
              </w:rPr>
            </w:pPr>
            <w:r w:rsidRPr="00053D73">
              <w:rPr>
                <w:rFonts w:cstheme="minorHAnsi"/>
                <w:sz w:val="20"/>
                <w:szCs w:val="20"/>
                <w:lang w:val="ka-GE"/>
              </w:rPr>
              <w:t>სტუდენტთა ზღვრული რაოდენობის გაზრდა</w:t>
            </w:r>
          </w:p>
        </w:tc>
        <w:tc>
          <w:tcPr>
            <w:tcW w:w="2821" w:type="dxa"/>
            <w:shd w:val="clear" w:color="auto" w:fill="D9E2F3" w:themeFill="accent1" w:themeFillTint="33"/>
          </w:tcPr>
          <w:p w14:paraId="38D03472" w14:textId="2191E3FE" w:rsidR="006B31D4" w:rsidRPr="00053D73" w:rsidRDefault="006B31D4" w:rsidP="00471E08">
            <w:pPr>
              <w:jc w:val="both"/>
              <w:rPr>
                <w:rFonts w:cstheme="minorHAnsi"/>
                <w:sz w:val="20"/>
                <w:szCs w:val="20"/>
                <w:lang w:val="ka-GE"/>
              </w:rPr>
            </w:pPr>
            <w:r>
              <w:rPr>
                <w:rFonts w:cstheme="minorHAnsi"/>
                <w:sz w:val="20"/>
                <w:szCs w:val="20"/>
                <w:lang w:val="ka-GE"/>
              </w:rPr>
              <w:t>მინიმუმ 1</w:t>
            </w:r>
          </w:p>
        </w:tc>
      </w:tr>
      <w:tr w:rsidR="006B31D4" w:rsidRPr="00053D73" w14:paraId="757C96FE" w14:textId="2678D534" w:rsidTr="006B31D4">
        <w:tc>
          <w:tcPr>
            <w:tcW w:w="420" w:type="dxa"/>
            <w:shd w:val="clear" w:color="auto" w:fill="D9E2F3" w:themeFill="accent1" w:themeFillTint="33"/>
          </w:tcPr>
          <w:p w14:paraId="6C911A89" w14:textId="2CAA1380" w:rsidR="006B31D4" w:rsidRDefault="006B31D4" w:rsidP="00471E08">
            <w:pPr>
              <w:jc w:val="both"/>
              <w:rPr>
                <w:rFonts w:cstheme="minorHAnsi"/>
                <w:sz w:val="20"/>
                <w:szCs w:val="20"/>
                <w:lang w:val="ka-GE"/>
              </w:rPr>
            </w:pPr>
            <w:r>
              <w:rPr>
                <w:rFonts w:cstheme="minorHAnsi"/>
                <w:sz w:val="20"/>
                <w:szCs w:val="20"/>
                <w:lang w:val="ka-GE"/>
              </w:rPr>
              <w:t>6</w:t>
            </w:r>
          </w:p>
        </w:tc>
        <w:tc>
          <w:tcPr>
            <w:tcW w:w="6865" w:type="dxa"/>
            <w:shd w:val="clear" w:color="auto" w:fill="D9E2F3" w:themeFill="accent1" w:themeFillTint="33"/>
          </w:tcPr>
          <w:p w14:paraId="604B579B" w14:textId="447C3885" w:rsidR="006B31D4" w:rsidRPr="00053D73" w:rsidRDefault="006B31D4" w:rsidP="00471E08">
            <w:pPr>
              <w:jc w:val="both"/>
              <w:rPr>
                <w:rFonts w:cstheme="minorHAnsi"/>
                <w:sz w:val="20"/>
                <w:szCs w:val="20"/>
                <w:lang w:val="ka-GE"/>
              </w:rPr>
            </w:pPr>
            <w:r>
              <w:rPr>
                <w:rFonts w:cstheme="minorHAnsi"/>
                <w:sz w:val="20"/>
                <w:szCs w:val="20"/>
                <w:lang w:val="ka-GE"/>
              </w:rPr>
              <w:t>პროგრამის დამატება ავტორიზაციის ფარგლებში</w:t>
            </w:r>
          </w:p>
        </w:tc>
        <w:tc>
          <w:tcPr>
            <w:tcW w:w="2821" w:type="dxa"/>
            <w:shd w:val="clear" w:color="auto" w:fill="D9E2F3" w:themeFill="accent1" w:themeFillTint="33"/>
          </w:tcPr>
          <w:p w14:paraId="0497F2ED" w14:textId="3E107FEE" w:rsidR="006B31D4" w:rsidRPr="00053D73" w:rsidRDefault="006B31D4" w:rsidP="00471E08">
            <w:pPr>
              <w:jc w:val="both"/>
              <w:rPr>
                <w:rFonts w:cstheme="minorHAnsi"/>
                <w:sz w:val="20"/>
                <w:szCs w:val="20"/>
                <w:lang w:val="ka-GE"/>
              </w:rPr>
            </w:pPr>
            <w:r>
              <w:rPr>
                <w:rFonts w:cstheme="minorHAnsi"/>
                <w:sz w:val="20"/>
                <w:szCs w:val="20"/>
                <w:lang w:val="ka-GE"/>
              </w:rPr>
              <w:t>-</w:t>
            </w:r>
          </w:p>
        </w:tc>
      </w:tr>
      <w:tr w:rsidR="006B31D4" w:rsidRPr="00053D73" w14:paraId="69E1C51E" w14:textId="544F2911" w:rsidTr="006B31D4">
        <w:tc>
          <w:tcPr>
            <w:tcW w:w="420" w:type="dxa"/>
            <w:shd w:val="clear" w:color="auto" w:fill="D9E2F3" w:themeFill="accent1" w:themeFillTint="33"/>
          </w:tcPr>
          <w:p w14:paraId="2FBB4E8E" w14:textId="13BADD5C" w:rsidR="006B31D4" w:rsidRDefault="006B31D4" w:rsidP="00471E08">
            <w:pPr>
              <w:jc w:val="both"/>
              <w:rPr>
                <w:rFonts w:cstheme="minorHAnsi"/>
                <w:sz w:val="20"/>
                <w:szCs w:val="20"/>
                <w:lang w:val="ka-GE"/>
              </w:rPr>
            </w:pPr>
            <w:r>
              <w:rPr>
                <w:rFonts w:cstheme="minorHAnsi"/>
                <w:sz w:val="20"/>
                <w:szCs w:val="20"/>
                <w:lang w:val="ka-GE"/>
              </w:rPr>
              <w:t>7</w:t>
            </w:r>
          </w:p>
        </w:tc>
        <w:tc>
          <w:tcPr>
            <w:tcW w:w="6865" w:type="dxa"/>
            <w:shd w:val="clear" w:color="auto" w:fill="D9E2F3" w:themeFill="accent1" w:themeFillTint="33"/>
          </w:tcPr>
          <w:p w14:paraId="52473231" w14:textId="15B3D9E8" w:rsidR="006B31D4" w:rsidRDefault="006B31D4" w:rsidP="00471E08">
            <w:pPr>
              <w:jc w:val="both"/>
              <w:rPr>
                <w:rFonts w:cstheme="minorHAnsi"/>
                <w:sz w:val="20"/>
                <w:szCs w:val="20"/>
                <w:lang w:val="ka-GE"/>
              </w:rPr>
            </w:pPr>
            <w:r>
              <w:rPr>
                <w:rFonts w:cstheme="minorHAnsi"/>
                <w:sz w:val="20"/>
                <w:szCs w:val="20"/>
                <w:lang w:val="ka-GE"/>
              </w:rPr>
              <w:t>უმაღლესი საგანმანათლებლო დაწესებულებების რეორგანიზაცია</w:t>
            </w:r>
          </w:p>
        </w:tc>
        <w:tc>
          <w:tcPr>
            <w:tcW w:w="2821" w:type="dxa"/>
            <w:shd w:val="clear" w:color="auto" w:fill="D9E2F3" w:themeFill="accent1" w:themeFillTint="33"/>
          </w:tcPr>
          <w:p w14:paraId="7BE74923" w14:textId="1A08AB20" w:rsidR="006B31D4" w:rsidRPr="00053D73" w:rsidRDefault="006B31D4" w:rsidP="00471E08">
            <w:pPr>
              <w:jc w:val="both"/>
              <w:rPr>
                <w:rFonts w:cstheme="minorHAnsi"/>
                <w:sz w:val="20"/>
                <w:szCs w:val="20"/>
                <w:lang w:val="ka-GE"/>
              </w:rPr>
            </w:pPr>
            <w:r>
              <w:rPr>
                <w:rFonts w:cstheme="minorHAnsi"/>
                <w:sz w:val="20"/>
                <w:szCs w:val="20"/>
                <w:lang w:val="ka-GE"/>
              </w:rPr>
              <w:t>-</w:t>
            </w:r>
          </w:p>
        </w:tc>
      </w:tr>
      <w:tr w:rsidR="006B31D4" w:rsidRPr="00053D73" w14:paraId="143695F4" w14:textId="72EDCD5B" w:rsidTr="006B31D4">
        <w:tc>
          <w:tcPr>
            <w:tcW w:w="420" w:type="dxa"/>
            <w:shd w:val="clear" w:color="auto" w:fill="D9E2F3" w:themeFill="accent1" w:themeFillTint="33"/>
          </w:tcPr>
          <w:p w14:paraId="7CE6F891" w14:textId="02CACD52" w:rsidR="006B31D4" w:rsidRDefault="006B31D4" w:rsidP="00053D73">
            <w:pPr>
              <w:tabs>
                <w:tab w:val="left" w:pos="3390"/>
              </w:tabs>
              <w:rPr>
                <w:rFonts w:cstheme="minorHAnsi"/>
                <w:sz w:val="20"/>
                <w:szCs w:val="20"/>
                <w:lang w:val="ka-GE"/>
              </w:rPr>
            </w:pPr>
            <w:r>
              <w:rPr>
                <w:rFonts w:cstheme="minorHAnsi"/>
                <w:sz w:val="20"/>
                <w:szCs w:val="20"/>
                <w:lang w:val="ka-GE"/>
              </w:rPr>
              <w:t>8</w:t>
            </w:r>
          </w:p>
        </w:tc>
        <w:tc>
          <w:tcPr>
            <w:tcW w:w="6865" w:type="dxa"/>
            <w:shd w:val="clear" w:color="auto" w:fill="D9E2F3" w:themeFill="accent1" w:themeFillTint="33"/>
          </w:tcPr>
          <w:p w14:paraId="11CAE976" w14:textId="3FC17D0B" w:rsidR="006B31D4" w:rsidRPr="00053D73" w:rsidRDefault="006B31D4" w:rsidP="00053D73">
            <w:pPr>
              <w:tabs>
                <w:tab w:val="left" w:pos="3390"/>
              </w:tabs>
              <w:rPr>
                <w:rFonts w:cstheme="minorHAnsi"/>
                <w:sz w:val="20"/>
                <w:szCs w:val="20"/>
                <w:lang w:val="ka-GE"/>
              </w:rPr>
            </w:pPr>
            <w:r>
              <w:rPr>
                <w:rFonts w:cstheme="minorHAnsi"/>
                <w:sz w:val="20"/>
                <w:szCs w:val="20"/>
                <w:lang w:val="ka-GE"/>
              </w:rPr>
              <w:t xml:space="preserve">(1-წლიანი) </w:t>
            </w:r>
            <w:r w:rsidRPr="00053D73">
              <w:rPr>
                <w:rFonts w:cstheme="minorHAnsi"/>
                <w:sz w:val="20"/>
                <w:szCs w:val="20"/>
                <w:lang w:val="ka-GE"/>
              </w:rPr>
              <w:t>ანგარიში ავტორიზაციის ექსპერტთა დასკვნაში მოცემული რეკომენდაციების შესრულების თაობაზე</w:t>
            </w:r>
          </w:p>
        </w:tc>
        <w:tc>
          <w:tcPr>
            <w:tcW w:w="2821" w:type="dxa"/>
            <w:shd w:val="clear" w:color="auto" w:fill="D9E2F3" w:themeFill="accent1" w:themeFillTint="33"/>
          </w:tcPr>
          <w:p w14:paraId="27EC0FD3" w14:textId="7898A465" w:rsidR="006B31D4" w:rsidRPr="00053D73" w:rsidRDefault="006B31D4" w:rsidP="00471E08">
            <w:pPr>
              <w:jc w:val="both"/>
              <w:rPr>
                <w:rFonts w:cstheme="minorHAnsi"/>
                <w:sz w:val="20"/>
                <w:szCs w:val="20"/>
                <w:lang w:val="ka-GE"/>
              </w:rPr>
            </w:pPr>
            <w:r>
              <w:rPr>
                <w:rFonts w:cstheme="minorHAnsi"/>
                <w:sz w:val="20"/>
                <w:szCs w:val="20"/>
                <w:lang w:val="ka-GE"/>
              </w:rPr>
              <w:t>მინიმუმ 4</w:t>
            </w:r>
          </w:p>
        </w:tc>
      </w:tr>
      <w:tr w:rsidR="006B31D4" w:rsidRPr="00053D73" w14:paraId="5EE1CAF5" w14:textId="2627DD8E" w:rsidTr="006B31D4">
        <w:tc>
          <w:tcPr>
            <w:tcW w:w="420" w:type="dxa"/>
            <w:shd w:val="clear" w:color="auto" w:fill="D9E2F3" w:themeFill="accent1" w:themeFillTint="33"/>
          </w:tcPr>
          <w:p w14:paraId="3C7437F0" w14:textId="39336D6D" w:rsidR="006B31D4" w:rsidRDefault="006B31D4" w:rsidP="00471E08">
            <w:pPr>
              <w:jc w:val="both"/>
              <w:rPr>
                <w:rFonts w:cstheme="minorHAnsi"/>
                <w:sz w:val="20"/>
                <w:szCs w:val="20"/>
                <w:lang w:val="ka-GE"/>
              </w:rPr>
            </w:pPr>
            <w:r>
              <w:rPr>
                <w:rFonts w:cstheme="minorHAnsi"/>
                <w:sz w:val="20"/>
                <w:szCs w:val="20"/>
                <w:lang w:val="ka-GE"/>
              </w:rPr>
              <w:t>9</w:t>
            </w:r>
          </w:p>
        </w:tc>
        <w:tc>
          <w:tcPr>
            <w:tcW w:w="6865" w:type="dxa"/>
            <w:shd w:val="clear" w:color="auto" w:fill="D9E2F3" w:themeFill="accent1" w:themeFillTint="33"/>
          </w:tcPr>
          <w:p w14:paraId="382D1C7A" w14:textId="43DAD041" w:rsidR="006B31D4" w:rsidRPr="00053D73" w:rsidRDefault="006B31D4" w:rsidP="00471E08">
            <w:pPr>
              <w:jc w:val="both"/>
              <w:rPr>
                <w:rFonts w:cstheme="minorHAnsi"/>
                <w:sz w:val="20"/>
                <w:szCs w:val="20"/>
                <w:lang w:val="ka-GE"/>
              </w:rPr>
            </w:pPr>
            <w:r>
              <w:rPr>
                <w:rFonts w:cstheme="minorHAnsi"/>
                <w:sz w:val="20"/>
                <w:szCs w:val="20"/>
                <w:lang w:val="ka-GE"/>
              </w:rPr>
              <w:t>შუალედური თვითშეფასების ანგარიში</w:t>
            </w:r>
          </w:p>
        </w:tc>
        <w:tc>
          <w:tcPr>
            <w:tcW w:w="2821" w:type="dxa"/>
            <w:shd w:val="clear" w:color="auto" w:fill="D9E2F3" w:themeFill="accent1" w:themeFillTint="33"/>
          </w:tcPr>
          <w:p w14:paraId="626B6A80" w14:textId="124D6460" w:rsidR="006B31D4" w:rsidRPr="00053D73" w:rsidRDefault="006B31D4" w:rsidP="00471E08">
            <w:pPr>
              <w:jc w:val="both"/>
              <w:rPr>
                <w:rFonts w:cstheme="minorHAnsi"/>
                <w:sz w:val="20"/>
                <w:szCs w:val="20"/>
                <w:lang w:val="ka-GE"/>
              </w:rPr>
            </w:pPr>
            <w:r>
              <w:rPr>
                <w:rFonts w:cstheme="minorHAnsi"/>
                <w:sz w:val="20"/>
                <w:szCs w:val="20"/>
                <w:lang w:val="ka-GE"/>
              </w:rPr>
              <w:t>0</w:t>
            </w:r>
          </w:p>
        </w:tc>
      </w:tr>
    </w:tbl>
    <w:p w14:paraId="5360F378" w14:textId="04F9AFA4" w:rsidR="00471E08" w:rsidRDefault="00471E08" w:rsidP="00471E08">
      <w:pPr>
        <w:jc w:val="both"/>
        <w:rPr>
          <w:rFonts w:cstheme="minorHAnsi"/>
          <w:sz w:val="20"/>
          <w:szCs w:val="20"/>
          <w:lang w:val="ka-GE"/>
        </w:rPr>
      </w:pPr>
    </w:p>
    <w:p w14:paraId="79D3E42A" w14:textId="0DB3C399" w:rsidR="006B31D4" w:rsidRDefault="005C15F9" w:rsidP="00FB3864">
      <w:pPr>
        <w:pStyle w:val="Heading1"/>
        <w:spacing w:after="240"/>
        <w:rPr>
          <w:lang w:val="ka-GE"/>
        </w:rPr>
      </w:pPr>
      <w:bookmarkStart w:id="13" w:name="_Toc32346035"/>
      <w:r>
        <w:rPr>
          <w:lang w:val="ka-GE"/>
        </w:rPr>
        <w:t>წარმოებებში ჩართული მხარეები და მათი ფუნქციები</w:t>
      </w:r>
      <w:bookmarkEnd w:id="13"/>
    </w:p>
    <w:p w14:paraId="44637B48" w14:textId="39CF12B0" w:rsidR="005C15F9" w:rsidRDefault="00FB2B5C" w:rsidP="00D6035D">
      <w:pPr>
        <w:pStyle w:val="Heading2"/>
        <w:spacing w:after="240"/>
        <w:rPr>
          <w:lang w:val="ka-GE"/>
        </w:rPr>
      </w:pPr>
      <w:bookmarkStart w:id="14" w:name="_Toc32346036"/>
      <w:r>
        <w:rPr>
          <w:lang w:val="ka-GE"/>
        </w:rPr>
        <w:t>ექსპერტების ფუნქციები</w:t>
      </w:r>
      <w:bookmarkEnd w:id="14"/>
    </w:p>
    <w:p w14:paraId="749D2CC9" w14:textId="35122ABF" w:rsidR="00D6035D" w:rsidRDefault="00D6035D" w:rsidP="00471E08">
      <w:pPr>
        <w:jc w:val="both"/>
        <w:rPr>
          <w:lang w:val="ka-GE"/>
        </w:rPr>
      </w:pPr>
      <w:r>
        <w:rPr>
          <w:lang w:val="ka-GE"/>
        </w:rPr>
        <w:t>ექსპერტთა ფუნქციებია</w:t>
      </w:r>
      <w:r w:rsidR="001C2707">
        <w:rPr>
          <w:lang w:val="ka-GE"/>
        </w:rPr>
        <w:t>:</w:t>
      </w:r>
    </w:p>
    <w:p w14:paraId="27B15B7A" w14:textId="77777777" w:rsidR="001C2707" w:rsidRDefault="001C2707" w:rsidP="00471E08">
      <w:pPr>
        <w:pStyle w:val="ListParagraph"/>
        <w:numPr>
          <w:ilvl w:val="0"/>
          <w:numId w:val="1"/>
        </w:numPr>
        <w:jc w:val="both"/>
        <w:rPr>
          <w:lang w:val="ka-GE"/>
        </w:rPr>
      </w:pPr>
      <w:r>
        <w:rPr>
          <w:lang w:val="ka-GE"/>
        </w:rPr>
        <w:t xml:space="preserve">ინსტიტუციის მიერ წარმოდგენილი დოკუმენტაციის შესწავლა </w:t>
      </w:r>
      <w:r w:rsidR="00D6035D">
        <w:t>შენიშვნები</w:t>
      </w:r>
      <w:r>
        <w:rPr>
          <w:lang w:val="ka-GE"/>
        </w:rPr>
        <w:t>ს</w:t>
      </w:r>
      <w:r w:rsidR="00D6035D">
        <w:t>, მოსაზრებები</w:t>
      </w:r>
      <w:r>
        <w:rPr>
          <w:lang w:val="ka-GE"/>
        </w:rPr>
        <w:t>სა</w:t>
      </w:r>
      <w:r w:rsidR="00D6035D">
        <w:t xml:space="preserve"> და კითხვები</w:t>
      </w:r>
      <w:r>
        <w:rPr>
          <w:lang w:val="ka-GE"/>
        </w:rPr>
        <w:t>ს ჩამოყალიბების მიზნით</w:t>
      </w:r>
      <w:r w:rsidR="00D6035D">
        <w:t xml:space="preserve">, რომელთა გარკვევაც </w:t>
      </w:r>
      <w:r>
        <w:rPr>
          <w:lang w:val="ka-GE"/>
        </w:rPr>
        <w:t>საჭირო იქნება</w:t>
      </w:r>
      <w:r w:rsidR="00D6035D">
        <w:t xml:space="preserve"> ვიზიტის ფარგლებში</w:t>
      </w:r>
      <w:r>
        <w:rPr>
          <w:lang w:val="ka-GE"/>
        </w:rPr>
        <w:t>;</w:t>
      </w:r>
    </w:p>
    <w:p w14:paraId="7ABFC20B" w14:textId="77777777" w:rsidR="001C2707" w:rsidRDefault="00D6035D" w:rsidP="00BD54B0">
      <w:pPr>
        <w:pStyle w:val="ListParagraph"/>
        <w:numPr>
          <w:ilvl w:val="0"/>
          <w:numId w:val="1"/>
        </w:numPr>
        <w:jc w:val="both"/>
      </w:pPr>
      <w:r>
        <w:t xml:space="preserve">დაინტერესებულ პირებთან ინტერვიუირება, საჭიროების შემთხვევაში </w:t>
      </w:r>
      <w:r w:rsidR="001C2707" w:rsidRPr="001C2707">
        <w:rPr>
          <w:lang w:val="ka-GE"/>
        </w:rPr>
        <w:t>დამატებითი</w:t>
      </w:r>
      <w:r>
        <w:t xml:space="preserve"> დოკუმენტაცი</w:t>
      </w:r>
      <w:r w:rsidR="001C2707" w:rsidRPr="001C2707">
        <w:rPr>
          <w:lang w:val="ka-GE"/>
        </w:rPr>
        <w:t xml:space="preserve">ის გამოთხოვა და ინსტიტუციის </w:t>
      </w:r>
      <w:r>
        <w:t>ვიზუალური დათვალიერება</w:t>
      </w:r>
      <w:r w:rsidR="001C2707" w:rsidRPr="001C2707">
        <w:rPr>
          <w:lang w:val="ka-GE"/>
        </w:rPr>
        <w:t xml:space="preserve">, ინსტიტუციის ავტორიზაციის სტანდარტებთა </w:t>
      </w:r>
      <w:r>
        <w:t xml:space="preserve">შესაბამისობის </w:t>
      </w:r>
      <w:r w:rsidR="001C2707" w:rsidRPr="001C2707">
        <w:rPr>
          <w:lang w:val="ka-GE"/>
        </w:rPr>
        <w:t>შეფასების მიზნით;</w:t>
      </w:r>
    </w:p>
    <w:p w14:paraId="71B075CC" w14:textId="4A75F3CD" w:rsidR="00D6035D" w:rsidRDefault="00D6035D" w:rsidP="00BD54B0">
      <w:pPr>
        <w:pStyle w:val="ListParagraph"/>
        <w:numPr>
          <w:ilvl w:val="0"/>
          <w:numId w:val="1"/>
        </w:numPr>
        <w:jc w:val="both"/>
      </w:pPr>
      <w:r>
        <w:t>მონაწილეობა შეფასების შედეგების განხილვაში, შეჯამებასა და დასკვნის მომზადებაში;</w:t>
      </w:r>
    </w:p>
    <w:p w14:paraId="580CADBF" w14:textId="35A6E672" w:rsidR="00D6035D" w:rsidRDefault="00D6035D" w:rsidP="00471E08">
      <w:pPr>
        <w:pStyle w:val="ListParagraph"/>
        <w:numPr>
          <w:ilvl w:val="0"/>
          <w:numId w:val="1"/>
        </w:numPr>
        <w:jc w:val="both"/>
      </w:pPr>
      <w:r>
        <w:t>მონაწილეობა შესაბამისი საკითხის განხილვაში ავტორიზაციის საბჭოს სხდომაზე.</w:t>
      </w:r>
    </w:p>
    <w:p w14:paraId="4411F3FC" w14:textId="7B1D2ED7" w:rsidR="00FB2B5C" w:rsidRDefault="00FB2B5C" w:rsidP="001C2707">
      <w:pPr>
        <w:pStyle w:val="Heading2"/>
        <w:spacing w:after="240"/>
        <w:rPr>
          <w:lang w:val="ka-GE"/>
        </w:rPr>
      </w:pPr>
      <w:bookmarkStart w:id="15" w:name="_Toc32346037"/>
      <w:r>
        <w:rPr>
          <w:lang w:val="ka-GE"/>
        </w:rPr>
        <w:t>ცენტრის წარმომადგენლები</w:t>
      </w:r>
      <w:r w:rsidR="001C2707">
        <w:rPr>
          <w:lang w:val="ka-GE"/>
        </w:rPr>
        <w:t>ს</w:t>
      </w:r>
      <w:r>
        <w:rPr>
          <w:lang w:val="ka-GE"/>
        </w:rPr>
        <w:t xml:space="preserve"> ფუნქციები</w:t>
      </w:r>
      <w:bookmarkEnd w:id="15"/>
    </w:p>
    <w:p w14:paraId="1C7E8E91" w14:textId="0BE01E1A" w:rsidR="00B269A6" w:rsidRPr="00614C42" w:rsidRDefault="001C2707" w:rsidP="001C2707">
      <w:pPr>
        <w:jc w:val="both"/>
        <w:rPr>
          <w:rFonts w:cstheme="minorHAnsi"/>
          <w:sz w:val="20"/>
          <w:szCs w:val="20"/>
          <w:lang w:val="ka-GE"/>
        </w:rPr>
      </w:pPr>
      <w:r w:rsidRPr="00614C42">
        <w:rPr>
          <w:rFonts w:cstheme="minorHAnsi"/>
          <w:sz w:val="20"/>
          <w:szCs w:val="20"/>
          <w:lang w:val="ka-GE"/>
        </w:rPr>
        <w:t>ცენტრის წარმომადგენლ</w:t>
      </w:r>
      <w:r w:rsidR="00614C42">
        <w:rPr>
          <w:rFonts w:cstheme="minorHAnsi"/>
          <w:sz w:val="20"/>
          <w:szCs w:val="20"/>
          <w:lang w:val="ka-GE"/>
        </w:rPr>
        <w:t>ებ</w:t>
      </w:r>
      <w:r w:rsidR="0068467A" w:rsidRPr="00614C42">
        <w:rPr>
          <w:rFonts w:cstheme="minorHAnsi"/>
          <w:sz w:val="20"/>
          <w:szCs w:val="20"/>
          <w:lang w:val="ka-GE"/>
        </w:rPr>
        <w:t xml:space="preserve">ის </w:t>
      </w:r>
      <w:r w:rsidR="00B269A6" w:rsidRPr="00614C42">
        <w:rPr>
          <w:rFonts w:cstheme="minorHAnsi"/>
          <w:sz w:val="20"/>
          <w:szCs w:val="20"/>
          <w:lang w:val="ka-GE"/>
        </w:rPr>
        <w:t xml:space="preserve">ძირითადი </w:t>
      </w:r>
      <w:r w:rsidR="0068467A" w:rsidRPr="00614C42">
        <w:rPr>
          <w:rFonts w:cstheme="minorHAnsi"/>
          <w:sz w:val="20"/>
          <w:szCs w:val="20"/>
          <w:lang w:val="ka-GE"/>
        </w:rPr>
        <w:t>ფუნქცი</w:t>
      </w:r>
      <w:r w:rsidR="00B269A6" w:rsidRPr="00614C42">
        <w:rPr>
          <w:rFonts w:cstheme="minorHAnsi"/>
          <w:sz w:val="20"/>
          <w:szCs w:val="20"/>
          <w:lang w:val="ka-GE"/>
        </w:rPr>
        <w:t>ებია:</w:t>
      </w:r>
    </w:p>
    <w:p w14:paraId="58D49327" w14:textId="36F25858" w:rsidR="0068467A" w:rsidRPr="00614C42" w:rsidRDefault="0068467A" w:rsidP="00B269A6">
      <w:pPr>
        <w:pStyle w:val="ListParagraph"/>
        <w:numPr>
          <w:ilvl w:val="0"/>
          <w:numId w:val="1"/>
        </w:numPr>
        <w:jc w:val="both"/>
        <w:rPr>
          <w:rFonts w:cstheme="minorHAnsi"/>
          <w:sz w:val="20"/>
          <w:szCs w:val="20"/>
          <w:lang w:val="ka-GE"/>
        </w:rPr>
      </w:pPr>
      <w:r w:rsidRPr="00614C42">
        <w:rPr>
          <w:rFonts w:cstheme="minorHAnsi"/>
          <w:sz w:val="20"/>
          <w:szCs w:val="20"/>
          <w:lang w:val="ka-GE"/>
        </w:rPr>
        <w:t xml:space="preserve">პროცესების </w:t>
      </w:r>
      <w:r w:rsidRPr="00614C42">
        <w:rPr>
          <w:rFonts w:cstheme="minorHAnsi"/>
          <w:sz w:val="20"/>
          <w:szCs w:val="20"/>
        </w:rPr>
        <w:t>ეფექტიანად წარმართვ</w:t>
      </w:r>
      <w:r w:rsidRPr="00614C42">
        <w:rPr>
          <w:rFonts w:cstheme="minorHAnsi"/>
          <w:sz w:val="20"/>
          <w:szCs w:val="20"/>
          <w:lang w:val="ka-GE"/>
        </w:rPr>
        <w:t>ა</w:t>
      </w:r>
      <w:r w:rsidRPr="00614C42">
        <w:rPr>
          <w:rFonts w:cstheme="minorHAnsi"/>
          <w:sz w:val="20"/>
          <w:szCs w:val="20"/>
        </w:rPr>
        <w:t xml:space="preserve"> და შეფასების ერთიანი მიდგომის დაცვის </w:t>
      </w:r>
      <w:r w:rsidRPr="00614C42">
        <w:rPr>
          <w:rFonts w:cstheme="minorHAnsi"/>
          <w:sz w:val="20"/>
          <w:szCs w:val="20"/>
          <w:lang w:val="ka-GE"/>
        </w:rPr>
        <w:t>უზრუნველყოფა</w:t>
      </w:r>
      <w:r w:rsidR="00B269A6" w:rsidRPr="00614C42">
        <w:rPr>
          <w:rFonts w:cstheme="minorHAnsi"/>
          <w:sz w:val="20"/>
          <w:szCs w:val="20"/>
          <w:lang w:val="ka-GE"/>
        </w:rPr>
        <w:t xml:space="preserve"> წარმოების ყველა ეტაპზე;</w:t>
      </w:r>
    </w:p>
    <w:p w14:paraId="225B01AC" w14:textId="78CA8EAD" w:rsidR="00B269A6" w:rsidRPr="00614C42" w:rsidRDefault="0068467A" w:rsidP="0068467A">
      <w:pPr>
        <w:pStyle w:val="ListParagraph"/>
        <w:numPr>
          <w:ilvl w:val="0"/>
          <w:numId w:val="1"/>
        </w:numPr>
        <w:jc w:val="both"/>
        <w:rPr>
          <w:rFonts w:cstheme="minorHAnsi"/>
          <w:sz w:val="20"/>
          <w:szCs w:val="20"/>
          <w:lang w:val="ka-GE"/>
        </w:rPr>
      </w:pPr>
      <w:r w:rsidRPr="00614C42">
        <w:rPr>
          <w:rFonts w:cstheme="minorHAnsi"/>
          <w:sz w:val="20"/>
          <w:szCs w:val="20"/>
        </w:rPr>
        <w:t>ვიზიტის განმავლობაში</w:t>
      </w:r>
      <w:r w:rsidR="00B269A6" w:rsidRPr="00614C42">
        <w:rPr>
          <w:rFonts w:cstheme="minorHAnsi"/>
          <w:sz w:val="20"/>
          <w:szCs w:val="20"/>
          <w:lang w:val="ka-GE"/>
        </w:rPr>
        <w:t xml:space="preserve"> </w:t>
      </w:r>
      <w:r w:rsidRPr="00614C42">
        <w:rPr>
          <w:rFonts w:cstheme="minorHAnsi"/>
          <w:sz w:val="20"/>
          <w:szCs w:val="20"/>
        </w:rPr>
        <w:t>ავტორიზაციის ექსპერტთა ჯგუფის მიერ ავტორიზაციის სტანდარტებით გათვალისწინებული ყველა საკითხების შესწავლ</w:t>
      </w:r>
      <w:r w:rsidR="00B269A6" w:rsidRPr="00614C42">
        <w:rPr>
          <w:rFonts w:cstheme="minorHAnsi"/>
          <w:sz w:val="20"/>
          <w:szCs w:val="20"/>
          <w:lang w:val="ka-GE"/>
        </w:rPr>
        <w:t>ის უზრუნველყოფა</w:t>
      </w:r>
      <w:r w:rsidRPr="00614C42">
        <w:rPr>
          <w:rFonts w:cstheme="minorHAnsi"/>
          <w:sz w:val="20"/>
          <w:szCs w:val="20"/>
        </w:rPr>
        <w:t xml:space="preserve">, რისთვისაც საჭიროების </w:t>
      </w:r>
      <w:r w:rsidRPr="00614C42">
        <w:rPr>
          <w:rFonts w:cstheme="minorHAnsi"/>
          <w:sz w:val="20"/>
          <w:szCs w:val="20"/>
        </w:rPr>
        <w:lastRenderedPageBreak/>
        <w:t>შემთხვევაში ექსპერთა ჯგუფის თავმჯდომარეს აწოდებს ინფორმაციას გამორჩენილი ან/და დასაზუსტებელი საკითხების შესახებ</w:t>
      </w:r>
      <w:r w:rsidR="00B269A6" w:rsidRPr="00614C42">
        <w:rPr>
          <w:rFonts w:cstheme="minorHAnsi"/>
          <w:sz w:val="20"/>
          <w:szCs w:val="20"/>
          <w:lang w:val="ka-GE"/>
        </w:rPr>
        <w:t>;</w:t>
      </w:r>
    </w:p>
    <w:p w14:paraId="0DD07B69" w14:textId="14528CEC" w:rsidR="00B269A6" w:rsidRPr="00614C42" w:rsidRDefault="00B269A6" w:rsidP="0068467A">
      <w:pPr>
        <w:pStyle w:val="ListParagraph"/>
        <w:numPr>
          <w:ilvl w:val="0"/>
          <w:numId w:val="1"/>
        </w:numPr>
        <w:jc w:val="both"/>
        <w:rPr>
          <w:rFonts w:cstheme="minorHAnsi"/>
          <w:sz w:val="20"/>
          <w:szCs w:val="20"/>
          <w:lang w:val="ka-GE"/>
        </w:rPr>
      </w:pPr>
      <w:r w:rsidRPr="00614C42">
        <w:rPr>
          <w:rFonts w:cstheme="minorHAnsi"/>
          <w:sz w:val="20"/>
          <w:szCs w:val="20"/>
          <w:lang w:val="ka-GE"/>
        </w:rPr>
        <w:t>ავტორიზაციის ექსპერტთა ჯგუფის დასკვნის პროექტის ფორმალური შესაბამისობის დადგენა ცენტრის დირექტორის ინდივიდუალური ადმინისტრაციულ-სამართლებრივი აქტებით დადგენილ მოთხოვნებთან, რაც გულისხმობს იმას, რომ საბოლოო დასკვნა უნდა იყოს</w:t>
      </w:r>
      <w:r w:rsidR="00614C42">
        <w:rPr>
          <w:rFonts w:cstheme="minorHAnsi"/>
          <w:sz w:val="20"/>
          <w:szCs w:val="20"/>
          <w:lang w:val="ka-GE"/>
        </w:rPr>
        <w:t>:</w:t>
      </w:r>
      <w:r w:rsidRPr="00614C42">
        <w:rPr>
          <w:rFonts w:cstheme="minorHAnsi"/>
          <w:sz w:val="20"/>
          <w:szCs w:val="20"/>
          <w:lang w:val="ka-GE"/>
        </w:rPr>
        <w:t xml:space="preserve"> </w:t>
      </w:r>
    </w:p>
    <w:p w14:paraId="0AE56FDC" w14:textId="77777777" w:rsidR="00B269A6" w:rsidRPr="00614C42" w:rsidRDefault="00B269A6" w:rsidP="00B269A6">
      <w:pPr>
        <w:pStyle w:val="ListParagraph"/>
        <w:numPr>
          <w:ilvl w:val="1"/>
          <w:numId w:val="1"/>
        </w:numPr>
        <w:jc w:val="both"/>
        <w:rPr>
          <w:rFonts w:cstheme="minorHAnsi"/>
          <w:sz w:val="20"/>
          <w:szCs w:val="20"/>
          <w:lang w:val="ka-GE"/>
        </w:rPr>
      </w:pPr>
      <w:r w:rsidRPr="00614C42">
        <w:rPr>
          <w:rFonts w:cstheme="minorHAnsi"/>
          <w:sz w:val="20"/>
          <w:szCs w:val="20"/>
          <w:lang w:val="ka-GE"/>
        </w:rPr>
        <w:t xml:space="preserve">მკაფიო </w:t>
      </w:r>
      <w:r w:rsidRPr="00614C42">
        <w:rPr>
          <w:sz w:val="20"/>
          <w:szCs w:val="20"/>
        </w:rPr>
        <w:t>და ნათელი</w:t>
      </w:r>
      <w:r w:rsidRPr="00614C42">
        <w:rPr>
          <w:sz w:val="20"/>
          <w:szCs w:val="20"/>
          <w:lang w:val="ka-GE"/>
        </w:rPr>
        <w:t>;</w:t>
      </w:r>
    </w:p>
    <w:p w14:paraId="7C8ECB63" w14:textId="77777777" w:rsidR="00B269A6" w:rsidRPr="00614C42" w:rsidRDefault="00B269A6" w:rsidP="00B269A6">
      <w:pPr>
        <w:pStyle w:val="ListParagraph"/>
        <w:numPr>
          <w:ilvl w:val="1"/>
          <w:numId w:val="1"/>
        </w:numPr>
        <w:jc w:val="both"/>
        <w:rPr>
          <w:rFonts w:cstheme="minorHAnsi"/>
          <w:sz w:val="20"/>
          <w:szCs w:val="20"/>
          <w:lang w:val="ka-GE"/>
        </w:rPr>
      </w:pPr>
      <w:r w:rsidRPr="00614C42">
        <w:rPr>
          <w:sz w:val="20"/>
          <w:szCs w:val="20"/>
        </w:rPr>
        <w:t>ენობრივად გამართული;</w:t>
      </w:r>
    </w:p>
    <w:p w14:paraId="783C4B73" w14:textId="5F2F6896" w:rsidR="00B269A6" w:rsidRPr="00614C42" w:rsidRDefault="00B269A6" w:rsidP="00BD54B0">
      <w:pPr>
        <w:pStyle w:val="ListParagraph"/>
        <w:numPr>
          <w:ilvl w:val="1"/>
          <w:numId w:val="1"/>
        </w:numPr>
        <w:jc w:val="both"/>
        <w:rPr>
          <w:rFonts w:cstheme="minorHAnsi"/>
          <w:sz w:val="20"/>
          <w:szCs w:val="20"/>
          <w:lang w:val="ka-GE"/>
        </w:rPr>
      </w:pPr>
      <w:r w:rsidRPr="00614C42">
        <w:rPr>
          <w:sz w:val="20"/>
          <w:szCs w:val="20"/>
        </w:rPr>
        <w:t>არგუმენტირებული და მტკიცებულებებით გამყარებული</w:t>
      </w:r>
      <w:r w:rsidR="00614C42" w:rsidRPr="00614C42">
        <w:rPr>
          <w:sz w:val="20"/>
          <w:szCs w:val="20"/>
          <w:lang w:val="ka-GE"/>
        </w:rPr>
        <w:t>;</w:t>
      </w:r>
    </w:p>
    <w:p w14:paraId="58A20721" w14:textId="0AB7D1DA" w:rsidR="00B269A6" w:rsidRPr="00B269A6" w:rsidRDefault="0068467A" w:rsidP="0068467A">
      <w:pPr>
        <w:pStyle w:val="ListParagraph"/>
        <w:numPr>
          <w:ilvl w:val="0"/>
          <w:numId w:val="1"/>
        </w:numPr>
        <w:jc w:val="both"/>
        <w:rPr>
          <w:rFonts w:cstheme="minorHAnsi"/>
          <w:sz w:val="20"/>
          <w:szCs w:val="20"/>
          <w:lang w:val="ka-GE"/>
        </w:rPr>
      </w:pPr>
      <w:r w:rsidRPr="00B269A6">
        <w:rPr>
          <w:rFonts w:cstheme="minorHAnsi"/>
          <w:sz w:val="20"/>
          <w:szCs w:val="20"/>
        </w:rPr>
        <w:t>საგანმანათლებლო დაწესებულების</w:t>
      </w:r>
      <w:r w:rsidR="00B269A6">
        <w:rPr>
          <w:rFonts w:cstheme="minorHAnsi"/>
          <w:sz w:val="20"/>
          <w:szCs w:val="20"/>
          <w:lang w:val="ka-GE"/>
        </w:rPr>
        <w:t xml:space="preserve"> </w:t>
      </w:r>
      <w:r w:rsidRPr="00B269A6">
        <w:rPr>
          <w:rFonts w:cstheme="minorHAnsi"/>
          <w:sz w:val="20"/>
          <w:szCs w:val="20"/>
        </w:rPr>
        <w:t>შეფასების პროცესში პროცედურული დარღვევის შემთხვევაში ცენტრ</w:t>
      </w:r>
      <w:r w:rsidR="00B269A6">
        <w:rPr>
          <w:rFonts w:cstheme="minorHAnsi"/>
          <w:sz w:val="20"/>
          <w:szCs w:val="20"/>
          <w:lang w:val="ka-GE"/>
        </w:rPr>
        <w:t>ი</w:t>
      </w:r>
      <w:r w:rsidRPr="00B269A6">
        <w:rPr>
          <w:rFonts w:cstheme="minorHAnsi"/>
          <w:sz w:val="20"/>
          <w:szCs w:val="20"/>
        </w:rPr>
        <w:t>ს</w:t>
      </w:r>
      <w:r w:rsidR="00B269A6">
        <w:rPr>
          <w:rFonts w:cstheme="minorHAnsi"/>
          <w:sz w:val="20"/>
          <w:szCs w:val="20"/>
          <w:lang w:val="ka-GE"/>
        </w:rPr>
        <w:t xml:space="preserve"> ინფორმირება</w:t>
      </w:r>
      <w:r w:rsidRPr="00B269A6">
        <w:rPr>
          <w:rFonts w:cstheme="minorHAnsi"/>
          <w:sz w:val="20"/>
          <w:szCs w:val="20"/>
        </w:rPr>
        <w:t>;</w:t>
      </w:r>
    </w:p>
    <w:p w14:paraId="48D09BD1" w14:textId="14BA3DA1" w:rsidR="00B269A6" w:rsidRDefault="0068467A" w:rsidP="0068467A">
      <w:pPr>
        <w:pStyle w:val="ListParagraph"/>
        <w:numPr>
          <w:ilvl w:val="0"/>
          <w:numId w:val="1"/>
        </w:numPr>
        <w:jc w:val="both"/>
        <w:rPr>
          <w:rFonts w:cstheme="minorHAnsi"/>
          <w:sz w:val="20"/>
          <w:szCs w:val="20"/>
          <w:lang w:val="ka-GE"/>
        </w:rPr>
      </w:pPr>
      <w:r w:rsidRPr="00B269A6">
        <w:rPr>
          <w:rFonts w:cstheme="minorHAnsi"/>
          <w:sz w:val="20"/>
          <w:szCs w:val="20"/>
        </w:rPr>
        <w:t>საჭიროების შემთხვევაში, ტექნიკურ დახმარებ</w:t>
      </w:r>
      <w:r w:rsidR="00B269A6">
        <w:rPr>
          <w:rFonts w:cstheme="minorHAnsi"/>
          <w:sz w:val="20"/>
          <w:szCs w:val="20"/>
          <w:lang w:val="ka-GE"/>
        </w:rPr>
        <w:t>ი</w:t>
      </w:r>
      <w:r w:rsidRPr="00B269A6">
        <w:rPr>
          <w:rFonts w:cstheme="minorHAnsi"/>
          <w:sz w:val="20"/>
          <w:szCs w:val="20"/>
        </w:rPr>
        <w:t xml:space="preserve">ს </w:t>
      </w:r>
      <w:r w:rsidR="00B269A6">
        <w:rPr>
          <w:rFonts w:cstheme="minorHAnsi"/>
          <w:sz w:val="20"/>
          <w:szCs w:val="20"/>
          <w:lang w:val="ka-GE"/>
        </w:rPr>
        <w:t>გაწევა ექსპერტთა ჯგუფისთვის;</w:t>
      </w:r>
    </w:p>
    <w:p w14:paraId="47DB06EE" w14:textId="6FDFC066" w:rsidR="004B2D76" w:rsidRDefault="004B2D76" w:rsidP="0068467A">
      <w:pPr>
        <w:pStyle w:val="ListParagraph"/>
        <w:numPr>
          <w:ilvl w:val="0"/>
          <w:numId w:val="1"/>
        </w:numPr>
        <w:jc w:val="both"/>
        <w:rPr>
          <w:rFonts w:cstheme="minorHAnsi"/>
          <w:sz w:val="20"/>
          <w:szCs w:val="20"/>
          <w:lang w:val="ka-GE"/>
        </w:rPr>
      </w:pPr>
      <w:r>
        <w:rPr>
          <w:rFonts w:cstheme="minorHAnsi"/>
          <w:sz w:val="20"/>
          <w:szCs w:val="20"/>
          <w:lang w:val="ka-GE"/>
        </w:rPr>
        <w:t>ავტორიზაციის საბჭოების ორგანიზება და მათი მუშაობის მხარდაჭერა მეთოდოლოგიური და ტექნიკური თვალსაზრისით;</w:t>
      </w:r>
    </w:p>
    <w:p w14:paraId="13F01DDF" w14:textId="5CA075EF" w:rsidR="00614C42" w:rsidRDefault="00614C42" w:rsidP="0068467A">
      <w:pPr>
        <w:pStyle w:val="ListParagraph"/>
        <w:numPr>
          <w:ilvl w:val="0"/>
          <w:numId w:val="1"/>
        </w:numPr>
        <w:jc w:val="both"/>
        <w:rPr>
          <w:rFonts w:cstheme="minorHAnsi"/>
          <w:sz w:val="20"/>
          <w:szCs w:val="20"/>
          <w:lang w:val="ka-GE"/>
        </w:rPr>
      </w:pPr>
      <w:r>
        <w:rPr>
          <w:rFonts w:cstheme="minorHAnsi"/>
          <w:sz w:val="20"/>
          <w:szCs w:val="20"/>
          <w:lang w:val="ka-GE"/>
        </w:rPr>
        <w:t>მუშაობა პროცესების მუდმივ გაუმჯობესებაზე</w:t>
      </w:r>
      <w:r w:rsidR="00D87ED2">
        <w:rPr>
          <w:rFonts w:cstheme="minorHAnsi"/>
          <w:sz w:val="20"/>
          <w:szCs w:val="20"/>
          <w:lang w:val="ka-GE"/>
        </w:rPr>
        <w:t>.</w:t>
      </w:r>
    </w:p>
    <w:p w14:paraId="09117A44" w14:textId="36192643" w:rsidR="00FB2B5C" w:rsidRDefault="00FB2B5C" w:rsidP="004B2D76">
      <w:pPr>
        <w:pStyle w:val="Heading2"/>
        <w:spacing w:after="240"/>
        <w:rPr>
          <w:lang w:val="ka-GE"/>
        </w:rPr>
      </w:pPr>
      <w:bookmarkStart w:id="16" w:name="_Toc32346038"/>
      <w:r>
        <w:rPr>
          <w:lang w:val="ka-GE"/>
        </w:rPr>
        <w:t>უ</w:t>
      </w:r>
      <w:r w:rsidR="004B2D76">
        <w:rPr>
          <w:lang w:val="ka-GE"/>
        </w:rPr>
        <w:t xml:space="preserve">მაღლესი საგანმანათლებლო დაწესებულებების </w:t>
      </w:r>
      <w:r>
        <w:rPr>
          <w:lang w:val="ka-GE"/>
        </w:rPr>
        <w:t>ფუნქციები</w:t>
      </w:r>
      <w:bookmarkEnd w:id="16"/>
    </w:p>
    <w:p w14:paraId="5A96D035" w14:textId="4EB20BD8" w:rsidR="004B2D76" w:rsidRPr="004B2D76" w:rsidRDefault="004B2D76" w:rsidP="004B2D76">
      <w:pPr>
        <w:jc w:val="both"/>
        <w:rPr>
          <w:rFonts w:cstheme="minorHAnsi"/>
          <w:sz w:val="20"/>
          <w:szCs w:val="20"/>
          <w:lang w:val="ka-GE"/>
        </w:rPr>
      </w:pPr>
      <w:r w:rsidRPr="004B2D76">
        <w:rPr>
          <w:rFonts w:cstheme="minorHAnsi"/>
          <w:sz w:val="20"/>
          <w:szCs w:val="20"/>
          <w:lang w:val="ka-GE"/>
        </w:rPr>
        <w:t>პროცესში უმაღლესი საგანმანათლებლო დაწესებულების ფუნქიაა:</w:t>
      </w:r>
    </w:p>
    <w:p w14:paraId="549CFF0B" w14:textId="74D2EB39" w:rsidR="004B2D76" w:rsidRPr="004B2D76" w:rsidRDefault="00D87ED2" w:rsidP="00D87ED2">
      <w:pPr>
        <w:pStyle w:val="ListParagraph"/>
        <w:numPr>
          <w:ilvl w:val="0"/>
          <w:numId w:val="1"/>
        </w:numPr>
        <w:jc w:val="both"/>
        <w:rPr>
          <w:rFonts w:cstheme="minorHAnsi"/>
          <w:sz w:val="20"/>
          <w:szCs w:val="20"/>
          <w:lang w:val="ka-GE"/>
        </w:rPr>
      </w:pPr>
      <w:r w:rsidRPr="004B2D76">
        <w:rPr>
          <w:sz w:val="20"/>
          <w:szCs w:val="20"/>
          <w:lang w:val="ka-GE"/>
        </w:rPr>
        <w:t>ს</w:t>
      </w:r>
      <w:r w:rsidRPr="004B2D76">
        <w:rPr>
          <w:sz w:val="20"/>
          <w:szCs w:val="20"/>
        </w:rPr>
        <w:t xml:space="preserve">აკუთარი საქმიანობის </w:t>
      </w:r>
      <w:r w:rsidR="004B2D76" w:rsidRPr="004B2D76">
        <w:rPr>
          <w:sz w:val="20"/>
          <w:szCs w:val="20"/>
          <w:lang w:val="ka-GE"/>
        </w:rPr>
        <w:t>თვითშეფასება დაინტერესებული მხარეების მაქსიმალური ჩართულობით;</w:t>
      </w:r>
    </w:p>
    <w:p w14:paraId="706F3FFD" w14:textId="0F2BA449" w:rsidR="00D87ED2" w:rsidRPr="004B2D76" w:rsidRDefault="004B2D76" w:rsidP="00BD54B0">
      <w:pPr>
        <w:pStyle w:val="ListParagraph"/>
        <w:numPr>
          <w:ilvl w:val="0"/>
          <w:numId w:val="1"/>
        </w:numPr>
        <w:jc w:val="both"/>
        <w:rPr>
          <w:rFonts w:cstheme="minorHAnsi"/>
          <w:sz w:val="20"/>
          <w:szCs w:val="20"/>
          <w:lang w:val="ka-GE"/>
        </w:rPr>
      </w:pPr>
      <w:r w:rsidRPr="004B2D76">
        <w:rPr>
          <w:sz w:val="20"/>
          <w:szCs w:val="20"/>
          <w:lang w:val="ka-GE"/>
        </w:rPr>
        <w:t>თვიშეფასების</w:t>
      </w:r>
      <w:r w:rsidR="00D87ED2" w:rsidRPr="004B2D76">
        <w:rPr>
          <w:sz w:val="20"/>
          <w:szCs w:val="20"/>
        </w:rPr>
        <w:t xml:space="preserve"> ანგარიშის</w:t>
      </w:r>
      <w:r w:rsidR="00D87ED2" w:rsidRPr="004B2D76">
        <w:rPr>
          <w:sz w:val="20"/>
          <w:szCs w:val="20"/>
          <w:lang w:val="ka-GE"/>
        </w:rPr>
        <w:t>ა და დოკუმენტაციის</w:t>
      </w:r>
      <w:r w:rsidR="00D87ED2" w:rsidRPr="004B2D76">
        <w:rPr>
          <w:sz w:val="20"/>
          <w:szCs w:val="20"/>
        </w:rPr>
        <w:t xml:space="preserve"> </w:t>
      </w:r>
      <w:r w:rsidR="00D87ED2" w:rsidRPr="004B2D76">
        <w:rPr>
          <w:sz w:val="20"/>
          <w:szCs w:val="20"/>
          <w:lang w:val="ka-GE"/>
        </w:rPr>
        <w:t>ცენტრისთვის მიწოდება</w:t>
      </w:r>
    </w:p>
    <w:p w14:paraId="184A3586" w14:textId="62E2A376" w:rsidR="004B2D76" w:rsidRPr="004B2D76" w:rsidRDefault="004B2D76" w:rsidP="00BD54B0">
      <w:pPr>
        <w:pStyle w:val="ListParagraph"/>
        <w:numPr>
          <w:ilvl w:val="0"/>
          <w:numId w:val="1"/>
        </w:numPr>
        <w:jc w:val="both"/>
        <w:rPr>
          <w:rFonts w:cstheme="minorHAnsi"/>
          <w:sz w:val="20"/>
          <w:szCs w:val="20"/>
          <w:lang w:val="ka-GE"/>
        </w:rPr>
      </w:pPr>
      <w:r w:rsidRPr="004B2D76">
        <w:rPr>
          <w:rFonts w:cstheme="minorHAnsi"/>
          <w:sz w:val="20"/>
          <w:szCs w:val="20"/>
          <w:lang w:val="ka-GE"/>
        </w:rPr>
        <w:t>შესაბამისი პირობების შექმნა შეფასების განხორციელების მიზნით</w:t>
      </w:r>
    </w:p>
    <w:p w14:paraId="2BA5D79C" w14:textId="420AEF82" w:rsidR="004B2D76" w:rsidRPr="004B2D76" w:rsidRDefault="004B2D76" w:rsidP="00BD54B0">
      <w:pPr>
        <w:pStyle w:val="ListParagraph"/>
        <w:numPr>
          <w:ilvl w:val="0"/>
          <w:numId w:val="1"/>
        </w:numPr>
        <w:jc w:val="both"/>
        <w:rPr>
          <w:rFonts w:cstheme="minorHAnsi"/>
          <w:sz w:val="20"/>
          <w:szCs w:val="20"/>
          <w:lang w:val="ka-GE"/>
        </w:rPr>
      </w:pPr>
      <w:r w:rsidRPr="004B2D76">
        <w:rPr>
          <w:rFonts w:cstheme="minorHAnsi"/>
          <w:sz w:val="20"/>
          <w:szCs w:val="20"/>
          <w:lang w:val="ka-GE"/>
        </w:rPr>
        <w:t>შეფასების პროცესში თანამშრომლობა და საჭირო დეტალების დაზუსტება</w:t>
      </w:r>
    </w:p>
    <w:p w14:paraId="0B7483AF" w14:textId="392F39E7" w:rsidR="00FB2B5C" w:rsidRPr="004B2D76" w:rsidRDefault="00FB2B5C" w:rsidP="004B2D76">
      <w:pPr>
        <w:pStyle w:val="Heading1"/>
        <w:spacing w:after="240"/>
        <w:rPr>
          <w:sz w:val="20"/>
          <w:szCs w:val="20"/>
          <w:lang w:val="ka-GE"/>
        </w:rPr>
      </w:pPr>
      <w:bookmarkStart w:id="17" w:name="_Toc32346039"/>
      <w:r w:rsidRPr="004B2D76">
        <w:rPr>
          <w:sz w:val="20"/>
          <w:szCs w:val="20"/>
          <w:lang w:val="ka-GE"/>
        </w:rPr>
        <w:t xml:space="preserve">ავტორიზაციის საბჭოს </w:t>
      </w:r>
      <w:r w:rsidR="004B2D76" w:rsidRPr="004B2D76">
        <w:rPr>
          <w:rFonts w:asciiTheme="minorHAnsi" w:hAnsiTheme="minorHAnsi"/>
          <w:sz w:val="20"/>
          <w:szCs w:val="20"/>
          <w:lang w:val="ka-GE"/>
        </w:rPr>
        <w:t xml:space="preserve">წევრების </w:t>
      </w:r>
      <w:r w:rsidRPr="004B2D76">
        <w:rPr>
          <w:sz w:val="20"/>
          <w:szCs w:val="20"/>
          <w:lang w:val="ka-GE"/>
        </w:rPr>
        <w:t>ფუნქციები</w:t>
      </w:r>
      <w:bookmarkEnd w:id="17"/>
    </w:p>
    <w:p w14:paraId="253B9F5E" w14:textId="18FB4A01" w:rsidR="004B2D76" w:rsidRDefault="004B2D76" w:rsidP="004B2D76">
      <w:pPr>
        <w:jc w:val="both"/>
        <w:rPr>
          <w:rFonts w:cstheme="minorHAnsi"/>
          <w:sz w:val="20"/>
          <w:szCs w:val="20"/>
          <w:lang w:val="ka-GE"/>
        </w:rPr>
      </w:pPr>
      <w:r>
        <w:rPr>
          <w:rFonts w:cstheme="minorHAnsi"/>
          <w:sz w:val="20"/>
          <w:szCs w:val="20"/>
          <w:lang w:val="ka-GE"/>
        </w:rPr>
        <w:t>ავტორიზაციის საბჭოს წევრების ფუ</w:t>
      </w:r>
      <w:r w:rsidR="009E57C0">
        <w:rPr>
          <w:rFonts w:cstheme="minorHAnsi"/>
          <w:sz w:val="20"/>
          <w:szCs w:val="20"/>
          <w:lang w:val="ka-GE"/>
        </w:rPr>
        <w:t>ნქ</w:t>
      </w:r>
      <w:r>
        <w:rPr>
          <w:rFonts w:cstheme="minorHAnsi"/>
          <w:sz w:val="20"/>
          <w:szCs w:val="20"/>
          <w:lang w:val="ka-GE"/>
        </w:rPr>
        <w:t>ციებია:</w:t>
      </w:r>
    </w:p>
    <w:p w14:paraId="55C35C04" w14:textId="6070577D" w:rsidR="004B2D76" w:rsidRDefault="004B2D76" w:rsidP="00BD54B0">
      <w:pPr>
        <w:pStyle w:val="ListParagraph"/>
        <w:numPr>
          <w:ilvl w:val="0"/>
          <w:numId w:val="1"/>
        </w:numPr>
        <w:jc w:val="both"/>
        <w:rPr>
          <w:rFonts w:cstheme="minorHAnsi"/>
          <w:sz w:val="20"/>
          <w:szCs w:val="20"/>
          <w:lang w:val="ka-GE"/>
        </w:rPr>
      </w:pPr>
      <w:r w:rsidRPr="009E57C0">
        <w:rPr>
          <w:rFonts w:cstheme="minorHAnsi"/>
          <w:sz w:val="20"/>
          <w:szCs w:val="20"/>
          <w:lang w:val="ka-GE"/>
        </w:rPr>
        <w:t>საბჭოს წევრებს ზეპირი მოსმენის გამართვამდე</w:t>
      </w:r>
      <w:r w:rsidR="009E57C0">
        <w:rPr>
          <w:rFonts w:cstheme="minorHAnsi"/>
          <w:sz w:val="20"/>
          <w:szCs w:val="20"/>
          <w:lang w:val="ka-GE"/>
        </w:rPr>
        <w:t>, გ</w:t>
      </w:r>
      <w:r w:rsidR="009E57C0" w:rsidRPr="004B2D76">
        <w:rPr>
          <w:rFonts w:cstheme="minorHAnsi"/>
          <w:sz w:val="20"/>
          <w:szCs w:val="20"/>
          <w:lang w:val="ka-GE"/>
        </w:rPr>
        <w:t>ანსახილველ საკითხზე არსებითი მნიშვნელობის მქონე ყველა გარემოების სრულყოფილად შესწავლისა და შეფასების მიზნით,</w:t>
      </w:r>
      <w:r w:rsidRPr="009E57C0">
        <w:rPr>
          <w:rFonts w:cstheme="minorHAnsi"/>
          <w:sz w:val="20"/>
          <w:szCs w:val="20"/>
          <w:lang w:val="ka-GE"/>
        </w:rPr>
        <w:t xml:space="preserve"> </w:t>
      </w:r>
      <w:r w:rsidR="009E57C0">
        <w:rPr>
          <w:rFonts w:cstheme="minorHAnsi"/>
          <w:sz w:val="20"/>
          <w:szCs w:val="20"/>
          <w:lang w:val="ka-GE"/>
        </w:rPr>
        <w:t xml:space="preserve">დღის წესრიგით </w:t>
      </w:r>
      <w:r w:rsidRPr="009E57C0">
        <w:rPr>
          <w:rFonts w:cstheme="minorHAnsi"/>
          <w:sz w:val="20"/>
          <w:szCs w:val="20"/>
          <w:lang w:val="ka-GE"/>
        </w:rPr>
        <w:t>გათვალისწინებულ</w:t>
      </w:r>
      <w:r w:rsidR="009E57C0">
        <w:rPr>
          <w:rFonts w:cstheme="minorHAnsi"/>
          <w:sz w:val="20"/>
          <w:szCs w:val="20"/>
          <w:lang w:val="ka-GE"/>
        </w:rPr>
        <w:t xml:space="preserve"> საკითხებთან დაკავშირებული</w:t>
      </w:r>
      <w:r w:rsidRPr="009E57C0">
        <w:rPr>
          <w:rFonts w:cstheme="minorHAnsi"/>
          <w:sz w:val="20"/>
          <w:szCs w:val="20"/>
          <w:lang w:val="ka-GE"/>
        </w:rPr>
        <w:t xml:space="preserve"> დოკუმენტაციის შესწავლა. ეს დოკუმენტაცია მოიცავს: ინსტიტუციის თვითშეფასებას და მასზე თანდართულ დოკუმენტაციას, ავტორიზაციის ექსპერტთა ჯგუფის დასკვნას და დას</w:t>
      </w:r>
      <w:r w:rsidR="009E57C0" w:rsidRPr="009E57C0">
        <w:rPr>
          <w:rFonts w:cstheme="minorHAnsi"/>
          <w:sz w:val="20"/>
          <w:szCs w:val="20"/>
          <w:lang w:val="ka-GE"/>
        </w:rPr>
        <w:t xml:space="preserve">კვნის პროექტს, </w:t>
      </w:r>
      <w:r w:rsidRPr="009E57C0">
        <w:rPr>
          <w:rFonts w:cstheme="minorHAnsi"/>
          <w:sz w:val="20"/>
          <w:szCs w:val="20"/>
          <w:lang w:val="ka-GE"/>
        </w:rPr>
        <w:t xml:space="preserve"> ავტორიზაციის ექსპერტთა ჯგუფის დასკვნის პროექტზე </w:t>
      </w:r>
      <w:r w:rsidR="009E57C0">
        <w:rPr>
          <w:rFonts w:cstheme="minorHAnsi"/>
          <w:sz w:val="20"/>
          <w:szCs w:val="20"/>
          <w:lang w:val="ka-GE"/>
        </w:rPr>
        <w:t>ინსტიტუციის</w:t>
      </w:r>
      <w:r w:rsidRPr="009E57C0">
        <w:rPr>
          <w:rFonts w:cstheme="minorHAnsi"/>
          <w:sz w:val="20"/>
          <w:szCs w:val="20"/>
          <w:lang w:val="ka-GE"/>
        </w:rPr>
        <w:t xml:space="preserve"> მიერ წარდგენილ არგუმენტირებულ პოზიციას</w:t>
      </w:r>
      <w:r w:rsidR="009E57C0">
        <w:rPr>
          <w:rFonts w:cstheme="minorHAnsi"/>
          <w:sz w:val="20"/>
          <w:szCs w:val="20"/>
          <w:lang w:val="ka-GE"/>
        </w:rPr>
        <w:t>;</w:t>
      </w:r>
    </w:p>
    <w:p w14:paraId="42ADDA6C" w14:textId="757204D0" w:rsidR="004B2D76" w:rsidRDefault="009E57C0" w:rsidP="004B2D76">
      <w:pPr>
        <w:pStyle w:val="ListParagraph"/>
        <w:numPr>
          <w:ilvl w:val="0"/>
          <w:numId w:val="1"/>
        </w:numPr>
        <w:jc w:val="both"/>
        <w:rPr>
          <w:rFonts w:cstheme="minorHAnsi"/>
          <w:sz w:val="20"/>
          <w:szCs w:val="20"/>
          <w:lang w:val="ka-GE"/>
        </w:rPr>
      </w:pPr>
      <w:r>
        <w:rPr>
          <w:rFonts w:cstheme="minorHAnsi"/>
          <w:sz w:val="20"/>
          <w:szCs w:val="20"/>
          <w:lang w:val="ka-GE"/>
        </w:rPr>
        <w:t xml:space="preserve">საჭიროების შემთხვევაში </w:t>
      </w:r>
      <w:r w:rsidR="004B2D76" w:rsidRPr="009E57C0">
        <w:rPr>
          <w:rFonts w:cstheme="minorHAnsi"/>
          <w:sz w:val="20"/>
          <w:szCs w:val="20"/>
          <w:lang w:val="ka-GE"/>
        </w:rPr>
        <w:t>დამატებითი დოკუმენტაცი</w:t>
      </w:r>
      <w:r>
        <w:rPr>
          <w:rFonts w:cstheme="minorHAnsi"/>
          <w:sz w:val="20"/>
          <w:szCs w:val="20"/>
          <w:lang w:val="ka-GE"/>
        </w:rPr>
        <w:t xml:space="preserve">ის მოთხოვნა. დამატებითი დოკუმენტაციის </w:t>
      </w:r>
      <w:r w:rsidR="004B2D76" w:rsidRPr="009E57C0">
        <w:rPr>
          <w:rFonts w:cstheme="minorHAnsi"/>
          <w:sz w:val="20"/>
          <w:szCs w:val="20"/>
          <w:lang w:val="ka-GE"/>
        </w:rPr>
        <w:t>შესწავლის მიზნით</w:t>
      </w:r>
      <w:r>
        <w:rPr>
          <w:rFonts w:cstheme="minorHAnsi"/>
          <w:sz w:val="20"/>
          <w:szCs w:val="20"/>
          <w:lang w:val="ka-GE"/>
        </w:rPr>
        <w:t>,</w:t>
      </w:r>
      <w:r w:rsidR="004B2D76" w:rsidRPr="009E57C0">
        <w:rPr>
          <w:rFonts w:cstheme="minorHAnsi"/>
          <w:sz w:val="20"/>
          <w:szCs w:val="20"/>
          <w:lang w:val="ka-GE"/>
        </w:rPr>
        <w:t xml:space="preserve"> საბჭო უფლებამოსილია გადადოს საკითხის განხილვა ადმინისტრაციული წარმოების დარჩენილი ვადების გათვალისწინებით. </w:t>
      </w:r>
    </w:p>
    <w:p w14:paraId="0641FE5A" w14:textId="57D85878" w:rsidR="00A525FB" w:rsidRPr="00E84D4F" w:rsidRDefault="00A525FB" w:rsidP="004D0F07">
      <w:pPr>
        <w:pStyle w:val="Heading1"/>
        <w:spacing w:after="240"/>
        <w:rPr>
          <w:rFonts w:asciiTheme="minorHAnsi" w:hAnsiTheme="minorHAnsi" w:cstheme="minorHAnsi"/>
          <w:lang w:val="ka-GE"/>
        </w:rPr>
      </w:pPr>
      <w:bookmarkStart w:id="18" w:name="_Toc32346040"/>
      <w:r w:rsidRPr="00E84D4F">
        <w:rPr>
          <w:rFonts w:asciiTheme="minorHAnsi" w:hAnsiTheme="minorHAnsi" w:cstheme="minorHAnsi"/>
          <w:lang w:val="ka-GE"/>
        </w:rPr>
        <w:t>საბჭოს საქმიანობის პრინციპ</w:t>
      </w:r>
      <w:r w:rsidR="00E84D4F" w:rsidRPr="00E84D4F">
        <w:rPr>
          <w:rFonts w:asciiTheme="minorHAnsi" w:hAnsiTheme="minorHAnsi" w:cstheme="minorHAnsi"/>
          <w:lang w:val="ka-GE"/>
        </w:rPr>
        <w:t>ები</w:t>
      </w:r>
      <w:bookmarkEnd w:id="18"/>
      <w:r w:rsidR="00E84D4F" w:rsidRPr="00E84D4F">
        <w:rPr>
          <w:rFonts w:asciiTheme="minorHAnsi" w:hAnsiTheme="minorHAnsi" w:cstheme="minorHAnsi"/>
          <w:lang w:val="ka-GE"/>
        </w:rPr>
        <w:t xml:space="preserve"> </w:t>
      </w:r>
    </w:p>
    <w:p w14:paraId="420E8A94" w14:textId="7EBDC5E7" w:rsidR="00A525FB" w:rsidRPr="00A525FB" w:rsidRDefault="00A525FB" w:rsidP="00A525FB">
      <w:pPr>
        <w:jc w:val="both"/>
        <w:rPr>
          <w:rFonts w:cstheme="minorHAnsi"/>
          <w:sz w:val="20"/>
          <w:szCs w:val="20"/>
        </w:rPr>
      </w:pPr>
      <w:r w:rsidRPr="00A525FB">
        <w:rPr>
          <w:rFonts w:cstheme="minorHAnsi"/>
          <w:sz w:val="20"/>
          <w:szCs w:val="20"/>
          <w:lang w:val="ka-GE"/>
        </w:rPr>
        <w:t>1. საბჭოს წევრი საკუთარი ფუნქციების შესრულებისას უნდა იყოს დამოუკიდებელი, ობიექტური და მიუკერძოებელი</w:t>
      </w:r>
      <w:r>
        <w:rPr>
          <w:rFonts w:cstheme="minorHAnsi"/>
          <w:sz w:val="20"/>
          <w:szCs w:val="20"/>
        </w:rPr>
        <w:t>;</w:t>
      </w:r>
    </w:p>
    <w:p w14:paraId="42E729AF" w14:textId="2384FDFB" w:rsidR="00A525FB" w:rsidRPr="00A525FB" w:rsidRDefault="00A525FB" w:rsidP="00A525FB">
      <w:pPr>
        <w:jc w:val="both"/>
        <w:rPr>
          <w:rFonts w:cstheme="minorHAnsi"/>
          <w:sz w:val="20"/>
          <w:szCs w:val="20"/>
        </w:rPr>
      </w:pPr>
      <w:r w:rsidRPr="00A525FB">
        <w:rPr>
          <w:rFonts w:cstheme="minorHAnsi"/>
          <w:sz w:val="20"/>
          <w:szCs w:val="20"/>
          <w:lang w:val="ka-GE"/>
        </w:rPr>
        <w:t>2. საბჭოს წევრმა უნდა შეინარჩუნოს ნეიტრალურობა ნებისმიერ სიტუაციაში და არ უნდა მოექცეს დაინტერესებული მხარეების გავლენის ქვეშ, მათი სტატუსის მიუხედავად</w:t>
      </w:r>
      <w:r>
        <w:rPr>
          <w:rFonts w:cstheme="minorHAnsi"/>
          <w:sz w:val="20"/>
          <w:szCs w:val="20"/>
        </w:rPr>
        <w:t>;</w:t>
      </w:r>
    </w:p>
    <w:p w14:paraId="3936E7DB" w14:textId="4D2CCFC7" w:rsidR="00A525FB" w:rsidRPr="00A525FB" w:rsidRDefault="00A525FB" w:rsidP="00A525FB">
      <w:pPr>
        <w:jc w:val="both"/>
        <w:rPr>
          <w:rFonts w:cstheme="minorHAnsi"/>
          <w:sz w:val="20"/>
          <w:szCs w:val="20"/>
        </w:rPr>
      </w:pPr>
      <w:r w:rsidRPr="00A525FB">
        <w:rPr>
          <w:rFonts w:cstheme="minorHAnsi"/>
          <w:sz w:val="20"/>
          <w:szCs w:val="20"/>
          <w:lang w:val="ka-GE"/>
        </w:rPr>
        <w:t>3. საბჭოს წევრმა არ უნდა გაასაჯაროოს და არ გამოიყენოს პირადი ინტერესისთვის სამსახურებრივი მოვალეობის შესრულების დროს მოპოვებული ინფორმაცია ან/და დოკუმენტაცია</w:t>
      </w:r>
      <w:r>
        <w:rPr>
          <w:rFonts w:cstheme="minorHAnsi"/>
          <w:sz w:val="20"/>
          <w:szCs w:val="20"/>
        </w:rPr>
        <w:t>;</w:t>
      </w:r>
    </w:p>
    <w:p w14:paraId="0A6988C4" w14:textId="1315A36D" w:rsidR="00A525FB" w:rsidRDefault="00A525FB" w:rsidP="00A525FB">
      <w:pPr>
        <w:jc w:val="both"/>
        <w:rPr>
          <w:rFonts w:cstheme="minorHAnsi"/>
          <w:sz w:val="20"/>
          <w:szCs w:val="20"/>
        </w:rPr>
      </w:pPr>
      <w:r w:rsidRPr="00A525FB">
        <w:rPr>
          <w:rFonts w:cstheme="minorHAnsi"/>
          <w:sz w:val="20"/>
          <w:szCs w:val="20"/>
          <w:lang w:val="ka-GE"/>
        </w:rPr>
        <w:lastRenderedPageBreak/>
        <w:t>4. საბჭოს წევრი ორიენტირებული უნდა იყოს თანამშრომლობაზე და არ უნდა ცდილობდეს პრივილეგირებულ პოზიციაში თავის წარმოდგენას; საჯაროდ ეჭვქვეშ არ უნდა აყენებდეს ექსპერტის, საგანმანათლებლო დაწესებულების წარმომადგენლის, საბჭოს წევრისა და სააპელაციო საბჭოს წევრის კომპეტენტურობას, მიუხედავად იმისა, ეთანხმება თუ არა მათ პოზიციას</w:t>
      </w:r>
      <w:r>
        <w:rPr>
          <w:rFonts w:cstheme="minorHAnsi"/>
          <w:sz w:val="20"/>
          <w:szCs w:val="20"/>
        </w:rPr>
        <w:t>;</w:t>
      </w:r>
    </w:p>
    <w:p w14:paraId="402B4A90" w14:textId="76BBC16A" w:rsidR="00E84D4F" w:rsidRPr="00E84D4F" w:rsidRDefault="00E84D4F" w:rsidP="008007E2">
      <w:pPr>
        <w:pStyle w:val="Heading1"/>
        <w:spacing w:after="240"/>
        <w:rPr>
          <w:lang w:val="ka-GE"/>
        </w:rPr>
      </w:pPr>
      <w:bookmarkStart w:id="19" w:name="_Toc32346041"/>
      <w:r>
        <w:rPr>
          <w:lang w:val="ka-GE"/>
        </w:rPr>
        <w:t>ინტერესთა კონფლიქტი</w:t>
      </w:r>
      <w:bookmarkEnd w:id="19"/>
    </w:p>
    <w:p w14:paraId="7075082D" w14:textId="77777777" w:rsidR="008007E2" w:rsidRDefault="00A525FB" w:rsidP="008007E2">
      <w:pPr>
        <w:jc w:val="both"/>
        <w:rPr>
          <w:rFonts w:cstheme="minorHAnsi"/>
          <w:sz w:val="20"/>
          <w:szCs w:val="20"/>
          <w:lang w:val="ka-GE"/>
        </w:rPr>
      </w:pPr>
      <w:r w:rsidRPr="008007E2">
        <w:rPr>
          <w:rFonts w:cstheme="minorHAnsi"/>
          <w:sz w:val="20"/>
          <w:szCs w:val="20"/>
          <w:lang w:val="ka-GE"/>
        </w:rPr>
        <w:t>საბჭოს წევრი ვალდებულია, დღის წესრიგის გაცნობიდან 2 სამუშაო დღის ვადაში განაცხადოს დაწესებულებასთან არსებული ინტერესთა კონფლიქტისა და თვითაცილების შესახებ.</w:t>
      </w:r>
    </w:p>
    <w:p w14:paraId="0DB07044" w14:textId="42FD8554" w:rsidR="00A525FB" w:rsidRPr="008007E2" w:rsidRDefault="00A525FB" w:rsidP="008007E2">
      <w:pPr>
        <w:jc w:val="both"/>
        <w:rPr>
          <w:rFonts w:cstheme="minorHAnsi"/>
          <w:sz w:val="20"/>
          <w:szCs w:val="20"/>
          <w:lang w:val="ka-GE"/>
        </w:rPr>
      </w:pPr>
      <w:r w:rsidRPr="008007E2">
        <w:rPr>
          <w:rFonts w:cstheme="minorHAnsi"/>
          <w:sz w:val="20"/>
          <w:szCs w:val="20"/>
          <w:lang w:val="ka-GE"/>
        </w:rPr>
        <w:t>ინტერესთა კონფლიქტად მიიჩნევა საქართველოს ზოგადი ადმინისტრაციული კოდექსის 92-ე მუხლით დადგენილი გარემოების არსებობა</w:t>
      </w:r>
      <w:r w:rsidR="00E84D4F" w:rsidRPr="008007E2">
        <w:rPr>
          <w:rFonts w:cstheme="minorHAnsi"/>
          <w:sz w:val="20"/>
          <w:szCs w:val="20"/>
          <w:lang w:val="ka-GE"/>
        </w:rPr>
        <w:t>, რაც გულისხმობს, რომ საბჭოს წევრ</w:t>
      </w:r>
      <w:r w:rsidR="008007E2">
        <w:rPr>
          <w:rFonts w:cstheme="minorHAnsi"/>
          <w:sz w:val="20"/>
          <w:szCs w:val="20"/>
          <w:lang w:val="ka-GE"/>
        </w:rPr>
        <w:t>მა მონაწილეობა არ უნდა მიიღოს ზეპირ მოსმენაში იმ შემთხვევაში თუ</w:t>
      </w:r>
      <w:r w:rsidR="00E84D4F" w:rsidRPr="008007E2">
        <w:rPr>
          <w:rFonts w:cstheme="minorHAnsi"/>
          <w:sz w:val="20"/>
          <w:szCs w:val="20"/>
          <w:lang w:val="ka-GE"/>
        </w:rPr>
        <w:t>:</w:t>
      </w:r>
    </w:p>
    <w:p w14:paraId="3F678838" w14:textId="77777777" w:rsidR="00E84D4F" w:rsidRPr="00E84D4F" w:rsidRDefault="00E84D4F" w:rsidP="00E84D4F">
      <w:pPr>
        <w:spacing w:after="0" w:line="240" w:lineRule="auto"/>
        <w:ind w:firstLine="720"/>
        <w:jc w:val="both"/>
        <w:rPr>
          <w:rFonts w:cstheme="minorHAnsi"/>
          <w:sz w:val="20"/>
          <w:szCs w:val="20"/>
          <w:lang w:val="ka-GE"/>
        </w:rPr>
      </w:pPr>
      <w:r w:rsidRPr="00E84D4F">
        <w:rPr>
          <w:rFonts w:cstheme="minorHAnsi"/>
          <w:sz w:val="20"/>
          <w:szCs w:val="20"/>
          <w:lang w:val="ka-GE"/>
        </w:rPr>
        <w:t>ა) თვითონ არის დაინტერესებული მხარე საქმეში;</w:t>
      </w:r>
    </w:p>
    <w:p w14:paraId="01E1A0A4" w14:textId="77777777" w:rsidR="00E84D4F" w:rsidRPr="00E84D4F" w:rsidRDefault="00E84D4F" w:rsidP="00E84D4F">
      <w:pPr>
        <w:spacing w:after="0" w:line="240" w:lineRule="auto"/>
        <w:ind w:firstLine="720"/>
        <w:jc w:val="both"/>
        <w:rPr>
          <w:rFonts w:cstheme="minorHAnsi"/>
          <w:sz w:val="20"/>
          <w:szCs w:val="20"/>
          <w:lang w:val="ka-GE"/>
        </w:rPr>
      </w:pPr>
      <w:r w:rsidRPr="00E84D4F">
        <w:rPr>
          <w:rFonts w:cstheme="minorHAnsi"/>
          <w:sz w:val="20"/>
          <w:szCs w:val="20"/>
          <w:lang w:val="ka-GE"/>
        </w:rPr>
        <w:t>ბ) საქმეში მონაწილე დაინტერესებული მხარის ან მისი წარმომადგენლის ნათესავია;</w:t>
      </w:r>
    </w:p>
    <w:p w14:paraId="47DC7451" w14:textId="77777777" w:rsidR="00E84D4F" w:rsidRPr="00E84D4F" w:rsidRDefault="00E84D4F" w:rsidP="00E84D4F">
      <w:pPr>
        <w:spacing w:after="0" w:line="240" w:lineRule="auto"/>
        <w:ind w:firstLine="720"/>
        <w:jc w:val="both"/>
        <w:rPr>
          <w:rFonts w:cstheme="minorHAnsi"/>
          <w:sz w:val="20"/>
          <w:szCs w:val="20"/>
          <w:lang w:val="ka-GE"/>
        </w:rPr>
      </w:pPr>
      <w:r w:rsidRPr="00E84D4F">
        <w:rPr>
          <w:rFonts w:cstheme="minorHAnsi"/>
          <w:sz w:val="20"/>
          <w:szCs w:val="20"/>
          <w:lang w:val="ka-GE"/>
        </w:rPr>
        <w:t>გ) საქმეში მონაწილე დაინტერესებული მხარის წარმომადგენელია;</w:t>
      </w:r>
    </w:p>
    <w:p w14:paraId="6F671EDE" w14:textId="77777777" w:rsidR="00E84D4F" w:rsidRPr="00E84D4F" w:rsidRDefault="00E84D4F" w:rsidP="00E84D4F">
      <w:pPr>
        <w:spacing w:after="0" w:line="240" w:lineRule="auto"/>
        <w:ind w:firstLine="720"/>
        <w:jc w:val="both"/>
        <w:rPr>
          <w:rFonts w:cstheme="minorHAnsi"/>
          <w:sz w:val="20"/>
          <w:szCs w:val="20"/>
          <w:lang w:val="ka-GE"/>
        </w:rPr>
      </w:pPr>
      <w:r w:rsidRPr="00E84D4F">
        <w:rPr>
          <w:rFonts w:cstheme="minorHAnsi"/>
          <w:sz w:val="20"/>
          <w:szCs w:val="20"/>
          <w:lang w:val="ka-GE"/>
        </w:rPr>
        <w:t>დ) იყო ექსპერტი მოცემულ საკითხთან დაკავშირებით;</w:t>
      </w:r>
    </w:p>
    <w:p w14:paraId="62181A84" w14:textId="7753068B" w:rsidR="00E84D4F" w:rsidRPr="00E84D4F" w:rsidRDefault="00E84D4F" w:rsidP="00E84D4F">
      <w:pPr>
        <w:spacing w:after="0" w:line="240" w:lineRule="auto"/>
        <w:jc w:val="both"/>
        <w:rPr>
          <w:rFonts w:cstheme="minorHAnsi"/>
          <w:sz w:val="20"/>
          <w:szCs w:val="20"/>
          <w:lang w:val="ka-GE"/>
        </w:rPr>
      </w:pPr>
      <w:r>
        <w:rPr>
          <w:rFonts w:cstheme="minorHAnsi"/>
          <w:sz w:val="20"/>
          <w:szCs w:val="20"/>
          <w:lang w:val="ka-GE"/>
        </w:rPr>
        <w:t xml:space="preserve">                   </w:t>
      </w:r>
      <w:r w:rsidRPr="00E84D4F">
        <w:rPr>
          <w:rFonts w:cstheme="minorHAnsi"/>
          <w:sz w:val="20"/>
          <w:szCs w:val="20"/>
          <w:lang w:val="ka-GE"/>
        </w:rPr>
        <w:t>დ1) იყო მედიატორი იმავე საქმეზე ან ამ საქმესთან არსებითად დაკავშირებულ სხვა საქმეზე;</w:t>
      </w:r>
    </w:p>
    <w:p w14:paraId="51BE1B22" w14:textId="77777777" w:rsidR="00E84D4F" w:rsidRPr="00E84D4F" w:rsidRDefault="00E84D4F" w:rsidP="00E84D4F">
      <w:pPr>
        <w:spacing w:after="0" w:line="240" w:lineRule="auto"/>
        <w:ind w:firstLine="720"/>
        <w:jc w:val="both"/>
        <w:rPr>
          <w:rFonts w:cstheme="minorHAnsi"/>
          <w:sz w:val="20"/>
          <w:szCs w:val="20"/>
          <w:lang w:val="ka-GE"/>
        </w:rPr>
      </w:pPr>
      <w:r w:rsidRPr="00E84D4F">
        <w:rPr>
          <w:rFonts w:cstheme="minorHAnsi"/>
          <w:sz w:val="20"/>
          <w:szCs w:val="20"/>
          <w:lang w:val="ka-GE"/>
        </w:rPr>
        <w:t>ე) შრომით ურთიერთობაშია საქმეში მონაწილე დაინტერესებულ მხარესთან;</w:t>
      </w:r>
    </w:p>
    <w:p w14:paraId="0523D7BF" w14:textId="1B7CB119" w:rsidR="00E84D4F" w:rsidRPr="00E84D4F" w:rsidRDefault="00E84D4F" w:rsidP="00E84D4F">
      <w:pPr>
        <w:spacing w:after="0" w:line="240" w:lineRule="auto"/>
        <w:ind w:left="720"/>
        <w:jc w:val="both"/>
        <w:rPr>
          <w:rFonts w:cstheme="minorHAnsi"/>
          <w:sz w:val="20"/>
          <w:szCs w:val="20"/>
          <w:lang w:val="ka-GE"/>
        </w:rPr>
      </w:pPr>
      <w:r w:rsidRPr="00E84D4F">
        <w:rPr>
          <w:rFonts w:cstheme="minorHAnsi"/>
          <w:sz w:val="20"/>
          <w:szCs w:val="20"/>
          <w:lang w:val="ka-GE"/>
        </w:rPr>
        <w:t xml:space="preserve">ვ) თვითონ ან მისი ოჯახის წევრი ფლობს აქციებს ან საწესდებო კაპიტალის წილს იმ </w:t>
      </w:r>
      <w:r>
        <w:rPr>
          <w:rFonts w:cstheme="minorHAnsi"/>
          <w:sz w:val="20"/>
          <w:szCs w:val="20"/>
          <w:lang w:val="ka-GE"/>
        </w:rPr>
        <w:t>ინსტიტუციაში,</w:t>
      </w:r>
      <w:r w:rsidRPr="00E84D4F">
        <w:rPr>
          <w:rFonts w:cstheme="minorHAnsi"/>
          <w:sz w:val="20"/>
          <w:szCs w:val="20"/>
          <w:lang w:val="ka-GE"/>
        </w:rPr>
        <w:t xml:space="preserve"> რომელიც წარმოადგენს დაინტერესებულ მხარეს;</w:t>
      </w:r>
    </w:p>
    <w:p w14:paraId="4B187F8C" w14:textId="19A2C927" w:rsidR="00E84D4F" w:rsidRDefault="00E84D4F" w:rsidP="00E84D4F">
      <w:pPr>
        <w:spacing w:after="0" w:line="240" w:lineRule="auto"/>
        <w:ind w:left="720"/>
        <w:jc w:val="both"/>
        <w:rPr>
          <w:rFonts w:cstheme="minorHAnsi"/>
          <w:sz w:val="20"/>
          <w:szCs w:val="20"/>
          <w:lang w:val="ka-GE"/>
        </w:rPr>
      </w:pPr>
      <w:r w:rsidRPr="00E84D4F">
        <w:rPr>
          <w:rFonts w:cstheme="minorHAnsi"/>
          <w:sz w:val="20"/>
          <w:szCs w:val="20"/>
          <w:lang w:val="ka-GE"/>
        </w:rPr>
        <w:t>ზ) საქმეში მონაწილე დაინტერესებული მხარის ან მისი წარმომადგენლის ოჯახის წევრია.</w:t>
      </w:r>
    </w:p>
    <w:p w14:paraId="385C1B8F" w14:textId="77777777" w:rsidR="008007E2" w:rsidRDefault="008007E2" w:rsidP="00E84D4F">
      <w:pPr>
        <w:spacing w:after="0" w:line="240" w:lineRule="auto"/>
        <w:jc w:val="both"/>
        <w:rPr>
          <w:rFonts w:cstheme="minorHAnsi"/>
          <w:sz w:val="20"/>
          <w:szCs w:val="20"/>
          <w:lang w:val="ka-GE"/>
        </w:rPr>
      </w:pPr>
    </w:p>
    <w:p w14:paraId="150B9212" w14:textId="12F0BBAA" w:rsidR="00E84D4F" w:rsidRPr="00E84D4F" w:rsidRDefault="00E84D4F" w:rsidP="00E84D4F">
      <w:pPr>
        <w:spacing w:after="0" w:line="240" w:lineRule="auto"/>
        <w:jc w:val="both"/>
        <w:rPr>
          <w:rFonts w:cstheme="minorHAnsi"/>
          <w:sz w:val="20"/>
          <w:szCs w:val="20"/>
          <w:lang w:val="ka-GE"/>
        </w:rPr>
      </w:pPr>
      <w:r>
        <w:rPr>
          <w:rFonts w:cstheme="minorHAnsi"/>
          <w:sz w:val="20"/>
          <w:szCs w:val="20"/>
          <w:lang w:val="ka-GE"/>
        </w:rPr>
        <w:t>ამ შემთხვევაში ნათესავად ითვლება:</w:t>
      </w:r>
    </w:p>
    <w:p w14:paraId="46EB9697" w14:textId="2FBE82EE" w:rsidR="00E84D4F" w:rsidRDefault="00E84D4F" w:rsidP="00E84D4F">
      <w:pPr>
        <w:pStyle w:val="ListParagraph"/>
        <w:numPr>
          <w:ilvl w:val="0"/>
          <w:numId w:val="1"/>
        </w:numPr>
        <w:spacing w:after="0" w:line="240" w:lineRule="auto"/>
        <w:jc w:val="both"/>
        <w:rPr>
          <w:rFonts w:cstheme="minorHAnsi"/>
          <w:sz w:val="20"/>
          <w:szCs w:val="20"/>
          <w:lang w:val="ka-GE"/>
        </w:rPr>
      </w:pPr>
      <w:r w:rsidRPr="00E84D4F">
        <w:rPr>
          <w:rFonts w:cstheme="minorHAnsi"/>
          <w:sz w:val="20"/>
          <w:szCs w:val="20"/>
          <w:lang w:val="ka-GE"/>
        </w:rPr>
        <w:t>პირდაპირი ხაზის ნათესავი;</w:t>
      </w:r>
    </w:p>
    <w:p w14:paraId="56FCF8C5" w14:textId="351178E2" w:rsidR="00E84D4F" w:rsidRDefault="00E84D4F" w:rsidP="00E84D4F">
      <w:pPr>
        <w:pStyle w:val="ListParagraph"/>
        <w:numPr>
          <w:ilvl w:val="0"/>
          <w:numId w:val="1"/>
        </w:numPr>
        <w:spacing w:after="0" w:line="240" w:lineRule="auto"/>
        <w:jc w:val="both"/>
        <w:rPr>
          <w:rFonts w:cstheme="minorHAnsi"/>
          <w:sz w:val="20"/>
          <w:szCs w:val="20"/>
          <w:lang w:val="ka-GE"/>
        </w:rPr>
      </w:pPr>
      <w:r w:rsidRPr="00E84D4F">
        <w:rPr>
          <w:rFonts w:cstheme="minorHAnsi"/>
          <w:sz w:val="20"/>
          <w:szCs w:val="20"/>
          <w:lang w:val="ka-GE"/>
        </w:rPr>
        <w:t>მეუღლე, მეუღლის და-ძმა და პირდაპირი ხაზის ნათესავი;</w:t>
      </w:r>
    </w:p>
    <w:p w14:paraId="41E07635" w14:textId="04838ACF" w:rsidR="00E84D4F" w:rsidRDefault="00E84D4F" w:rsidP="00E84D4F">
      <w:pPr>
        <w:pStyle w:val="ListParagraph"/>
        <w:numPr>
          <w:ilvl w:val="0"/>
          <w:numId w:val="1"/>
        </w:numPr>
        <w:spacing w:after="0" w:line="240" w:lineRule="auto"/>
        <w:jc w:val="both"/>
        <w:rPr>
          <w:rFonts w:cstheme="minorHAnsi"/>
          <w:sz w:val="20"/>
          <w:szCs w:val="20"/>
          <w:lang w:val="ka-GE"/>
        </w:rPr>
      </w:pPr>
      <w:r w:rsidRPr="00E84D4F">
        <w:rPr>
          <w:rFonts w:cstheme="minorHAnsi"/>
          <w:sz w:val="20"/>
          <w:szCs w:val="20"/>
          <w:lang w:val="ka-GE"/>
        </w:rPr>
        <w:t>აღმავალი ხაზის პირდაპირი ნათესავის და-ძმა;</w:t>
      </w:r>
    </w:p>
    <w:p w14:paraId="0FB64B15" w14:textId="7FF43E38" w:rsidR="00E84D4F" w:rsidRDefault="00E84D4F" w:rsidP="00E84D4F">
      <w:pPr>
        <w:pStyle w:val="ListParagraph"/>
        <w:numPr>
          <w:ilvl w:val="0"/>
          <w:numId w:val="1"/>
        </w:numPr>
        <w:spacing w:after="0" w:line="240" w:lineRule="auto"/>
        <w:jc w:val="both"/>
        <w:rPr>
          <w:rFonts w:cstheme="minorHAnsi"/>
          <w:sz w:val="20"/>
          <w:szCs w:val="20"/>
          <w:lang w:val="ka-GE"/>
        </w:rPr>
      </w:pPr>
      <w:r w:rsidRPr="00E84D4F">
        <w:rPr>
          <w:rFonts w:cstheme="minorHAnsi"/>
          <w:sz w:val="20"/>
          <w:szCs w:val="20"/>
          <w:lang w:val="ka-GE"/>
        </w:rPr>
        <w:t>და-ძმა, მათი მეუღლეები და შვილები.</w:t>
      </w:r>
    </w:p>
    <w:p w14:paraId="5803E959" w14:textId="749CF05A" w:rsidR="00901979" w:rsidRDefault="00901979" w:rsidP="00901979">
      <w:pPr>
        <w:spacing w:after="0" w:line="240" w:lineRule="auto"/>
        <w:jc w:val="both"/>
        <w:rPr>
          <w:rFonts w:cstheme="minorHAnsi"/>
          <w:sz w:val="20"/>
          <w:szCs w:val="20"/>
          <w:lang w:val="ka-GE"/>
        </w:rPr>
      </w:pPr>
    </w:p>
    <w:p w14:paraId="784A4C02" w14:textId="4F730E55" w:rsidR="00E84D4F" w:rsidRPr="004D0F07" w:rsidRDefault="004D0F07" w:rsidP="00936D72">
      <w:pPr>
        <w:pStyle w:val="Heading1"/>
        <w:spacing w:after="240"/>
        <w:rPr>
          <w:lang w:val="ka-GE"/>
        </w:rPr>
      </w:pPr>
      <w:bookmarkStart w:id="20" w:name="_Toc32346042"/>
      <w:r>
        <w:rPr>
          <w:lang w:val="ka-GE"/>
        </w:rPr>
        <w:t xml:space="preserve">საბჭოს დამოუკიდებლობა </w:t>
      </w:r>
      <w:r>
        <w:t>ESG-201</w:t>
      </w:r>
      <w:r>
        <w:rPr>
          <w:lang w:val="ka-GE"/>
        </w:rPr>
        <w:t>5-ის მოთხოვნები</w:t>
      </w:r>
      <w:bookmarkEnd w:id="20"/>
    </w:p>
    <w:p w14:paraId="65B71240" w14:textId="48DCAFA8" w:rsidR="004D0F07" w:rsidRDefault="004D0F07" w:rsidP="004D0F07">
      <w:pPr>
        <w:jc w:val="both"/>
        <w:rPr>
          <w:rFonts w:cstheme="minorHAnsi"/>
          <w:sz w:val="20"/>
          <w:szCs w:val="20"/>
          <w:lang w:val="ka-GE"/>
        </w:rPr>
      </w:pPr>
      <w:r>
        <w:rPr>
          <w:rFonts w:cstheme="minorHAnsi"/>
          <w:sz w:val="20"/>
          <w:szCs w:val="20"/>
        </w:rPr>
        <w:t>ESG-</w:t>
      </w:r>
      <w:r>
        <w:rPr>
          <w:rFonts w:cstheme="minorHAnsi"/>
          <w:sz w:val="20"/>
          <w:szCs w:val="20"/>
          <w:lang w:val="ka-GE"/>
        </w:rPr>
        <w:t>2015 მოთხოვნებიდან გამომდინარე, მნიშვნელოვანია საბჭო იყოს დამოუკიდებელი და მოქმედებდეს ავტონომიურად მესამე მხარის ზეგავლენის გარეშე, იქნება ეს ზეგავლენა ცალკეული ინსტიტუციის მხრიდან, სახელმწიფოდან თუ ბიზნეს-სექტორიდან.</w:t>
      </w:r>
      <w:r w:rsidR="00936D72">
        <w:rPr>
          <w:rFonts w:cstheme="minorHAnsi"/>
          <w:sz w:val="20"/>
          <w:szCs w:val="20"/>
          <w:lang w:val="ka-GE"/>
        </w:rPr>
        <w:t xml:space="preserve"> მნიშვნელოვანია საბჭოს წევრები ითვალისწინებდნენ, რომ ისინი წარმოადგენენ არა საკუთარ ინსტიტუციებს, არამედ დამოუკიდებელ ორგანოს. საბჭო საქმიანობისა და გადაწყვეტილებების მიღებისას უნდა ითვალისწინებდეს უმაღლესი განათლების ხარისხის უზრუნველყოფისა და შესაბამისად, ცენტრის მიზნებს, რომელიც პასუხიმგებელია შეფასების საბოლოო შედეგების ობიექტურობასა და ვალიდურობაზე. </w:t>
      </w:r>
    </w:p>
    <w:p w14:paraId="6774693B" w14:textId="77777777" w:rsidR="00936D72" w:rsidRDefault="00936D72" w:rsidP="00936D72">
      <w:pPr>
        <w:pStyle w:val="Heading1"/>
        <w:spacing w:after="240"/>
        <w:rPr>
          <w:lang w:val="ka-GE"/>
        </w:rPr>
      </w:pPr>
      <w:bookmarkStart w:id="21" w:name="_Toc32346043"/>
      <w:r>
        <w:rPr>
          <w:lang w:val="ka-GE"/>
        </w:rPr>
        <w:t>ზეპირი მოსმენის ფორმატი</w:t>
      </w:r>
      <w:bookmarkEnd w:id="21"/>
    </w:p>
    <w:p w14:paraId="659CC836" w14:textId="7CFF7E78" w:rsidR="00E84D4F" w:rsidRDefault="00936D72" w:rsidP="00A525FB">
      <w:pPr>
        <w:jc w:val="both"/>
        <w:rPr>
          <w:rFonts w:cstheme="minorHAnsi"/>
          <w:sz w:val="20"/>
          <w:szCs w:val="20"/>
          <w:lang w:val="ka-GE"/>
        </w:rPr>
      </w:pPr>
      <w:r>
        <w:rPr>
          <w:rFonts w:cstheme="minorHAnsi"/>
          <w:sz w:val="20"/>
          <w:szCs w:val="20"/>
          <w:lang w:val="ka-GE"/>
        </w:rPr>
        <w:t xml:space="preserve">იქედან გამომდინარე, რომ უმაღლესი განათლების ხარისხის უზრუნველყოფა არის თანამშრომლობითი პროცესი ცენტრსა და ინსტიტუციებს შორის, ინსტიტუციური შეფასებისას კი ცენტრი იყენებს ე.წ. </w:t>
      </w:r>
      <w:r w:rsidR="00AF1E44">
        <w:rPr>
          <w:rFonts w:cstheme="minorHAnsi"/>
          <w:sz w:val="20"/>
          <w:szCs w:val="20"/>
        </w:rPr>
        <w:t>“</w:t>
      </w:r>
      <w:r>
        <w:rPr>
          <w:rFonts w:cstheme="minorHAnsi"/>
          <w:sz w:val="20"/>
          <w:szCs w:val="20"/>
          <w:lang w:val="ka-GE"/>
        </w:rPr>
        <w:t>კოლეგების მიერ განხორციელებულ</w:t>
      </w:r>
      <w:r w:rsidR="00AF1E44">
        <w:rPr>
          <w:rFonts w:cstheme="minorHAnsi"/>
          <w:sz w:val="20"/>
          <w:szCs w:val="20"/>
          <w:lang w:val="ka-GE"/>
        </w:rPr>
        <w:t>ი შეფასების</w:t>
      </w:r>
      <w:r w:rsidR="00AF1E44">
        <w:rPr>
          <w:rFonts w:cstheme="minorHAnsi"/>
          <w:sz w:val="20"/>
          <w:szCs w:val="20"/>
        </w:rPr>
        <w:t>”</w:t>
      </w:r>
      <w:r w:rsidR="00AF1E44">
        <w:rPr>
          <w:rFonts w:cstheme="minorHAnsi"/>
          <w:sz w:val="20"/>
          <w:szCs w:val="20"/>
          <w:lang w:val="ka-GE"/>
        </w:rPr>
        <w:t xml:space="preserve"> მიდგომას (</w:t>
      </w:r>
      <w:r w:rsidR="00AF1E44">
        <w:rPr>
          <w:rFonts w:cstheme="minorHAnsi"/>
          <w:sz w:val="20"/>
          <w:szCs w:val="20"/>
        </w:rPr>
        <w:t xml:space="preserve">peer-review), </w:t>
      </w:r>
      <w:r w:rsidR="00AF1E44">
        <w:rPr>
          <w:rFonts w:cstheme="minorHAnsi"/>
          <w:sz w:val="20"/>
          <w:szCs w:val="20"/>
          <w:lang w:val="ka-GE"/>
        </w:rPr>
        <w:t xml:space="preserve">მნიშვნელოვანია რომ საბჭოს ზეპირი მოსმენა წარიმართოს </w:t>
      </w:r>
      <w:r w:rsidR="00BD54B0">
        <w:rPr>
          <w:rFonts w:cstheme="minorHAnsi"/>
          <w:sz w:val="20"/>
          <w:szCs w:val="20"/>
          <w:lang w:val="ka-GE"/>
        </w:rPr>
        <w:t>თანამშრომლურ გარემოში და არცერთი მხარე არ წარმოჩნდეს პრივილეგირებულ პოზიციაში.</w:t>
      </w:r>
    </w:p>
    <w:p w14:paraId="70A3C77D" w14:textId="18F6EC0B" w:rsidR="00BD54B0" w:rsidRDefault="00BD54B0" w:rsidP="00A525FB">
      <w:pPr>
        <w:jc w:val="both"/>
        <w:rPr>
          <w:rFonts w:cstheme="minorHAnsi"/>
          <w:sz w:val="20"/>
          <w:szCs w:val="20"/>
          <w:lang w:val="ka-GE"/>
        </w:rPr>
      </w:pPr>
      <w:r w:rsidRPr="00BD54B0">
        <w:rPr>
          <w:rFonts w:cstheme="minorHAnsi"/>
          <w:sz w:val="20"/>
          <w:szCs w:val="20"/>
          <w:lang w:val="ka-GE"/>
        </w:rPr>
        <w:lastRenderedPageBreak/>
        <w:t>სხდომა უფლებამოსილია, თუ მას ესწრება საბჭოს სიითი შემადგენლობის ნახევარზე მეტი, მაგრამ არანაკლებ 3 წევრისა. ამ რაოდენობაში არ ჩაითვლება საბჭოს ის წევრი, რომელსაც განსახილველ საკითხთან მიმართებით აქვს თვითაცილება და/ან აცილება.</w:t>
      </w:r>
    </w:p>
    <w:p w14:paraId="28D15351" w14:textId="25EA3651" w:rsidR="00BA045A" w:rsidRDefault="00BA045A" w:rsidP="00BA045A">
      <w:pPr>
        <w:jc w:val="both"/>
        <w:rPr>
          <w:rFonts w:cstheme="minorHAnsi"/>
          <w:sz w:val="20"/>
          <w:szCs w:val="20"/>
          <w:lang w:val="ka-GE"/>
        </w:rPr>
      </w:pPr>
      <w:r w:rsidRPr="00BA045A">
        <w:rPr>
          <w:rFonts w:cstheme="minorHAnsi"/>
          <w:sz w:val="20"/>
          <w:szCs w:val="20"/>
          <w:lang w:val="ka-GE"/>
        </w:rPr>
        <w:t>საბჭოს სხდომა საჯაროა. საბჭოს სხდომის ოქმი ფორმდება საბჭოს სხდომის ჩატარებიდან 10 სამუშაო დღის ვადაში საბჭოს თავმჯდომარისა და საბჭოს მდივნის ხელმოწერებით. საბჭოს სხდომის ოქმის საფუძველზე გამოიცემა ინდივიდუალური ადმინისტრაციულ-სამართლებრივი აქტი, რომელსაც ხელს  აწერს საბჭოს თავმჯდომარე და საბჭოს მდივანი.</w:t>
      </w:r>
    </w:p>
    <w:p w14:paraId="491055A3" w14:textId="2CDDF580" w:rsidR="00185E9F" w:rsidRDefault="00185E9F" w:rsidP="00E3225D">
      <w:pPr>
        <w:pStyle w:val="Heading1"/>
        <w:spacing w:after="240"/>
        <w:rPr>
          <w:lang w:val="ka-GE"/>
        </w:rPr>
      </w:pPr>
      <w:bookmarkStart w:id="22" w:name="_Toc32346044"/>
      <w:r>
        <w:rPr>
          <w:lang w:val="ka-GE"/>
        </w:rPr>
        <w:t>საბჭოს თავმჯდომარის ფუნქციები</w:t>
      </w:r>
      <w:bookmarkEnd w:id="22"/>
    </w:p>
    <w:p w14:paraId="253297AC" w14:textId="6895F3B6" w:rsidR="00BA045A" w:rsidRDefault="00185E9F" w:rsidP="00BA045A">
      <w:pPr>
        <w:jc w:val="both"/>
        <w:rPr>
          <w:rFonts w:cstheme="minorHAnsi"/>
          <w:sz w:val="20"/>
          <w:szCs w:val="20"/>
          <w:lang w:val="ka-GE"/>
        </w:rPr>
      </w:pPr>
      <w:r w:rsidRPr="00185E9F">
        <w:rPr>
          <w:rFonts w:cstheme="minorHAnsi"/>
          <w:sz w:val="20"/>
          <w:szCs w:val="20"/>
          <w:lang w:val="ka-GE"/>
        </w:rPr>
        <w:t>სხდომას უძღვება საბჭოს თავმჯდომარე, მისი არყოფნის შემთხვევაში – მოადგილე, ხოლო საბჭოს თავმჯდომარისა და მოადგილის არყოფნის შემთხვევაში – დამსწრეთა უმრავლესობით განსაზღვრული საბჭოს წევრი. საბჭოს მდივნის მიერ მოვალეობის შესრულების შეუძლებლობის შემთხვევაში, მის ფუნქციებს სხდომის თავმჯდომარის დავალებით ასრულებს საბჭოს ერთ-ერთი წევრი.</w:t>
      </w:r>
    </w:p>
    <w:p w14:paraId="2DEAFEF1" w14:textId="173FE100" w:rsidR="00627CF7" w:rsidRDefault="00627CF7" w:rsidP="00627CF7">
      <w:pPr>
        <w:jc w:val="both"/>
        <w:rPr>
          <w:rFonts w:cstheme="minorHAnsi"/>
          <w:sz w:val="20"/>
          <w:szCs w:val="20"/>
          <w:lang w:val="ka-GE"/>
        </w:rPr>
      </w:pPr>
      <w:r w:rsidRPr="00627CF7">
        <w:rPr>
          <w:rFonts w:cstheme="minorHAnsi"/>
          <w:sz w:val="20"/>
          <w:szCs w:val="20"/>
          <w:lang w:val="ka-GE"/>
        </w:rPr>
        <w:t>სხდომის თავმჯდომარე ვალდებულია უზრუნველყოს საქმისათვის მნიშვნელობის მქონე გარემოებათა გამოკვლევა ზეპირ მოსმენაზე.</w:t>
      </w:r>
      <w:r>
        <w:rPr>
          <w:rFonts w:cstheme="minorHAnsi"/>
          <w:sz w:val="20"/>
          <w:szCs w:val="20"/>
          <w:lang w:val="ka-GE"/>
        </w:rPr>
        <w:t xml:space="preserve"> </w:t>
      </w:r>
      <w:r w:rsidRPr="00627CF7">
        <w:rPr>
          <w:rFonts w:cstheme="minorHAnsi"/>
          <w:sz w:val="20"/>
          <w:szCs w:val="20"/>
          <w:lang w:val="ka-GE"/>
        </w:rPr>
        <w:t>სხდომის თავმჯდომარე უფლებამოსილია, სხდომა დახურულად გამოაცხადოს საქართველოს კანონმდებლობით გათვალისწინებულ შემთხვევებში.</w:t>
      </w:r>
    </w:p>
    <w:p w14:paraId="4E9AB339" w14:textId="44033718" w:rsidR="007554C5" w:rsidRDefault="007554C5" w:rsidP="0061114D">
      <w:pPr>
        <w:pStyle w:val="Heading1"/>
        <w:spacing w:after="240"/>
        <w:rPr>
          <w:lang w:val="ka-GE"/>
        </w:rPr>
      </w:pPr>
      <w:bookmarkStart w:id="23" w:name="_Toc32346045"/>
      <w:r w:rsidRPr="007554C5">
        <w:rPr>
          <w:lang w:val="ka-GE"/>
        </w:rPr>
        <w:t>ავტორიზაციის სტანდარტები</w:t>
      </w:r>
      <w:bookmarkEnd w:id="23"/>
    </w:p>
    <w:p w14:paraId="4A656025" w14:textId="7AC159E2" w:rsidR="007554C5" w:rsidRDefault="007554C5" w:rsidP="007554C5">
      <w:pPr>
        <w:rPr>
          <w:lang w:val="ka-GE"/>
        </w:rPr>
      </w:pPr>
      <w:r>
        <w:rPr>
          <w:lang w:val="ka-GE"/>
        </w:rPr>
        <w:t>ინსტიტუცია ფასდება 7 სტანდარტის მიხედვით:</w:t>
      </w:r>
    </w:p>
    <w:p w14:paraId="66A23D0B" w14:textId="203EA591" w:rsidR="007554C5" w:rsidRDefault="0061114D" w:rsidP="007554C5">
      <w:pPr>
        <w:rPr>
          <w:lang w:val="ka-GE"/>
        </w:rPr>
      </w:pPr>
      <w:r>
        <w:rPr>
          <w:noProof/>
          <w:lang w:val="ka-GE"/>
        </w:rPr>
        <w:drawing>
          <wp:inline distT="0" distB="0" distL="0" distR="0" wp14:anchorId="68BB4DDA" wp14:editId="1E1DD3BC">
            <wp:extent cx="6429375" cy="2962275"/>
            <wp:effectExtent l="19050" t="19050" r="28575" b="285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9375" cy="2962275"/>
                    </a:xfrm>
                    <a:prstGeom prst="rect">
                      <a:avLst/>
                    </a:prstGeom>
                    <a:noFill/>
                    <a:ln>
                      <a:solidFill>
                        <a:schemeClr val="accent1"/>
                      </a:solidFill>
                    </a:ln>
                  </pic:spPr>
                </pic:pic>
              </a:graphicData>
            </a:graphic>
          </wp:inline>
        </w:drawing>
      </w:r>
    </w:p>
    <w:p w14:paraId="0ECF1ABA" w14:textId="6BEAA3D0" w:rsidR="007554C5" w:rsidRDefault="0027166C" w:rsidP="0027166C">
      <w:pPr>
        <w:jc w:val="both"/>
        <w:rPr>
          <w:lang w:val="ka-GE"/>
        </w:rPr>
      </w:pPr>
      <w:r>
        <w:rPr>
          <w:lang w:val="ka-GE"/>
        </w:rPr>
        <w:t xml:space="preserve">თითოეული სტანდარტი უკავშირდება მინიმუმ 3 სტანდარტს. შეფასებაში თანმიმდევრულობის დაცვისათვის ერთერთი მიდგომა შესაძლებელია იყოს ავტორიზაციის სტანდარტების დანახვა </w:t>
      </w:r>
      <w:r>
        <w:t>ESG-</w:t>
      </w:r>
      <w:r>
        <w:rPr>
          <w:lang w:val="ka-GE"/>
        </w:rPr>
        <w:t>2015 დოკუმენტით გათვალისწინებული სტანდარტების პერსპექტივაში. ამისათვის კი ქვემოთ მოცემული ცხრილი დაგეხმარებათ:</w:t>
      </w:r>
    </w:p>
    <w:p w14:paraId="239B555B" w14:textId="19264207" w:rsidR="000A474A" w:rsidRDefault="000A474A" w:rsidP="0027166C">
      <w:pPr>
        <w:jc w:val="both"/>
        <w:rPr>
          <w:lang w:val="ka-GE"/>
        </w:rPr>
      </w:pPr>
    </w:p>
    <w:p w14:paraId="6BBFC255" w14:textId="368F3522" w:rsidR="000A474A" w:rsidRDefault="000A474A" w:rsidP="0027166C">
      <w:pPr>
        <w:jc w:val="both"/>
        <w:rPr>
          <w:lang w:val="ka-GE"/>
        </w:rPr>
      </w:pPr>
    </w:p>
    <w:p w14:paraId="2EF635BD" w14:textId="36786C14" w:rsidR="000A474A" w:rsidRDefault="000A474A" w:rsidP="0027166C">
      <w:pPr>
        <w:jc w:val="both"/>
        <w:rPr>
          <w:lang w:val="ka-GE"/>
        </w:rPr>
      </w:pPr>
    </w:p>
    <w:p w14:paraId="44D6FBA1" w14:textId="06802A74" w:rsidR="000A474A" w:rsidRDefault="000A474A" w:rsidP="0027166C">
      <w:pPr>
        <w:jc w:val="both"/>
        <w:rPr>
          <w:lang w:val="ka-GE"/>
        </w:rPr>
      </w:pPr>
    </w:p>
    <w:p w14:paraId="7DE96B3E" w14:textId="7EC4382F" w:rsidR="000A474A" w:rsidRDefault="000A474A" w:rsidP="0027166C">
      <w:pPr>
        <w:jc w:val="both"/>
        <w:rPr>
          <w:lang w:val="ka-GE"/>
        </w:rPr>
      </w:pPr>
    </w:p>
    <w:p w14:paraId="48AC5D48" w14:textId="178376E3" w:rsidR="000A474A" w:rsidRDefault="000A474A" w:rsidP="0027166C">
      <w:pPr>
        <w:jc w:val="both"/>
        <w:rPr>
          <w:lang w:val="ka-GE"/>
        </w:rPr>
      </w:pPr>
    </w:p>
    <w:p w14:paraId="2974B33D" w14:textId="7D0CFDA7" w:rsidR="000A474A" w:rsidRDefault="000A474A" w:rsidP="0027166C">
      <w:pPr>
        <w:jc w:val="both"/>
        <w:rPr>
          <w:lang w:val="ka-GE"/>
        </w:rPr>
      </w:pPr>
    </w:p>
    <w:p w14:paraId="766BEF58" w14:textId="25C9F097" w:rsidR="000A474A" w:rsidRDefault="000A474A" w:rsidP="0027166C">
      <w:pPr>
        <w:jc w:val="both"/>
        <w:rPr>
          <w:lang w:val="ka-GE"/>
        </w:rPr>
      </w:pPr>
    </w:p>
    <w:p w14:paraId="4F1FA0CE" w14:textId="0B68D169" w:rsidR="000A474A" w:rsidRDefault="000A474A" w:rsidP="0027166C">
      <w:pPr>
        <w:jc w:val="both"/>
        <w:rPr>
          <w:lang w:val="ka-GE"/>
        </w:rPr>
      </w:pPr>
    </w:p>
    <w:p w14:paraId="4F366310" w14:textId="7483464F" w:rsidR="000A474A" w:rsidRDefault="000A474A" w:rsidP="0027166C">
      <w:pPr>
        <w:jc w:val="both"/>
        <w:rPr>
          <w:lang w:val="ka-GE"/>
        </w:rPr>
      </w:pPr>
    </w:p>
    <w:p w14:paraId="6B2D3B4F" w14:textId="2EB6D39B" w:rsidR="000A474A" w:rsidRDefault="000A474A" w:rsidP="0027166C">
      <w:pPr>
        <w:jc w:val="both"/>
        <w:rPr>
          <w:lang w:val="ka-GE"/>
        </w:rPr>
      </w:pPr>
      <w:r w:rsidRPr="0027166C">
        <w:rPr>
          <w:noProof/>
          <w:lang w:val="ka-GE"/>
        </w:rPr>
        <w:drawing>
          <wp:anchor distT="0" distB="0" distL="114300" distR="114300" simplePos="0" relativeHeight="251672576" behindDoc="1" locked="0" layoutInCell="1" allowOverlap="1" wp14:anchorId="36E0ADE3" wp14:editId="647BA95E">
            <wp:simplePos x="0" y="0"/>
            <wp:positionH relativeFrom="page">
              <wp:posOffset>95250</wp:posOffset>
            </wp:positionH>
            <wp:positionV relativeFrom="paragraph">
              <wp:posOffset>285750</wp:posOffset>
            </wp:positionV>
            <wp:extent cx="7677150" cy="5757545"/>
            <wp:effectExtent l="0" t="0" r="0" b="0"/>
            <wp:wrapTight wrapText="bothSides">
              <wp:wrapPolygon edited="0">
                <wp:start x="0" y="0"/>
                <wp:lineTo x="0" y="21512"/>
                <wp:lineTo x="21546" y="21512"/>
                <wp:lineTo x="2154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677150" cy="5757545"/>
                    </a:xfrm>
                    <a:prstGeom prst="rect">
                      <a:avLst/>
                    </a:prstGeom>
                  </pic:spPr>
                </pic:pic>
              </a:graphicData>
            </a:graphic>
            <wp14:sizeRelH relativeFrom="page">
              <wp14:pctWidth>0</wp14:pctWidth>
            </wp14:sizeRelH>
            <wp14:sizeRelV relativeFrom="page">
              <wp14:pctHeight>0</wp14:pctHeight>
            </wp14:sizeRelV>
          </wp:anchor>
        </w:drawing>
      </w:r>
    </w:p>
    <w:p w14:paraId="3B389AD4" w14:textId="77777777" w:rsidR="000A474A" w:rsidRDefault="000A474A" w:rsidP="000A474A">
      <w:pPr>
        <w:pStyle w:val="Heading1"/>
        <w:rPr>
          <w:lang w:val="ka-GE"/>
        </w:rPr>
      </w:pPr>
      <w:bookmarkStart w:id="24" w:name="_Toc32346046"/>
      <w:r w:rsidRPr="00B67CE2">
        <w:rPr>
          <w:lang w:val="ka-GE"/>
        </w:rPr>
        <w:lastRenderedPageBreak/>
        <w:t>სტანდარტის კომპონენტთან შესაბამისობის შეფასება</w:t>
      </w:r>
      <w:bookmarkEnd w:id="24"/>
    </w:p>
    <w:p w14:paraId="059894FB" w14:textId="77777777" w:rsidR="000A474A" w:rsidRDefault="000A474A" w:rsidP="000A474A">
      <w:pPr>
        <w:spacing w:after="0" w:line="240" w:lineRule="auto"/>
        <w:jc w:val="both"/>
        <w:rPr>
          <w:rFonts w:cstheme="minorHAnsi"/>
          <w:sz w:val="20"/>
          <w:szCs w:val="20"/>
          <w:lang w:val="ka-GE"/>
        </w:rPr>
      </w:pPr>
    </w:p>
    <w:p w14:paraId="49980C1E" w14:textId="77777777" w:rsidR="000A474A" w:rsidRDefault="000A474A" w:rsidP="000A474A">
      <w:pPr>
        <w:spacing w:after="0" w:line="240" w:lineRule="auto"/>
        <w:jc w:val="both"/>
        <w:rPr>
          <w:rFonts w:cstheme="minorHAnsi"/>
          <w:sz w:val="20"/>
          <w:szCs w:val="20"/>
          <w:lang w:val="ka-GE"/>
        </w:rPr>
      </w:pPr>
      <w:r>
        <w:rPr>
          <w:rFonts w:cstheme="minorHAnsi"/>
          <w:sz w:val="20"/>
          <w:szCs w:val="20"/>
          <w:lang w:val="ka-GE"/>
        </w:rPr>
        <w:t>ინსტიტუციის სტანდარტის მოთხოვნებთან შესაბამისობა დგინდება 4-შკალიანი შეფასების მიხედვით. სტანდარტის მოთხოვნებთან მიმართებით ინსტიტუციის შეფასება შესაძლებელია იყოს ერთ-ერთი:</w:t>
      </w:r>
    </w:p>
    <w:p w14:paraId="6915B7CF" w14:textId="77777777" w:rsidR="000A474A" w:rsidRDefault="000A474A" w:rsidP="000A474A">
      <w:pPr>
        <w:spacing w:after="0" w:line="240" w:lineRule="auto"/>
        <w:jc w:val="both"/>
        <w:rPr>
          <w:rFonts w:cstheme="minorHAnsi"/>
          <w:sz w:val="20"/>
          <w:szCs w:val="20"/>
          <w:lang w:val="ka-GE"/>
        </w:rPr>
      </w:pPr>
    </w:p>
    <w:p w14:paraId="01396309"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ა) სრულ შესაბამისობაში სტანდარტის მოთხოვნებთან</w:t>
      </w:r>
    </w:p>
    <w:p w14:paraId="1198F3CA"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ბ) მეტწილად შესაბამისობაში სტანდარტის მოთხოვნებთან</w:t>
      </w:r>
    </w:p>
    <w:p w14:paraId="33CD439B"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გ) ნაწილობრივ შესაბამისობაში სტანდარტის მოთხოვნებთან</w:t>
      </w:r>
    </w:p>
    <w:p w14:paraId="64A771A1" w14:textId="771D550F"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დ) არ არის შესაბამისობაში სტანდარტის მოთხოვნებთან</w:t>
      </w:r>
    </w:p>
    <w:p w14:paraId="3B551F74" w14:textId="4BA47A7C" w:rsidR="000A474A" w:rsidRDefault="000A474A" w:rsidP="000A474A">
      <w:pPr>
        <w:spacing w:after="0" w:line="240" w:lineRule="auto"/>
        <w:ind w:firstLine="720"/>
        <w:jc w:val="both"/>
        <w:rPr>
          <w:rFonts w:cstheme="minorHAnsi"/>
          <w:sz w:val="20"/>
          <w:szCs w:val="20"/>
          <w:lang w:val="ka-GE"/>
        </w:rPr>
      </w:pPr>
    </w:p>
    <w:p w14:paraId="7FFBBC9D" w14:textId="777FBD81" w:rsidR="000A474A" w:rsidRDefault="000A474A" w:rsidP="000A474A">
      <w:pPr>
        <w:spacing w:after="0" w:line="240" w:lineRule="auto"/>
        <w:ind w:firstLine="720"/>
        <w:jc w:val="both"/>
        <w:rPr>
          <w:rFonts w:cstheme="minorHAnsi"/>
          <w:sz w:val="20"/>
          <w:szCs w:val="20"/>
          <w:lang w:val="ka-GE"/>
        </w:rPr>
      </w:pPr>
    </w:p>
    <w:p w14:paraId="7A960268" w14:textId="67E75C6B" w:rsidR="000A474A" w:rsidRDefault="000A474A" w:rsidP="000A474A">
      <w:pPr>
        <w:spacing w:after="0" w:line="240" w:lineRule="auto"/>
        <w:ind w:firstLine="720"/>
        <w:jc w:val="both"/>
        <w:rPr>
          <w:rFonts w:cstheme="minorHAnsi"/>
          <w:sz w:val="20"/>
          <w:szCs w:val="20"/>
          <w:lang w:val="ka-GE"/>
        </w:rPr>
      </w:pPr>
    </w:p>
    <w:p w14:paraId="31D172D4" w14:textId="4B2EEF74" w:rsidR="000A474A" w:rsidRDefault="000A474A" w:rsidP="000A474A">
      <w:pPr>
        <w:spacing w:after="0" w:line="240" w:lineRule="auto"/>
        <w:ind w:firstLine="720"/>
        <w:jc w:val="both"/>
        <w:rPr>
          <w:rFonts w:cstheme="minorHAnsi"/>
          <w:sz w:val="20"/>
          <w:szCs w:val="20"/>
          <w:lang w:val="ka-GE"/>
        </w:rPr>
      </w:pPr>
    </w:p>
    <w:p w14:paraId="62A51712" w14:textId="2A13A96A" w:rsidR="000A474A" w:rsidRDefault="000A474A" w:rsidP="000A474A">
      <w:pPr>
        <w:spacing w:after="0" w:line="240" w:lineRule="auto"/>
        <w:ind w:firstLine="720"/>
        <w:jc w:val="both"/>
        <w:rPr>
          <w:rFonts w:cstheme="minorHAnsi"/>
          <w:sz w:val="20"/>
          <w:szCs w:val="20"/>
          <w:lang w:val="ka-GE"/>
        </w:rPr>
      </w:pPr>
      <w:r>
        <w:rPr>
          <w:rFonts w:cstheme="minorHAnsi"/>
          <w:noProof/>
          <w:sz w:val="20"/>
          <w:szCs w:val="20"/>
          <w:lang w:val="ka-GE"/>
        </w:rPr>
        <w:drawing>
          <wp:anchor distT="0" distB="0" distL="114300" distR="114300" simplePos="0" relativeHeight="251674624" behindDoc="1" locked="0" layoutInCell="1" allowOverlap="1" wp14:anchorId="4F571E59" wp14:editId="5C342A2D">
            <wp:simplePos x="0" y="0"/>
            <wp:positionH relativeFrom="column">
              <wp:posOffset>0</wp:posOffset>
            </wp:positionH>
            <wp:positionV relativeFrom="paragraph">
              <wp:posOffset>152400</wp:posOffset>
            </wp:positionV>
            <wp:extent cx="6400800" cy="3291840"/>
            <wp:effectExtent l="0" t="0" r="0" b="3810"/>
            <wp:wrapTight wrapText="bothSides">
              <wp:wrapPolygon edited="0">
                <wp:start x="0" y="0"/>
                <wp:lineTo x="0" y="21500"/>
                <wp:lineTo x="21536" y="21500"/>
                <wp:lineTo x="2153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00800" cy="329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F074B" w14:textId="77777777" w:rsidR="000A474A" w:rsidRDefault="000A474A" w:rsidP="000A474A">
      <w:pPr>
        <w:pStyle w:val="Heading1"/>
        <w:rPr>
          <w:lang w:val="ka-GE"/>
        </w:rPr>
      </w:pPr>
      <w:bookmarkStart w:id="25" w:name="_Toc32346047"/>
      <w:r w:rsidRPr="00B67CE2">
        <w:rPr>
          <w:lang w:val="ka-GE"/>
        </w:rPr>
        <w:t>სტანდარტის კომპონენტთან შესაბამისობის შეფასება</w:t>
      </w:r>
      <w:bookmarkEnd w:id="25"/>
    </w:p>
    <w:p w14:paraId="6987834A" w14:textId="77777777" w:rsidR="000A474A" w:rsidRDefault="000A474A" w:rsidP="000A474A">
      <w:pPr>
        <w:spacing w:after="0" w:line="240" w:lineRule="auto"/>
        <w:jc w:val="both"/>
        <w:rPr>
          <w:rFonts w:cstheme="minorHAnsi"/>
          <w:sz w:val="20"/>
          <w:szCs w:val="20"/>
          <w:lang w:val="ka-GE"/>
        </w:rPr>
      </w:pPr>
    </w:p>
    <w:p w14:paraId="0EC48CD2" w14:textId="77777777" w:rsidR="000A474A" w:rsidRDefault="000A474A" w:rsidP="000A474A">
      <w:pPr>
        <w:spacing w:after="0" w:line="240" w:lineRule="auto"/>
        <w:jc w:val="both"/>
        <w:rPr>
          <w:rFonts w:cstheme="minorHAnsi"/>
          <w:sz w:val="20"/>
          <w:szCs w:val="20"/>
          <w:lang w:val="ka-GE"/>
        </w:rPr>
      </w:pPr>
      <w:r>
        <w:rPr>
          <w:rFonts w:cstheme="minorHAnsi"/>
          <w:sz w:val="20"/>
          <w:szCs w:val="20"/>
          <w:lang w:val="ka-GE"/>
        </w:rPr>
        <w:t>ინსტიტუციის სტანდარტის მოთხოვნებთან შესაბამისობა დგინდება 4-შკალიანი შეფასების მიხედვით. სტანდარტის მოთხოვნებთან მიმართებით ინსტიტუციის შეფასება შესაძლებელია იყოს ერთ-ერთი:</w:t>
      </w:r>
    </w:p>
    <w:p w14:paraId="255B0D16" w14:textId="77777777" w:rsidR="000A474A" w:rsidRDefault="000A474A" w:rsidP="000A474A">
      <w:pPr>
        <w:spacing w:after="0" w:line="240" w:lineRule="auto"/>
        <w:jc w:val="both"/>
        <w:rPr>
          <w:rFonts w:cstheme="minorHAnsi"/>
          <w:sz w:val="20"/>
          <w:szCs w:val="20"/>
          <w:lang w:val="ka-GE"/>
        </w:rPr>
      </w:pPr>
    </w:p>
    <w:p w14:paraId="3111D2B2"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ა) სრულ შესაბამისობაში სტანდარტის მოთხოვნებთან</w:t>
      </w:r>
    </w:p>
    <w:p w14:paraId="13CCB801"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ბ) მეტწილად შესაბამისობაში სტანდარტის მოთხოვნებთან</w:t>
      </w:r>
    </w:p>
    <w:p w14:paraId="2FBBC0D3"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გ) ნაწილობრივ შესაბამისობაში სტანდარტის მოთხოვნებთან</w:t>
      </w:r>
    </w:p>
    <w:p w14:paraId="50E13CE9" w14:textId="77777777" w:rsidR="000A474A" w:rsidRDefault="000A474A" w:rsidP="000A474A">
      <w:pPr>
        <w:spacing w:after="0" w:line="240" w:lineRule="auto"/>
        <w:ind w:firstLine="720"/>
        <w:jc w:val="both"/>
        <w:rPr>
          <w:rFonts w:cstheme="minorHAnsi"/>
          <w:sz w:val="20"/>
          <w:szCs w:val="20"/>
          <w:lang w:val="ka-GE"/>
        </w:rPr>
      </w:pPr>
      <w:r>
        <w:rPr>
          <w:rFonts w:cstheme="minorHAnsi"/>
          <w:sz w:val="20"/>
          <w:szCs w:val="20"/>
          <w:lang w:val="ka-GE"/>
        </w:rPr>
        <w:t>დ) არ არის შესაბამისობაში სტანდარტის მოთხოვნებთან</w:t>
      </w:r>
    </w:p>
    <w:p w14:paraId="0052B33F" w14:textId="77777777" w:rsidR="000A474A" w:rsidRDefault="000A474A" w:rsidP="000A474A">
      <w:pPr>
        <w:spacing w:after="0" w:line="240" w:lineRule="auto"/>
        <w:jc w:val="both"/>
        <w:rPr>
          <w:rFonts w:cstheme="minorHAnsi"/>
          <w:sz w:val="20"/>
          <w:szCs w:val="20"/>
          <w:lang w:val="ka-GE"/>
        </w:rPr>
      </w:pPr>
    </w:p>
    <w:p w14:paraId="7FB33A58" w14:textId="77777777" w:rsidR="000A474A" w:rsidRDefault="000A474A" w:rsidP="000A474A">
      <w:pPr>
        <w:spacing w:after="0" w:line="240" w:lineRule="auto"/>
        <w:jc w:val="both"/>
        <w:rPr>
          <w:rFonts w:cstheme="minorHAnsi"/>
          <w:sz w:val="20"/>
          <w:szCs w:val="20"/>
          <w:lang w:val="ka-GE"/>
        </w:rPr>
      </w:pPr>
    </w:p>
    <w:p w14:paraId="19D24699" w14:textId="77777777" w:rsidR="000A474A" w:rsidRDefault="000A474A" w:rsidP="000A474A">
      <w:pPr>
        <w:spacing w:after="0" w:line="240" w:lineRule="auto"/>
        <w:jc w:val="both"/>
        <w:rPr>
          <w:rFonts w:cstheme="minorHAnsi"/>
          <w:sz w:val="20"/>
          <w:szCs w:val="20"/>
          <w:lang w:val="ka-GE"/>
        </w:rPr>
      </w:pPr>
    </w:p>
    <w:p w14:paraId="32EB0A6A" w14:textId="77777777" w:rsidR="000A474A" w:rsidRDefault="000A474A" w:rsidP="000A474A">
      <w:pPr>
        <w:spacing w:after="0" w:line="240" w:lineRule="auto"/>
        <w:jc w:val="both"/>
        <w:rPr>
          <w:rFonts w:cstheme="minorHAnsi"/>
          <w:sz w:val="20"/>
          <w:szCs w:val="20"/>
          <w:lang w:val="ka-GE"/>
        </w:rPr>
      </w:pPr>
    </w:p>
    <w:p w14:paraId="7DFB4C23" w14:textId="77777777" w:rsidR="000A474A" w:rsidRPr="00B67CE2" w:rsidRDefault="000A474A" w:rsidP="000A474A">
      <w:pPr>
        <w:spacing w:after="0" w:line="240" w:lineRule="auto"/>
        <w:jc w:val="both"/>
        <w:rPr>
          <w:rFonts w:cstheme="minorHAnsi"/>
          <w:sz w:val="20"/>
          <w:szCs w:val="20"/>
          <w:lang w:val="ka-GE"/>
        </w:rPr>
      </w:pPr>
    </w:p>
    <w:p w14:paraId="2CA4CD6E" w14:textId="77777777" w:rsidR="000A474A" w:rsidRDefault="000A474A" w:rsidP="000A474A">
      <w:pPr>
        <w:spacing w:after="0" w:line="240" w:lineRule="auto"/>
        <w:jc w:val="both"/>
        <w:rPr>
          <w:rFonts w:cstheme="minorHAnsi"/>
          <w:sz w:val="20"/>
          <w:szCs w:val="20"/>
          <w:lang w:val="ka-GE"/>
        </w:rPr>
      </w:pPr>
      <w:r>
        <w:rPr>
          <w:rFonts w:cstheme="minorHAnsi"/>
          <w:noProof/>
          <w:sz w:val="20"/>
          <w:szCs w:val="20"/>
          <w:lang w:val="ka-GE"/>
        </w:rPr>
        <w:lastRenderedPageBreak/>
        <w:drawing>
          <wp:anchor distT="0" distB="0" distL="114300" distR="114300" simplePos="0" relativeHeight="251677696" behindDoc="1" locked="0" layoutInCell="1" allowOverlap="1" wp14:anchorId="5835E0A4" wp14:editId="25F7EA31">
            <wp:simplePos x="0" y="0"/>
            <wp:positionH relativeFrom="margin">
              <wp:align>left</wp:align>
            </wp:positionH>
            <wp:positionV relativeFrom="paragraph">
              <wp:posOffset>12065</wp:posOffset>
            </wp:positionV>
            <wp:extent cx="1219200" cy="1219200"/>
            <wp:effectExtent l="0" t="0" r="0" b="0"/>
            <wp:wrapTight wrapText="bothSides">
              <wp:wrapPolygon edited="0">
                <wp:start x="13163" y="2700"/>
                <wp:lineTo x="1350" y="14175"/>
                <wp:lineTo x="1350" y="14850"/>
                <wp:lineTo x="2700" y="18563"/>
                <wp:lineTo x="10463" y="18563"/>
                <wp:lineTo x="12150" y="17888"/>
                <wp:lineTo x="16875" y="15188"/>
                <wp:lineTo x="19575" y="14175"/>
                <wp:lineTo x="19913" y="12488"/>
                <wp:lineTo x="14513" y="2700"/>
                <wp:lineTo x="13163" y="2700"/>
              </wp:wrapPolygon>
            </wp:wrapTight>
            <wp:docPr id="11" name="Graphic 11" descr="Mega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megaphone.svg"/>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219200" cy="1219200"/>
                    </a:xfrm>
                    <a:prstGeom prst="rect">
                      <a:avLst/>
                    </a:prstGeom>
                  </pic:spPr>
                </pic:pic>
              </a:graphicData>
            </a:graphic>
            <wp14:sizeRelH relativeFrom="page">
              <wp14:pctWidth>0</wp14:pctWidth>
            </wp14:sizeRelH>
            <wp14:sizeRelV relativeFrom="page">
              <wp14:pctHeight>0</wp14:pctHeight>
            </wp14:sizeRelV>
          </wp:anchor>
        </w:drawing>
      </w:r>
    </w:p>
    <w:p w14:paraId="4969D265" w14:textId="77777777" w:rsidR="000A474A" w:rsidRDefault="000A474A" w:rsidP="000A474A">
      <w:pPr>
        <w:spacing w:after="0" w:line="240" w:lineRule="auto"/>
        <w:jc w:val="both"/>
        <w:rPr>
          <w:rFonts w:cstheme="minorHAnsi"/>
          <w:sz w:val="20"/>
          <w:szCs w:val="20"/>
          <w:lang w:val="ka-GE"/>
        </w:rPr>
      </w:pPr>
      <w:r w:rsidRPr="00A327FF">
        <w:rPr>
          <w:rFonts w:cstheme="minorHAnsi"/>
          <w:noProof/>
          <w:sz w:val="20"/>
          <w:szCs w:val="20"/>
          <w:lang w:val="ka-GE"/>
        </w:rPr>
        <mc:AlternateContent>
          <mc:Choice Requires="wps">
            <w:drawing>
              <wp:anchor distT="45720" distB="45720" distL="114300" distR="114300" simplePos="0" relativeHeight="251676672" behindDoc="1" locked="0" layoutInCell="1" allowOverlap="1" wp14:anchorId="32E021E2" wp14:editId="5B80AAE6">
                <wp:simplePos x="0" y="0"/>
                <wp:positionH relativeFrom="margin">
                  <wp:align>right</wp:align>
                </wp:positionH>
                <wp:positionV relativeFrom="paragraph">
                  <wp:posOffset>-705485</wp:posOffset>
                </wp:positionV>
                <wp:extent cx="5067300" cy="19050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90500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7DB2287" w14:textId="77777777" w:rsidR="00DC76C4" w:rsidRDefault="00DC76C4" w:rsidP="000A474A">
                            <w:pPr>
                              <w:spacing w:after="0" w:line="240" w:lineRule="auto"/>
                              <w:jc w:val="both"/>
                              <w:rPr>
                                <w:rFonts w:cstheme="minorHAnsi"/>
                                <w:sz w:val="20"/>
                                <w:szCs w:val="20"/>
                                <w:lang w:val="ka-GE"/>
                              </w:rPr>
                            </w:pPr>
                            <w:r>
                              <w:rPr>
                                <w:rFonts w:cstheme="minorHAnsi"/>
                                <w:sz w:val="20"/>
                                <w:szCs w:val="20"/>
                                <w:lang w:val="ka-GE"/>
                              </w:rPr>
                              <w:t>შეფასებების თანამიმდევრულობის უზრუნველყოფისათვის მნიშვნელოვანია გავითვალისწინოთ, რომ ინსტიტუცია შესაძლებელია შეფასებულ იქნას სტანდარტის მოთხოვნებთან სრულ შესაბამისობაში, მხოლოდ იმ შემთხვევაში, თუ:</w:t>
                            </w:r>
                          </w:p>
                          <w:p w14:paraId="1CC864FE" w14:textId="77777777" w:rsidR="00DC76C4" w:rsidRDefault="00DC76C4" w:rsidP="000A474A">
                            <w:pPr>
                              <w:pStyle w:val="ListParagraph"/>
                              <w:numPr>
                                <w:ilvl w:val="0"/>
                                <w:numId w:val="4"/>
                              </w:numPr>
                              <w:spacing w:after="0" w:line="240" w:lineRule="auto"/>
                              <w:jc w:val="both"/>
                              <w:rPr>
                                <w:rFonts w:cstheme="minorHAnsi"/>
                                <w:sz w:val="20"/>
                                <w:szCs w:val="20"/>
                                <w:lang w:val="ka-GE"/>
                              </w:rPr>
                            </w:pPr>
                            <w:r>
                              <w:rPr>
                                <w:rFonts w:cstheme="minorHAnsi"/>
                                <w:sz w:val="20"/>
                                <w:szCs w:val="20"/>
                                <w:lang w:val="ka-GE"/>
                              </w:rPr>
                              <w:t xml:space="preserve">ინსტიტუციაში არსებობს სტანდარტით გათვალისწინებული შესაბამისი </w:t>
                            </w:r>
                            <w:r w:rsidRPr="00803F75">
                              <w:rPr>
                                <w:rFonts w:cstheme="minorHAnsi"/>
                                <w:color w:val="4472C4" w:themeColor="accent1"/>
                                <w:sz w:val="20"/>
                                <w:szCs w:val="20"/>
                                <w:u w:val="single"/>
                                <w:lang w:val="ka-GE"/>
                              </w:rPr>
                              <w:t>რესურსები / რეგულაციები / პოლიტიკა / მექანიზმები</w:t>
                            </w:r>
                            <w:r>
                              <w:rPr>
                                <w:rFonts w:cstheme="minorHAnsi"/>
                                <w:sz w:val="20"/>
                                <w:szCs w:val="20"/>
                                <w:lang w:val="ka-GE"/>
                              </w:rPr>
                              <w:t>;</w:t>
                            </w:r>
                          </w:p>
                          <w:p w14:paraId="4ED736D8" w14:textId="77777777" w:rsidR="00DC76C4" w:rsidRDefault="00DC76C4" w:rsidP="000A474A">
                            <w:pPr>
                              <w:pStyle w:val="ListParagraph"/>
                              <w:numPr>
                                <w:ilvl w:val="0"/>
                                <w:numId w:val="4"/>
                              </w:numPr>
                              <w:spacing w:after="0" w:line="240" w:lineRule="auto"/>
                              <w:jc w:val="both"/>
                              <w:rPr>
                                <w:rFonts w:cstheme="minorHAnsi"/>
                                <w:sz w:val="20"/>
                                <w:szCs w:val="20"/>
                                <w:lang w:val="ka-GE"/>
                              </w:rPr>
                            </w:pPr>
                            <w:r>
                              <w:rPr>
                                <w:rFonts w:cstheme="minorHAnsi"/>
                                <w:sz w:val="20"/>
                                <w:szCs w:val="20"/>
                                <w:lang w:val="ka-GE"/>
                              </w:rPr>
                              <w:t xml:space="preserve">ეს რეგულაციები / პოლიტიკა / მექანიზმები </w:t>
                            </w:r>
                            <w:r w:rsidRPr="00803F75">
                              <w:rPr>
                                <w:rFonts w:cstheme="minorHAnsi"/>
                                <w:color w:val="4472C4" w:themeColor="accent1"/>
                                <w:sz w:val="20"/>
                                <w:szCs w:val="20"/>
                                <w:u w:val="single"/>
                                <w:lang w:val="ka-GE"/>
                              </w:rPr>
                              <w:t>პრაქტიკაში ხორციელდება</w:t>
                            </w:r>
                            <w:r w:rsidRPr="00803F75">
                              <w:rPr>
                                <w:rFonts w:cstheme="minorHAnsi"/>
                                <w:color w:val="4472C4" w:themeColor="accent1"/>
                                <w:sz w:val="20"/>
                                <w:szCs w:val="20"/>
                                <w:lang w:val="ka-GE"/>
                              </w:rPr>
                              <w:t xml:space="preserve"> </w:t>
                            </w:r>
                            <w:r>
                              <w:rPr>
                                <w:rFonts w:cstheme="minorHAnsi"/>
                                <w:sz w:val="20"/>
                                <w:szCs w:val="20"/>
                                <w:lang w:val="ka-GE"/>
                              </w:rPr>
                              <w:t>და</w:t>
                            </w:r>
                          </w:p>
                          <w:p w14:paraId="315FDCC1" w14:textId="77777777" w:rsidR="00DC76C4" w:rsidRDefault="00DC76C4" w:rsidP="000A474A">
                            <w:pPr>
                              <w:pStyle w:val="ListParagraph"/>
                              <w:numPr>
                                <w:ilvl w:val="0"/>
                                <w:numId w:val="4"/>
                              </w:numPr>
                              <w:spacing w:after="0" w:line="240" w:lineRule="auto"/>
                              <w:jc w:val="both"/>
                              <w:rPr>
                                <w:rFonts w:cstheme="minorHAnsi"/>
                                <w:sz w:val="20"/>
                                <w:szCs w:val="20"/>
                                <w:lang w:val="ka-GE"/>
                              </w:rPr>
                            </w:pPr>
                            <w:r>
                              <w:rPr>
                                <w:rFonts w:cstheme="minorHAnsi"/>
                                <w:sz w:val="20"/>
                                <w:szCs w:val="20"/>
                                <w:lang w:val="ka-GE"/>
                              </w:rPr>
                              <w:t xml:space="preserve">უკვე არსებობს გარკვეული </w:t>
                            </w:r>
                            <w:r w:rsidRPr="00803F75">
                              <w:rPr>
                                <w:rFonts w:cstheme="minorHAnsi"/>
                                <w:color w:val="4472C4" w:themeColor="accent1"/>
                                <w:sz w:val="20"/>
                                <w:szCs w:val="20"/>
                                <w:u w:val="single"/>
                                <w:lang w:val="ka-GE"/>
                              </w:rPr>
                              <w:t>შედეგები.</w:t>
                            </w:r>
                          </w:p>
                          <w:p w14:paraId="45A49B40" w14:textId="77777777" w:rsidR="00DC76C4" w:rsidRDefault="00DC76C4" w:rsidP="000A474A">
                            <w:pPr>
                              <w:spacing w:after="0" w:line="240" w:lineRule="auto"/>
                              <w:jc w:val="both"/>
                              <w:rPr>
                                <w:rFonts w:cstheme="minorHAnsi"/>
                                <w:sz w:val="20"/>
                                <w:szCs w:val="20"/>
                                <w:lang w:val="ka-GE"/>
                              </w:rPr>
                            </w:pPr>
                          </w:p>
                          <w:p w14:paraId="56E4B67F" w14:textId="77777777" w:rsidR="00DC76C4" w:rsidRDefault="00DC76C4" w:rsidP="000A474A">
                            <w:pPr>
                              <w:spacing w:after="0" w:line="240" w:lineRule="auto"/>
                              <w:jc w:val="both"/>
                              <w:rPr>
                                <w:rFonts w:cstheme="minorHAnsi"/>
                                <w:sz w:val="20"/>
                                <w:szCs w:val="20"/>
                                <w:lang w:val="ka-GE"/>
                              </w:rPr>
                            </w:pPr>
                            <w:r>
                              <w:rPr>
                                <w:rFonts w:cstheme="minorHAnsi"/>
                                <w:sz w:val="20"/>
                                <w:szCs w:val="20"/>
                                <w:lang w:val="ka-GE"/>
                              </w:rPr>
                              <w:t>თუ ინსტიტუციაში ვერ დასტურდება პრაქტიკის არსებობა ან ჯერჯერობით არ არსებობს შესაბამისი შედეგები, ინსტიტუცია შეუძლებელია შეფასდეს როგორც სრულ შესაბამისობაში სტანდარტის მოთხოვნებთან.</w:t>
                            </w:r>
                          </w:p>
                          <w:p w14:paraId="1F3A1495" w14:textId="77777777" w:rsidR="00DC76C4" w:rsidRDefault="00DC76C4" w:rsidP="000A474A">
                            <w:pPr>
                              <w:spacing w:after="0" w:line="240" w:lineRule="auto"/>
                              <w:jc w:val="both"/>
                              <w:rPr>
                                <w:rFonts w:cstheme="minorHAnsi"/>
                                <w:sz w:val="20"/>
                                <w:szCs w:val="20"/>
                                <w:lang w:val="ka-GE"/>
                              </w:rPr>
                            </w:pPr>
                          </w:p>
                          <w:p w14:paraId="123467EE" w14:textId="77777777" w:rsidR="00DC76C4" w:rsidRDefault="00DC76C4" w:rsidP="000A47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E021E2" id="_x0000_t202" coordsize="21600,21600" o:spt="202" path="m,l,21600r21600,l21600,xe">
                <v:stroke joinstyle="miter"/>
                <v:path gradientshapeok="t" o:connecttype="rect"/>
              </v:shapetype>
              <v:shape id="Text Box 2" o:spid="_x0000_s1026" type="#_x0000_t202" style="position:absolute;left:0;text-align:left;margin-left:347.8pt;margin-top:-55.55pt;width:399pt;height:150pt;z-index:-2516398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" fillcolor="white [3201]" strokecolor="#4472c4 [3204]" strokeweight="1pt">
                <v:textbox>
                  <w:txbxContent>
                    <w:p w14:paraId="27DB2287" w14:textId="77777777" w:rsidR="00DC76C4" w:rsidRDefault="00DC76C4" w:rsidP="000A474A">
                      <w:pPr>
                        <w:spacing w:after="0" w:line="240" w:lineRule="auto"/>
                        <w:jc w:val="both"/>
                        <w:rPr>
                          <w:rFonts w:cstheme="minorHAnsi"/>
                          <w:sz w:val="20"/>
                          <w:szCs w:val="20"/>
                          <w:lang w:val="ka-GE"/>
                        </w:rPr>
                      </w:pPr>
                      <w:r>
                        <w:rPr>
                          <w:rFonts w:cstheme="minorHAnsi"/>
                          <w:sz w:val="20"/>
                          <w:szCs w:val="20"/>
                          <w:lang w:val="ka-GE"/>
                        </w:rPr>
                        <w:t>შეფასებების თანამიმდევრულობის უზრუნველყოფისათვის მნიშვნელოვანია გავითვალისწინოთ, რომ ინსტიტუცია შესაძლებელია შეფასებულ იქნას სტანდარტის მოთხოვნებთან სრულ შესაბამისობაში, მხოლოდ იმ შემთხვევაში, თუ:</w:t>
                      </w:r>
                    </w:p>
                    <w:p w14:paraId="1CC864FE" w14:textId="77777777" w:rsidR="00DC76C4" w:rsidRDefault="00DC76C4" w:rsidP="000A474A">
                      <w:pPr>
                        <w:pStyle w:val="ListParagraph"/>
                        <w:numPr>
                          <w:ilvl w:val="0"/>
                          <w:numId w:val="4"/>
                        </w:numPr>
                        <w:spacing w:after="0" w:line="240" w:lineRule="auto"/>
                        <w:jc w:val="both"/>
                        <w:rPr>
                          <w:rFonts w:cstheme="minorHAnsi"/>
                          <w:sz w:val="20"/>
                          <w:szCs w:val="20"/>
                          <w:lang w:val="ka-GE"/>
                        </w:rPr>
                      </w:pPr>
                      <w:r>
                        <w:rPr>
                          <w:rFonts w:cstheme="minorHAnsi"/>
                          <w:sz w:val="20"/>
                          <w:szCs w:val="20"/>
                          <w:lang w:val="ka-GE"/>
                        </w:rPr>
                        <w:t xml:space="preserve">ინსტიტუციაში არსებობს სტანდარტით გათვალისწინებული შესაბამისი </w:t>
                      </w:r>
                      <w:r w:rsidRPr="00803F75">
                        <w:rPr>
                          <w:rFonts w:cstheme="minorHAnsi"/>
                          <w:color w:val="4472C4" w:themeColor="accent1"/>
                          <w:sz w:val="20"/>
                          <w:szCs w:val="20"/>
                          <w:u w:val="single"/>
                          <w:lang w:val="ka-GE"/>
                        </w:rPr>
                        <w:t>რესურსები / რეგულაციები / პოლიტიკა / მექანიზმები</w:t>
                      </w:r>
                      <w:r>
                        <w:rPr>
                          <w:rFonts w:cstheme="minorHAnsi"/>
                          <w:sz w:val="20"/>
                          <w:szCs w:val="20"/>
                          <w:lang w:val="ka-GE"/>
                        </w:rPr>
                        <w:t>;</w:t>
                      </w:r>
                    </w:p>
                    <w:p w14:paraId="4ED736D8" w14:textId="77777777" w:rsidR="00DC76C4" w:rsidRDefault="00DC76C4" w:rsidP="000A474A">
                      <w:pPr>
                        <w:pStyle w:val="ListParagraph"/>
                        <w:numPr>
                          <w:ilvl w:val="0"/>
                          <w:numId w:val="4"/>
                        </w:numPr>
                        <w:spacing w:after="0" w:line="240" w:lineRule="auto"/>
                        <w:jc w:val="both"/>
                        <w:rPr>
                          <w:rFonts w:cstheme="minorHAnsi"/>
                          <w:sz w:val="20"/>
                          <w:szCs w:val="20"/>
                          <w:lang w:val="ka-GE"/>
                        </w:rPr>
                      </w:pPr>
                      <w:r>
                        <w:rPr>
                          <w:rFonts w:cstheme="minorHAnsi"/>
                          <w:sz w:val="20"/>
                          <w:szCs w:val="20"/>
                          <w:lang w:val="ka-GE"/>
                        </w:rPr>
                        <w:t xml:space="preserve">ეს რეგულაციები / პოლიტიკა / მექანიზმები </w:t>
                      </w:r>
                      <w:r w:rsidRPr="00803F75">
                        <w:rPr>
                          <w:rFonts w:cstheme="minorHAnsi"/>
                          <w:color w:val="4472C4" w:themeColor="accent1"/>
                          <w:sz w:val="20"/>
                          <w:szCs w:val="20"/>
                          <w:u w:val="single"/>
                          <w:lang w:val="ka-GE"/>
                        </w:rPr>
                        <w:t>პრაქტიკაში ხორციელდება</w:t>
                      </w:r>
                      <w:r w:rsidRPr="00803F75">
                        <w:rPr>
                          <w:rFonts w:cstheme="minorHAnsi"/>
                          <w:color w:val="4472C4" w:themeColor="accent1"/>
                          <w:sz w:val="20"/>
                          <w:szCs w:val="20"/>
                          <w:lang w:val="ka-GE"/>
                        </w:rPr>
                        <w:t xml:space="preserve"> </w:t>
                      </w:r>
                      <w:r>
                        <w:rPr>
                          <w:rFonts w:cstheme="minorHAnsi"/>
                          <w:sz w:val="20"/>
                          <w:szCs w:val="20"/>
                          <w:lang w:val="ka-GE"/>
                        </w:rPr>
                        <w:t>და</w:t>
                      </w:r>
                    </w:p>
                    <w:p w14:paraId="315FDCC1" w14:textId="77777777" w:rsidR="00DC76C4" w:rsidRDefault="00DC76C4" w:rsidP="000A474A">
                      <w:pPr>
                        <w:pStyle w:val="ListParagraph"/>
                        <w:numPr>
                          <w:ilvl w:val="0"/>
                          <w:numId w:val="4"/>
                        </w:numPr>
                        <w:spacing w:after="0" w:line="240" w:lineRule="auto"/>
                        <w:jc w:val="both"/>
                        <w:rPr>
                          <w:rFonts w:cstheme="minorHAnsi"/>
                          <w:sz w:val="20"/>
                          <w:szCs w:val="20"/>
                          <w:lang w:val="ka-GE"/>
                        </w:rPr>
                      </w:pPr>
                      <w:r>
                        <w:rPr>
                          <w:rFonts w:cstheme="minorHAnsi"/>
                          <w:sz w:val="20"/>
                          <w:szCs w:val="20"/>
                          <w:lang w:val="ka-GE"/>
                        </w:rPr>
                        <w:t xml:space="preserve">უკვე არსებობს გარკვეული </w:t>
                      </w:r>
                      <w:r w:rsidRPr="00803F75">
                        <w:rPr>
                          <w:rFonts w:cstheme="minorHAnsi"/>
                          <w:color w:val="4472C4" w:themeColor="accent1"/>
                          <w:sz w:val="20"/>
                          <w:szCs w:val="20"/>
                          <w:u w:val="single"/>
                          <w:lang w:val="ka-GE"/>
                        </w:rPr>
                        <w:t>შედეგები.</w:t>
                      </w:r>
                    </w:p>
                    <w:p w14:paraId="45A49B40" w14:textId="77777777" w:rsidR="00DC76C4" w:rsidRDefault="00DC76C4" w:rsidP="000A474A">
                      <w:pPr>
                        <w:spacing w:after="0" w:line="240" w:lineRule="auto"/>
                        <w:jc w:val="both"/>
                        <w:rPr>
                          <w:rFonts w:cstheme="minorHAnsi"/>
                          <w:sz w:val="20"/>
                          <w:szCs w:val="20"/>
                          <w:lang w:val="ka-GE"/>
                        </w:rPr>
                      </w:pPr>
                    </w:p>
                    <w:p w14:paraId="56E4B67F" w14:textId="77777777" w:rsidR="00DC76C4" w:rsidRDefault="00DC76C4" w:rsidP="000A474A">
                      <w:pPr>
                        <w:spacing w:after="0" w:line="240" w:lineRule="auto"/>
                        <w:jc w:val="both"/>
                        <w:rPr>
                          <w:rFonts w:cstheme="minorHAnsi"/>
                          <w:sz w:val="20"/>
                          <w:szCs w:val="20"/>
                          <w:lang w:val="ka-GE"/>
                        </w:rPr>
                      </w:pPr>
                      <w:r>
                        <w:rPr>
                          <w:rFonts w:cstheme="minorHAnsi"/>
                          <w:sz w:val="20"/>
                          <w:szCs w:val="20"/>
                          <w:lang w:val="ka-GE"/>
                        </w:rPr>
                        <w:t>თუ ინსტიტუციაში ვერ დასტურდება პრაქტიკის არსებობა ან ჯერჯერობით არ არსებობს შესაბამისი შედეგები, ინსტიტუცია შეუძლებელია შეფასდეს როგორც სრულ შესაბამისობაში სტანდარტის მოთხოვნებთან.</w:t>
                      </w:r>
                    </w:p>
                    <w:p w14:paraId="1F3A1495" w14:textId="77777777" w:rsidR="00DC76C4" w:rsidRDefault="00DC76C4" w:rsidP="000A474A">
                      <w:pPr>
                        <w:spacing w:after="0" w:line="240" w:lineRule="auto"/>
                        <w:jc w:val="both"/>
                        <w:rPr>
                          <w:rFonts w:cstheme="minorHAnsi"/>
                          <w:sz w:val="20"/>
                          <w:szCs w:val="20"/>
                          <w:lang w:val="ka-GE"/>
                        </w:rPr>
                      </w:pPr>
                    </w:p>
                    <w:p w14:paraId="123467EE" w14:textId="77777777" w:rsidR="00DC76C4" w:rsidRDefault="00DC76C4" w:rsidP="000A474A"/>
                  </w:txbxContent>
                </v:textbox>
                <w10:wrap type="tight" anchorx="margin"/>
              </v:shape>
            </w:pict>
          </mc:Fallback>
        </mc:AlternateContent>
      </w:r>
    </w:p>
    <w:p w14:paraId="7BB959EF" w14:textId="77777777" w:rsidR="000A474A" w:rsidRDefault="000A474A" w:rsidP="000A474A">
      <w:pPr>
        <w:spacing w:after="0" w:line="240" w:lineRule="auto"/>
        <w:jc w:val="both"/>
        <w:rPr>
          <w:rFonts w:cstheme="minorHAnsi"/>
          <w:sz w:val="20"/>
          <w:szCs w:val="20"/>
          <w:lang w:val="ka-GE"/>
        </w:rPr>
      </w:pPr>
    </w:p>
    <w:p w14:paraId="10BC1F96" w14:textId="77777777" w:rsidR="000A474A" w:rsidRDefault="000A474A" w:rsidP="000A474A">
      <w:pPr>
        <w:spacing w:after="0" w:line="240" w:lineRule="auto"/>
        <w:jc w:val="both"/>
        <w:rPr>
          <w:rFonts w:cstheme="minorHAnsi"/>
          <w:sz w:val="20"/>
          <w:szCs w:val="20"/>
          <w:lang w:val="ka-GE"/>
        </w:rPr>
      </w:pPr>
    </w:p>
    <w:p w14:paraId="1C14776A" w14:textId="77777777" w:rsidR="000A474A" w:rsidRDefault="000A474A" w:rsidP="000A474A">
      <w:pPr>
        <w:spacing w:after="0" w:line="240" w:lineRule="auto"/>
        <w:jc w:val="both"/>
        <w:rPr>
          <w:rFonts w:cstheme="minorHAnsi"/>
          <w:sz w:val="20"/>
          <w:szCs w:val="20"/>
          <w:lang w:val="ka-GE"/>
        </w:rPr>
      </w:pPr>
    </w:p>
    <w:p w14:paraId="2016DAF8" w14:textId="77777777" w:rsidR="000A474A" w:rsidRDefault="000A474A" w:rsidP="000A474A">
      <w:pPr>
        <w:rPr>
          <w:lang w:val="ka-GE"/>
        </w:rPr>
      </w:pPr>
    </w:p>
    <w:p w14:paraId="55D42953" w14:textId="5842E520" w:rsidR="000A474A" w:rsidRDefault="000A474A" w:rsidP="0027166C">
      <w:pPr>
        <w:pStyle w:val="Heading1"/>
        <w:rPr>
          <w:lang w:val="ka-GE"/>
        </w:rPr>
      </w:pPr>
    </w:p>
    <w:p w14:paraId="195CE23B" w14:textId="77777777" w:rsidR="000A474A" w:rsidRPr="000A474A" w:rsidRDefault="000A474A" w:rsidP="000A474A">
      <w:pPr>
        <w:rPr>
          <w:lang w:val="ka-GE"/>
        </w:rPr>
      </w:pPr>
    </w:p>
    <w:p w14:paraId="2F6C1DC0" w14:textId="77777777" w:rsidR="000A474A" w:rsidRDefault="000A474A" w:rsidP="000A474A">
      <w:pPr>
        <w:rPr>
          <w:lang w:val="ka-GE"/>
        </w:rPr>
      </w:pPr>
    </w:p>
    <w:p w14:paraId="53A722E0" w14:textId="0D28A278" w:rsidR="000A474A" w:rsidRDefault="000A474A" w:rsidP="000A474A">
      <w:pPr>
        <w:rPr>
          <w:lang w:val="ka-GE"/>
        </w:rPr>
      </w:pPr>
      <w:r w:rsidRPr="00A85659">
        <w:rPr>
          <w:rFonts w:cstheme="minorHAnsi"/>
          <w:noProof/>
          <w:sz w:val="20"/>
          <w:szCs w:val="20"/>
          <w:lang w:val="ka-GE"/>
        </w:rPr>
        <w:drawing>
          <wp:anchor distT="0" distB="0" distL="114300" distR="114300" simplePos="0" relativeHeight="251679744" behindDoc="1" locked="0" layoutInCell="1" allowOverlap="1" wp14:anchorId="6AED9A13" wp14:editId="383CCBDB">
            <wp:simplePos x="0" y="0"/>
            <wp:positionH relativeFrom="page">
              <wp:posOffset>800100</wp:posOffset>
            </wp:positionH>
            <wp:positionV relativeFrom="paragraph">
              <wp:posOffset>285750</wp:posOffset>
            </wp:positionV>
            <wp:extent cx="6096528" cy="3429297"/>
            <wp:effectExtent l="0" t="0" r="0" b="0"/>
            <wp:wrapTight wrapText="bothSides">
              <wp:wrapPolygon edited="0">
                <wp:start x="0" y="0"/>
                <wp:lineTo x="0" y="21480"/>
                <wp:lineTo x="21533" y="21480"/>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096528" cy="3429297"/>
                    </a:xfrm>
                    <a:prstGeom prst="rect">
                      <a:avLst/>
                    </a:prstGeom>
                  </pic:spPr>
                </pic:pic>
              </a:graphicData>
            </a:graphic>
            <wp14:sizeRelH relativeFrom="page">
              <wp14:pctWidth>0</wp14:pctWidth>
            </wp14:sizeRelH>
            <wp14:sizeRelV relativeFrom="page">
              <wp14:pctHeight>0</wp14:pctHeight>
            </wp14:sizeRelV>
          </wp:anchor>
        </w:drawing>
      </w:r>
    </w:p>
    <w:p w14:paraId="520D3F49" w14:textId="77777777" w:rsidR="000A474A" w:rsidRDefault="000A474A" w:rsidP="0027166C">
      <w:pPr>
        <w:pStyle w:val="Heading1"/>
        <w:rPr>
          <w:lang w:val="ka-GE"/>
        </w:rPr>
      </w:pPr>
    </w:p>
    <w:p w14:paraId="6F3351A9" w14:textId="4DF1D88C" w:rsidR="00BA045A" w:rsidRDefault="00BA045A" w:rsidP="0027166C">
      <w:pPr>
        <w:pStyle w:val="Heading1"/>
        <w:rPr>
          <w:lang w:val="ka-GE"/>
        </w:rPr>
      </w:pPr>
      <w:bookmarkStart w:id="26" w:name="_Toc32346048"/>
      <w:r>
        <w:rPr>
          <w:lang w:val="ka-GE"/>
        </w:rPr>
        <w:t>გადაწყვეტილებების მიღება</w:t>
      </w:r>
      <w:bookmarkEnd w:id="26"/>
    </w:p>
    <w:p w14:paraId="11011379" w14:textId="155B6B62" w:rsidR="00BA045A" w:rsidRDefault="00BA045A" w:rsidP="00BA045A">
      <w:pPr>
        <w:jc w:val="both"/>
        <w:rPr>
          <w:rFonts w:cstheme="minorHAnsi"/>
          <w:sz w:val="20"/>
          <w:szCs w:val="20"/>
          <w:lang w:val="ka-GE"/>
        </w:rPr>
      </w:pPr>
      <w:r w:rsidRPr="001A0E8D">
        <w:rPr>
          <w:rFonts w:cstheme="minorHAnsi"/>
          <w:sz w:val="20"/>
          <w:szCs w:val="20"/>
          <w:lang w:val="ka-GE"/>
        </w:rPr>
        <w:t>საბჭო გადაწყვეტილებას იღებს სხდომაზე დამსწრე წევრთა არანაკლებ 3/4-ით. ამასთან, უმაღლესი საგანმანათლებლო დაწესებულებების ავტორიზაციის საბჭოს მოწვეული წევრების მონაწილეობის შემთხვევაში, საბჭო გადაწყვეტილებას იღებს სხდომაზე დამსწრე წევრთა არანაკლებ 3/4-ით, საიდანაც მოწვეულ წევრთა ხმები უნდა შეადგენდეს დამსწრე მოწვეულ წევრთა არანაკლებ ¾-ს</w:t>
      </w:r>
      <w:r>
        <w:rPr>
          <w:rFonts w:cstheme="minorHAnsi"/>
          <w:sz w:val="20"/>
          <w:szCs w:val="20"/>
          <w:lang w:val="ka-GE"/>
        </w:rPr>
        <w:t>.</w:t>
      </w:r>
    </w:p>
    <w:p w14:paraId="2F2B1268" w14:textId="422ADA92" w:rsidR="00BA045A" w:rsidRDefault="00BA045A" w:rsidP="00BA045A">
      <w:pPr>
        <w:jc w:val="both"/>
        <w:rPr>
          <w:rFonts w:cstheme="minorHAnsi"/>
          <w:sz w:val="20"/>
          <w:szCs w:val="20"/>
          <w:lang w:val="ka-GE"/>
        </w:rPr>
      </w:pPr>
      <w:r w:rsidRPr="00BA045A">
        <w:rPr>
          <w:rFonts w:cstheme="minorHAnsi"/>
          <w:sz w:val="20"/>
          <w:szCs w:val="20"/>
          <w:lang w:val="ka-GE"/>
        </w:rPr>
        <w:t>ზეპირ მოსმენაზე გადაწყვეტილების მიღებისას მხედველობაში არ მიიღება ავტორიზაციის მაძიებლის ის დოკუმენტი, რომელიც შემუშავდა საავტორიზაციო ვიზიტის შემდეგ.</w:t>
      </w:r>
    </w:p>
    <w:p w14:paraId="5D74C916" w14:textId="77777777" w:rsidR="00E3225D" w:rsidRPr="00BA045A" w:rsidRDefault="00E3225D" w:rsidP="00E3225D">
      <w:pPr>
        <w:jc w:val="both"/>
        <w:rPr>
          <w:rFonts w:cstheme="minorHAnsi"/>
          <w:sz w:val="20"/>
          <w:szCs w:val="20"/>
          <w:lang w:val="ka-GE"/>
        </w:rPr>
      </w:pPr>
      <w:r w:rsidRPr="00E3225D">
        <w:rPr>
          <w:rFonts w:cstheme="minorHAnsi"/>
          <w:sz w:val="20"/>
          <w:szCs w:val="20"/>
          <w:lang w:val="ka-GE"/>
        </w:rPr>
        <w:t>საბჭოს წევრი არ არის უფლებამოსილი თავი შეიკავოს ხმის მიცემისგან.</w:t>
      </w:r>
      <w:r>
        <w:rPr>
          <w:rFonts w:cstheme="minorHAnsi"/>
          <w:sz w:val="20"/>
          <w:szCs w:val="20"/>
          <w:lang w:val="ka-GE"/>
        </w:rPr>
        <w:t xml:space="preserve"> </w:t>
      </w:r>
      <w:r w:rsidRPr="00E3225D">
        <w:rPr>
          <w:rFonts w:cstheme="minorHAnsi"/>
          <w:sz w:val="20"/>
          <w:szCs w:val="20"/>
          <w:lang w:val="ka-GE"/>
        </w:rPr>
        <w:t>საბჭო ვალდებულია დაასაბუთოს მის მიერ მიღებული გადაწყვეტილება.</w:t>
      </w:r>
      <w:r>
        <w:rPr>
          <w:rFonts w:cstheme="minorHAnsi"/>
          <w:sz w:val="20"/>
          <w:szCs w:val="20"/>
          <w:lang w:val="ka-GE"/>
        </w:rPr>
        <w:t xml:space="preserve"> </w:t>
      </w:r>
      <w:r w:rsidRPr="00E3225D">
        <w:rPr>
          <w:rFonts w:cstheme="minorHAnsi"/>
          <w:sz w:val="20"/>
          <w:szCs w:val="20"/>
          <w:lang w:val="ka-GE"/>
        </w:rPr>
        <w:t xml:space="preserve">გადაწყვეტილება მიღებიდან 10 სამუშაო დღის ვადაში ქვეყნდება ცენტრის </w:t>
      </w:r>
      <w:r w:rsidRPr="00E3225D">
        <w:rPr>
          <w:rFonts w:cstheme="minorHAnsi"/>
          <w:sz w:val="20"/>
          <w:szCs w:val="20"/>
          <w:lang w:val="ka-GE"/>
        </w:rPr>
        <w:lastRenderedPageBreak/>
        <w:t>ვებგვერდზე. გადაწყვეტილების გამოქვეყნებასთან ერთად ცენტრის ვებგვერდზე ქვეყნდება ექსპერტთა ჯგუფის დასკვნა.</w:t>
      </w:r>
    </w:p>
    <w:p w14:paraId="40372255" w14:textId="1DD46D05" w:rsidR="00E3225D" w:rsidRDefault="00E3225D" w:rsidP="00E3225D">
      <w:pPr>
        <w:pStyle w:val="Heading2"/>
        <w:spacing w:after="240"/>
        <w:rPr>
          <w:lang w:val="ka-GE"/>
        </w:rPr>
      </w:pPr>
      <w:bookmarkStart w:id="27" w:name="_Toc32346049"/>
      <w:r>
        <w:rPr>
          <w:lang w:val="ka-GE"/>
        </w:rPr>
        <w:t>გადაწყვეტილების სახეები</w:t>
      </w:r>
      <w:bookmarkEnd w:id="27"/>
    </w:p>
    <w:p w14:paraId="1B18F30E" w14:textId="673C8240" w:rsidR="00E3225D" w:rsidRPr="00E3225D" w:rsidRDefault="00E3225D" w:rsidP="00E3225D">
      <w:pPr>
        <w:spacing w:after="0" w:line="240" w:lineRule="auto"/>
        <w:jc w:val="both"/>
        <w:rPr>
          <w:rFonts w:cstheme="minorHAnsi"/>
          <w:sz w:val="20"/>
          <w:szCs w:val="20"/>
          <w:lang w:val="ka-GE"/>
        </w:rPr>
      </w:pPr>
      <w:r w:rsidRPr="00FA63B5">
        <w:rPr>
          <w:rFonts w:cstheme="minorHAnsi"/>
          <w:b/>
          <w:sz w:val="20"/>
          <w:szCs w:val="20"/>
          <w:lang w:val="ka-GE"/>
        </w:rPr>
        <w:t>ავტორიზაციასთან დაკავშირებით</w:t>
      </w:r>
      <w:r>
        <w:rPr>
          <w:rFonts w:cstheme="minorHAnsi"/>
          <w:sz w:val="20"/>
          <w:szCs w:val="20"/>
          <w:lang w:val="ka-GE"/>
        </w:rPr>
        <w:t xml:space="preserve"> </w:t>
      </w:r>
      <w:r w:rsidRPr="00E3225D">
        <w:rPr>
          <w:rFonts w:cstheme="minorHAnsi"/>
          <w:sz w:val="20"/>
          <w:szCs w:val="20"/>
          <w:lang w:val="ka-GE"/>
        </w:rPr>
        <w:t>საბჭო იღებს ერთ-ერთ შემდეგ გადაწყვეტილებას:</w:t>
      </w:r>
    </w:p>
    <w:p w14:paraId="211BA93C" w14:textId="1619D148" w:rsidR="00E3225D" w:rsidRDefault="00E3225D" w:rsidP="00E3225D">
      <w:pPr>
        <w:spacing w:after="0" w:line="240" w:lineRule="auto"/>
        <w:jc w:val="both"/>
        <w:rPr>
          <w:rFonts w:cstheme="minorHAnsi"/>
          <w:sz w:val="20"/>
          <w:szCs w:val="20"/>
          <w:lang w:val="ka-GE"/>
        </w:rPr>
      </w:pPr>
      <w:r w:rsidRPr="00E3225D">
        <w:rPr>
          <w:rFonts w:cstheme="minorHAnsi"/>
          <w:sz w:val="20"/>
          <w:szCs w:val="20"/>
          <w:lang w:val="ka-GE"/>
        </w:rPr>
        <w:t>ა) ავტორიზაციის შესახებ;</w:t>
      </w:r>
    </w:p>
    <w:p w14:paraId="777E793E" w14:textId="1D87491A" w:rsidR="00E3225D" w:rsidRDefault="00E3225D" w:rsidP="00E3225D">
      <w:pPr>
        <w:spacing w:after="0" w:line="240" w:lineRule="auto"/>
        <w:ind w:firstLine="720"/>
        <w:jc w:val="both"/>
        <w:rPr>
          <w:rFonts w:cstheme="minorHAnsi"/>
          <w:sz w:val="20"/>
          <w:szCs w:val="20"/>
          <w:lang w:val="ka-GE"/>
        </w:rPr>
      </w:pPr>
      <w:r>
        <w:rPr>
          <w:rFonts w:cstheme="minorHAnsi"/>
          <w:sz w:val="20"/>
          <w:szCs w:val="20"/>
          <w:lang w:val="ka-GE"/>
        </w:rPr>
        <w:t>ავტორიზაციის შესახებ 1 წლის პერიოდში ანგარიშის წარდგენის პირობით</w:t>
      </w:r>
    </w:p>
    <w:p w14:paraId="6A0C3C6A" w14:textId="7798B636" w:rsidR="00E3225D" w:rsidRDefault="00E3225D" w:rsidP="00E3225D">
      <w:pPr>
        <w:spacing w:after="0" w:line="240" w:lineRule="auto"/>
        <w:ind w:firstLine="720"/>
        <w:jc w:val="both"/>
        <w:rPr>
          <w:rFonts w:cstheme="minorHAnsi"/>
          <w:sz w:val="20"/>
          <w:szCs w:val="20"/>
          <w:lang w:val="ka-GE"/>
        </w:rPr>
      </w:pPr>
      <w:r>
        <w:rPr>
          <w:rFonts w:cstheme="minorHAnsi"/>
          <w:sz w:val="20"/>
          <w:szCs w:val="20"/>
          <w:lang w:val="ka-GE"/>
        </w:rPr>
        <w:t>ავტორიზაციის შესახებ 2 წლის განმავლობაში მონიტორინგის პირობით</w:t>
      </w:r>
    </w:p>
    <w:p w14:paraId="38932B7B" w14:textId="4D18FE71" w:rsidR="00E3225D" w:rsidRPr="00E3225D" w:rsidRDefault="00E3225D" w:rsidP="00E3225D">
      <w:pPr>
        <w:spacing w:after="0" w:line="240" w:lineRule="auto"/>
        <w:ind w:firstLine="720"/>
        <w:jc w:val="both"/>
        <w:rPr>
          <w:rFonts w:cstheme="minorHAnsi"/>
          <w:sz w:val="20"/>
          <w:szCs w:val="20"/>
          <w:lang w:val="ka-GE"/>
        </w:rPr>
      </w:pPr>
      <w:r>
        <w:rPr>
          <w:rFonts w:cstheme="minorHAnsi"/>
          <w:sz w:val="20"/>
          <w:szCs w:val="20"/>
          <w:lang w:val="ka-GE"/>
        </w:rPr>
        <w:t>ავტორიზაციის შესახებ სტუდენტების მიღების 1-დან 3 წლამდე შეზღუდვის პირობით</w:t>
      </w:r>
    </w:p>
    <w:p w14:paraId="30C0334B" w14:textId="7DC3710C" w:rsidR="00E3225D" w:rsidRPr="00E3225D" w:rsidRDefault="00E3225D" w:rsidP="00E3225D">
      <w:pPr>
        <w:spacing w:after="0" w:line="240" w:lineRule="auto"/>
        <w:jc w:val="both"/>
        <w:rPr>
          <w:rFonts w:cstheme="minorHAnsi"/>
          <w:sz w:val="20"/>
          <w:szCs w:val="20"/>
          <w:lang w:val="ka-GE"/>
        </w:rPr>
      </w:pPr>
      <w:r w:rsidRPr="00E3225D">
        <w:rPr>
          <w:rFonts w:cstheme="minorHAnsi"/>
          <w:sz w:val="20"/>
          <w:szCs w:val="20"/>
          <w:lang w:val="ka-GE"/>
        </w:rPr>
        <w:t>ბ) ავტორიზაციაზე უარის თქმის შესახებ;</w:t>
      </w:r>
    </w:p>
    <w:p w14:paraId="587C9CF6" w14:textId="4DD4E0FB" w:rsidR="00E3225D" w:rsidRDefault="00E3225D" w:rsidP="00E3225D">
      <w:pPr>
        <w:spacing w:after="0" w:line="240" w:lineRule="auto"/>
        <w:jc w:val="both"/>
        <w:rPr>
          <w:rFonts w:cstheme="minorHAnsi"/>
          <w:sz w:val="20"/>
          <w:szCs w:val="20"/>
          <w:lang w:val="ka-GE"/>
        </w:rPr>
      </w:pPr>
      <w:r w:rsidRPr="00E3225D">
        <w:rPr>
          <w:rFonts w:cstheme="minorHAnsi"/>
          <w:sz w:val="20"/>
          <w:szCs w:val="20"/>
          <w:lang w:val="ka-GE"/>
        </w:rPr>
        <w:t>გ) ავტორიზაციის გაუქმების შესახებ.</w:t>
      </w:r>
    </w:p>
    <w:p w14:paraId="7AC7CE54" w14:textId="50689D68" w:rsidR="0027166C" w:rsidRDefault="0027166C" w:rsidP="00E3225D">
      <w:pPr>
        <w:spacing w:after="0" w:line="240" w:lineRule="auto"/>
        <w:jc w:val="both"/>
        <w:rPr>
          <w:rFonts w:cstheme="minorHAnsi"/>
          <w:sz w:val="20"/>
          <w:szCs w:val="20"/>
          <w:lang w:val="ka-GE"/>
        </w:rPr>
      </w:pPr>
      <w:r>
        <w:rPr>
          <w:rFonts w:cstheme="minorHAnsi"/>
          <w:noProof/>
          <w:sz w:val="20"/>
          <w:szCs w:val="20"/>
          <w:lang w:val="ka-GE"/>
        </w:rPr>
        <w:drawing>
          <wp:anchor distT="0" distB="0" distL="114300" distR="114300" simplePos="0" relativeHeight="251670528" behindDoc="1" locked="0" layoutInCell="1" allowOverlap="1" wp14:anchorId="586B71E0" wp14:editId="3139E453">
            <wp:simplePos x="0" y="0"/>
            <wp:positionH relativeFrom="margin">
              <wp:align>right</wp:align>
            </wp:positionH>
            <wp:positionV relativeFrom="paragraph">
              <wp:posOffset>156210</wp:posOffset>
            </wp:positionV>
            <wp:extent cx="6419850" cy="6172200"/>
            <wp:effectExtent l="0" t="0" r="0" b="0"/>
            <wp:wrapTight wrapText="bothSides">
              <wp:wrapPolygon edited="0">
                <wp:start x="0" y="0"/>
                <wp:lineTo x="0" y="21533"/>
                <wp:lineTo x="21536" y="21533"/>
                <wp:lineTo x="21536"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19850" cy="617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CBCD2" w14:textId="5EFC68D0" w:rsidR="0027166C" w:rsidRDefault="0027166C" w:rsidP="00E3225D">
      <w:pPr>
        <w:spacing w:after="0" w:line="240" w:lineRule="auto"/>
        <w:jc w:val="both"/>
        <w:rPr>
          <w:rFonts w:cstheme="minorHAnsi"/>
          <w:sz w:val="20"/>
          <w:szCs w:val="20"/>
          <w:lang w:val="ka-GE"/>
        </w:rPr>
      </w:pPr>
    </w:p>
    <w:p w14:paraId="23C2E253" w14:textId="77450559" w:rsidR="00E3225D" w:rsidRDefault="002C2019" w:rsidP="00E3225D">
      <w:pPr>
        <w:spacing w:after="0" w:line="240" w:lineRule="auto"/>
        <w:jc w:val="both"/>
        <w:rPr>
          <w:sz w:val="20"/>
          <w:szCs w:val="20"/>
          <w:lang w:val="ka-GE"/>
        </w:rPr>
      </w:pPr>
      <w:r w:rsidRPr="00FA63B5">
        <w:rPr>
          <w:b/>
          <w:sz w:val="20"/>
          <w:szCs w:val="20"/>
          <w:lang w:val="ka-GE"/>
        </w:rPr>
        <w:lastRenderedPageBreak/>
        <w:t xml:space="preserve">მონიტორინგის გზით </w:t>
      </w:r>
      <w:hyperlink r:id="rId22" w:history="1">
        <w:r w:rsidRPr="00FA63B5">
          <w:rPr>
            <w:rFonts w:cstheme="minorHAnsi"/>
            <w:b/>
            <w:sz w:val="20"/>
            <w:szCs w:val="20"/>
            <w:lang w:val="ka-GE"/>
          </w:rPr>
          <w:t>უსდ-ს მიერ ავტორიზაციის პირობების შესრულების შემოწმებ</w:t>
        </w:r>
      </w:hyperlink>
      <w:r w:rsidRPr="00FA63B5">
        <w:rPr>
          <w:b/>
          <w:sz w:val="20"/>
          <w:szCs w:val="20"/>
          <w:lang w:val="ka-GE"/>
        </w:rPr>
        <w:t xml:space="preserve">ის </w:t>
      </w:r>
      <w:r>
        <w:rPr>
          <w:sz w:val="20"/>
          <w:szCs w:val="20"/>
          <w:lang w:val="ka-GE"/>
        </w:rPr>
        <w:t>შემთხვევაში საბჭოს იღებს ერთ-ერთ შემდეგ გადაწყვეტილებას:</w:t>
      </w:r>
    </w:p>
    <w:p w14:paraId="2DEB2477" w14:textId="357C7812" w:rsidR="002C2019" w:rsidRDefault="002C2019" w:rsidP="00E3225D">
      <w:pPr>
        <w:spacing w:after="0" w:line="240" w:lineRule="auto"/>
        <w:jc w:val="both"/>
        <w:rPr>
          <w:rFonts w:cstheme="minorHAnsi"/>
          <w:sz w:val="20"/>
          <w:szCs w:val="20"/>
          <w:lang w:val="ka-GE"/>
        </w:rPr>
      </w:pPr>
      <w:r>
        <w:rPr>
          <w:rFonts w:cstheme="minorHAnsi"/>
          <w:sz w:val="20"/>
          <w:szCs w:val="20"/>
          <w:lang w:val="ka-GE"/>
        </w:rPr>
        <w:t>ა) ადმინისტრაციული წარმოების შეწყვეტა</w:t>
      </w:r>
      <w:r w:rsidR="00FA63B5">
        <w:rPr>
          <w:rFonts w:cstheme="minorHAnsi"/>
          <w:sz w:val="20"/>
          <w:szCs w:val="20"/>
          <w:lang w:val="ka-GE"/>
        </w:rPr>
        <w:t>;</w:t>
      </w:r>
    </w:p>
    <w:p w14:paraId="5FD91FB3" w14:textId="26A553E6" w:rsidR="002C2019" w:rsidRDefault="002C2019" w:rsidP="00E3225D">
      <w:pPr>
        <w:spacing w:after="0" w:line="240" w:lineRule="auto"/>
        <w:jc w:val="both"/>
        <w:rPr>
          <w:rFonts w:cstheme="minorHAnsi"/>
          <w:sz w:val="20"/>
          <w:szCs w:val="20"/>
          <w:lang w:val="ka-GE"/>
        </w:rPr>
      </w:pPr>
      <w:r>
        <w:rPr>
          <w:rFonts w:cstheme="minorHAnsi"/>
          <w:sz w:val="20"/>
          <w:szCs w:val="20"/>
          <w:lang w:val="ka-GE"/>
        </w:rPr>
        <w:t xml:space="preserve">ბ) </w:t>
      </w:r>
      <w:r w:rsidRPr="002C2019">
        <w:rPr>
          <w:rFonts w:cstheme="minorHAnsi"/>
          <w:sz w:val="20"/>
          <w:szCs w:val="20"/>
          <w:lang w:val="ka-GE"/>
        </w:rPr>
        <w:t xml:space="preserve"> საგანმანათლებლო დაწესებულებას ხარვეზის გამოსასწორებლად არაუმეტეს 60 დღის ვად</w:t>
      </w:r>
      <w:r w:rsidR="00FA63B5">
        <w:rPr>
          <w:rFonts w:cstheme="minorHAnsi"/>
          <w:sz w:val="20"/>
          <w:szCs w:val="20"/>
          <w:lang w:val="ka-GE"/>
        </w:rPr>
        <w:t>ის განსაზღვრა</w:t>
      </w:r>
      <w:r w:rsidRPr="002C2019">
        <w:rPr>
          <w:rFonts w:cstheme="minorHAnsi"/>
          <w:sz w:val="20"/>
          <w:szCs w:val="20"/>
          <w:lang w:val="ka-GE"/>
        </w:rPr>
        <w:t>, გარდა იმ შემთხვევისა, თუ აშკარაა, რომ ამას შედეგი არ მოჰყვება</w:t>
      </w:r>
      <w:r w:rsidR="00FA63B5">
        <w:rPr>
          <w:rFonts w:cstheme="minorHAnsi"/>
          <w:sz w:val="20"/>
          <w:szCs w:val="20"/>
          <w:lang w:val="ka-GE"/>
        </w:rPr>
        <w:t>;</w:t>
      </w:r>
    </w:p>
    <w:p w14:paraId="25AC16B6" w14:textId="2F906D4F" w:rsidR="00FA63B5" w:rsidRDefault="00FA63B5" w:rsidP="00E3225D">
      <w:pPr>
        <w:spacing w:after="0" w:line="240" w:lineRule="auto"/>
        <w:jc w:val="both"/>
        <w:rPr>
          <w:rFonts w:cstheme="minorHAnsi"/>
          <w:sz w:val="20"/>
          <w:szCs w:val="20"/>
          <w:lang w:val="ka-GE"/>
        </w:rPr>
      </w:pPr>
      <w:r>
        <w:rPr>
          <w:rFonts w:cstheme="minorHAnsi"/>
          <w:sz w:val="20"/>
          <w:szCs w:val="20"/>
          <w:lang w:val="ka-GE"/>
        </w:rPr>
        <w:t>გ) სტუდენტების მიღების შეზღუდვა 1-დან 3 წლამდე;</w:t>
      </w:r>
    </w:p>
    <w:p w14:paraId="52BE3681" w14:textId="0D6292B1" w:rsidR="00FA63B5" w:rsidRDefault="00FA63B5" w:rsidP="00E3225D">
      <w:pPr>
        <w:spacing w:after="0" w:line="240" w:lineRule="auto"/>
        <w:jc w:val="both"/>
        <w:rPr>
          <w:rFonts w:cstheme="minorHAnsi"/>
          <w:sz w:val="20"/>
          <w:szCs w:val="20"/>
          <w:lang w:val="ka-GE"/>
        </w:rPr>
      </w:pPr>
      <w:r>
        <w:rPr>
          <w:rFonts w:cstheme="minorHAnsi"/>
          <w:sz w:val="20"/>
          <w:szCs w:val="20"/>
          <w:lang w:val="ka-GE"/>
        </w:rPr>
        <w:t>დ) ავტორიზაციის გაუქმება</w:t>
      </w:r>
    </w:p>
    <w:p w14:paraId="19A25AB5" w14:textId="047E9365" w:rsidR="00FA63B5" w:rsidRDefault="00FA63B5" w:rsidP="00E3225D">
      <w:pPr>
        <w:spacing w:after="0" w:line="240" w:lineRule="auto"/>
        <w:jc w:val="both"/>
        <w:rPr>
          <w:rFonts w:cstheme="minorHAnsi"/>
          <w:sz w:val="20"/>
          <w:szCs w:val="20"/>
          <w:lang w:val="ka-GE"/>
        </w:rPr>
      </w:pPr>
    </w:p>
    <w:p w14:paraId="06E941AB" w14:textId="401706EF" w:rsidR="00FA63B5" w:rsidRDefault="00FA63B5" w:rsidP="00E3225D">
      <w:pPr>
        <w:spacing w:after="0" w:line="240" w:lineRule="auto"/>
        <w:jc w:val="both"/>
        <w:rPr>
          <w:rFonts w:cstheme="minorHAnsi"/>
          <w:sz w:val="20"/>
          <w:szCs w:val="20"/>
          <w:lang w:val="ka-GE"/>
        </w:rPr>
      </w:pPr>
      <w:r w:rsidRPr="00FA63B5">
        <w:rPr>
          <w:rFonts w:cstheme="minorHAnsi"/>
          <w:b/>
          <w:sz w:val="20"/>
          <w:szCs w:val="20"/>
          <w:lang w:val="ka-GE"/>
        </w:rPr>
        <w:t>სტუდენტთა ზღვრული რაოდენობის გაზრდის</w:t>
      </w:r>
      <w:r>
        <w:rPr>
          <w:rFonts w:cstheme="minorHAnsi"/>
          <w:sz w:val="20"/>
          <w:szCs w:val="20"/>
          <w:lang w:val="ka-GE"/>
        </w:rPr>
        <w:t xml:space="preserve"> წარმოების შემთხვევაში საბჭოს იღებს ერთ-ერთ შემდეგ გადაწყვეტილებას:</w:t>
      </w:r>
    </w:p>
    <w:p w14:paraId="4E71CD46" w14:textId="28F1D6C8" w:rsidR="00FA63B5" w:rsidRDefault="00FA63B5" w:rsidP="00E3225D">
      <w:pPr>
        <w:spacing w:after="0" w:line="240" w:lineRule="auto"/>
        <w:jc w:val="both"/>
        <w:rPr>
          <w:rFonts w:cstheme="minorHAnsi"/>
          <w:sz w:val="20"/>
          <w:szCs w:val="20"/>
          <w:lang w:val="ka-GE"/>
        </w:rPr>
      </w:pPr>
      <w:r>
        <w:rPr>
          <w:rFonts w:cstheme="minorHAnsi"/>
          <w:sz w:val="20"/>
          <w:szCs w:val="20"/>
          <w:lang w:val="ka-GE"/>
        </w:rPr>
        <w:t>ა) თანხმობა მოცემული ოდენობით სტუდენტთა რაოდენობის გაზრდაზე</w:t>
      </w:r>
    </w:p>
    <w:p w14:paraId="60C98AF3" w14:textId="697C097A" w:rsidR="00FA63B5" w:rsidRDefault="00FA63B5" w:rsidP="00E3225D">
      <w:pPr>
        <w:spacing w:after="0" w:line="240" w:lineRule="auto"/>
        <w:jc w:val="both"/>
        <w:rPr>
          <w:rFonts w:cstheme="minorHAnsi"/>
          <w:sz w:val="20"/>
          <w:szCs w:val="20"/>
          <w:lang w:val="ka-GE"/>
        </w:rPr>
      </w:pPr>
      <w:r>
        <w:rPr>
          <w:rFonts w:cstheme="minorHAnsi"/>
          <w:sz w:val="20"/>
          <w:szCs w:val="20"/>
          <w:lang w:val="ka-GE"/>
        </w:rPr>
        <w:t>ბ) უარი მოცემული ოდენობით სტუდენტთა რაოდენობის გაზრდაზე</w:t>
      </w:r>
    </w:p>
    <w:p w14:paraId="56848FD8" w14:textId="4A0DB630" w:rsidR="00FA63B5" w:rsidRDefault="00FA63B5" w:rsidP="00E3225D">
      <w:pPr>
        <w:spacing w:after="0" w:line="240" w:lineRule="auto"/>
        <w:jc w:val="both"/>
        <w:rPr>
          <w:rFonts w:cstheme="minorHAnsi"/>
          <w:sz w:val="20"/>
          <w:szCs w:val="20"/>
          <w:lang w:val="ka-GE"/>
        </w:rPr>
      </w:pPr>
      <w:r>
        <w:rPr>
          <w:rFonts w:cstheme="minorHAnsi"/>
          <w:sz w:val="20"/>
          <w:szCs w:val="20"/>
          <w:lang w:val="ka-GE"/>
        </w:rPr>
        <w:t>გ) საბჭო თავად განსაზღვრავს სტუდენტთა რაოდენობას</w:t>
      </w:r>
    </w:p>
    <w:p w14:paraId="0B1339B0" w14:textId="7B98DE24" w:rsidR="00FA63B5" w:rsidRDefault="00FA63B5" w:rsidP="00E3225D">
      <w:pPr>
        <w:spacing w:after="0" w:line="240" w:lineRule="auto"/>
        <w:jc w:val="both"/>
        <w:rPr>
          <w:rFonts w:cstheme="minorHAnsi"/>
          <w:sz w:val="20"/>
          <w:szCs w:val="20"/>
          <w:lang w:val="ka-GE"/>
        </w:rPr>
      </w:pPr>
    </w:p>
    <w:p w14:paraId="328EF6AD" w14:textId="2C9BD442" w:rsidR="00FA63B5" w:rsidRDefault="00FA63B5" w:rsidP="00E3225D">
      <w:pPr>
        <w:spacing w:after="0" w:line="240" w:lineRule="auto"/>
        <w:jc w:val="both"/>
        <w:rPr>
          <w:rFonts w:cstheme="minorHAnsi"/>
          <w:sz w:val="20"/>
          <w:szCs w:val="20"/>
          <w:lang w:val="ka-GE"/>
        </w:rPr>
      </w:pPr>
      <w:r w:rsidRPr="00FA63B5">
        <w:rPr>
          <w:rFonts w:cstheme="minorHAnsi"/>
          <w:b/>
          <w:sz w:val="20"/>
          <w:szCs w:val="20"/>
          <w:lang w:val="ka-GE"/>
        </w:rPr>
        <w:t>ანგარიშის</w:t>
      </w:r>
      <w:r>
        <w:rPr>
          <w:rFonts w:cstheme="minorHAnsi"/>
          <w:sz w:val="20"/>
          <w:szCs w:val="20"/>
          <w:lang w:val="ka-GE"/>
        </w:rPr>
        <w:t xml:space="preserve"> განხილვისას საბჭო ამტკიცებს ანგარიშს ან საჭიროების შემთხვევაში ადგენს მონიტორინგის განხორციელების საჭიროებას.</w:t>
      </w:r>
    </w:p>
    <w:p w14:paraId="712AC2C9" w14:textId="107F9EEB" w:rsidR="00FA63B5" w:rsidRDefault="00FA63B5" w:rsidP="00E3225D">
      <w:pPr>
        <w:spacing w:after="0" w:line="240" w:lineRule="auto"/>
        <w:jc w:val="both"/>
        <w:rPr>
          <w:rFonts w:cstheme="minorHAnsi"/>
          <w:sz w:val="20"/>
          <w:szCs w:val="20"/>
          <w:lang w:val="ka-GE"/>
        </w:rPr>
      </w:pPr>
    </w:p>
    <w:p w14:paraId="70F17425" w14:textId="26F94E10" w:rsidR="00FA63B5" w:rsidRDefault="00FA63B5" w:rsidP="00FA63B5">
      <w:pPr>
        <w:spacing w:after="0" w:line="240" w:lineRule="auto"/>
        <w:jc w:val="both"/>
        <w:rPr>
          <w:rFonts w:cstheme="minorHAnsi"/>
          <w:sz w:val="20"/>
          <w:szCs w:val="20"/>
          <w:lang w:val="ka-GE"/>
        </w:rPr>
      </w:pPr>
      <w:r w:rsidRPr="00FA63B5">
        <w:rPr>
          <w:rFonts w:cstheme="minorHAnsi"/>
          <w:b/>
          <w:sz w:val="20"/>
          <w:szCs w:val="20"/>
          <w:lang w:val="ka-GE"/>
        </w:rPr>
        <w:t>ინსტიტუციების რეორგანიზაციის</w:t>
      </w:r>
      <w:r>
        <w:rPr>
          <w:rFonts w:cstheme="minorHAnsi"/>
          <w:sz w:val="20"/>
          <w:szCs w:val="20"/>
          <w:lang w:val="ka-GE"/>
        </w:rPr>
        <w:t xml:space="preserve"> შემთხვევაში, </w:t>
      </w:r>
      <w:r w:rsidRPr="00FA63B5">
        <w:rPr>
          <w:rFonts w:cstheme="minorHAnsi"/>
          <w:sz w:val="20"/>
          <w:szCs w:val="20"/>
          <w:lang w:val="ka-GE"/>
        </w:rPr>
        <w:t>საბჭო უფლებამოსილია განსაზღვროს რეორგანიზაციის შედეგად ჩამოყალიბებული საგანმანათლებლო დაწესებულებისათვის ავტორიზაციის გონივრული ვადა, რომელიც არ უნდა აღემატებოდეს ერთ წელს. რეორგანიზაციის შედეგად ჩამოყალიბებული დაწესებულების სტუდენტთა</w:t>
      </w:r>
      <w:r>
        <w:rPr>
          <w:rFonts w:cstheme="minorHAnsi"/>
          <w:sz w:val="20"/>
          <w:szCs w:val="20"/>
          <w:lang w:val="ka-GE"/>
        </w:rPr>
        <w:t xml:space="preserve"> </w:t>
      </w:r>
      <w:r w:rsidRPr="00FA63B5">
        <w:rPr>
          <w:rFonts w:cstheme="minorHAnsi"/>
          <w:sz w:val="20"/>
          <w:szCs w:val="20"/>
          <w:lang w:val="ka-GE"/>
        </w:rPr>
        <w:t>ადგილების რაოდენობა შეადგენს რეორგანიზაციამდე არსებული რაოდენობების ჯამს.</w:t>
      </w:r>
    </w:p>
    <w:p w14:paraId="3FB3E8BA" w14:textId="0C755ACA" w:rsidR="00C40391" w:rsidRPr="00A327FF" w:rsidRDefault="00A327FF" w:rsidP="00C40391">
      <w:pPr>
        <w:rPr>
          <w:rFonts w:cstheme="minorHAnsi"/>
          <w:sz w:val="20"/>
          <w:szCs w:val="20"/>
          <w:lang w:val="ka-GE"/>
        </w:rPr>
      </w:pPr>
      <w:r>
        <w:rPr>
          <w:rFonts w:cstheme="minorHAnsi"/>
          <w:sz w:val="20"/>
          <w:szCs w:val="20"/>
          <w:lang w:val="ka-GE"/>
        </w:rPr>
        <w:t>ქვემოთ მოცემულ დიაგრამაში დეტალურადაა აღწერილი შეფასების შკალის თითოეული საფეხურის განმარტება:</w:t>
      </w:r>
    </w:p>
    <w:p w14:paraId="750072A1" w14:textId="76A44C00" w:rsidR="00C40391" w:rsidRPr="00C40391" w:rsidRDefault="00C40391" w:rsidP="00C40391">
      <w:pPr>
        <w:rPr>
          <w:rFonts w:cstheme="minorHAnsi"/>
          <w:sz w:val="20"/>
          <w:szCs w:val="20"/>
          <w:lang w:val="ka-GE"/>
        </w:rPr>
      </w:pPr>
    </w:p>
    <w:p w14:paraId="59EDF8CF" w14:textId="03AB6376" w:rsidR="00C40391" w:rsidRPr="00C40391" w:rsidRDefault="00F12EBF" w:rsidP="00F12EBF">
      <w:pPr>
        <w:pStyle w:val="Heading1"/>
        <w:spacing w:after="240"/>
        <w:rPr>
          <w:lang w:val="ka-GE"/>
        </w:rPr>
      </w:pPr>
      <w:bookmarkStart w:id="28" w:name="_Toc32346050"/>
      <w:r>
        <w:rPr>
          <w:lang w:val="ka-GE"/>
        </w:rPr>
        <w:t>სასარგებლო ბმულები</w:t>
      </w:r>
      <w:bookmarkEnd w:id="28"/>
    </w:p>
    <w:p w14:paraId="717492FF" w14:textId="77777777" w:rsidR="00E56DA4" w:rsidRDefault="00874F5E" w:rsidP="00C40391">
      <w:hyperlink r:id="rId23" w:history="1">
        <w:r w:rsidR="00E56DA4">
          <w:rPr>
            <w:rStyle w:val="Hyperlink"/>
          </w:rPr>
          <w:t>http://erasmusplus.org.ge/publications</w:t>
        </w:r>
      </w:hyperlink>
    </w:p>
    <w:p w14:paraId="5260FCC9" w14:textId="4A6FE27A" w:rsidR="00C40391" w:rsidRDefault="00874F5E" w:rsidP="00C40391">
      <w:hyperlink r:id="rId24" w:history="1">
        <w:r w:rsidR="00E56DA4" w:rsidRPr="00014B8A">
          <w:rPr>
            <w:rStyle w:val="Hyperlink"/>
          </w:rPr>
          <w:t>https://enqa.eu/index.php/home/esg/</w:t>
        </w:r>
      </w:hyperlink>
    </w:p>
    <w:p w14:paraId="359E0CF9" w14:textId="7AF59136" w:rsidR="00F12EBF" w:rsidRDefault="00874F5E" w:rsidP="00C40391">
      <w:hyperlink r:id="rId25" w:history="1">
        <w:r w:rsidR="00F12EBF">
          <w:rPr>
            <w:rStyle w:val="Hyperlink"/>
          </w:rPr>
          <w:t>https://enqa.eu/wp-content/uploads/2015/11/ESG_2015.pdf</w:t>
        </w:r>
      </w:hyperlink>
      <w:r w:rsidR="00F12EBF">
        <w:t xml:space="preserve"> </w:t>
      </w:r>
    </w:p>
    <w:p w14:paraId="39D0C2B9" w14:textId="026B81E9" w:rsidR="00F12EBF" w:rsidRDefault="00874F5E" w:rsidP="00C40391">
      <w:pPr>
        <w:rPr>
          <w:rStyle w:val="Hyperlink"/>
        </w:rPr>
      </w:pPr>
      <w:hyperlink r:id="rId26" w:history="1">
        <w:r w:rsidR="00F12EBF">
          <w:rPr>
            <w:rStyle w:val="Hyperlink"/>
          </w:rPr>
          <w:t>http://www.ehea.info/page-ministerial-declarations-and-communiques</w:t>
        </w:r>
      </w:hyperlink>
    </w:p>
    <w:p w14:paraId="0D5809E4" w14:textId="77777777" w:rsidR="00E56DA4" w:rsidRPr="00E56DA4" w:rsidRDefault="00874F5E" w:rsidP="00E56DA4">
      <w:pPr>
        <w:rPr>
          <w:rFonts w:ascii="Sylfaen" w:hAnsi="Sylfaen" w:cs="Sylfaen"/>
          <w:color w:val="353535"/>
          <w:sz w:val="21"/>
          <w:szCs w:val="21"/>
          <w:shd w:val="clear" w:color="auto" w:fill="FFFFFF"/>
        </w:rPr>
      </w:pPr>
      <w:hyperlink r:id="rId27" w:history="1">
        <w:r w:rsidR="00E56DA4">
          <w:rPr>
            <w:rStyle w:val="Hyperlink"/>
          </w:rPr>
          <w:t>https://eqe.ge/res/docs/Conference_20191laligiorgidze.pdf</w:t>
        </w:r>
      </w:hyperlink>
      <w:r w:rsidR="00E56DA4">
        <w:rPr>
          <w:lang w:val="ka-GE"/>
        </w:rPr>
        <w:t xml:space="preserve"> </w:t>
      </w:r>
    </w:p>
    <w:p w14:paraId="7163664A" w14:textId="77777777" w:rsidR="00E56DA4" w:rsidRDefault="00E56DA4" w:rsidP="00C40391">
      <w:pPr>
        <w:rPr>
          <w:rStyle w:val="Hyperlink"/>
        </w:rPr>
      </w:pPr>
    </w:p>
    <w:p w14:paraId="7F07AD68" w14:textId="62127D06" w:rsidR="009F6009" w:rsidRDefault="009F6009" w:rsidP="00E56DA4">
      <w:pPr>
        <w:pStyle w:val="Heading1"/>
        <w:rPr>
          <w:lang w:val="ka-GE"/>
        </w:rPr>
      </w:pPr>
      <w:bookmarkStart w:id="29" w:name="_GoBack"/>
      <w:r>
        <w:rPr>
          <w:lang w:val="ka-GE"/>
        </w:rPr>
        <w:t>2020 წელს დაგეგმილი საერთაშორისო ღონისძიებები ხარისხის უზრუნველყოფის მიმართ</w:t>
      </w:r>
      <w:r w:rsidR="00DC76C4">
        <w:rPr>
          <w:lang w:val="ka-GE"/>
        </w:rPr>
        <w:t>ულებით</w:t>
      </w:r>
      <w:bookmarkEnd w:id="29"/>
    </w:p>
    <w:p w14:paraId="771201C2" w14:textId="1DC6E768" w:rsidR="00874F5E" w:rsidRDefault="00874F5E" w:rsidP="009F6009">
      <w:pPr>
        <w:pStyle w:val="ListParagraph"/>
        <w:numPr>
          <w:ilvl w:val="0"/>
          <w:numId w:val="5"/>
        </w:numPr>
      </w:pPr>
      <w:r>
        <w:t xml:space="preserve">WFME seminar - </w:t>
      </w:r>
      <w:hyperlink r:id="rId28" w:history="1">
        <w:r w:rsidRPr="00554EF1">
          <w:rPr>
            <w:rStyle w:val="Hyperlink"/>
          </w:rPr>
          <w:t>https://wfme.org/news/wfme-seminar-recording/</w:t>
        </w:r>
      </w:hyperlink>
    </w:p>
    <w:p w14:paraId="10D0C438" w14:textId="2F73585F" w:rsidR="009F6009" w:rsidRDefault="009F6009" w:rsidP="009F6009">
      <w:pPr>
        <w:pStyle w:val="ListParagraph"/>
        <w:numPr>
          <w:ilvl w:val="0"/>
          <w:numId w:val="5"/>
        </w:numPr>
      </w:pPr>
      <w:r>
        <w:t xml:space="preserve">2020 European Teaching and Learning Forum, Utrecht University,  Netherlands ‐ </w:t>
      </w:r>
      <w:hyperlink r:id="rId29" w:history="1">
        <w:r w:rsidRPr="00014B8A">
          <w:rPr>
            <w:rStyle w:val="Hyperlink"/>
          </w:rPr>
          <w:t>https://eua.eu/events.html</w:t>
        </w:r>
      </w:hyperlink>
    </w:p>
    <w:p w14:paraId="006D7221" w14:textId="276B7A7E" w:rsidR="009F6009" w:rsidRDefault="009F6009" w:rsidP="00C40391">
      <w:pPr>
        <w:pStyle w:val="ListParagraph"/>
        <w:numPr>
          <w:ilvl w:val="0"/>
          <w:numId w:val="5"/>
        </w:numPr>
      </w:pPr>
      <w:r>
        <w:t>2020 EUA Annual Conference, Universities Building a Better Europe, Gdansk, Poland</w:t>
      </w:r>
      <w:r>
        <w:rPr>
          <w:lang w:val="ka-GE"/>
        </w:rPr>
        <w:t xml:space="preserve"> - </w:t>
      </w:r>
      <w:hyperlink r:id="rId30" w:history="1">
        <w:r w:rsidRPr="00014B8A">
          <w:rPr>
            <w:rStyle w:val="Hyperlink"/>
          </w:rPr>
          <w:t>https://eua.eu/events/94‐2020‐eua‐annual‐conference.html</w:t>
        </w:r>
      </w:hyperlink>
      <w:r>
        <w:rPr>
          <w:lang w:val="ka-GE"/>
        </w:rPr>
        <w:t xml:space="preserve"> </w:t>
      </w:r>
    </w:p>
    <w:p w14:paraId="2DA5ED98" w14:textId="0806F620" w:rsidR="009F6009" w:rsidRDefault="009F6009" w:rsidP="009F6009">
      <w:pPr>
        <w:pStyle w:val="ListParagraph"/>
        <w:numPr>
          <w:ilvl w:val="0"/>
          <w:numId w:val="5"/>
        </w:numPr>
      </w:pPr>
      <w:r>
        <w:t xml:space="preserve">2020 EUA‐CDE Thematic Workshop: Academic Career Development, Tbilisi, Georgia ‐ </w:t>
      </w:r>
      <w:hyperlink r:id="rId31" w:history="1">
        <w:r w:rsidRPr="00014B8A">
          <w:rPr>
            <w:rStyle w:val="Hyperlink"/>
          </w:rPr>
          <w:t>https://eua.eu/events/100‐2020‐eua‐cde‐thematic‐workshop.html</w:t>
        </w:r>
      </w:hyperlink>
      <w:r>
        <w:rPr>
          <w:lang w:val="ka-GE"/>
        </w:rPr>
        <w:t xml:space="preserve"> </w:t>
      </w:r>
    </w:p>
    <w:p w14:paraId="09964FC4" w14:textId="7B8F32FE" w:rsidR="009F6009" w:rsidRPr="009F6009" w:rsidRDefault="009F6009" w:rsidP="009F6009">
      <w:pPr>
        <w:pStyle w:val="ListParagraph"/>
        <w:numPr>
          <w:ilvl w:val="0"/>
          <w:numId w:val="5"/>
        </w:numPr>
      </w:pPr>
      <w:r>
        <w:lastRenderedPageBreak/>
        <w:t xml:space="preserve">European Quality Assurance Forum – AALTO University, Finland  </w:t>
      </w:r>
      <w:hyperlink r:id="rId32" w:history="1">
        <w:r w:rsidRPr="00014B8A">
          <w:rPr>
            <w:rStyle w:val="Hyperlink"/>
          </w:rPr>
          <w:t>https://eua.eu/events/72‐2020‐european‐quality‐assurance‐forum.html</w:t>
        </w:r>
      </w:hyperlink>
      <w:r>
        <w:rPr>
          <w:lang w:val="ka-GE"/>
        </w:rPr>
        <w:t xml:space="preserve"> </w:t>
      </w:r>
    </w:p>
    <w:p w14:paraId="275B7721" w14:textId="4B51526A" w:rsidR="00C40391" w:rsidRPr="00C40391" w:rsidRDefault="00C40391" w:rsidP="00C40391">
      <w:pPr>
        <w:rPr>
          <w:rFonts w:cstheme="minorHAnsi"/>
          <w:sz w:val="20"/>
          <w:szCs w:val="20"/>
          <w:lang w:val="ka-GE"/>
        </w:rPr>
      </w:pPr>
    </w:p>
    <w:p w14:paraId="493D5E09" w14:textId="707647D8" w:rsidR="00C40391" w:rsidRDefault="00F12EBF" w:rsidP="003059F6">
      <w:pPr>
        <w:pStyle w:val="Heading1"/>
        <w:spacing w:after="240"/>
        <w:rPr>
          <w:lang w:val="ka-GE"/>
        </w:rPr>
      </w:pPr>
      <w:bookmarkStart w:id="30" w:name="_Toc32346051"/>
      <w:r>
        <w:rPr>
          <w:lang w:val="ka-GE"/>
        </w:rPr>
        <w:t>პრაქტიკული ინფორმაცია</w:t>
      </w:r>
      <w:bookmarkEnd w:id="30"/>
    </w:p>
    <w:p w14:paraId="04AF25A1" w14:textId="47DBC5E4" w:rsidR="00F12EBF" w:rsidRDefault="00F12EBF" w:rsidP="00C40391">
      <w:pPr>
        <w:rPr>
          <w:rFonts w:cstheme="minorHAnsi"/>
          <w:b/>
          <w:sz w:val="20"/>
          <w:szCs w:val="20"/>
          <w:lang w:val="ka-GE"/>
        </w:rPr>
      </w:pPr>
      <w:r w:rsidRPr="00F12EBF">
        <w:rPr>
          <w:rFonts w:cstheme="minorHAnsi"/>
          <w:b/>
          <w:sz w:val="20"/>
          <w:szCs w:val="20"/>
          <w:lang w:val="ka-GE"/>
        </w:rPr>
        <w:t>საკონტაქტო პირები</w:t>
      </w:r>
    </w:p>
    <w:p w14:paraId="554388A1" w14:textId="2B10EDCB" w:rsidR="00FD4495" w:rsidRPr="00F12EBF" w:rsidRDefault="00FD4495" w:rsidP="00C40391">
      <w:pPr>
        <w:rPr>
          <w:rFonts w:cstheme="minorHAnsi"/>
          <w:b/>
          <w:sz w:val="20"/>
          <w:szCs w:val="20"/>
          <w:lang w:val="ka-GE"/>
        </w:rPr>
      </w:pPr>
      <w:r>
        <w:rPr>
          <w:rFonts w:cstheme="minorHAnsi"/>
          <w:b/>
          <w:sz w:val="20"/>
          <w:szCs w:val="20"/>
          <w:lang w:val="ka-GE"/>
        </w:rPr>
        <w:t>ავტორიზაციის სამმართველოს კოორდინატორები</w:t>
      </w:r>
    </w:p>
    <w:p w14:paraId="757B5141" w14:textId="54B2CE5D" w:rsidR="00F12EBF" w:rsidRPr="00FD4495" w:rsidRDefault="00F12EBF" w:rsidP="00C40391">
      <w:pPr>
        <w:rPr>
          <w:rFonts w:cstheme="minorHAnsi"/>
          <w:sz w:val="20"/>
          <w:szCs w:val="20"/>
        </w:rPr>
      </w:pPr>
      <w:r>
        <w:rPr>
          <w:rFonts w:cstheme="minorHAnsi"/>
          <w:sz w:val="20"/>
          <w:szCs w:val="20"/>
          <w:lang w:val="ka-GE"/>
        </w:rPr>
        <w:t>გაგა გვენეტაძე</w:t>
      </w:r>
      <w:r w:rsidR="00FD4495">
        <w:rPr>
          <w:rFonts w:cstheme="minorHAnsi"/>
          <w:sz w:val="20"/>
          <w:szCs w:val="20"/>
          <w:lang w:val="ka-GE"/>
        </w:rPr>
        <w:t xml:space="preserve"> - </w:t>
      </w:r>
      <w:hyperlink r:id="rId33" w:history="1">
        <w:r w:rsidR="00FD4495" w:rsidRPr="00031830">
          <w:rPr>
            <w:rStyle w:val="Hyperlink"/>
            <w:rFonts w:cstheme="minorHAnsi"/>
            <w:sz w:val="20"/>
            <w:szCs w:val="20"/>
          </w:rPr>
          <w:t>g.gvenetadze@eqe.ge</w:t>
        </w:r>
      </w:hyperlink>
      <w:r w:rsidR="00FD4495">
        <w:rPr>
          <w:rFonts w:cstheme="minorHAnsi"/>
          <w:sz w:val="20"/>
          <w:szCs w:val="20"/>
        </w:rPr>
        <w:t xml:space="preserve"> </w:t>
      </w:r>
    </w:p>
    <w:p w14:paraId="1D57484F" w14:textId="3F82C5F9" w:rsidR="00F12EBF" w:rsidRPr="00FD4495" w:rsidRDefault="00F12EBF" w:rsidP="00C40391">
      <w:pPr>
        <w:rPr>
          <w:rFonts w:cstheme="minorHAnsi"/>
          <w:sz w:val="20"/>
          <w:szCs w:val="20"/>
        </w:rPr>
      </w:pPr>
      <w:r>
        <w:rPr>
          <w:rFonts w:cstheme="minorHAnsi"/>
          <w:sz w:val="20"/>
          <w:szCs w:val="20"/>
          <w:lang w:val="ka-GE"/>
        </w:rPr>
        <w:t>გიორგი მუნჯიშვილი</w:t>
      </w:r>
      <w:r w:rsidR="00FD4495">
        <w:rPr>
          <w:rFonts w:cstheme="minorHAnsi"/>
          <w:sz w:val="20"/>
          <w:szCs w:val="20"/>
        </w:rPr>
        <w:t xml:space="preserve"> - </w:t>
      </w:r>
      <w:hyperlink r:id="rId34" w:history="1">
        <w:r w:rsidR="00FD4495" w:rsidRPr="00031830">
          <w:rPr>
            <w:rStyle w:val="Hyperlink"/>
            <w:rFonts w:cstheme="minorHAnsi"/>
            <w:sz w:val="20"/>
            <w:szCs w:val="20"/>
          </w:rPr>
          <w:t>g.munjishvili@eqe.ge</w:t>
        </w:r>
      </w:hyperlink>
      <w:r w:rsidR="00FD4495">
        <w:rPr>
          <w:rFonts w:cstheme="minorHAnsi"/>
          <w:sz w:val="20"/>
          <w:szCs w:val="20"/>
        </w:rPr>
        <w:t xml:space="preserve"> </w:t>
      </w:r>
    </w:p>
    <w:p w14:paraId="0AD2DEAF" w14:textId="274E2AE7" w:rsidR="00F12EBF" w:rsidRPr="00FD4495" w:rsidRDefault="00F12EBF" w:rsidP="00C40391">
      <w:pPr>
        <w:rPr>
          <w:rFonts w:cstheme="minorHAnsi"/>
          <w:sz w:val="20"/>
          <w:szCs w:val="20"/>
        </w:rPr>
      </w:pPr>
      <w:r>
        <w:rPr>
          <w:rFonts w:cstheme="minorHAnsi"/>
          <w:sz w:val="20"/>
          <w:szCs w:val="20"/>
          <w:lang w:val="ka-GE"/>
        </w:rPr>
        <w:t>ანა გვრიტიშვილი</w:t>
      </w:r>
      <w:r w:rsidR="00FD4495">
        <w:rPr>
          <w:rFonts w:cstheme="minorHAnsi"/>
          <w:sz w:val="20"/>
          <w:szCs w:val="20"/>
        </w:rPr>
        <w:t xml:space="preserve"> - </w:t>
      </w:r>
      <w:hyperlink r:id="rId35" w:history="1">
        <w:r w:rsidR="00FD4495" w:rsidRPr="00031830">
          <w:rPr>
            <w:rStyle w:val="Hyperlink"/>
            <w:rFonts w:cstheme="minorHAnsi"/>
            <w:sz w:val="20"/>
            <w:szCs w:val="20"/>
          </w:rPr>
          <w:t>a.gvritishvili@eqe.ge</w:t>
        </w:r>
      </w:hyperlink>
      <w:r w:rsidR="00FD4495">
        <w:rPr>
          <w:rFonts w:cstheme="minorHAnsi"/>
          <w:sz w:val="20"/>
          <w:szCs w:val="20"/>
        </w:rPr>
        <w:t xml:space="preserve"> </w:t>
      </w:r>
    </w:p>
    <w:p w14:paraId="414F9385" w14:textId="74E294C8" w:rsidR="00C40391" w:rsidRPr="00C40391" w:rsidRDefault="00C40391" w:rsidP="00C40391">
      <w:pPr>
        <w:rPr>
          <w:rFonts w:cstheme="minorHAnsi"/>
          <w:sz w:val="20"/>
          <w:szCs w:val="20"/>
          <w:lang w:val="ka-GE"/>
        </w:rPr>
      </w:pPr>
    </w:p>
    <w:p w14:paraId="0473E853" w14:textId="13EF0C1C" w:rsidR="00C40391" w:rsidRPr="00C40391" w:rsidRDefault="00C40391" w:rsidP="00C40391">
      <w:pPr>
        <w:rPr>
          <w:rFonts w:cstheme="minorHAnsi"/>
          <w:sz w:val="20"/>
          <w:szCs w:val="20"/>
          <w:lang w:val="ka-GE"/>
        </w:rPr>
      </w:pPr>
    </w:p>
    <w:p w14:paraId="56B67D30" w14:textId="77777777" w:rsidR="00C40391" w:rsidRPr="00C40391" w:rsidRDefault="00C40391" w:rsidP="00C40391">
      <w:pPr>
        <w:rPr>
          <w:rFonts w:cstheme="minorHAnsi"/>
          <w:sz w:val="20"/>
          <w:szCs w:val="20"/>
          <w:lang w:val="ka-GE"/>
        </w:rPr>
      </w:pPr>
    </w:p>
    <w:p w14:paraId="7D75DAC1" w14:textId="0F655B44" w:rsidR="00C40391" w:rsidRDefault="00C40391" w:rsidP="00C40391">
      <w:pPr>
        <w:rPr>
          <w:rFonts w:cstheme="minorHAnsi"/>
          <w:sz w:val="20"/>
          <w:szCs w:val="20"/>
          <w:lang w:val="ka-GE"/>
        </w:rPr>
      </w:pPr>
    </w:p>
    <w:p w14:paraId="6A47EBE3" w14:textId="64314EFC" w:rsidR="000A474A" w:rsidRDefault="000A474A" w:rsidP="00C40391">
      <w:pPr>
        <w:rPr>
          <w:rFonts w:cstheme="minorHAnsi"/>
          <w:sz w:val="20"/>
          <w:szCs w:val="20"/>
          <w:lang w:val="ka-GE"/>
        </w:rPr>
      </w:pPr>
    </w:p>
    <w:p w14:paraId="52B00C7C" w14:textId="46DBE350" w:rsidR="000A474A" w:rsidRDefault="000A474A" w:rsidP="00C40391">
      <w:pPr>
        <w:rPr>
          <w:rFonts w:cstheme="minorHAnsi"/>
          <w:sz w:val="20"/>
          <w:szCs w:val="20"/>
          <w:lang w:val="ka-GE"/>
        </w:rPr>
      </w:pPr>
    </w:p>
    <w:p w14:paraId="7CAC4DF9" w14:textId="79384875" w:rsidR="000A474A" w:rsidRDefault="000A474A" w:rsidP="00C40391">
      <w:pPr>
        <w:rPr>
          <w:rFonts w:cstheme="minorHAnsi"/>
          <w:sz w:val="20"/>
          <w:szCs w:val="20"/>
          <w:lang w:val="ka-GE"/>
        </w:rPr>
      </w:pPr>
    </w:p>
    <w:p w14:paraId="7F40AC35" w14:textId="6F1B6942" w:rsidR="000A474A" w:rsidRDefault="000A474A" w:rsidP="00C40391">
      <w:pPr>
        <w:rPr>
          <w:rFonts w:cstheme="minorHAnsi"/>
          <w:sz w:val="20"/>
          <w:szCs w:val="20"/>
          <w:lang w:val="ka-GE"/>
        </w:rPr>
      </w:pPr>
    </w:p>
    <w:p w14:paraId="09A1FA7F" w14:textId="261394CF" w:rsidR="000A474A" w:rsidRDefault="000A474A" w:rsidP="00C40391">
      <w:pPr>
        <w:rPr>
          <w:rFonts w:cstheme="minorHAnsi"/>
          <w:sz w:val="20"/>
          <w:szCs w:val="20"/>
          <w:lang w:val="ka-GE"/>
        </w:rPr>
      </w:pPr>
    </w:p>
    <w:p w14:paraId="70F07AD3" w14:textId="54A4E756" w:rsidR="000A474A" w:rsidRDefault="000A474A" w:rsidP="00C40391">
      <w:pPr>
        <w:rPr>
          <w:rFonts w:cstheme="minorHAnsi"/>
          <w:sz w:val="20"/>
          <w:szCs w:val="20"/>
          <w:lang w:val="ka-GE"/>
        </w:rPr>
      </w:pPr>
    </w:p>
    <w:p w14:paraId="554BC3A7" w14:textId="569DCFB5" w:rsidR="000A474A" w:rsidRDefault="000A474A" w:rsidP="00C40391">
      <w:pPr>
        <w:rPr>
          <w:rFonts w:cstheme="minorHAnsi"/>
          <w:sz w:val="20"/>
          <w:szCs w:val="20"/>
          <w:lang w:val="ka-GE"/>
        </w:rPr>
      </w:pPr>
    </w:p>
    <w:p w14:paraId="7F363E1F" w14:textId="5EFA36A0" w:rsidR="000A474A" w:rsidRDefault="000A474A" w:rsidP="00C40391">
      <w:pPr>
        <w:rPr>
          <w:rFonts w:cstheme="minorHAnsi"/>
          <w:sz w:val="20"/>
          <w:szCs w:val="20"/>
          <w:lang w:val="ka-GE"/>
        </w:rPr>
      </w:pPr>
    </w:p>
    <w:p w14:paraId="5C31D708" w14:textId="77777777" w:rsidR="00C40391" w:rsidRPr="00C40391" w:rsidRDefault="00C40391" w:rsidP="00C40391">
      <w:pPr>
        <w:rPr>
          <w:rFonts w:cstheme="minorHAnsi"/>
          <w:sz w:val="20"/>
          <w:szCs w:val="20"/>
          <w:lang w:val="ka-GE"/>
        </w:rPr>
      </w:pPr>
    </w:p>
    <w:p w14:paraId="273256F3" w14:textId="77777777" w:rsidR="00C40391" w:rsidRPr="00C40391" w:rsidRDefault="00C40391" w:rsidP="00C40391">
      <w:pPr>
        <w:rPr>
          <w:rFonts w:cstheme="minorHAnsi"/>
          <w:sz w:val="20"/>
          <w:szCs w:val="20"/>
          <w:lang w:val="ka-GE"/>
        </w:rPr>
      </w:pPr>
    </w:p>
    <w:p w14:paraId="62A8B1E2" w14:textId="77777777" w:rsidR="00C40391" w:rsidRPr="00C40391" w:rsidRDefault="00C40391" w:rsidP="00C40391">
      <w:pPr>
        <w:rPr>
          <w:rFonts w:cstheme="minorHAnsi"/>
          <w:sz w:val="20"/>
          <w:szCs w:val="20"/>
          <w:lang w:val="ka-GE"/>
        </w:rPr>
      </w:pPr>
    </w:p>
    <w:p w14:paraId="7E27F88B" w14:textId="48E61D6B" w:rsidR="00C40391" w:rsidRPr="00C40391" w:rsidRDefault="00C40391" w:rsidP="00C40391">
      <w:pPr>
        <w:rPr>
          <w:rFonts w:cstheme="minorHAnsi"/>
          <w:sz w:val="20"/>
          <w:szCs w:val="20"/>
          <w:lang w:val="ka-GE"/>
        </w:rPr>
      </w:pPr>
      <w:r w:rsidRPr="00EA06CA">
        <w:rPr>
          <w:b/>
          <w:noProof/>
          <w:color w:val="1F4E79" w:themeColor="accent5" w:themeShade="80"/>
          <w:sz w:val="50"/>
          <w:szCs w:val="50"/>
        </w:rPr>
        <w:drawing>
          <wp:anchor distT="0" distB="0" distL="114300" distR="114300" simplePos="0" relativeHeight="251662336" behindDoc="1" locked="0" layoutInCell="1" allowOverlap="1" wp14:anchorId="72358D29" wp14:editId="18824D1D">
            <wp:simplePos x="0" y="0"/>
            <wp:positionH relativeFrom="page">
              <wp:posOffset>3505200</wp:posOffset>
            </wp:positionH>
            <wp:positionV relativeFrom="paragraph">
              <wp:posOffset>266065</wp:posOffset>
            </wp:positionV>
            <wp:extent cx="966470" cy="895350"/>
            <wp:effectExtent l="0" t="0" r="5080" b="0"/>
            <wp:wrapTight wrapText="bothSides">
              <wp:wrapPolygon edited="0">
                <wp:start x="7664" y="0"/>
                <wp:lineTo x="0" y="5055"/>
                <wp:lineTo x="0" y="9651"/>
                <wp:lineTo x="1703" y="14706"/>
                <wp:lineTo x="7664" y="21140"/>
                <wp:lineTo x="8515" y="21140"/>
                <wp:lineTo x="14050" y="21140"/>
                <wp:lineTo x="21288" y="17004"/>
                <wp:lineTo x="21288" y="10570"/>
                <wp:lineTo x="20436" y="6434"/>
                <wp:lineTo x="14901" y="919"/>
                <wp:lineTo x="12773" y="0"/>
                <wp:lineTo x="7664" y="0"/>
              </wp:wrapPolygon>
            </wp:wrapTight>
            <wp:docPr id="10" name="Picture 2" descr="https://eqe.ge/themes/images/logo.png">
              <a:extLst xmlns:a="http://schemas.openxmlformats.org/drawingml/2006/main">
                <a:ext uri="{FF2B5EF4-FFF2-40B4-BE49-F238E27FC236}">
                  <a16:creationId xmlns:a16="http://schemas.microsoft.com/office/drawing/2014/main" id="{F289D2FE-F314-4263-A7EC-54011CBA3A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https://eqe.ge/themes/images/logo.png">
                      <a:extLst>
                        <a:ext uri="{FF2B5EF4-FFF2-40B4-BE49-F238E27FC236}">
                          <a16:creationId xmlns:a16="http://schemas.microsoft.com/office/drawing/2014/main" id="{F289D2FE-F314-4263-A7EC-54011CBA3AB5}"/>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6470" cy="895350"/>
                    </a:xfrm>
                    <a:prstGeom prst="rect">
                      <a:avLst/>
                    </a:prstGeom>
                    <a:noFill/>
                  </pic:spPr>
                </pic:pic>
              </a:graphicData>
            </a:graphic>
            <wp14:sizeRelH relativeFrom="page">
              <wp14:pctWidth>0</wp14:pctWidth>
            </wp14:sizeRelH>
            <wp14:sizeRelV relativeFrom="page">
              <wp14:pctHeight>0</wp14:pctHeight>
            </wp14:sizeRelV>
          </wp:anchor>
        </w:drawing>
      </w:r>
    </w:p>
    <w:p w14:paraId="10BCFF4C" w14:textId="7CEB1F94" w:rsidR="00C40391" w:rsidRPr="00C40391" w:rsidRDefault="00C40391" w:rsidP="00C40391">
      <w:pPr>
        <w:rPr>
          <w:rFonts w:cstheme="minorHAnsi"/>
          <w:sz w:val="20"/>
          <w:szCs w:val="20"/>
          <w:lang w:val="ka-GE"/>
        </w:rPr>
      </w:pPr>
    </w:p>
    <w:p w14:paraId="76E12D22" w14:textId="77777777" w:rsidR="00C40391" w:rsidRPr="00C40391" w:rsidRDefault="00C40391" w:rsidP="00C40391">
      <w:pPr>
        <w:rPr>
          <w:rFonts w:cstheme="minorHAnsi"/>
          <w:sz w:val="20"/>
          <w:szCs w:val="20"/>
          <w:lang w:val="ka-GE"/>
        </w:rPr>
      </w:pPr>
    </w:p>
    <w:p w14:paraId="444DB42B" w14:textId="77777777" w:rsidR="00C40391" w:rsidRPr="00C40391" w:rsidRDefault="00C40391" w:rsidP="00C40391">
      <w:pPr>
        <w:rPr>
          <w:rFonts w:cstheme="minorHAnsi"/>
          <w:sz w:val="20"/>
          <w:szCs w:val="20"/>
          <w:lang w:val="ka-GE"/>
        </w:rPr>
      </w:pPr>
    </w:p>
    <w:p w14:paraId="1612B417" w14:textId="7405B42E" w:rsidR="00C40391" w:rsidRDefault="00C40391" w:rsidP="00C40391">
      <w:pPr>
        <w:jc w:val="center"/>
        <w:rPr>
          <w:rFonts w:cstheme="minorHAnsi"/>
          <w:sz w:val="20"/>
          <w:szCs w:val="20"/>
          <w:lang w:val="ka-GE"/>
        </w:rPr>
      </w:pPr>
    </w:p>
    <w:p w14:paraId="19DE2B65" w14:textId="3D270EFF" w:rsidR="00C40391" w:rsidRDefault="00C40391" w:rsidP="00C40391">
      <w:pPr>
        <w:jc w:val="center"/>
        <w:rPr>
          <w:rFonts w:cstheme="minorHAnsi"/>
          <w:sz w:val="20"/>
          <w:szCs w:val="20"/>
          <w:lang w:val="ka-GE"/>
        </w:rPr>
      </w:pPr>
      <w:r>
        <w:rPr>
          <w:rFonts w:cstheme="minorHAnsi"/>
          <w:sz w:val="20"/>
          <w:szCs w:val="20"/>
          <w:lang w:val="ka-GE"/>
        </w:rPr>
        <w:t>განათლების ხარისხის განვითარების ეროვნული ცენტრი</w:t>
      </w:r>
    </w:p>
    <w:p w14:paraId="1E77170B" w14:textId="234C6332" w:rsidR="00C40391" w:rsidRPr="00C40391" w:rsidRDefault="00C40391" w:rsidP="00C40391">
      <w:pPr>
        <w:jc w:val="center"/>
        <w:rPr>
          <w:rFonts w:cstheme="minorHAnsi"/>
          <w:sz w:val="20"/>
          <w:szCs w:val="20"/>
        </w:rPr>
      </w:pPr>
      <w:r>
        <w:rPr>
          <w:rFonts w:cstheme="minorHAnsi"/>
          <w:sz w:val="20"/>
          <w:szCs w:val="20"/>
        </w:rPr>
        <w:t>www.eqe.ge</w:t>
      </w:r>
    </w:p>
    <w:sectPr w:rsidR="00C40391" w:rsidRPr="00C40391" w:rsidSect="0027166C">
      <w:headerReference w:type="default" r:id="rId36"/>
      <w:footerReference w:type="default" r:id="rId37"/>
      <w:pgSz w:w="12240" w:h="15840"/>
      <w:pgMar w:top="1134" w:right="850" w:bottom="1134" w:left="12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A9406" w14:textId="77777777" w:rsidR="00DC76C4" w:rsidRDefault="00DC76C4" w:rsidP="000D1148">
      <w:pPr>
        <w:spacing w:after="0" w:line="240" w:lineRule="auto"/>
      </w:pPr>
      <w:r>
        <w:separator/>
      </w:r>
    </w:p>
  </w:endnote>
  <w:endnote w:type="continuationSeparator" w:id="0">
    <w:p w14:paraId="412C2032" w14:textId="77777777" w:rsidR="00DC76C4" w:rsidRDefault="00DC76C4" w:rsidP="000D1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IN Neuzeit Grotesk Std Ligh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BCA1E" w14:textId="46D9AD78" w:rsidR="00DC76C4" w:rsidRDefault="00DC76C4">
    <w:pPr>
      <w:pStyle w:val="Footer"/>
    </w:pPr>
    <w:r>
      <w:rPr>
        <w:noProof/>
      </w:rPr>
      <mc:AlternateContent>
        <mc:Choice Requires="wpg">
          <w:drawing>
            <wp:anchor distT="0" distB="0" distL="114300" distR="114300" simplePos="0" relativeHeight="251659264" behindDoc="0" locked="0" layoutInCell="1" allowOverlap="1" wp14:anchorId="27E0A3CB" wp14:editId="6FF87C5C">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F6B6D9" w14:textId="067BAE82" w:rsidR="00DC76C4" w:rsidRDefault="00874F5E">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C76C4">
                                  <w:rPr>
                                    <w:caps/>
                                    <w:color w:val="4472C4" w:themeColor="accent1"/>
                                    <w:sz w:val="20"/>
                                    <w:szCs w:val="20"/>
                                  </w:rPr>
                                  <w:t>ავტორიზაციის საბჭოს წევრთა სახელმძღვანელო</w:t>
                                </w:r>
                              </w:sdtContent>
                            </w:sdt>
                            <w:r w:rsidR="00DC76C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DC76C4">
                                  <w:rPr>
                                    <w:color w:val="808080" w:themeColor="background1" w:themeShade="80"/>
                                    <w:sz w:val="20"/>
                                    <w:szCs w:val="20"/>
                                    <w:lang w:val="ka-GE"/>
                                  </w:rPr>
                                  <w:t>2020</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27E0A3CB" id="Group 164" o:spid="_x0000_s1027"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">
              <v:rect id="Rectangle 165" o:spid="_x0000_s1028"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9" type="#_x0000_t202" style="position:absolute;top:95;width:59436;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59F6B6D9" w14:textId="067BAE82" w:rsidR="00DC76C4" w:rsidRDefault="00874F5E">
                      <w:pPr>
                        <w:pStyle w:val="Footer"/>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DC76C4">
                            <w:rPr>
                              <w:caps/>
                              <w:color w:val="4472C4" w:themeColor="accent1"/>
                              <w:sz w:val="20"/>
                              <w:szCs w:val="20"/>
                            </w:rPr>
                            <w:t>ავტორიზაციის საბჭოს წევრთა სახელმძღვანელო</w:t>
                          </w:r>
                        </w:sdtContent>
                      </w:sdt>
                      <w:r w:rsidR="00DC76C4">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DC76C4">
                            <w:rPr>
                              <w:color w:val="808080" w:themeColor="background1" w:themeShade="80"/>
                              <w:sz w:val="20"/>
                              <w:szCs w:val="20"/>
                              <w:lang w:val="ka-GE"/>
                            </w:rPr>
                            <w:t>2020</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3DD00" w14:textId="77777777" w:rsidR="00DC76C4" w:rsidRDefault="00DC76C4" w:rsidP="000D1148">
      <w:pPr>
        <w:spacing w:after="0" w:line="240" w:lineRule="auto"/>
      </w:pPr>
      <w:r>
        <w:separator/>
      </w:r>
    </w:p>
  </w:footnote>
  <w:footnote w:type="continuationSeparator" w:id="0">
    <w:p w14:paraId="0EAA3B97" w14:textId="77777777" w:rsidR="00DC76C4" w:rsidRDefault="00DC76C4" w:rsidP="000D1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346A4" w14:textId="77777777" w:rsidR="00DC76C4" w:rsidRDefault="00DC7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13769"/>
    <w:multiLevelType w:val="hybridMultilevel"/>
    <w:tmpl w:val="2B50090E"/>
    <w:lvl w:ilvl="0" w:tplc="880A5FB6">
      <w:numFmt w:val="bullet"/>
      <w:lvlText w:val="-"/>
      <w:lvlJc w:val="left"/>
      <w:pPr>
        <w:ind w:left="720" w:hanging="360"/>
      </w:pPr>
      <w:rPr>
        <w:rFonts w:ascii="Calibri" w:eastAsiaTheme="minorHAnsi" w:hAnsi="Calibri" w:cs="Calibri" w:hint="default"/>
        <w:color w:val="35353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4956BE"/>
    <w:multiLevelType w:val="hybridMultilevel"/>
    <w:tmpl w:val="3D2E7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A39F9"/>
    <w:multiLevelType w:val="hybridMultilevel"/>
    <w:tmpl w:val="6D7825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B9663C"/>
    <w:multiLevelType w:val="hybridMultilevel"/>
    <w:tmpl w:val="B83A27D4"/>
    <w:lvl w:ilvl="0" w:tplc="797E543A">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F0106F"/>
    <w:multiLevelType w:val="hybridMultilevel"/>
    <w:tmpl w:val="6F301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ailMerge>
    <w:mainDocumentType w:val="envelopes"/>
    <w:dataType w:val="textFile"/>
    <w:activeRecord w:val="-1"/>
  </w:mailMerg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7E"/>
    <w:rsid w:val="00053D73"/>
    <w:rsid w:val="000A474A"/>
    <w:rsid w:val="000D1148"/>
    <w:rsid w:val="00185E9F"/>
    <w:rsid w:val="001A0E8D"/>
    <w:rsid w:val="001C2707"/>
    <w:rsid w:val="001F591C"/>
    <w:rsid w:val="0027166C"/>
    <w:rsid w:val="002C2019"/>
    <w:rsid w:val="003059F6"/>
    <w:rsid w:val="00471E08"/>
    <w:rsid w:val="004B2D76"/>
    <w:rsid w:val="004D0F07"/>
    <w:rsid w:val="0059777E"/>
    <w:rsid w:val="005C15F9"/>
    <w:rsid w:val="006007A9"/>
    <w:rsid w:val="0061114D"/>
    <w:rsid w:val="00614C42"/>
    <w:rsid w:val="00627CF7"/>
    <w:rsid w:val="0068467A"/>
    <w:rsid w:val="006B31D4"/>
    <w:rsid w:val="006B62D3"/>
    <w:rsid w:val="007554C5"/>
    <w:rsid w:val="008007E2"/>
    <w:rsid w:val="00803F75"/>
    <w:rsid w:val="008654E5"/>
    <w:rsid w:val="00874F5E"/>
    <w:rsid w:val="00901979"/>
    <w:rsid w:val="00936D72"/>
    <w:rsid w:val="00993288"/>
    <w:rsid w:val="009E57C0"/>
    <w:rsid w:val="009F6009"/>
    <w:rsid w:val="00A327FF"/>
    <w:rsid w:val="00A525FB"/>
    <w:rsid w:val="00A85659"/>
    <w:rsid w:val="00AF1E44"/>
    <w:rsid w:val="00B269A6"/>
    <w:rsid w:val="00B67CE2"/>
    <w:rsid w:val="00BA045A"/>
    <w:rsid w:val="00BD54B0"/>
    <w:rsid w:val="00C015FD"/>
    <w:rsid w:val="00C40391"/>
    <w:rsid w:val="00CA5216"/>
    <w:rsid w:val="00D54E41"/>
    <w:rsid w:val="00D6035D"/>
    <w:rsid w:val="00D87ED2"/>
    <w:rsid w:val="00DA7084"/>
    <w:rsid w:val="00DC76C4"/>
    <w:rsid w:val="00E3225D"/>
    <w:rsid w:val="00E56DA4"/>
    <w:rsid w:val="00E84D4F"/>
    <w:rsid w:val="00EA06CA"/>
    <w:rsid w:val="00F12EBF"/>
    <w:rsid w:val="00FA63B5"/>
    <w:rsid w:val="00FB2B5C"/>
    <w:rsid w:val="00FB3864"/>
    <w:rsid w:val="00FD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AFF3BB"/>
  <w15:chartTrackingRefBased/>
  <w15:docId w15:val="{4AC34689-2B93-494F-8045-6CAC4B79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6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60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06CA"/>
    <w:pPr>
      <w:spacing w:after="0" w:line="240" w:lineRule="auto"/>
    </w:pPr>
    <w:rPr>
      <w:rFonts w:eastAsiaTheme="minorEastAsia"/>
    </w:rPr>
  </w:style>
  <w:style w:type="character" w:customStyle="1" w:styleId="NoSpacingChar">
    <w:name w:val="No Spacing Char"/>
    <w:basedOn w:val="DefaultParagraphFont"/>
    <w:link w:val="NoSpacing"/>
    <w:uiPriority w:val="1"/>
    <w:rsid w:val="00EA06CA"/>
    <w:rPr>
      <w:rFonts w:eastAsiaTheme="minorEastAsia"/>
    </w:rPr>
  </w:style>
  <w:style w:type="character" w:customStyle="1" w:styleId="Heading1Char">
    <w:name w:val="Heading 1 Char"/>
    <w:basedOn w:val="DefaultParagraphFont"/>
    <w:link w:val="Heading1"/>
    <w:uiPriority w:val="9"/>
    <w:rsid w:val="00EA06CA"/>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C015FD"/>
    <w:rPr>
      <w:b/>
      <w:bCs/>
    </w:rPr>
  </w:style>
  <w:style w:type="character" w:styleId="Hyperlink">
    <w:name w:val="Hyperlink"/>
    <w:basedOn w:val="DefaultParagraphFont"/>
    <w:uiPriority w:val="99"/>
    <w:unhideWhenUsed/>
    <w:rsid w:val="00C015FD"/>
    <w:rPr>
      <w:color w:val="0000FF"/>
      <w:u w:val="single"/>
    </w:rPr>
  </w:style>
  <w:style w:type="paragraph" w:customStyle="1" w:styleId="Default">
    <w:name w:val="Default"/>
    <w:rsid w:val="006007A9"/>
    <w:pPr>
      <w:autoSpaceDE w:val="0"/>
      <w:autoSpaceDN w:val="0"/>
      <w:adjustRightInd w:val="0"/>
      <w:spacing w:after="0" w:line="240" w:lineRule="auto"/>
    </w:pPr>
    <w:rPr>
      <w:rFonts w:ascii="DIN Neuzeit Grotesk Std Light" w:hAnsi="DIN Neuzeit Grotesk Std Light" w:cs="DIN Neuzeit Grotesk Std Light"/>
      <w:color w:val="000000"/>
      <w:sz w:val="24"/>
      <w:szCs w:val="24"/>
      <w:lang w:val="en-GB"/>
    </w:rPr>
  </w:style>
  <w:style w:type="paragraph" w:customStyle="1" w:styleId="Pa1">
    <w:name w:val="Pa1"/>
    <w:basedOn w:val="Default"/>
    <w:next w:val="Default"/>
    <w:uiPriority w:val="99"/>
    <w:rsid w:val="006007A9"/>
    <w:pPr>
      <w:spacing w:line="241" w:lineRule="atLeast"/>
    </w:pPr>
    <w:rPr>
      <w:rFonts w:cstheme="minorBidi"/>
      <w:color w:val="auto"/>
    </w:rPr>
  </w:style>
  <w:style w:type="character" w:customStyle="1" w:styleId="A4">
    <w:name w:val="A4"/>
    <w:uiPriority w:val="99"/>
    <w:rsid w:val="006007A9"/>
    <w:rPr>
      <w:rFonts w:cs="DIN Neuzeit Grotesk Std Light"/>
      <w:color w:val="000000"/>
      <w:sz w:val="18"/>
      <w:szCs w:val="18"/>
    </w:rPr>
  </w:style>
  <w:style w:type="paragraph" w:styleId="ListParagraph">
    <w:name w:val="List Paragraph"/>
    <w:basedOn w:val="Normal"/>
    <w:uiPriority w:val="34"/>
    <w:qFormat/>
    <w:rsid w:val="00D54E41"/>
    <w:pPr>
      <w:ind w:left="720"/>
      <w:contextualSpacing/>
    </w:pPr>
  </w:style>
  <w:style w:type="table" w:styleId="TableGrid">
    <w:name w:val="Table Grid"/>
    <w:basedOn w:val="TableNormal"/>
    <w:rsid w:val="00471E0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1E08"/>
    <w:pPr>
      <w:outlineLvl w:val="9"/>
    </w:pPr>
  </w:style>
  <w:style w:type="paragraph" w:styleId="TOC1">
    <w:name w:val="toc 1"/>
    <w:basedOn w:val="Normal"/>
    <w:next w:val="Normal"/>
    <w:autoRedefine/>
    <w:uiPriority w:val="39"/>
    <w:unhideWhenUsed/>
    <w:rsid w:val="00471E08"/>
    <w:pPr>
      <w:spacing w:after="100"/>
    </w:pPr>
  </w:style>
  <w:style w:type="character" w:styleId="FollowedHyperlink">
    <w:name w:val="FollowedHyperlink"/>
    <w:basedOn w:val="DefaultParagraphFont"/>
    <w:uiPriority w:val="99"/>
    <w:semiHidden/>
    <w:unhideWhenUsed/>
    <w:rsid w:val="00471E08"/>
    <w:rPr>
      <w:color w:val="954F72" w:themeColor="followedHyperlink"/>
      <w:u w:val="single"/>
    </w:rPr>
  </w:style>
  <w:style w:type="character" w:customStyle="1" w:styleId="Heading2Char">
    <w:name w:val="Heading 2 Char"/>
    <w:basedOn w:val="DefaultParagraphFont"/>
    <w:link w:val="Heading2"/>
    <w:uiPriority w:val="9"/>
    <w:rsid w:val="00D6035D"/>
    <w:rPr>
      <w:rFonts w:asciiTheme="majorHAnsi" w:eastAsiaTheme="majorEastAsia" w:hAnsiTheme="majorHAnsi" w:cstheme="majorBidi"/>
      <w:color w:val="2F5496" w:themeColor="accent1" w:themeShade="BF"/>
      <w:sz w:val="26"/>
      <w:szCs w:val="26"/>
    </w:rPr>
  </w:style>
  <w:style w:type="paragraph" w:customStyle="1" w:styleId="Absatz">
    <w:name w:val="Absatz"/>
    <w:basedOn w:val="Normal"/>
    <w:uiPriority w:val="1"/>
    <w:qFormat/>
    <w:rsid w:val="00E84D4F"/>
    <w:pPr>
      <w:spacing w:before="250" w:after="0" w:line="250" w:lineRule="atLeast"/>
    </w:pPr>
    <w:rPr>
      <w:rFonts w:ascii="Verdana" w:hAnsi="Verdana"/>
      <w:sz w:val="19"/>
      <w:lang w:val="ka-GE"/>
    </w:rPr>
  </w:style>
  <w:style w:type="paragraph" w:customStyle="1" w:styleId="abzacixml">
    <w:name w:val="abzacixml"/>
    <w:basedOn w:val="Normal"/>
    <w:rsid w:val="00E84D4F"/>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C40391"/>
    <w:pPr>
      <w:spacing w:after="100"/>
      <w:ind w:left="220"/>
    </w:pPr>
  </w:style>
  <w:style w:type="paragraph" w:styleId="Header">
    <w:name w:val="header"/>
    <w:basedOn w:val="Normal"/>
    <w:link w:val="HeaderChar"/>
    <w:uiPriority w:val="99"/>
    <w:unhideWhenUsed/>
    <w:rsid w:val="000D1148"/>
    <w:pPr>
      <w:tabs>
        <w:tab w:val="center" w:pos="4844"/>
        <w:tab w:val="right" w:pos="9689"/>
      </w:tabs>
      <w:spacing w:after="0" w:line="240" w:lineRule="auto"/>
    </w:pPr>
  </w:style>
  <w:style w:type="character" w:customStyle="1" w:styleId="HeaderChar">
    <w:name w:val="Header Char"/>
    <w:basedOn w:val="DefaultParagraphFont"/>
    <w:link w:val="Header"/>
    <w:uiPriority w:val="99"/>
    <w:rsid w:val="000D1148"/>
  </w:style>
  <w:style w:type="paragraph" w:styleId="Footer">
    <w:name w:val="footer"/>
    <w:basedOn w:val="Normal"/>
    <w:link w:val="FooterChar"/>
    <w:uiPriority w:val="99"/>
    <w:unhideWhenUsed/>
    <w:rsid w:val="000D1148"/>
    <w:pPr>
      <w:tabs>
        <w:tab w:val="center" w:pos="4844"/>
        <w:tab w:val="right" w:pos="9689"/>
      </w:tabs>
      <w:spacing w:after="0" w:line="240" w:lineRule="auto"/>
    </w:pPr>
  </w:style>
  <w:style w:type="character" w:customStyle="1" w:styleId="FooterChar">
    <w:name w:val="Footer Char"/>
    <w:basedOn w:val="DefaultParagraphFont"/>
    <w:link w:val="Footer"/>
    <w:uiPriority w:val="99"/>
    <w:rsid w:val="000D1148"/>
  </w:style>
  <w:style w:type="character" w:styleId="UnresolvedMention">
    <w:name w:val="Unresolved Mention"/>
    <w:basedOn w:val="DefaultParagraphFont"/>
    <w:uiPriority w:val="99"/>
    <w:semiHidden/>
    <w:unhideWhenUsed/>
    <w:rsid w:val="00FD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9369">
      <w:bodyDiv w:val="1"/>
      <w:marLeft w:val="0"/>
      <w:marRight w:val="0"/>
      <w:marTop w:val="0"/>
      <w:marBottom w:val="0"/>
      <w:divBdr>
        <w:top w:val="none" w:sz="0" w:space="0" w:color="auto"/>
        <w:left w:val="none" w:sz="0" w:space="0" w:color="auto"/>
        <w:bottom w:val="none" w:sz="0" w:space="0" w:color="auto"/>
        <w:right w:val="none" w:sz="0" w:space="0" w:color="auto"/>
      </w:divBdr>
    </w:div>
    <w:div w:id="557591455">
      <w:bodyDiv w:val="1"/>
      <w:marLeft w:val="0"/>
      <w:marRight w:val="0"/>
      <w:marTop w:val="0"/>
      <w:marBottom w:val="0"/>
      <w:divBdr>
        <w:top w:val="none" w:sz="0" w:space="0" w:color="auto"/>
        <w:left w:val="none" w:sz="0" w:space="0" w:color="auto"/>
        <w:bottom w:val="none" w:sz="0" w:space="0" w:color="auto"/>
        <w:right w:val="none" w:sz="0" w:space="0" w:color="auto"/>
      </w:divBdr>
    </w:div>
    <w:div w:id="1345328766">
      <w:bodyDiv w:val="1"/>
      <w:marLeft w:val="0"/>
      <w:marRight w:val="0"/>
      <w:marTop w:val="0"/>
      <w:marBottom w:val="0"/>
      <w:divBdr>
        <w:top w:val="none" w:sz="0" w:space="0" w:color="auto"/>
        <w:left w:val="none" w:sz="0" w:space="0" w:color="auto"/>
        <w:bottom w:val="none" w:sz="0" w:space="0" w:color="auto"/>
        <w:right w:val="none" w:sz="0" w:space="0" w:color="auto"/>
      </w:divBdr>
    </w:div>
    <w:div w:id="177578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eqe.ge/res/docs/MonitoringReportTemplate43.docx" TargetMode="External"/><Relationship Id="rId18" Type="http://schemas.openxmlformats.org/officeDocument/2006/relationships/image" Target="media/image9.png"/><Relationship Id="rId26" Type="http://schemas.openxmlformats.org/officeDocument/2006/relationships/hyperlink" Target="http://www.ehea.info/page-ministerial-declarations-and-communique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hyperlink" Target="mailto:g.munjishvili@eqe.ge" TargetMode="External"/><Relationship Id="rId7" Type="http://schemas.openxmlformats.org/officeDocument/2006/relationships/image" Target="media/image1.png"/><Relationship Id="rId12" Type="http://schemas.openxmlformats.org/officeDocument/2006/relationships/hyperlink" Target="https://eqe.ge/res/docs/MonitoringReportTemplate43.docx" TargetMode="External"/><Relationship Id="rId17" Type="http://schemas.openxmlformats.org/officeDocument/2006/relationships/image" Target="media/image8.png"/><Relationship Id="rId25" Type="http://schemas.openxmlformats.org/officeDocument/2006/relationships/hyperlink" Target="https://enqa.eu/wp-content/uploads/2015/11/ESG_2015.pdf" TargetMode="External"/><Relationship Id="rId33" Type="http://schemas.openxmlformats.org/officeDocument/2006/relationships/hyperlink" Target="mailto:g.gvenetadze@eqe.ge"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https://eua.eu/even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enqa.eu/index.php/home/esg/" TargetMode="External"/><Relationship Id="rId32" Type="http://schemas.openxmlformats.org/officeDocument/2006/relationships/hyperlink" Target="https://eua.eu/events/72&#8208;2020&#8208;european&#8208;quality&#8208;assurance&#8208;forum.html"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erasmusplus.org.ge/publications" TargetMode="External"/><Relationship Id="rId28" Type="http://schemas.openxmlformats.org/officeDocument/2006/relationships/hyperlink" Target="https://wfme.org/news/wfme-seminar-recording/" TargetMode="External"/><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0.svg"/><Relationship Id="rId31" Type="http://schemas.openxmlformats.org/officeDocument/2006/relationships/hyperlink" Target="https://eua.eu/events/100&#8208;2020&#8208;eua&#8208;cde&#8208;thematic&#8208;workshop.html"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eqe.ge/res/docs/MonitoringReportTemplate43.docx" TargetMode="External"/><Relationship Id="rId22" Type="http://schemas.openxmlformats.org/officeDocument/2006/relationships/hyperlink" Target="https://eqe.ge/res/docs/MonitoringReportTemplate43.docx" TargetMode="External"/><Relationship Id="rId27" Type="http://schemas.openxmlformats.org/officeDocument/2006/relationships/hyperlink" Target="https://eqe.ge/res/docs/Conference_20191laligiorgidze.pdf" TargetMode="External"/><Relationship Id="rId30" Type="http://schemas.openxmlformats.org/officeDocument/2006/relationships/hyperlink" Target="https://eua.eu/events/94&#8208;2020&#8208;eua&#8208;annual&#8208;conference.html" TargetMode="External"/><Relationship Id="rId35" Type="http://schemas.openxmlformats.org/officeDocument/2006/relationships/hyperlink" Target="mailto:a.gvritishvili@eqe.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15</Pages>
  <Words>2926</Words>
  <Characters>16684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ავტორიზაციის საბჭოს წევრთა სახელმძღვანელო</vt:lpstr>
    </vt:vector>
  </TitlesOfParts>
  <Company>EMIS</Company>
  <LinksUpToDate>false</LinksUpToDate>
  <CharactersWithSpaces>19571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ავტორიზაციის საბჭოს წევრთა სახელმძღვანელო</dc:title>
  <dc:subject>2020</dc:subject>
  <dc:creator>Lali Giorgidze</dc:creator>
  <cp:keywords/>
  <dc:description/>
  <cp:lastModifiedBy>Lali Giorgidze</cp:lastModifiedBy>
  <cp:revision>4</cp:revision>
  <dcterms:created xsi:type="dcterms:W3CDTF">2020-03-30T11:08:00Z</dcterms:created>
  <dcterms:modified xsi:type="dcterms:W3CDTF">2020-07-20T10:03:00Z</dcterms:modified>
</cp:coreProperties>
</file>