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E4383" w14:textId="77777777" w:rsidR="00A11E79" w:rsidRPr="00A11E79" w:rsidRDefault="00A11E79" w:rsidP="00A11E79">
      <w:pPr>
        <w:rPr>
          <w:b/>
        </w:rPr>
      </w:pPr>
      <w:r w:rsidRPr="00A11E79">
        <w:rPr>
          <w:b/>
        </w:rPr>
        <w:t>1. What is the regulation in Georgia for manufacturing the following:</w:t>
      </w:r>
    </w:p>
    <w:p w14:paraId="4BC0F233" w14:textId="77777777" w:rsidR="00A11E79" w:rsidRDefault="00A11E79" w:rsidP="00A11E79">
      <w:pPr>
        <w:jc w:val="both"/>
      </w:pPr>
      <w:r w:rsidRPr="00A11E79">
        <w:t>Under the Georgian law a pharmaceutical product is a medicine or a physiologically active substance derived naturally or by synthesis, or their combination, and allowed for medical use. These include complementary medicinal products, biologically active additives and registered para-therapeutic products. Main regulatory body with respect to pharma products is LEPL Regulation Agency for Medical and Pharmaceutical Activities (“Agency”) under the Ministry of Internally Displaced Persons from Occupied Territories, Labour, Health and Social Affairs (“Ministry of Health”). The Ministry of Health determines state policy regarding the pharmaceutical products; establishes procedures related to market recognition of such products, determines rules on destruction of falsified/dated/faulty products etc. Agency enforces the rules established by the Ministry of Health through marketing authorizations, managing the registry of pharma products, ensuring removal from the market and destruction of falsified/dated/faulty products etc.</w:t>
      </w:r>
    </w:p>
    <w:p w14:paraId="441860E0" w14:textId="77777777" w:rsidR="00A11E79" w:rsidRPr="00E45286" w:rsidRDefault="00A11E79" w:rsidP="00E45286">
      <w:pPr>
        <w:pStyle w:val="ListParagraph"/>
        <w:numPr>
          <w:ilvl w:val="0"/>
          <w:numId w:val="1"/>
        </w:numPr>
        <w:rPr>
          <w:b/>
        </w:rPr>
      </w:pPr>
      <w:r w:rsidRPr="00E45286">
        <w:rPr>
          <w:b/>
        </w:rPr>
        <w:t>Prescription drugs</w:t>
      </w:r>
    </w:p>
    <w:p w14:paraId="76493CC0" w14:textId="77777777" w:rsidR="00E45286" w:rsidRDefault="00E45286" w:rsidP="00E45286">
      <w:pPr>
        <w:pStyle w:val="ListParagraph"/>
        <w:numPr>
          <w:ilvl w:val="0"/>
          <w:numId w:val="4"/>
        </w:numPr>
        <w:jc w:val="both"/>
      </w:pPr>
      <w:r>
        <w:t>Manufacturing of pharmaceutical products (except narcotic drugs) in Georgia is subject to pharmaceutical manufacturing permit (“Permit”) issued by the Agency.</w:t>
      </w:r>
    </w:p>
    <w:p w14:paraId="72AC879C" w14:textId="77777777" w:rsidR="00E45286" w:rsidRDefault="00E45286" w:rsidP="00E45286">
      <w:pPr>
        <w:pStyle w:val="ListParagraph"/>
        <w:numPr>
          <w:ilvl w:val="0"/>
          <w:numId w:val="4"/>
        </w:numPr>
        <w:jc w:val="both"/>
      </w:pPr>
      <w:r>
        <w:t xml:space="preserve">It is mandatory to get the Permit for one of the following activities: </w:t>
      </w:r>
    </w:p>
    <w:p w14:paraId="5FDB613C" w14:textId="77777777" w:rsidR="00E45286" w:rsidRDefault="00E45286" w:rsidP="00E45286">
      <w:pPr>
        <w:pStyle w:val="ListParagraph"/>
        <w:numPr>
          <w:ilvl w:val="0"/>
          <w:numId w:val="2"/>
        </w:numPr>
        <w:jc w:val="both"/>
      </w:pPr>
      <w:r>
        <w:t xml:space="preserve"> Manufacturing (complete manufacturing-technological process) of pharmaceutical/ pharmacological/bulk pharmaceutical products and pharmaceutical substance; </w:t>
      </w:r>
    </w:p>
    <w:p w14:paraId="7E2E147C" w14:textId="77777777" w:rsidR="00E45286" w:rsidRDefault="00E45286" w:rsidP="00E45286">
      <w:pPr>
        <w:pStyle w:val="ListParagraph"/>
        <w:numPr>
          <w:ilvl w:val="0"/>
          <w:numId w:val="2"/>
        </w:numPr>
        <w:jc w:val="both"/>
      </w:pPr>
      <w:r>
        <w:t xml:space="preserve">Conducting one or more operations/activities of the complete manufacturing-technological process of pharmaceutical/pharmacological products and pharmaceutical substance; </w:t>
      </w:r>
    </w:p>
    <w:p w14:paraId="48D4C325" w14:textId="77777777" w:rsidR="00E45286" w:rsidRDefault="00E45286" w:rsidP="00E45286">
      <w:pPr>
        <w:pStyle w:val="ListParagraph"/>
        <w:numPr>
          <w:ilvl w:val="0"/>
          <w:numId w:val="2"/>
        </w:numPr>
        <w:jc w:val="both"/>
      </w:pPr>
      <w:r>
        <w:t xml:space="preserve"> Manufacturing of pharmaceutical products for export purposes, that are not allowed on the Georgian market. </w:t>
      </w:r>
    </w:p>
    <w:p w14:paraId="254F4413" w14:textId="77777777" w:rsidR="00E45286" w:rsidRPr="001A08B2" w:rsidRDefault="00E45286" w:rsidP="00E45286">
      <w:pPr>
        <w:pStyle w:val="ListParagraph"/>
        <w:numPr>
          <w:ilvl w:val="0"/>
          <w:numId w:val="5"/>
        </w:numPr>
        <w:jc w:val="both"/>
      </w:pPr>
      <w:r w:rsidRPr="001A08B2">
        <w:t>Manufacturing of narcotic drugs and non-registered pharmaceutical products is prohibited.</w:t>
      </w:r>
    </w:p>
    <w:p w14:paraId="6CF35A60" w14:textId="77777777" w:rsidR="00A11E79" w:rsidRDefault="00A11E79" w:rsidP="00A11E79"/>
    <w:p w14:paraId="4EDF0E09" w14:textId="77777777" w:rsidR="00A11E79" w:rsidRPr="00066D35" w:rsidRDefault="00A11E79" w:rsidP="00066D35">
      <w:pPr>
        <w:pStyle w:val="ListParagraph"/>
        <w:numPr>
          <w:ilvl w:val="0"/>
          <w:numId w:val="1"/>
        </w:numPr>
        <w:rPr>
          <w:b/>
        </w:rPr>
      </w:pPr>
      <w:r w:rsidRPr="00066D35">
        <w:rPr>
          <w:b/>
        </w:rPr>
        <w:t>Medical devices</w:t>
      </w:r>
    </w:p>
    <w:p w14:paraId="5E2A3E2B" w14:textId="77777777" w:rsidR="00066D35" w:rsidRPr="00425457" w:rsidRDefault="00066D35" w:rsidP="00425457">
      <w:pPr>
        <w:pStyle w:val="ListParagraph"/>
        <w:numPr>
          <w:ilvl w:val="0"/>
          <w:numId w:val="14"/>
        </w:numPr>
      </w:pPr>
      <w:r w:rsidRPr="00425457">
        <w:t>Medical device manufacturing do</w:t>
      </w:r>
      <w:r w:rsidR="00AF26BB" w:rsidRPr="00425457">
        <w:t>es</w:t>
      </w:r>
      <w:r w:rsidRPr="00425457">
        <w:t xml:space="preserve"> not require licensing. </w:t>
      </w:r>
    </w:p>
    <w:p w14:paraId="159FDBBA" w14:textId="77777777" w:rsidR="00A11E79" w:rsidRPr="00E45286" w:rsidRDefault="00A11E79" w:rsidP="00A11E79">
      <w:pPr>
        <w:rPr>
          <w:b/>
        </w:rPr>
      </w:pPr>
      <w:r w:rsidRPr="00E45286">
        <w:rPr>
          <w:b/>
        </w:rPr>
        <w:t>2. What does it take to register medical devices and prescription drugs?</w:t>
      </w:r>
    </w:p>
    <w:p w14:paraId="30BD3BD3" w14:textId="77777777" w:rsidR="00A11E79" w:rsidRDefault="00A11E79" w:rsidP="00A11E79">
      <w:pPr>
        <w:jc w:val="both"/>
      </w:pPr>
      <w:r w:rsidRPr="00A11E79">
        <w:t xml:space="preserve">In case of national registration, a manufacturer or license holder of a pharmaceutical product applies to the Agency together with the administrative and scientific-technical documents. Administrative documents that need to be submitted are as follows: a) Application with respective power of attorney or other document confirming authority of an applicant; b) An original Certificate of Pharmaceutical Product in the form as recommended by the World Health Organization; in case such is not available - a document certifying that the pharmaceutical product has been manufactured according to the Good Manufacturing Practices standard (“GMP”), or a pharmaceutical product manufacturing licence issued by an authorised body of the manufacturing country; in case of dental materials, invasive contraceptive mechanical means and diagnostic means it is permissible to present ISO certificate of production/EC certificate or certificate of free sale; c) Standard form of packaging of the pharmaceutical product (either sample or electronic form); d) In case the product is manufactured in Georgia – instruction of usage in Georgian language; otherwise - instruction of usage in original language with the respective notarized translation in Georgian. e) Receipt confirming the payment of registration fee2 ; Scientific-technical documents are different depending on the type of pharmaceutical product such as Innovative Product; Reproduced and Generic </w:t>
      </w:r>
      <w:r w:rsidRPr="00A11E79">
        <w:lastRenderedPageBreak/>
        <w:t>Product; Blood Drugs; Immunobiological Drugs; Paramedical Products; Radiopharmaceuticals; Biologically Active Additive (BAA); Complementary Medicine Products; Contraceptive Means; Dental Products; Diagnostical Means. By scientific-technical documents the applicant describes to the Agency the effects and methods of treatment via the product being registered. Validity term of marketing authorization of pharmaceutical product in case of national regime consists of 5 years.</w:t>
      </w:r>
    </w:p>
    <w:p w14:paraId="66ACCB8B" w14:textId="77777777" w:rsidR="00A11E79" w:rsidRPr="00C51179" w:rsidRDefault="00A11E79" w:rsidP="00A11E79">
      <w:pPr>
        <w:rPr>
          <w:b/>
        </w:rPr>
      </w:pPr>
      <w:r w:rsidRPr="00C51179">
        <w:rPr>
          <w:b/>
        </w:rPr>
        <w:t>a. How long does it take?</w:t>
      </w:r>
    </w:p>
    <w:p w14:paraId="0E096EB0" w14:textId="77777777" w:rsidR="00C51179" w:rsidRDefault="00C51179" w:rsidP="00C51179">
      <w:pPr>
        <w:pStyle w:val="ListParagraph"/>
        <w:numPr>
          <w:ilvl w:val="0"/>
          <w:numId w:val="5"/>
        </w:numPr>
      </w:pPr>
      <w:r>
        <w:t>The Permit seeker shall submit the application form to the Agency with the following documents/information:</w:t>
      </w:r>
    </w:p>
    <w:p w14:paraId="1AE80B97" w14:textId="77777777" w:rsidR="000259FB" w:rsidRDefault="000259FB" w:rsidP="000259FB">
      <w:pPr>
        <w:pStyle w:val="ListParagraph"/>
        <w:ind w:left="765"/>
      </w:pPr>
    </w:p>
    <w:p w14:paraId="5311556E" w14:textId="77777777" w:rsidR="00C51179" w:rsidRDefault="00C51179" w:rsidP="000259FB">
      <w:pPr>
        <w:pStyle w:val="ListParagraph"/>
        <w:numPr>
          <w:ilvl w:val="0"/>
          <w:numId w:val="10"/>
        </w:numPr>
      </w:pPr>
      <w:r>
        <w:t xml:space="preserve"> Extract from Registry of Entrepreneurs and Non-Entrepreneurial (Non-Commercial) Legal</w:t>
      </w:r>
      <w:r w:rsidR="000259FB">
        <w:t xml:space="preserve"> </w:t>
      </w:r>
      <w:r>
        <w:t>Entities;</w:t>
      </w:r>
    </w:p>
    <w:p w14:paraId="5B0731EE" w14:textId="77777777" w:rsidR="00C51179" w:rsidRDefault="00C51179" w:rsidP="00DE69FE">
      <w:pPr>
        <w:pStyle w:val="ListParagraph"/>
        <w:numPr>
          <w:ilvl w:val="0"/>
          <w:numId w:val="10"/>
        </w:numPr>
      </w:pPr>
      <w:r>
        <w:t xml:space="preserve"> Extract from the Public Registry regarding the real estate, where the manufacturing is</w:t>
      </w:r>
      <w:r w:rsidR="00DE69FE">
        <w:t xml:space="preserve"> </w:t>
      </w:r>
      <w:r>
        <w:t>planned;</w:t>
      </w:r>
    </w:p>
    <w:p w14:paraId="3E13508D" w14:textId="77777777" w:rsidR="00C51179" w:rsidRDefault="00C51179" w:rsidP="00854C74">
      <w:pPr>
        <w:pStyle w:val="ListParagraph"/>
        <w:numPr>
          <w:ilvl w:val="0"/>
          <w:numId w:val="10"/>
        </w:numPr>
      </w:pPr>
      <w:r>
        <w:t>Information regarding qualified persons responsible for quality control and manufacturing</w:t>
      </w:r>
      <w:r w:rsidR="00854C74">
        <w:t xml:space="preserve"> </w:t>
      </w:r>
      <w:r>
        <w:t>process;</w:t>
      </w:r>
    </w:p>
    <w:p w14:paraId="060609F1" w14:textId="77777777" w:rsidR="00C51179" w:rsidRDefault="00C51179" w:rsidP="000259FB">
      <w:pPr>
        <w:pStyle w:val="ListParagraph"/>
        <w:numPr>
          <w:ilvl w:val="0"/>
          <w:numId w:val="10"/>
        </w:numPr>
      </w:pPr>
      <w:r>
        <w:t xml:space="preserve"> Diplomas of the responsible persons;</w:t>
      </w:r>
    </w:p>
    <w:p w14:paraId="30B8186D" w14:textId="77777777" w:rsidR="00C51179" w:rsidRDefault="00C51179" w:rsidP="000259FB">
      <w:pPr>
        <w:pStyle w:val="ListParagraph"/>
        <w:numPr>
          <w:ilvl w:val="0"/>
          <w:numId w:val="10"/>
        </w:numPr>
      </w:pPr>
      <w:r>
        <w:t xml:space="preserve"> Main dossier of pharmaceutical manufacturing (Site Master File) in accordance with EC</w:t>
      </w:r>
      <w:r w:rsidR="000259FB">
        <w:t xml:space="preserve"> </w:t>
      </w:r>
      <w:r>
        <w:t>GMP, recognized as national standard in Georgia;</w:t>
      </w:r>
    </w:p>
    <w:p w14:paraId="218DD814" w14:textId="77777777" w:rsidR="00C51179" w:rsidRDefault="00C51179" w:rsidP="000259FB">
      <w:pPr>
        <w:pStyle w:val="ListParagraph"/>
        <w:numPr>
          <w:ilvl w:val="0"/>
          <w:numId w:val="10"/>
        </w:numPr>
      </w:pPr>
      <w:r>
        <w:t xml:space="preserve"> Information regarding material technical base to ensure quality control;</w:t>
      </w:r>
    </w:p>
    <w:p w14:paraId="59A73FDF" w14:textId="77777777" w:rsidR="00C51179" w:rsidRDefault="00C51179" w:rsidP="000259FB">
      <w:pPr>
        <w:pStyle w:val="ListParagraph"/>
        <w:numPr>
          <w:ilvl w:val="0"/>
          <w:numId w:val="10"/>
        </w:numPr>
      </w:pPr>
      <w:r>
        <w:t xml:space="preserve"> Information regarding contracting laboratories (if any);</w:t>
      </w:r>
    </w:p>
    <w:p w14:paraId="004A283B" w14:textId="77777777" w:rsidR="00C51179" w:rsidRDefault="00C51179" w:rsidP="000259FB">
      <w:pPr>
        <w:pStyle w:val="ListParagraph"/>
        <w:numPr>
          <w:ilvl w:val="0"/>
          <w:numId w:val="10"/>
        </w:numPr>
      </w:pPr>
      <w:r>
        <w:t xml:space="preserve"> Information regarding accessibility of technical agreement;</w:t>
      </w:r>
    </w:p>
    <w:p w14:paraId="37F60739" w14:textId="77777777" w:rsidR="00C51179" w:rsidRDefault="00C51179" w:rsidP="000259FB">
      <w:pPr>
        <w:pStyle w:val="ListParagraph"/>
        <w:numPr>
          <w:ilvl w:val="0"/>
          <w:numId w:val="10"/>
        </w:numPr>
      </w:pPr>
      <w:r>
        <w:t xml:space="preserve"> In case manufacturing of pharmaceutical products being under special control, detailed information regarding the person, who is responsible for such manufacturing;</w:t>
      </w:r>
    </w:p>
    <w:p w14:paraId="747FDA7D" w14:textId="77777777" w:rsidR="00A11E79" w:rsidRDefault="00C51179" w:rsidP="000259FB">
      <w:pPr>
        <w:pStyle w:val="ListParagraph"/>
        <w:numPr>
          <w:ilvl w:val="0"/>
          <w:numId w:val="10"/>
        </w:numPr>
      </w:pPr>
      <w:r>
        <w:t xml:space="preserve"> Receipt confirming payment of the fees.</w:t>
      </w:r>
    </w:p>
    <w:p w14:paraId="67EDF242" w14:textId="77777777" w:rsidR="00A11E79" w:rsidRPr="00C51179" w:rsidRDefault="00A11E79" w:rsidP="00A11E79">
      <w:pPr>
        <w:rPr>
          <w:b/>
        </w:rPr>
      </w:pPr>
      <w:r w:rsidRPr="00425457">
        <w:rPr>
          <w:b/>
        </w:rPr>
        <w:t>b. What are the costs?</w:t>
      </w:r>
    </w:p>
    <w:p w14:paraId="2E73A9C4" w14:textId="77777777" w:rsidR="00A11E79" w:rsidRPr="00ED32C6" w:rsidRDefault="00425457" w:rsidP="00425457">
      <w:pPr>
        <w:rPr>
          <w:lang w:val="ka-GE"/>
        </w:rPr>
      </w:pPr>
      <w:r w:rsidRPr="00B01F1A">
        <w:t xml:space="preserve">Costs </w:t>
      </w:r>
      <w:r w:rsidR="00B01F1A">
        <w:t>for manufacturing of prescription drugs is 400 GEL.</w:t>
      </w:r>
    </w:p>
    <w:p w14:paraId="26448B3D" w14:textId="77777777" w:rsidR="00A11E79" w:rsidRPr="00C51179" w:rsidRDefault="00A11E79" w:rsidP="00A11E79">
      <w:pPr>
        <w:rPr>
          <w:b/>
        </w:rPr>
      </w:pPr>
      <w:r w:rsidRPr="00C51179">
        <w:rPr>
          <w:b/>
        </w:rPr>
        <w:t>c. What is the process for registration? what does it require?</w:t>
      </w:r>
    </w:p>
    <w:p w14:paraId="2E9E5E21" w14:textId="77777777" w:rsidR="00C51179" w:rsidRDefault="00C51179" w:rsidP="00ED32C6">
      <w:pPr>
        <w:jc w:val="both"/>
      </w:pPr>
      <w:r>
        <w:t>The Agency checks the application and enclosed documents to be in accordance with the</w:t>
      </w:r>
      <w:r w:rsidR="0084649D">
        <w:t xml:space="preserve"> </w:t>
      </w:r>
      <w:r>
        <w:t>requirements of the Permit.</w:t>
      </w:r>
    </w:p>
    <w:p w14:paraId="0C8DEFF5" w14:textId="77777777" w:rsidR="00C51179" w:rsidRDefault="00C51179" w:rsidP="000259FB">
      <w:pPr>
        <w:pStyle w:val="ListParagraph"/>
        <w:numPr>
          <w:ilvl w:val="0"/>
          <w:numId w:val="6"/>
        </w:numPr>
        <w:jc w:val="both"/>
      </w:pPr>
      <w:r>
        <w:t>After review of the documents the Agency decides to either:</w:t>
      </w:r>
    </w:p>
    <w:p w14:paraId="3C3B46EC" w14:textId="77777777" w:rsidR="00C51179" w:rsidRDefault="00C51179" w:rsidP="000259FB">
      <w:pPr>
        <w:pStyle w:val="ListParagraph"/>
        <w:numPr>
          <w:ilvl w:val="0"/>
          <w:numId w:val="7"/>
        </w:numPr>
        <w:jc w:val="both"/>
      </w:pPr>
      <w:r>
        <w:t>Reject the application and do not issue the Permit or</w:t>
      </w:r>
    </w:p>
    <w:p w14:paraId="491C990F" w14:textId="77777777" w:rsidR="00C51179" w:rsidRDefault="00C51179" w:rsidP="000259FB">
      <w:pPr>
        <w:pStyle w:val="ListParagraph"/>
        <w:numPr>
          <w:ilvl w:val="0"/>
          <w:numId w:val="7"/>
        </w:numPr>
        <w:jc w:val="both"/>
      </w:pPr>
      <w:r>
        <w:t>Conduct the inspection of the premises, where manufacturing is planned.</w:t>
      </w:r>
    </w:p>
    <w:p w14:paraId="6928BFAB" w14:textId="77777777" w:rsidR="0084649D" w:rsidRDefault="0084649D" w:rsidP="000259FB">
      <w:pPr>
        <w:pStyle w:val="ListParagraph"/>
        <w:jc w:val="both"/>
      </w:pPr>
    </w:p>
    <w:p w14:paraId="5B4E008D" w14:textId="77777777" w:rsidR="00C51179" w:rsidRDefault="00C51179" w:rsidP="000259FB">
      <w:pPr>
        <w:pStyle w:val="ListParagraph"/>
        <w:numPr>
          <w:ilvl w:val="0"/>
          <w:numId w:val="8"/>
        </w:numPr>
        <w:jc w:val="both"/>
      </w:pPr>
      <w:r>
        <w:t>The purpose of inspection of the premises is to check:</w:t>
      </w:r>
    </w:p>
    <w:p w14:paraId="5A77FD9C" w14:textId="77777777" w:rsidR="00C51179" w:rsidRDefault="00C51179" w:rsidP="000259FB">
      <w:pPr>
        <w:pStyle w:val="ListParagraph"/>
        <w:numPr>
          <w:ilvl w:val="0"/>
          <w:numId w:val="9"/>
        </w:numPr>
        <w:jc w:val="both"/>
      </w:pPr>
      <w:r>
        <w:t>The authenticity of the data presented by the applicant and</w:t>
      </w:r>
    </w:p>
    <w:p w14:paraId="48492216" w14:textId="77777777" w:rsidR="00C51179" w:rsidRDefault="00C51179" w:rsidP="000259FB">
      <w:pPr>
        <w:pStyle w:val="ListParagraph"/>
        <w:numPr>
          <w:ilvl w:val="0"/>
          <w:numId w:val="9"/>
        </w:numPr>
        <w:jc w:val="both"/>
      </w:pPr>
      <w:r>
        <w:t>Compliance with the Permit terms (GMP standard).</w:t>
      </w:r>
    </w:p>
    <w:p w14:paraId="38AD8CB8" w14:textId="77777777" w:rsidR="0084649D" w:rsidRDefault="0084649D" w:rsidP="000259FB">
      <w:pPr>
        <w:pStyle w:val="ListParagraph"/>
        <w:jc w:val="both"/>
      </w:pPr>
    </w:p>
    <w:p w14:paraId="74FC49CE" w14:textId="77777777" w:rsidR="00C51179" w:rsidRDefault="00C51179" w:rsidP="000259FB">
      <w:pPr>
        <w:pStyle w:val="ListParagraph"/>
        <w:numPr>
          <w:ilvl w:val="0"/>
          <w:numId w:val="8"/>
        </w:numPr>
        <w:jc w:val="both"/>
      </w:pPr>
      <w:r>
        <w:t>The Agency grants the Permit if the authenticity of the data provided to the Agency and compliance with GMP standards is proved.</w:t>
      </w:r>
    </w:p>
    <w:p w14:paraId="0DA8514F" w14:textId="77777777" w:rsidR="0084649D" w:rsidRDefault="0084649D" w:rsidP="000259FB">
      <w:pPr>
        <w:pStyle w:val="ListParagraph"/>
        <w:ind w:left="765"/>
        <w:jc w:val="both"/>
      </w:pPr>
    </w:p>
    <w:p w14:paraId="0D4405B7" w14:textId="77777777" w:rsidR="00A11E79" w:rsidRDefault="00C51179" w:rsidP="000259FB">
      <w:pPr>
        <w:pStyle w:val="ListParagraph"/>
        <w:numPr>
          <w:ilvl w:val="0"/>
          <w:numId w:val="8"/>
        </w:numPr>
        <w:jc w:val="both"/>
      </w:pPr>
      <w:r>
        <w:lastRenderedPageBreak/>
        <w:t>The decision on issuance or rejection of the Permit is made within 20 days from the date of</w:t>
      </w:r>
      <w:r w:rsidR="0084649D">
        <w:t xml:space="preserve"> </w:t>
      </w:r>
      <w:r>
        <w:t>application. If the decision is not made within this term, the Permit is deemed to be granted.</w:t>
      </w:r>
    </w:p>
    <w:p w14:paraId="059BF1EF" w14:textId="77777777" w:rsidR="00A11E79" w:rsidRPr="000259FB" w:rsidRDefault="00A11E79" w:rsidP="00A11E79">
      <w:pPr>
        <w:rPr>
          <w:b/>
        </w:rPr>
      </w:pPr>
      <w:r w:rsidRPr="00923FCB">
        <w:rPr>
          <w:b/>
        </w:rPr>
        <w:t>3. Does the Georgian registration apply to the surrounding countries? or only to Georgia?</w:t>
      </w:r>
    </w:p>
    <w:p w14:paraId="4A9D16FF" w14:textId="400CDFF9" w:rsidR="00A11E79" w:rsidRPr="00923FCB" w:rsidRDefault="00923FCB" w:rsidP="00923FCB">
      <w:pPr>
        <w:pStyle w:val="ListParagraph"/>
        <w:numPr>
          <w:ilvl w:val="0"/>
          <w:numId w:val="13"/>
        </w:numPr>
      </w:pPr>
      <w:r w:rsidRPr="00923FCB">
        <w:t xml:space="preserve">Georgian registration </w:t>
      </w:r>
      <w:r w:rsidR="003211E5">
        <w:t xml:space="preserve">for manufacturing </w:t>
      </w:r>
      <w:r w:rsidRPr="00923FCB">
        <w:t>applies only to Georgia.</w:t>
      </w:r>
      <w:r w:rsidR="003211E5">
        <w:t xml:space="preserve"> But companies can export medical devices and </w:t>
      </w:r>
      <w:r w:rsidR="005B2A42">
        <w:t xml:space="preserve">pharmaceutical </w:t>
      </w:r>
      <w:r w:rsidR="003211E5">
        <w:t>drugs to different countries</w:t>
      </w:r>
    </w:p>
    <w:p w14:paraId="0787FED2" w14:textId="77777777" w:rsidR="00A11E79" w:rsidRPr="0050096F" w:rsidRDefault="00A11E79" w:rsidP="00A11E79">
      <w:pPr>
        <w:rPr>
          <w:b/>
        </w:rPr>
      </w:pPr>
      <w:r w:rsidRPr="0050096F">
        <w:rPr>
          <w:b/>
        </w:rPr>
        <w:t>4. What benefits does the Georgian government grants?</w:t>
      </w:r>
      <w:r w:rsidR="00185B35" w:rsidRPr="0050096F">
        <w:rPr>
          <w:b/>
        </w:rPr>
        <w:t xml:space="preserve"> </w:t>
      </w:r>
    </w:p>
    <w:p w14:paraId="07476B06" w14:textId="77777777" w:rsidR="0050096F" w:rsidRDefault="0050096F" w:rsidP="0050096F">
      <w:pPr>
        <w:pStyle w:val="ListParagraph"/>
        <w:numPr>
          <w:ilvl w:val="0"/>
          <w:numId w:val="11"/>
        </w:numPr>
        <w:jc w:val="both"/>
      </w:pPr>
      <w:r w:rsidRPr="0050096F">
        <w:t xml:space="preserve">Georgia is geographically well located for easy access to </w:t>
      </w:r>
      <w:r>
        <w:t>major</w:t>
      </w:r>
      <w:r w:rsidRPr="0050096F">
        <w:t xml:space="preserve"> European, Central Asian and Middle Eastern markets and has free trade agreements (FTAs) with 2.3 billion market (including EU, EFTA, CIS and China). </w:t>
      </w:r>
    </w:p>
    <w:p w14:paraId="59E18983" w14:textId="77777777" w:rsidR="0050096F" w:rsidRDefault="0050096F" w:rsidP="0050096F">
      <w:pPr>
        <w:pStyle w:val="ListParagraph"/>
        <w:numPr>
          <w:ilvl w:val="0"/>
          <w:numId w:val="11"/>
        </w:numPr>
        <w:jc w:val="both"/>
      </w:pPr>
      <w:r>
        <w:t>Competitive costs for operating business, liberal and free market oriented economic policy, only 6 types of low, flat taxes, significantly decreased number of licenses and permissions, significantly simplified administrative procedures, well developed, integrated and multimodal transport infrastructure, educated, skilled and competitively price workforce.</w:t>
      </w:r>
    </w:p>
    <w:p w14:paraId="3C65599B" w14:textId="48F92547" w:rsidR="0050096F" w:rsidRDefault="0050096F" w:rsidP="0050096F">
      <w:pPr>
        <w:pStyle w:val="ListParagraph"/>
        <w:numPr>
          <w:ilvl w:val="0"/>
          <w:numId w:val="11"/>
        </w:numPr>
        <w:jc w:val="both"/>
      </w:pPr>
      <w:r>
        <w:t>The country’s success is reflected in a number of different well-recognized international rankings, where Georgia maintains strong positions. Georgia holds 7</w:t>
      </w:r>
      <w:r w:rsidRPr="0050096F">
        <w:rPr>
          <w:vertAlign w:val="superscript"/>
        </w:rPr>
        <w:t>th</w:t>
      </w:r>
      <w:r>
        <w:t xml:space="preserve"> position in World Bank’s 2020 “Ease of Doing Business Index. </w:t>
      </w:r>
    </w:p>
    <w:p w14:paraId="1917FC1F" w14:textId="77777777" w:rsidR="005B2A42" w:rsidRDefault="005B2A42" w:rsidP="005B2A42">
      <w:pPr>
        <w:pStyle w:val="ListParagraph"/>
        <w:jc w:val="both"/>
      </w:pPr>
      <w:bookmarkStart w:id="0" w:name="_GoBack"/>
      <w:bookmarkEnd w:id="0"/>
    </w:p>
    <w:p w14:paraId="172B622F" w14:textId="77777777" w:rsidR="0050096F" w:rsidRPr="00CB339D" w:rsidRDefault="0050096F" w:rsidP="0050096F">
      <w:pPr>
        <w:pStyle w:val="ListParagraph"/>
        <w:numPr>
          <w:ilvl w:val="0"/>
          <w:numId w:val="11"/>
        </w:numPr>
        <w:jc w:val="both"/>
        <w:rPr>
          <w:b/>
        </w:rPr>
      </w:pPr>
      <w:r w:rsidRPr="00CB339D">
        <w:rPr>
          <w:b/>
        </w:rPr>
        <w:t>Incentives for manufacturing support programs:</w:t>
      </w:r>
    </w:p>
    <w:p w14:paraId="3550B1E1" w14:textId="77777777" w:rsidR="0050096F" w:rsidRDefault="0050096F" w:rsidP="0050096F">
      <w:pPr>
        <w:pStyle w:val="ListParagraph"/>
        <w:numPr>
          <w:ilvl w:val="0"/>
          <w:numId w:val="12"/>
        </w:numPr>
        <w:jc w:val="both"/>
      </w:pPr>
      <w:r>
        <w:t>Subsidies for loan interest payment</w:t>
      </w:r>
    </w:p>
    <w:p w14:paraId="73C4D67B" w14:textId="77777777" w:rsidR="0050096F" w:rsidRPr="0050096F" w:rsidRDefault="0050096F" w:rsidP="0050096F">
      <w:pPr>
        <w:pStyle w:val="ListParagraph"/>
        <w:numPr>
          <w:ilvl w:val="0"/>
          <w:numId w:val="12"/>
        </w:numPr>
        <w:jc w:val="both"/>
      </w:pPr>
      <w:r>
        <w:t xml:space="preserve">Collateral Guarantee co-financing </w:t>
      </w:r>
    </w:p>
    <w:p w14:paraId="61653367" w14:textId="77777777" w:rsidR="00A11E79" w:rsidRDefault="00A11E79" w:rsidP="00A11E79"/>
    <w:p w14:paraId="0271E70A" w14:textId="77777777" w:rsidR="00456B9B" w:rsidRPr="00A11E79" w:rsidRDefault="00A11E79" w:rsidP="00A11E79">
      <w:pPr>
        <w:rPr>
          <w:b/>
        </w:rPr>
      </w:pPr>
      <w:r w:rsidRPr="00A11E79">
        <w:rPr>
          <w:b/>
        </w:rPr>
        <w:t>5. What is the regulation for marketing medical devices and prescription drugs into Georgia?</w:t>
      </w:r>
    </w:p>
    <w:p w14:paraId="66B91E55" w14:textId="77777777" w:rsidR="00A11E79" w:rsidRDefault="00A11E79" w:rsidP="00A11E79">
      <w:pPr>
        <w:jc w:val="both"/>
      </w:pPr>
      <w:r w:rsidRPr="00A11E79">
        <w:t>In order for a pharmaceutical product to be sold on a Georgian market, it needs a marketing authorization. Such authorization means that pharmaceutical product complies with specific requirements defined by the legislation of Georgia. Pharmaceutical products that have marketing authorization are entered in the Agency registry.1 the marketing authorization is obtained either through national state registration or recognition track. Marketing authorization has a validity term, the extent of which depends on the regime of registration. Placement of the product on the market is allowed throughout the validity term of its authorization. After the expiry of such term, authorized person is allowed to apply for the renewed registration. Should the validity term of the marketing authorization expire, the product is allowed on the market until the product expiry date. After expiry of both: registration validity term and expiry term – the product is removed from the market.</w:t>
      </w:r>
    </w:p>
    <w:sectPr w:rsidR="00A11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07C0"/>
    <w:multiLevelType w:val="hybridMultilevel"/>
    <w:tmpl w:val="10B43ED4"/>
    <w:lvl w:ilvl="0" w:tplc="0409000D">
      <w:start w:val="1"/>
      <w:numFmt w:val="bullet"/>
      <w:lvlText w:val=""/>
      <w:lvlJc w:val="left"/>
      <w:pPr>
        <w:ind w:left="1534" w:hanging="360"/>
      </w:pPr>
      <w:rPr>
        <w:rFonts w:ascii="Wingdings" w:hAnsi="Wingdings"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1" w15:restartNumberingAfterBreak="0">
    <w:nsid w:val="0B2F4B26"/>
    <w:multiLevelType w:val="hybridMultilevel"/>
    <w:tmpl w:val="8436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72C7F"/>
    <w:multiLevelType w:val="hybridMultilevel"/>
    <w:tmpl w:val="79624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C19FF"/>
    <w:multiLevelType w:val="hybridMultilevel"/>
    <w:tmpl w:val="98DCD34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C5D564E"/>
    <w:multiLevelType w:val="hybridMultilevel"/>
    <w:tmpl w:val="D96CA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F7DE1"/>
    <w:multiLevelType w:val="hybridMultilevel"/>
    <w:tmpl w:val="7FDEFC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CC1CD0"/>
    <w:multiLevelType w:val="hybridMultilevel"/>
    <w:tmpl w:val="3E7457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423D42"/>
    <w:multiLevelType w:val="hybridMultilevel"/>
    <w:tmpl w:val="A2C02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66E1A"/>
    <w:multiLevelType w:val="hybridMultilevel"/>
    <w:tmpl w:val="5B82F24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4F617E85"/>
    <w:multiLevelType w:val="hybridMultilevel"/>
    <w:tmpl w:val="E5A0F1FC"/>
    <w:lvl w:ilvl="0" w:tplc="0409000B">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0" w15:restartNumberingAfterBreak="0">
    <w:nsid w:val="52740201"/>
    <w:multiLevelType w:val="hybridMultilevel"/>
    <w:tmpl w:val="20524D74"/>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5E652065"/>
    <w:multiLevelType w:val="hybridMultilevel"/>
    <w:tmpl w:val="E0AA7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EF306E"/>
    <w:multiLevelType w:val="hybridMultilevel"/>
    <w:tmpl w:val="079A22F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3" w15:restartNumberingAfterBreak="0">
    <w:nsid w:val="71616EAD"/>
    <w:multiLevelType w:val="hybridMultilevel"/>
    <w:tmpl w:val="9F505F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5"/>
  </w:num>
  <w:num w:numId="5">
    <w:abstractNumId w:val="8"/>
  </w:num>
  <w:num w:numId="6">
    <w:abstractNumId w:val="7"/>
  </w:num>
  <w:num w:numId="7">
    <w:abstractNumId w:val="13"/>
  </w:num>
  <w:num w:numId="8">
    <w:abstractNumId w:val="3"/>
  </w:num>
  <w:num w:numId="9">
    <w:abstractNumId w:val="11"/>
  </w:num>
  <w:num w:numId="10">
    <w:abstractNumId w:val="10"/>
  </w:num>
  <w:num w:numId="11">
    <w:abstractNumId w:val="1"/>
  </w:num>
  <w:num w:numId="12">
    <w:abstractNumId w:val="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E79"/>
    <w:rsid w:val="000259FB"/>
    <w:rsid w:val="00066D35"/>
    <w:rsid w:val="00185B35"/>
    <w:rsid w:val="001A08B2"/>
    <w:rsid w:val="003211E5"/>
    <w:rsid w:val="00385D20"/>
    <w:rsid w:val="00425457"/>
    <w:rsid w:val="00456B9B"/>
    <w:rsid w:val="0050096F"/>
    <w:rsid w:val="005B2A42"/>
    <w:rsid w:val="0084649D"/>
    <w:rsid w:val="00854C74"/>
    <w:rsid w:val="00923FCB"/>
    <w:rsid w:val="00A11E79"/>
    <w:rsid w:val="00AF26BB"/>
    <w:rsid w:val="00B01F1A"/>
    <w:rsid w:val="00C51179"/>
    <w:rsid w:val="00CB339D"/>
    <w:rsid w:val="00DE69FE"/>
    <w:rsid w:val="00E45286"/>
    <w:rsid w:val="00E8469C"/>
    <w:rsid w:val="00ED3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5795"/>
  <w15:chartTrackingRefBased/>
  <w15:docId w15:val="{AE66E3B6-E10D-44F3-877C-FFCBC0E3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286"/>
    <w:pPr>
      <w:ind w:left="720"/>
      <w:contextualSpacing/>
    </w:pPr>
  </w:style>
  <w:style w:type="character" w:styleId="CommentReference">
    <w:name w:val="annotation reference"/>
    <w:basedOn w:val="DefaultParagraphFont"/>
    <w:uiPriority w:val="99"/>
    <w:semiHidden/>
    <w:unhideWhenUsed/>
    <w:rsid w:val="001A08B2"/>
    <w:rPr>
      <w:sz w:val="16"/>
      <w:szCs w:val="16"/>
    </w:rPr>
  </w:style>
  <w:style w:type="paragraph" w:styleId="CommentText">
    <w:name w:val="annotation text"/>
    <w:basedOn w:val="Normal"/>
    <w:link w:val="CommentTextChar"/>
    <w:uiPriority w:val="99"/>
    <w:semiHidden/>
    <w:unhideWhenUsed/>
    <w:rsid w:val="001A08B2"/>
    <w:pPr>
      <w:spacing w:line="240" w:lineRule="auto"/>
    </w:pPr>
    <w:rPr>
      <w:sz w:val="20"/>
      <w:szCs w:val="20"/>
    </w:rPr>
  </w:style>
  <w:style w:type="character" w:customStyle="1" w:styleId="CommentTextChar">
    <w:name w:val="Comment Text Char"/>
    <w:basedOn w:val="DefaultParagraphFont"/>
    <w:link w:val="CommentText"/>
    <w:uiPriority w:val="99"/>
    <w:semiHidden/>
    <w:rsid w:val="001A08B2"/>
    <w:rPr>
      <w:sz w:val="20"/>
      <w:szCs w:val="20"/>
    </w:rPr>
  </w:style>
  <w:style w:type="paragraph" w:styleId="CommentSubject">
    <w:name w:val="annotation subject"/>
    <w:basedOn w:val="CommentText"/>
    <w:next w:val="CommentText"/>
    <w:link w:val="CommentSubjectChar"/>
    <w:uiPriority w:val="99"/>
    <w:semiHidden/>
    <w:unhideWhenUsed/>
    <w:rsid w:val="001A08B2"/>
    <w:rPr>
      <w:b/>
      <w:bCs/>
    </w:rPr>
  </w:style>
  <w:style w:type="character" w:customStyle="1" w:styleId="CommentSubjectChar">
    <w:name w:val="Comment Subject Char"/>
    <w:basedOn w:val="CommentTextChar"/>
    <w:link w:val="CommentSubject"/>
    <w:uiPriority w:val="99"/>
    <w:semiHidden/>
    <w:rsid w:val="001A08B2"/>
    <w:rPr>
      <w:b/>
      <w:bCs/>
      <w:sz w:val="20"/>
      <w:szCs w:val="20"/>
    </w:rPr>
  </w:style>
  <w:style w:type="paragraph" w:styleId="BalloonText">
    <w:name w:val="Balloon Text"/>
    <w:basedOn w:val="Normal"/>
    <w:link w:val="BalloonTextChar"/>
    <w:uiPriority w:val="99"/>
    <w:semiHidden/>
    <w:unhideWhenUsed/>
    <w:rsid w:val="001A0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71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Chumburidze</dc:creator>
  <cp:keywords/>
  <dc:description/>
  <cp:lastModifiedBy>Giorgi Edilashvili</cp:lastModifiedBy>
  <cp:revision>2</cp:revision>
  <dcterms:created xsi:type="dcterms:W3CDTF">2020-09-24T11:30:00Z</dcterms:created>
  <dcterms:modified xsi:type="dcterms:W3CDTF">2020-09-24T11:30:00Z</dcterms:modified>
</cp:coreProperties>
</file>