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53" w:rsidRPr="0096428D" w:rsidRDefault="001F7953" w:rsidP="001F7953">
      <w:pPr>
        <w:spacing w:before="240" w:after="120"/>
        <w:jc w:val="center"/>
        <w:rPr>
          <w:rFonts w:ascii="Arial" w:eastAsia="Times New Roman" w:hAnsi="Arial" w:cs="Calibri"/>
          <w:b w:val="0"/>
          <w:bCs w:val="0"/>
          <w:color w:val="2E74B5"/>
          <w:sz w:val="28"/>
          <w:szCs w:val="28"/>
          <w:lang w:val="en-US"/>
        </w:rPr>
      </w:pPr>
      <w:r w:rsidRPr="0096428D">
        <w:rPr>
          <w:rFonts w:ascii="Arial" w:eastAsia="Times New Roman" w:hAnsi="Arial" w:cs="Calibri"/>
          <w:color w:val="2E74B5"/>
          <w:sz w:val="28"/>
          <w:szCs w:val="28"/>
          <w:lang w:val="en-US"/>
        </w:rPr>
        <w:t>Immunization Program Budget (2012-2018, in GEL)</w:t>
      </w:r>
    </w:p>
    <w:p w:rsidR="001F7953" w:rsidRDefault="001F7953" w:rsidP="001F7953">
      <w:pPr>
        <w:jc w:val="center"/>
        <w:rPr>
          <w:rFonts w:ascii="Arial" w:hAnsi="Arial" w:cs="Calibri"/>
          <w:b w:val="0"/>
          <w:noProof/>
          <w:color w:val="000000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419725" cy="3028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5D" w:rsidRDefault="0076715D">
      <w:bookmarkStart w:id="0" w:name="_GoBack"/>
      <w:bookmarkEnd w:id="0"/>
    </w:p>
    <w:sectPr w:rsidR="0076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C7"/>
    <w:rsid w:val="001F7953"/>
    <w:rsid w:val="0076715D"/>
    <w:rsid w:val="007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53"/>
    <w:pPr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53"/>
    <w:rPr>
      <w:rFonts w:ascii="Tahoma" w:eastAsia="SimSun" w:hAnsi="Tahoma" w:cs="Tahoma"/>
      <w:b/>
      <w:bCs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53"/>
    <w:pPr>
      <w:spacing w:after="0" w:line="240" w:lineRule="auto"/>
    </w:pPr>
    <w:rPr>
      <w:rFonts w:ascii="LitNusx" w:eastAsia="SimSun" w:hAnsi="LitNusx" w:cs="Times New Roman"/>
      <w:b/>
      <w:bCs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53"/>
    <w:rPr>
      <w:rFonts w:ascii="Tahoma" w:eastAsia="SimSun" w:hAnsi="Tahoma" w:cs="Tahoma"/>
      <w:b/>
      <w:bCs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2018-01-22T08:17:00Z</dcterms:created>
  <dcterms:modified xsi:type="dcterms:W3CDTF">2018-01-22T08:18:00Z</dcterms:modified>
</cp:coreProperties>
</file>