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FB" w:rsidRPr="00FE71EE" w:rsidRDefault="002F0581" w:rsidP="002F05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ტუბერკულოზით დაავადებულ პაციენტებში მკურნალობის წარმატებული გამოსავლების მიღწევის მიზნით,  შედეგზე დაფუძნებული </w:t>
      </w:r>
      <w:r w:rsidRPr="00FE71EE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71EE">
        <w:rPr>
          <w:rFonts w:ascii="Sylfaen" w:eastAsia="Sylfaen" w:hAnsi="Sylfaen"/>
          <w:b/>
          <w:sz w:val="24"/>
          <w:szCs w:val="24"/>
        </w:rPr>
        <w:t>ფულადი</w:t>
      </w:r>
      <w:proofErr w:type="spellEnd"/>
      <w:r w:rsidRPr="00FE71EE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71EE">
        <w:rPr>
          <w:rFonts w:ascii="Sylfaen" w:eastAsia="Sylfaen" w:hAnsi="Sylfaen"/>
          <w:b/>
          <w:sz w:val="24"/>
          <w:szCs w:val="24"/>
        </w:rPr>
        <w:t>წახალისების</w:t>
      </w:r>
      <w:proofErr w:type="spellEnd"/>
      <w:r w:rsidRPr="00FE71EE">
        <w:rPr>
          <w:rFonts w:ascii="Sylfaen" w:eastAsia="Sylfaen" w:hAnsi="Sylfaen"/>
          <w:b/>
          <w:sz w:val="24"/>
          <w:szCs w:val="24"/>
        </w:rPr>
        <w:t xml:space="preserve"> </w:t>
      </w:r>
      <w:r w:rsidR="004663FB"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მოდელი</w:t>
      </w:r>
    </w:p>
    <w:p w:rsidR="004663FB" w:rsidRDefault="004663FB" w:rsidP="002F05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8F7896" w:rsidRPr="002F0581" w:rsidRDefault="008F7896" w:rsidP="002F05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მოკლე აღწერა:</w:t>
      </w:r>
    </w:p>
    <w:p w:rsidR="008D5209" w:rsidRPr="00FE71EE" w:rsidRDefault="008D5209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663FB" w:rsidRPr="0048006A" w:rsidRDefault="004663FB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ინტერვენცია განხორციელდება როგორც, ზოგად სამედიცინო ქსელში ინტეგრირებული ტუბ.კაბინეტის </w:t>
      </w:r>
      <w:r w:rsidR="00DE6F04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(როდესაც ტუბერკულოზის კაბინეტი განთავსებულია პირველადი ჯანდაცვის სერვისის მიმწოდებელ ზოგად სამედიცინო ქსელში)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ასევე, დამოუკიდებლად არსებული ტუბერკულოზის სპეციალიზებული სერვისის მიმწოდებელი დაწესებულების გუნდებზე. </w:t>
      </w:r>
    </w:p>
    <w:p w:rsidR="0048006A" w:rsidRPr="0048006A" w:rsidRDefault="0048006A" w:rsidP="0049088C">
      <w:pPr>
        <w:pStyle w:val="CommentText"/>
        <w:spacing w:after="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663FB" w:rsidRPr="0048006A" w:rsidRDefault="004663FB" w:rsidP="0049088C">
      <w:pPr>
        <w:pStyle w:val="CommentText"/>
        <w:spacing w:after="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ზოგად სამედიცინო ქსელში ინტეგრირებული მოდელის გუნდის შემადგენლობა</w:t>
      </w:r>
      <w:r w:rsidR="00DE6F04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: დ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აწესებულების მენეჯერი; ექიმი ფთიზიატრი/პულმონოლოგი; </w:t>
      </w:r>
      <w:r w:rsidRPr="0048006A">
        <w:rPr>
          <w:rFonts w:ascii="Sylfaen" w:eastAsia="Times New Roman" w:hAnsi="Sylfaen" w:cs="Sylfaen"/>
          <w:sz w:val="24"/>
          <w:szCs w:val="24"/>
          <w:lang w:eastAsia="x-none"/>
        </w:rPr>
        <w:t xml:space="preserve">DOT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ექთანი (ქალაქი/რაიონი) ან სოფლის ექთანი; ოჯახის ექიმი (ქალაქი/რაიონი) ან სოფლის ექიმი.</w:t>
      </w:r>
    </w:p>
    <w:p w:rsidR="0048006A" w:rsidRPr="0048006A" w:rsidRDefault="0048006A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663FB" w:rsidRPr="0048006A" w:rsidRDefault="004663FB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დამოუკიდებლად არსებული ტუბერკულოზის სპეციალიზებული სერვისის მიმწოდებელი დაწესებულების გუნდის შემადგენლობა</w:t>
      </w:r>
      <w:r w:rsidR="00DE6F04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: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დაწესებულების მენეჯერი; ექიმი ფთიზიატრი/პულმონოლოგი; </w:t>
      </w:r>
      <w:r w:rsidRPr="0048006A">
        <w:rPr>
          <w:rFonts w:ascii="Sylfaen" w:eastAsia="Times New Roman" w:hAnsi="Sylfaen" w:cs="Sylfaen"/>
          <w:sz w:val="24"/>
          <w:szCs w:val="24"/>
          <w:lang w:eastAsia="x-none"/>
        </w:rPr>
        <w:t xml:space="preserve">DOT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ექთანი ან სოფლის ექთანი. </w:t>
      </w:r>
    </w:p>
    <w:p w:rsidR="0049088C" w:rsidRDefault="0049088C" w:rsidP="0049088C">
      <w:pPr>
        <w:spacing w:after="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9088C" w:rsidRDefault="0049088C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პაციენტზე ბონუსის მოცულობის გამოთვლის საფუძვლად აღებულია ტუბერკულოზის პროგრამის ამბულატორიული კომპონენტიდან </w:t>
      </w:r>
      <w:r w:rsidR="008D520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(ვაუჩერი)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მიღებული შემოსავლის 35% (სპეციალიზებული) და 45% (ინტეგრირებული) დაწესებულებებისთვის (სპეციალიზებული და</w:t>
      </w:r>
      <w:r w:rsidR="008D5209">
        <w:rPr>
          <w:rFonts w:ascii="Sylfaen" w:eastAsia="Times New Roman" w:hAnsi="Sylfaen" w:cs="Sylfaen"/>
          <w:sz w:val="24"/>
          <w:szCs w:val="24"/>
          <w:lang w:val="ka-GE" w:eastAsia="x-none"/>
        </w:rPr>
        <w:t>წ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ესებულებისთვის აღებულია 35%, იმის გათვალისწინებით, რომ მათი პაციენტების რაოდენობა აღემატება ინტეგრირებული დაწესებულების </w:t>
      </w:r>
      <w:r w:rsidR="008E392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პაციენტების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რაოდენობას და მათი ფუნქცია შეზღუდულია ინტეგრირებული სერვისის მიწოდების კუთხით).</w:t>
      </w:r>
    </w:p>
    <w:p w:rsidR="008D5209" w:rsidRDefault="008D5209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9088C" w:rsidRDefault="0049088C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ასევე, ბონუსის მოცულობა გადანაწილდა ყველა რგოლზე ფუნქციური დატვირთვის გათვალისწინებით და დაცული იქნა შემდეგი პრინციპები:</w:t>
      </w:r>
    </w:p>
    <w:p w:rsidR="0049088C" w:rsidRPr="00AC09D5" w:rsidRDefault="008D5209" w:rsidP="008D5209">
      <w:pPr>
        <w:pStyle w:val="Default"/>
        <w:numPr>
          <w:ilvl w:val="0"/>
          <w:numId w:val="8"/>
        </w:numPr>
        <w:spacing w:line="276" w:lineRule="auto"/>
        <w:jc w:val="both"/>
        <w:rPr>
          <w:rFonts w:ascii="Sylfaen" w:hAnsi="Sylfaen"/>
          <w:szCs w:val="23"/>
          <w:lang w:val="ka-GE"/>
        </w:rPr>
      </w:pPr>
      <w:r>
        <w:rPr>
          <w:rFonts w:ascii="Sylfaen" w:hAnsi="Sylfaen"/>
          <w:szCs w:val="23"/>
          <w:lang w:val="ka-GE"/>
        </w:rPr>
        <w:t>მედ</w:t>
      </w:r>
      <w:r w:rsidR="0049088C" w:rsidRPr="00AC09D5">
        <w:rPr>
          <w:rFonts w:ascii="Sylfaen" w:hAnsi="Sylfaen"/>
          <w:szCs w:val="23"/>
          <w:lang w:val="ka-GE"/>
        </w:rPr>
        <w:t xml:space="preserve">პერსონალის </w:t>
      </w:r>
      <w:r w:rsidR="0049088C">
        <w:rPr>
          <w:rFonts w:ascii="Sylfaen" w:hAnsi="Sylfaen"/>
          <w:szCs w:val="23"/>
          <w:lang w:val="ka-GE"/>
        </w:rPr>
        <w:t>ტარიფი</w:t>
      </w:r>
      <w:r w:rsidR="0049088C" w:rsidRPr="00AC09D5">
        <w:rPr>
          <w:rFonts w:ascii="Sylfaen" w:hAnsi="Sylfaen"/>
          <w:szCs w:val="23"/>
          <w:lang w:val="ka-GE"/>
        </w:rPr>
        <w:t xml:space="preserve"> გათანაბრებულია ქალაქებსა და რაიონულ ცენტრებში</w:t>
      </w:r>
      <w:r>
        <w:rPr>
          <w:rFonts w:ascii="Sylfaen" w:hAnsi="Sylfaen"/>
          <w:szCs w:val="23"/>
          <w:lang w:val="ka-GE"/>
        </w:rPr>
        <w:t>;</w:t>
      </w:r>
    </w:p>
    <w:p w:rsidR="0049088C" w:rsidRPr="00AC09D5" w:rsidRDefault="0049088C" w:rsidP="008D5209">
      <w:pPr>
        <w:pStyle w:val="Default"/>
        <w:numPr>
          <w:ilvl w:val="0"/>
          <w:numId w:val="8"/>
        </w:numPr>
        <w:spacing w:line="276" w:lineRule="auto"/>
        <w:jc w:val="both"/>
        <w:rPr>
          <w:rFonts w:ascii="Sylfaen" w:hAnsi="Sylfaen"/>
          <w:szCs w:val="23"/>
          <w:lang w:val="ka-GE"/>
        </w:rPr>
      </w:pPr>
      <w:r w:rsidRPr="00AC09D5">
        <w:rPr>
          <w:rFonts w:ascii="Sylfaen" w:hAnsi="Sylfaen"/>
          <w:szCs w:val="23"/>
          <w:lang w:val="ka-GE"/>
        </w:rPr>
        <w:t xml:space="preserve">სოფლის ექიმის </w:t>
      </w:r>
      <w:r>
        <w:rPr>
          <w:rFonts w:ascii="Sylfaen" w:hAnsi="Sylfaen"/>
          <w:szCs w:val="23"/>
          <w:lang w:val="ka-GE"/>
        </w:rPr>
        <w:t>ტარიფი</w:t>
      </w:r>
      <w:r w:rsidRPr="00AC09D5">
        <w:rPr>
          <w:rFonts w:ascii="Sylfaen" w:hAnsi="Sylfaen"/>
          <w:szCs w:val="23"/>
          <w:lang w:val="ka-GE"/>
        </w:rPr>
        <w:t xml:space="preserve"> აღემატე</w:t>
      </w:r>
      <w:r>
        <w:rPr>
          <w:rFonts w:ascii="Sylfaen" w:hAnsi="Sylfaen"/>
          <w:szCs w:val="23"/>
          <w:lang w:val="ka-GE"/>
        </w:rPr>
        <w:t>ბა</w:t>
      </w:r>
      <w:r w:rsidRPr="00AC09D5">
        <w:rPr>
          <w:rFonts w:ascii="Sylfaen" w:hAnsi="Sylfaen"/>
          <w:szCs w:val="23"/>
          <w:lang w:val="ka-GE"/>
        </w:rPr>
        <w:t xml:space="preserve"> ოჯახის ექიმის </w:t>
      </w:r>
      <w:r>
        <w:rPr>
          <w:rFonts w:ascii="Sylfaen" w:hAnsi="Sylfaen"/>
          <w:szCs w:val="23"/>
          <w:lang w:val="ka-GE"/>
        </w:rPr>
        <w:t>ტარიფს</w:t>
      </w:r>
      <w:r w:rsidRPr="00AC09D5">
        <w:rPr>
          <w:rFonts w:ascii="Sylfaen" w:hAnsi="Sylfaen"/>
          <w:szCs w:val="23"/>
          <w:lang w:val="ka-GE"/>
        </w:rPr>
        <w:t xml:space="preserve"> მოტივაციის გაზრდის მიზნით (</w:t>
      </w:r>
      <w:r>
        <w:rPr>
          <w:rFonts w:ascii="Sylfaen" w:hAnsi="Sylfaen"/>
          <w:szCs w:val="23"/>
          <w:lang w:val="ka-GE"/>
        </w:rPr>
        <w:t xml:space="preserve">ერთ ექიმზე სოფელში ტუბ </w:t>
      </w:r>
      <w:r w:rsidRPr="00AC09D5">
        <w:rPr>
          <w:rFonts w:ascii="Sylfaen" w:hAnsi="Sylfaen"/>
          <w:szCs w:val="23"/>
          <w:lang w:val="ka-GE"/>
        </w:rPr>
        <w:t>პაციენტთა მცირე რაოდენობის გამო)</w:t>
      </w:r>
      <w:r w:rsidR="008D5209">
        <w:rPr>
          <w:rFonts w:ascii="Sylfaen" w:hAnsi="Sylfaen"/>
          <w:szCs w:val="23"/>
          <w:lang w:val="ka-GE"/>
        </w:rPr>
        <w:t>;</w:t>
      </w:r>
    </w:p>
    <w:p w:rsidR="0049088C" w:rsidRDefault="0049088C" w:rsidP="008D5209">
      <w:pPr>
        <w:pStyle w:val="Default"/>
        <w:numPr>
          <w:ilvl w:val="0"/>
          <w:numId w:val="8"/>
        </w:numPr>
        <w:spacing w:line="276" w:lineRule="auto"/>
        <w:jc w:val="both"/>
        <w:rPr>
          <w:rFonts w:ascii="Sylfaen" w:hAnsi="Sylfaen"/>
          <w:szCs w:val="23"/>
          <w:lang w:val="ka-GE"/>
        </w:rPr>
      </w:pPr>
      <w:r w:rsidRPr="00AC09D5">
        <w:rPr>
          <w:rFonts w:ascii="Sylfaen" w:hAnsi="Sylfaen"/>
          <w:szCs w:val="23"/>
          <w:lang w:val="ka-GE"/>
        </w:rPr>
        <w:t>სპეციალიზებულ  მოდელში დაწესებულების და მენეჯერის წილი დაბალია ინტეგრირებულ მოდელთან შედარებით</w:t>
      </w:r>
      <w:r w:rsidR="008D5209">
        <w:rPr>
          <w:rFonts w:ascii="Sylfaen" w:hAnsi="Sylfaen"/>
          <w:szCs w:val="23"/>
          <w:lang w:val="ka-GE"/>
        </w:rPr>
        <w:t xml:space="preserve"> (სამუშაოს მოცულობიდან გამომდინარე).</w:t>
      </w:r>
    </w:p>
    <w:p w:rsidR="0049088C" w:rsidRPr="00AC09D5" w:rsidRDefault="0049088C" w:rsidP="008D5209">
      <w:pPr>
        <w:pStyle w:val="Default"/>
        <w:spacing w:line="276" w:lineRule="auto"/>
        <w:ind w:left="720"/>
        <w:jc w:val="both"/>
        <w:rPr>
          <w:rFonts w:ascii="Sylfaen" w:hAnsi="Sylfaen"/>
          <w:szCs w:val="23"/>
          <w:lang w:val="ka-GE"/>
        </w:rPr>
      </w:pPr>
    </w:p>
    <w:p w:rsidR="0049088C" w:rsidRDefault="0049088C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</w:p>
    <w:p w:rsidR="008D5209" w:rsidRDefault="008D5209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8D5209" w:rsidRDefault="008D5209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8D5209" w:rsidRDefault="008D5209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E6F04" w:rsidRPr="00FE71EE" w:rsidRDefault="00DE6F04" w:rsidP="0048006A">
      <w:pPr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ფულადი წახალისების ტარიფები</w:t>
      </w:r>
      <w:r w:rsidR="0048006A"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:</w:t>
      </w: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134"/>
        <w:gridCol w:w="992"/>
        <w:gridCol w:w="993"/>
        <w:gridCol w:w="850"/>
        <w:gridCol w:w="992"/>
        <w:gridCol w:w="851"/>
        <w:gridCol w:w="992"/>
        <w:gridCol w:w="992"/>
      </w:tblGrid>
      <w:tr w:rsidR="00DE6F04" w:rsidRPr="00DE6F04" w:rsidTr="00980024">
        <w:trPr>
          <w:trHeight w:val="30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ფულადი წახალისების (ბონუსის) მოცულობა 1 პაციენტზე  თვეში (ლარი, დარიცხული)</w:t>
            </w:r>
          </w:p>
        </w:tc>
      </w:tr>
      <w:tr w:rsidR="00DE6F04" w:rsidRPr="00DE6F04" w:rsidTr="00980024">
        <w:trPr>
          <w:trHeight w:val="72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დაწესებულების ტიპი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პაციენტი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ბონუსის მოცულობა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მენეჯერი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ფთიზიატრი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ოჯახის ექიმი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DOT ექთანი/ სოფლის ექთანი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სოფლის ექიმი</w:t>
            </w:r>
          </w:p>
        </w:tc>
      </w:tr>
      <w:tr w:rsidR="00DE6F04" w:rsidRPr="00DE6F04" w:rsidTr="00980024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DE6F04" w:rsidRPr="00DE6F04" w:rsidTr="00980024">
        <w:trPr>
          <w:trHeight w:val="31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ინტეგრირებული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ქალაქი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44.78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eastAsia="Times New Roman" w:cs="Calibri"/>
                <w:color w:val="365F91"/>
                <w:sz w:val="24"/>
                <w:szCs w:val="24"/>
              </w:rPr>
            </w:pPr>
            <w:r w:rsidRPr="00DE6F04">
              <w:rPr>
                <w:rFonts w:eastAsia="Times New Roman" w:cs="Calibri"/>
                <w:color w:val="365F91"/>
                <w:sz w:val="24"/>
                <w:szCs w:val="24"/>
              </w:rPr>
              <w:t> </w:t>
            </w:r>
          </w:p>
        </w:tc>
      </w:tr>
      <w:tr w:rsidR="00DE6F04" w:rsidRPr="00DE6F04" w:rsidTr="00980024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სოფელი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49.88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15.00</w:t>
            </w:r>
          </w:p>
        </w:tc>
      </w:tr>
      <w:tr w:rsidR="00DE6F04" w:rsidRPr="00DE6F04" w:rsidTr="00980024">
        <w:trPr>
          <w:trHeight w:val="30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სპეციალიზებული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ქალაქი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27.88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DE6F04" w:rsidRPr="00D843C1" w:rsidTr="00980024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სოფელი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42.88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843C1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15.00</w:t>
            </w:r>
          </w:p>
        </w:tc>
      </w:tr>
    </w:tbl>
    <w:p w:rsidR="00DE6F04" w:rsidRDefault="00DE6F04" w:rsidP="00466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48006A" w:rsidRDefault="002F0581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ფ</w:t>
      </w:r>
      <w:r w:rsidR="0048006A"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ულადი წახალისების გა</w:t>
      </w: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დახდის </w:t>
      </w:r>
      <w:r w:rsidR="0048006A"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ინდიკატორი: </w:t>
      </w:r>
    </w:p>
    <w:p w:rsidR="008E392A" w:rsidRPr="00FE71EE" w:rsidRDefault="008E392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663FB" w:rsidRPr="0048006A" w:rsidRDefault="00DE6F04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ფულადი წახალისების გაცემას </w:t>
      </w:r>
      <w:r w:rsidR="004663FB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საფუძვლად უდევს მკურნალობაზე დამყოლობის ინდიკატორი, რომელიც ეფუძნება ყველა ამბულატორიული პაციენტის დღიური </w:t>
      </w:r>
      <w:r w:rsidR="004663FB" w:rsidRPr="0048006A">
        <w:rPr>
          <w:rFonts w:ascii="Sylfaen" w:eastAsia="Times New Roman" w:hAnsi="Sylfaen" w:cs="Sylfaen"/>
          <w:sz w:val="24"/>
          <w:szCs w:val="24"/>
          <w:lang w:eastAsia="x-none"/>
        </w:rPr>
        <w:t>DOT</w:t>
      </w:r>
      <w:r w:rsidR="004663FB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-ის შესრულებას. ინდიკატორის შესრულებაზე ანგარიშგება განმახორციელებელთან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(სსიპ სოციალური მომსახურების სააგენტო) </w:t>
      </w:r>
      <w:r w:rsidR="004663FB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ხდება კვარტალურად, ელექტრონული ანგარიშგებით.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ფულადი წახალისების </w:t>
      </w:r>
      <w:r w:rsidR="004663FB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გადახდა განმახორციელებლის მიერ ხდება ასევე, კვარტალურად, ინდიკატორის შესრულების საფუძველზე.</w:t>
      </w:r>
    </w:p>
    <w:p w:rsidR="00BD4875" w:rsidRDefault="00BD4875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586956" w:rsidRPr="00586956" w:rsidRDefault="00DE6F04" w:rsidP="0058695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  <w:r w:rsidRPr="0058695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ფულადი წახალისების სრული მოცულობა</w:t>
      </w:r>
      <w:r w:rsidRPr="00586956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გაიცემა დაწესებულების მიერ ინდიკატორის </w:t>
      </w:r>
      <w:r w:rsidRPr="0058695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85%-ით და მეტის შესრულების შემთხვევაში;</w:t>
      </w:r>
      <w:r w:rsidRPr="00586956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</w:p>
    <w:p w:rsidR="00586956" w:rsidRPr="00586956" w:rsidRDefault="00DE6F04" w:rsidP="0058695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  <w:r w:rsidRPr="0058695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ფულადი წახალისების მოცულობის 50% </w:t>
      </w:r>
      <w:r w:rsidRPr="00586956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გა</w:t>
      </w:r>
      <w:r w:rsidR="0048006A" w:rsidRPr="00586956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იცემა</w:t>
      </w:r>
      <w:r w:rsidRPr="00586956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დაწესებულების მიერ ინდიკატორის </w:t>
      </w:r>
      <w:r w:rsidRPr="0058695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71-84 %-მდე შესრულების შემთხვევაში;</w:t>
      </w:r>
      <w:r w:rsidRPr="00586956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</w:p>
    <w:p w:rsidR="00DE6F04" w:rsidRPr="00586956" w:rsidRDefault="00DE6F04" w:rsidP="0058695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58695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ფულადი წახალისება არ გა</w:t>
      </w:r>
      <w:r w:rsidR="0048006A" w:rsidRPr="0058695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იცემა</w:t>
      </w:r>
      <w:r w:rsidRPr="00586956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დაწესებულების მიერ ინდიკატორის </w:t>
      </w:r>
      <w:r w:rsidRPr="0058695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70%-ით და ნაკლების შესრულების შემთხვევაში. </w:t>
      </w:r>
    </w:p>
    <w:p w:rsidR="00DE6F04" w:rsidRDefault="00DE6F04" w:rsidP="00466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F462B4" w:rsidRDefault="00586956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პროე</w:t>
      </w:r>
      <w:r w:rsidR="00F462B4"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ქტში ჩართული დაწესებულებები:</w:t>
      </w:r>
    </w:p>
    <w:p w:rsidR="008E392A" w:rsidRPr="00FE71EE" w:rsidRDefault="008E392A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F462B4" w:rsidRDefault="00F462B4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შერჩევის კრიტერიუმები:</w:t>
      </w:r>
    </w:p>
    <w:p w:rsidR="00F462B4" w:rsidRPr="0051100F" w:rsidRDefault="00F462B4" w:rsidP="00F462B4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eastAsia="x-none"/>
        </w:rPr>
      </w:pPr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2016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წლის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კოჰორტაში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r w:rsidRPr="0051100F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ფილტვის ტუბერკულოზით 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(PTB) </w:t>
      </w:r>
      <w:r w:rsidRPr="0051100F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დაავადებულ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პაციენტთა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რა</w:t>
      </w:r>
      <w:proofErr w:type="spellEnd"/>
      <w:r w:rsidR="00162A5C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ოდენო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ბა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აღემატება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20-ს</w:t>
      </w:r>
      <w:r w:rsidR="00162A5C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;</w:t>
      </w:r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</w:p>
    <w:p w:rsidR="00F462B4" w:rsidRPr="0051100F" w:rsidRDefault="00F462B4" w:rsidP="00F462B4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eastAsia="x-none"/>
        </w:rPr>
      </w:pPr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2016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წლის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r w:rsidRPr="0051100F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ფილტვის ტუბერკულოზით დაავადებულ პაციენტთა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კოჰორტაში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 DS-PTB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წარმატებული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მკურნალობის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მაჩვენებელი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r w:rsidRPr="0051100F">
        <w:rPr>
          <w:rFonts w:ascii="Sylfaen" w:eastAsia="Times New Roman" w:hAnsi="Sylfaen" w:cs="Sylfaen"/>
          <w:bCs/>
          <w:sz w:val="24"/>
          <w:szCs w:val="24"/>
          <w:u w:val="single"/>
          <w:lang w:eastAsia="x-none"/>
        </w:rPr>
        <w:t>&lt;</w:t>
      </w:r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8</w:t>
      </w:r>
      <w:r w:rsidRPr="0051100F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2</w:t>
      </w:r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%</w:t>
      </w:r>
      <w:r w:rsidR="00162A5C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;</w:t>
      </w:r>
    </w:p>
    <w:p w:rsidR="00F462B4" w:rsidRDefault="00F462B4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F462B4" w:rsidRDefault="00F462B4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სულ </w:t>
      </w:r>
      <w:r w:rsidR="00162A5C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შეირჩა 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16 დაწესებულება (10 ინტეგრირებული და 6 სპეციალიზებული). რანდომიზაციის (შემთხვევითი შერჩევის) შემდეგ მათგან 8 ტუბ</w:t>
      </w:r>
      <w:r w:rsidR="00162A5C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.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კაბინეტი (5 ინტეგრირებული და 3 სპეციალიზებული) მოხვდება ინტერვენციის ჯგუფში და  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lastRenderedPageBreak/>
        <w:t>იგივე რაოდენობა - კონტროლის ჯგუფში</w:t>
      </w:r>
      <w:r w:rsidR="00910492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(შესადარებლად აღებული სხვა </w:t>
      </w:r>
      <w:r w:rsidR="002D0ADF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8 </w:t>
      </w:r>
      <w:r w:rsidR="00910492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დაწესებულება)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. </w:t>
      </w:r>
    </w:p>
    <w:p w:rsidR="008E392A" w:rsidRDefault="008E392A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8E392A" w:rsidRDefault="008E392A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8E392A" w:rsidRDefault="008E392A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8E392A" w:rsidRDefault="008E392A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F462B4" w:rsidRPr="00162A5C" w:rsidRDefault="00F462B4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9"/>
        <w:gridCol w:w="2690"/>
        <w:gridCol w:w="1554"/>
        <w:gridCol w:w="2171"/>
        <w:gridCol w:w="1278"/>
        <w:gridCol w:w="1278"/>
      </w:tblGrid>
      <w:tr w:rsidR="00F462B4" w:rsidRPr="00162A5C" w:rsidTr="00162A5C">
        <w:tc>
          <w:tcPr>
            <w:tcW w:w="474" w:type="dxa"/>
            <w:shd w:val="clear" w:color="auto" w:fill="F2F2F2" w:themeFill="background1" w:themeFillShade="F2"/>
            <w:vAlign w:val="center"/>
          </w:tcPr>
          <w:p w:rsidR="00F462B4" w:rsidRPr="00162A5C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162A5C">
              <w:rPr>
                <w:rFonts w:ascii="Sylfaen" w:hAnsi="Sylfaen"/>
                <w:sz w:val="20"/>
                <w:szCs w:val="20"/>
                <w:lang w:val="ka-GE"/>
              </w:rPr>
              <w:t>N</w:t>
            </w:r>
          </w:p>
        </w:tc>
        <w:tc>
          <w:tcPr>
            <w:tcW w:w="3178" w:type="dxa"/>
            <w:shd w:val="clear" w:color="auto" w:fill="F2F2F2" w:themeFill="background1" w:themeFillShade="F2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რეგიონი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ტუბ. კაბინეტი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დაწესებულების ტიპი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162A5C">
              <w:rPr>
                <w:rFonts w:ascii="Sylfaen" w:hAnsi="Sylfaen"/>
                <w:sz w:val="20"/>
                <w:szCs w:val="20"/>
                <w:lang w:val="ka-GE"/>
              </w:rPr>
              <w:t xml:space="preserve">DR-PTB </w:t>
            </w: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პაციენტები</w:t>
            </w:r>
          </w:p>
          <w:p w:rsidR="00F462B4" w:rsidRPr="00162A5C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162A5C">
              <w:rPr>
                <w:rFonts w:ascii="Sylfaen" w:hAnsi="Sylfaen"/>
                <w:sz w:val="20"/>
                <w:szCs w:val="20"/>
                <w:lang w:val="ka-GE"/>
              </w:rPr>
              <w:t>(201</w:t>
            </w: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Pr="00162A5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წ)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162A5C">
              <w:rPr>
                <w:rFonts w:ascii="Sylfaen" w:hAnsi="Sylfaen"/>
                <w:sz w:val="20"/>
                <w:szCs w:val="20"/>
                <w:lang w:val="ka-GE"/>
              </w:rPr>
              <w:t xml:space="preserve">DS-PTB </w:t>
            </w: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პაციენტები</w:t>
            </w:r>
            <w:r w:rsidRPr="00162A5C">
              <w:rPr>
                <w:rFonts w:ascii="Sylfaen" w:hAnsi="Sylfaen"/>
                <w:sz w:val="20"/>
                <w:szCs w:val="20"/>
                <w:lang w:val="ka-GE"/>
              </w:rPr>
              <w:t xml:space="preserve"> (2016 </w:t>
            </w: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წ)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აჭარა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ქობულეთი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40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სამტრედია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31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კახეთი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ლაგოდეხი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28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კახეთი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თელავი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ქვემო ქართლი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გარდაბანი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ქვემო ქართლი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მარნეული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60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მცხეთა-მთიანეთი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დუშეთი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სამეგრელო-ზემო სვანეთი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სენაკი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35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სამეგრელო-ზემო სვანეთი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წალენჯიხა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27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შიდა ქართლი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გორი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71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აჭარა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ბათუმი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სპეციალიზირებული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31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228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სპეციალიზირებული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105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სამეგრელო-ზემო სვანეთი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ფოთი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სპეციალიზირებული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95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სამეგრელო-ზემო სვანეთი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ზუგდიდი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სპეციალიზირებული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38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158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162A5C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ცენტრის</w:t>
            </w:r>
            <w:r w:rsidR="00162A5C">
              <w:rPr>
                <w:rFonts w:ascii="Sylfaen" w:hAnsi="Sylfaen"/>
                <w:sz w:val="20"/>
                <w:szCs w:val="20"/>
                <w:lang w:val="ka-GE"/>
              </w:rPr>
              <w:t xml:space="preserve"> ამბულატორია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სპეციალიზირებული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60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208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BD4875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 xml:space="preserve">დისპანსერი </w:t>
            </w:r>
            <w:r w:rsidR="00BD4875">
              <w:rPr>
                <w:rFonts w:ascii="Sylfaen" w:hAnsi="Sylfaen"/>
                <w:sz w:val="20"/>
                <w:szCs w:val="20"/>
                <w:lang w:val="ka-GE"/>
              </w:rPr>
              <w:t>N2</w:t>
            </w: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სპეციალიზირებული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26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136</w:t>
            </w:r>
          </w:p>
        </w:tc>
      </w:tr>
    </w:tbl>
    <w:p w:rsidR="00F462B4" w:rsidRDefault="00F462B4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</w:p>
    <w:p w:rsidR="00413F65" w:rsidRPr="003D6127" w:rsidRDefault="00413F65" w:rsidP="00FE71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პრეტესტის დაწესებულებები ორი ინტეგრირებული დაწესებულება:</w:t>
      </w:r>
      <w:r w:rsidR="00FE71EE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3D6127">
        <w:rPr>
          <w:rFonts w:ascii="Sylfaen" w:eastAsia="Times New Roman" w:hAnsi="Sylfaen" w:cs="Sylfaen"/>
          <w:sz w:val="24"/>
          <w:szCs w:val="24"/>
          <w:lang w:val="ka-GE" w:eastAsia="x-none"/>
        </w:rPr>
        <w:t>საგარეჯოს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ტუბ კაბინეტი</w:t>
      </w:r>
      <w:r w:rsidR="00FE71EE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;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ლანჩხუთის ტუბ კაბინეტი</w:t>
      </w:r>
      <w:r w:rsidR="00FE71EE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F462B4" w:rsidRPr="00FA6907" w:rsidRDefault="00F462B4" w:rsidP="00466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პროექტის განხორციელების ვადები:</w:t>
      </w:r>
    </w:p>
    <w:p w:rsidR="008E392A" w:rsidRPr="00FE71EE" w:rsidRDefault="008E392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8006A" w:rsidRP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2018 წელი: ინტერვენციის პრეტესტირება 2 დაწესებულება 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7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თვე (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მაისი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ნოემბერი); ინტერვენცია 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8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დაწესებულება 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2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თვე (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ოქტომბერი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-ნოემბერი);</w:t>
      </w:r>
    </w:p>
    <w:p w:rsidR="0048006A" w:rsidRP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2019 წელი: ინტერვენცია 1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0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დაწესებულება 12 თვე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(დეკემბერი-ნოემბერი)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48006A" w:rsidRP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2020 წელი: ინტერვენცია 1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0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დაწესებულება  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10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თვე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(დეკემბერი-სექტემბერი)</w:t>
      </w:r>
    </w:p>
    <w:p w:rsid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FE71EE">
        <w:rPr>
          <w:rFonts w:ascii="Sylfaen" w:eastAsia="Sylfaen" w:hAnsi="Sylfaen"/>
          <w:sz w:val="24"/>
          <w:szCs w:val="24"/>
        </w:rPr>
        <w:lastRenderedPageBreak/>
        <w:t xml:space="preserve"> </w:t>
      </w: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ბიუჯეტი</w:t>
      </w:r>
      <w:r w:rsidR="002F0581"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:</w:t>
      </w:r>
    </w:p>
    <w:p w:rsidR="00BD4875" w:rsidRDefault="00D61B6D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BC59C2">
        <w:rPr>
          <w:noProof/>
        </w:rPr>
        <w:drawing>
          <wp:anchor distT="0" distB="0" distL="114300" distR="114300" simplePos="0" relativeHeight="251658240" behindDoc="0" locked="0" layoutInCell="1" allowOverlap="1" wp14:anchorId="011F2326" wp14:editId="229427F9">
            <wp:simplePos x="0" y="0"/>
            <wp:positionH relativeFrom="column">
              <wp:posOffset>-708660</wp:posOffset>
            </wp:positionH>
            <wp:positionV relativeFrom="paragraph">
              <wp:posOffset>408305</wp:posOffset>
            </wp:positionV>
            <wp:extent cx="7248525" cy="3202305"/>
            <wp:effectExtent l="0" t="0" r="952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16" w:type="dxa"/>
        <w:tblInd w:w="93" w:type="dxa"/>
        <w:tblLook w:val="04A0" w:firstRow="1" w:lastRow="0" w:firstColumn="1" w:lastColumn="0" w:noHBand="0" w:noVBand="1"/>
      </w:tblPr>
      <w:tblGrid>
        <w:gridCol w:w="1899"/>
        <w:gridCol w:w="2062"/>
        <w:gridCol w:w="69"/>
        <w:gridCol w:w="1737"/>
        <w:gridCol w:w="1814"/>
        <w:gridCol w:w="2735"/>
      </w:tblGrid>
      <w:tr w:rsidR="00D61B6D" w:rsidRPr="00FE71EE" w:rsidTr="00D61B6D">
        <w:trPr>
          <w:gridAfter w:val="4"/>
          <w:wAfter w:w="6355" w:type="dxa"/>
          <w:trHeight w:val="290"/>
        </w:trPr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B6D" w:rsidRPr="00FE71EE" w:rsidRDefault="00D61B6D" w:rsidP="00FE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1B6D" w:rsidRPr="00FE71EE" w:rsidTr="00D61B6D">
        <w:trPr>
          <w:gridAfter w:val="4"/>
          <w:wAfter w:w="6355" w:type="dxa"/>
          <w:trHeight w:val="290"/>
        </w:trPr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B6D" w:rsidRDefault="00D61B6D" w:rsidP="00D6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sz w:val="18"/>
                <w:szCs w:val="18"/>
                <w:lang w:val="ka-GE" w:eastAsia="x-none"/>
              </w:rPr>
            </w:pPr>
          </w:p>
          <w:p w:rsidR="00D61B6D" w:rsidRPr="00586956" w:rsidRDefault="00D61B6D" w:rsidP="00D6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i/>
                <w:sz w:val="18"/>
                <w:szCs w:val="18"/>
                <w:lang w:val="ka-GE" w:eastAsia="x-none"/>
              </w:rPr>
            </w:pPr>
            <w:r w:rsidRPr="00586956">
              <w:rPr>
                <w:rFonts w:ascii="Sylfaen" w:eastAsia="Times New Roman" w:hAnsi="Sylfaen" w:cs="Sylfaen"/>
                <w:i/>
                <w:sz w:val="18"/>
                <w:szCs w:val="18"/>
                <w:lang w:val="ka-GE" w:eastAsia="x-none"/>
              </w:rPr>
              <w:t xml:space="preserve">ვინაიდან ინტერვენციის დაწესებულებები ამ ეტაპისთვის ცნობილი არ არის, დიდი ზომის დასესებულებების ინტერვენციის ჯგუფში მოხვედრის გათვალისწინებით დათვლილია ბიუჯეტის ზედა ზღვარი. </w:t>
            </w:r>
          </w:p>
          <w:p w:rsidR="00D61B6D" w:rsidRPr="00D61B6D" w:rsidRDefault="00D61B6D" w:rsidP="00D6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ind w:hanging="77"/>
              <w:jc w:val="both"/>
              <w:rPr>
                <w:rFonts w:ascii="Sylfaen" w:eastAsia="Times New Roman" w:hAnsi="Sylfaen" w:cs="Sylfaen"/>
                <w:sz w:val="18"/>
                <w:szCs w:val="18"/>
                <w:lang w:val="ka-GE" w:eastAsia="x-none"/>
              </w:rPr>
            </w:pPr>
          </w:p>
          <w:p w:rsidR="00D61B6D" w:rsidRDefault="00D61B6D" w:rsidP="00D61B6D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</w:p>
          <w:p w:rsidR="00D61B6D" w:rsidRPr="008E392A" w:rsidRDefault="00D61B6D" w:rsidP="00D61B6D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ka-GE" w:eastAsia="x-none"/>
              </w:rPr>
            </w:pPr>
            <w:r w:rsidRPr="008E392A">
              <w:rPr>
                <w:rFonts w:ascii="Sylfaen" w:eastAsia="Times New Roman" w:hAnsi="Sylfaen" w:cs="Sylfaen"/>
                <w:sz w:val="24"/>
                <w:szCs w:val="24"/>
                <w:lang w:val="ka-GE" w:eastAsia="x-none"/>
              </w:rPr>
              <w:t>კოორდინატორ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 w:eastAsia="x-none"/>
              </w:rPr>
              <w:t>ებ</w:t>
            </w:r>
            <w:r w:rsidRPr="008E392A">
              <w:rPr>
                <w:rFonts w:ascii="Sylfaen" w:eastAsia="Times New Roman" w:hAnsi="Sylfaen" w:cs="Sylfaen"/>
                <w:sz w:val="24"/>
                <w:szCs w:val="24"/>
                <w:lang w:val="ka-GE" w:eastAsia="x-none"/>
              </w:rPr>
              <w:t>ის შრომის ანაზღაურება</w:t>
            </w:r>
          </w:p>
          <w:p w:rsidR="00D61B6D" w:rsidRDefault="00D61B6D" w:rsidP="00FE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1B6D" w:rsidRPr="00FE71EE" w:rsidTr="00D61B6D">
        <w:trPr>
          <w:gridAfter w:val="4"/>
          <w:wAfter w:w="6355" w:type="dxa"/>
          <w:trHeight w:val="290"/>
        </w:trPr>
        <w:tc>
          <w:tcPr>
            <w:tcW w:w="396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61B6D" w:rsidRDefault="00D61B6D" w:rsidP="00FE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61B6D" w:rsidRPr="00FE71EE" w:rsidRDefault="00D61B6D" w:rsidP="00FE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1B6D" w:rsidRPr="00FE71EE" w:rsidTr="00D61B6D">
        <w:trPr>
          <w:trHeight w:val="29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71EE">
              <w:rPr>
                <w:rFonts w:ascii="Sylfaen" w:eastAsia="Times New Roman" w:hAnsi="Sylfaen" w:cs="Sylfaen"/>
                <w:color w:val="000000"/>
              </w:rPr>
              <w:t>კოორდინატორი</w:t>
            </w:r>
            <w:proofErr w:type="spellEnd"/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FE71EE">
              <w:rPr>
                <w:rFonts w:ascii="Sylfaen" w:eastAsia="Times New Roman" w:hAnsi="Sylfaen" w:cs="Sylfaen"/>
                <w:color w:val="000000"/>
              </w:rPr>
              <w:t>თვე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 xml:space="preserve">2018 (7 </w:t>
            </w:r>
            <w:proofErr w:type="spellStart"/>
            <w:r w:rsidRPr="00FE71EE">
              <w:rPr>
                <w:rFonts w:ascii="Sylfaen" w:eastAsia="Times New Roman" w:hAnsi="Sylfaen" w:cs="Sylfaen"/>
                <w:color w:val="000000"/>
              </w:rPr>
              <w:t>თვე</w:t>
            </w:r>
            <w:proofErr w:type="spellEnd"/>
            <w:r w:rsidRPr="00FE71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 xml:space="preserve">2019 (12 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თ</w:t>
            </w:r>
            <w:proofErr w:type="spellStart"/>
            <w:r w:rsidRPr="00FE71EE">
              <w:rPr>
                <w:rFonts w:ascii="Sylfaen" w:eastAsia="Times New Roman" w:hAnsi="Sylfaen" w:cs="Sylfaen"/>
                <w:color w:val="000000"/>
              </w:rPr>
              <w:t>ვე</w:t>
            </w:r>
            <w:proofErr w:type="spellEnd"/>
            <w:r w:rsidRPr="00FE71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586956">
            <w:pPr>
              <w:spacing w:after="0" w:line="240" w:lineRule="auto"/>
              <w:ind w:right="1129" w:hanging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 xml:space="preserve">2020 (10 </w:t>
            </w:r>
            <w:r w:rsidR="00D61B6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FE71EE">
              <w:rPr>
                <w:rFonts w:ascii="Sylfaen" w:eastAsia="Times New Roman" w:hAnsi="Sylfaen" w:cs="Sylfaen"/>
                <w:color w:val="000000"/>
              </w:rPr>
              <w:t>თვე</w:t>
            </w:r>
            <w:proofErr w:type="spellEnd"/>
            <w:r w:rsidRPr="00FE71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D61B6D" w:rsidRPr="00FE71EE" w:rsidTr="00D61B6D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1400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2400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ind w:right="165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</w:tr>
      <w:tr w:rsidR="00D61B6D" w:rsidRPr="00FE71EE" w:rsidTr="00D61B6D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14000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24000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ind w:right="165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</w:tr>
    </w:tbl>
    <w:p w:rsidR="00BD4875" w:rsidRDefault="00BD4875" w:rsidP="00381917">
      <w:pPr>
        <w:spacing w:after="1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61B6D" w:rsidRDefault="0049088C" w:rsidP="00381917">
      <w:pPr>
        <w:spacing w:after="1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D61B6D">
        <w:rPr>
          <w:rFonts w:ascii="Sylfaen" w:eastAsia="Times New Roman" w:hAnsi="Sylfaen" w:cs="Sylfaen"/>
          <w:b/>
          <w:sz w:val="24"/>
          <w:szCs w:val="24"/>
          <w:u w:val="single"/>
          <w:lang w:val="ka-GE" w:eastAsia="x-none"/>
        </w:rPr>
        <w:t>ბიუჯეტი სულ: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</w:p>
    <w:p w:rsidR="008E392A" w:rsidRDefault="00FE71EE" w:rsidP="00381917">
      <w:pPr>
        <w:spacing w:after="1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2018 წელი:</w:t>
      </w:r>
      <w:r w:rsidRPr="00BD487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55</w:t>
      </w:r>
      <w:r w:rsidR="005C57B9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00</w:t>
      </w:r>
      <w:r w:rsidR="00D61B6D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+ 14</w:t>
      </w:r>
      <w:r w:rsidR="005C57B9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000</w:t>
      </w:r>
      <w:r w:rsidRPr="00BD487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=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69</w:t>
      </w:r>
      <w:r w:rsidR="005C57B9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00</w:t>
      </w:r>
      <w:r w:rsidR="00D61B6D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</w:t>
      </w:r>
      <w:r w:rsidRPr="00BD487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ლარი;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</w:p>
    <w:p w:rsidR="008E392A" w:rsidRPr="00D61B6D" w:rsidRDefault="00FE71EE" w:rsidP="00381917">
      <w:pPr>
        <w:spacing w:after="1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2019 წელი</w:t>
      </w:r>
      <w:r w:rsidR="005C57B9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: 275 30</w:t>
      </w:r>
      <w:r w:rsid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</w:t>
      </w:r>
      <w:r w:rsidR="005C57B9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+ 24 000 = 299 30</w:t>
      </w:r>
      <w:r w:rsid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</w:t>
      </w:r>
      <w:r w:rsidR="005C57B9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ლარი;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</w:p>
    <w:p w:rsidR="005C57B9" w:rsidRPr="00BD4875" w:rsidRDefault="005C57B9" w:rsidP="00381917">
      <w:pPr>
        <w:spacing w:after="1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2020 წელი: 229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 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4</w:t>
      </w:r>
      <w:r w:rsid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18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+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20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 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000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=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249 4</w:t>
      </w:r>
      <w:r w:rsid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18</w:t>
      </w:r>
      <w:r w:rsidR="00215DA1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ლარი.</w:t>
      </w:r>
    </w:p>
    <w:p w:rsidR="008E392A" w:rsidRDefault="008E392A" w:rsidP="00381917">
      <w:pPr>
        <w:spacing w:after="120"/>
        <w:jc w:val="both"/>
        <w:rPr>
          <w:rFonts w:ascii="Sylfaen" w:eastAsia="Times New Roman" w:hAnsi="Sylfaen" w:cs="Sylfaen"/>
          <w:b/>
          <w:sz w:val="28"/>
          <w:szCs w:val="28"/>
          <w:lang w:val="ka-GE" w:eastAsia="x-none"/>
        </w:rPr>
      </w:pPr>
    </w:p>
    <w:p w:rsidR="00586956" w:rsidRDefault="00586956" w:rsidP="00381917">
      <w:pPr>
        <w:spacing w:after="120"/>
        <w:jc w:val="both"/>
        <w:rPr>
          <w:rFonts w:ascii="Sylfaen" w:eastAsia="Times New Roman" w:hAnsi="Sylfaen" w:cs="Sylfaen"/>
          <w:b/>
          <w:sz w:val="28"/>
          <w:szCs w:val="28"/>
          <w:lang w:eastAsia="x-none"/>
        </w:rPr>
      </w:pPr>
    </w:p>
    <w:p w:rsidR="00A24BD5" w:rsidRPr="002E5FF4" w:rsidRDefault="002E5FF4" w:rsidP="00381917">
      <w:pPr>
        <w:spacing w:after="120"/>
        <w:jc w:val="both"/>
        <w:rPr>
          <w:rFonts w:ascii="Sylfaen" w:eastAsia="Sylfaen" w:hAnsi="Sylfaen"/>
          <w:sz w:val="24"/>
        </w:rPr>
      </w:pPr>
      <w:r>
        <w:rPr>
          <w:rFonts w:ascii="Sylfaen" w:eastAsia="Times New Roman" w:hAnsi="Sylfaen" w:cs="Sylfaen"/>
          <w:b/>
          <w:sz w:val="28"/>
          <w:szCs w:val="28"/>
          <w:lang w:eastAsia="x-none"/>
        </w:rPr>
        <w:lastRenderedPageBreak/>
        <w:t>SWOT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75"/>
        <w:gridCol w:w="4747"/>
      </w:tblGrid>
      <w:tr w:rsidR="0034028C" w:rsidTr="00BD4875">
        <w:trPr>
          <w:trHeight w:val="2017"/>
        </w:trPr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C0" w:rsidRDefault="00413F65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ძლიერი</w:t>
            </w:r>
            <w:r w:rsidR="00453DC0">
              <w:rPr>
                <w:rFonts w:ascii="Sylfaen" w:hAnsi="Sylfaen"/>
                <w:b/>
                <w:lang w:val="ka-GE"/>
              </w:rPr>
              <w:t xml:space="preserve"> მხარე</w:t>
            </w:r>
          </w:p>
          <w:p w:rsidR="00CA0960" w:rsidRPr="00CA0960" w:rsidRDefault="00CA0960" w:rsidP="002E5FF4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A0960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საქართველოში პირველად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CA0960">
              <w:rPr>
                <w:rFonts w:ascii="Sylfaen" w:hAnsi="Sylfaen"/>
                <w:sz w:val="20"/>
                <w:szCs w:val="20"/>
                <w:lang w:val="ka-GE"/>
              </w:rPr>
              <w:t xml:space="preserve">ინერგება შედეგზე დაფუძნებული დაფინანსების მოდელი, რომელიც  სერვისის ხარისხის გასაუმჯობესებლად არის შემოღებული </w:t>
            </w:r>
            <w:r w:rsidR="005C57B9">
              <w:rPr>
                <w:rFonts w:ascii="Sylfaen" w:hAnsi="Sylfaen"/>
                <w:sz w:val="20"/>
                <w:szCs w:val="20"/>
                <w:lang w:val="ka-GE"/>
              </w:rPr>
              <w:t>რიგ</w:t>
            </w:r>
            <w:r w:rsidRPr="00CA0960">
              <w:rPr>
                <w:rFonts w:ascii="Sylfaen" w:hAnsi="Sylfaen"/>
                <w:sz w:val="20"/>
                <w:szCs w:val="20"/>
                <w:lang w:val="ka-GE"/>
              </w:rPr>
              <w:t xml:space="preserve"> ქვეყნებში</w:t>
            </w:r>
            <w:r w:rsidR="002D0ADF">
              <w:rPr>
                <w:rFonts w:ascii="Sylfaen" w:hAnsi="Sylfaen"/>
                <w:sz w:val="20"/>
                <w:szCs w:val="20"/>
                <w:lang w:val="ka-GE"/>
              </w:rPr>
              <w:t xml:space="preserve"> (ყირგიზეთი, რუმინეთი, ჩინეთი)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C934A9" w:rsidRDefault="00C934A9" w:rsidP="002E5FF4">
            <w:pPr>
              <w:pStyle w:val="Default"/>
              <w:numPr>
                <w:ilvl w:val="0"/>
                <w:numId w:val="1"/>
              </w:numPr>
              <w:ind w:left="360"/>
              <w:jc w:val="both"/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</w:pPr>
            <w:r w:rsidRPr="00C934A9"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კოორდინაცი</w:t>
            </w:r>
            <w:r w:rsidR="00DF5ECF"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ის გაუმჯობესება</w:t>
            </w:r>
            <w:r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 xml:space="preserve"> </w:t>
            </w:r>
            <w:r w:rsidRPr="00C934A9"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პირველადი ჯანდაცვის სერვისებსა და ტუბერკულოზის მართვის სერვისებს შორის პირველადი ჯანდაცვის დონეზე</w:t>
            </w:r>
            <w:r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;</w:t>
            </w:r>
          </w:p>
          <w:p w:rsidR="00BC1C7F" w:rsidRPr="00BC1C7F" w:rsidRDefault="00BC1C7F" w:rsidP="002E5FF4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C1C7F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 გუნდი და პაციენტის ჩართულობა მკურნალობის პროცესში ხელს შეუწყობს პაციენტზე ორიენტირებული სერვისის მიწოდებას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BC1C7F" w:rsidRPr="00BC1C7F" w:rsidRDefault="00BC1C7F" w:rsidP="002E5FF4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C1C7F">
              <w:rPr>
                <w:rFonts w:ascii="Sylfaen" w:hAnsi="Sylfaen"/>
                <w:sz w:val="20"/>
                <w:szCs w:val="20"/>
                <w:lang w:val="ka-GE"/>
              </w:rPr>
              <w:t>პროვაიდერების მიერ შესრულებული სამუშაოს მუდმივი მონიტორინგი და წახალისების სისტემა აუმაღლებს მათ მოტივაციას გააუმჯობესონ მაჩვენებლები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453DC0" w:rsidRDefault="00C934A9" w:rsidP="002E5FF4">
            <w:pPr>
              <w:pStyle w:val="Default"/>
              <w:numPr>
                <w:ilvl w:val="0"/>
                <w:numId w:val="1"/>
              </w:numPr>
              <w:ind w:left="360"/>
              <w:jc w:val="both"/>
              <w:rPr>
                <w:rFonts w:ascii="Sylfaen" w:hAnsi="Sylfaen"/>
                <w:lang w:val="ka-GE"/>
              </w:rPr>
            </w:pPr>
            <w:r w:rsidRPr="00C934A9"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ტუბერკულოზის სერვისების შენარჩუნებისადმი კერძო პროვაიდერების ინტერესი</w:t>
            </w:r>
            <w:r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ს გაზრდა.</w:t>
            </w:r>
            <w:r w:rsidRPr="00C934A9"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C0" w:rsidRDefault="00413F65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სუსტი</w:t>
            </w:r>
            <w:r w:rsidR="00453DC0">
              <w:rPr>
                <w:rFonts w:ascii="Sylfaen" w:hAnsi="Sylfaen"/>
                <w:b/>
                <w:lang w:val="ka-GE"/>
              </w:rPr>
              <w:t xml:space="preserve"> მხარე</w:t>
            </w:r>
          </w:p>
          <w:p w:rsidR="00624E7B" w:rsidRPr="00206367" w:rsidRDefault="00453DC0" w:rsidP="00206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206367">
              <w:rPr>
                <w:rFonts w:ascii="Sylfaen" w:hAnsi="Sylfaen"/>
                <w:sz w:val="20"/>
                <w:szCs w:val="20"/>
              </w:rPr>
              <w:t>პროექტის</w:t>
            </w:r>
            <w:proofErr w:type="spellEnd"/>
            <w:r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C337D0" w:rsidRPr="00206367">
              <w:rPr>
                <w:rFonts w:ascii="Sylfaen" w:hAnsi="Sylfaen"/>
                <w:sz w:val="20"/>
                <w:szCs w:val="20"/>
              </w:rPr>
              <w:t>დასრულებისას</w:t>
            </w:r>
            <w:proofErr w:type="spellEnd"/>
            <w:r w:rsidR="00C337D0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C337D0" w:rsidRPr="00206367">
              <w:rPr>
                <w:rFonts w:ascii="Sylfaen" w:hAnsi="Sylfaen"/>
                <w:sz w:val="20"/>
                <w:szCs w:val="20"/>
              </w:rPr>
              <w:t>დამდგარი</w:t>
            </w:r>
            <w:proofErr w:type="spellEnd"/>
            <w:r w:rsidR="00C337D0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06367">
              <w:rPr>
                <w:rFonts w:ascii="Sylfaen" w:hAnsi="Sylfaen"/>
                <w:sz w:val="20"/>
                <w:szCs w:val="20"/>
              </w:rPr>
              <w:t>შედეგი</w:t>
            </w:r>
            <w:proofErr w:type="spellEnd"/>
            <w:r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624E7B" w:rsidRPr="00206367">
              <w:rPr>
                <w:rFonts w:ascii="Sylfaen" w:hAnsi="Sylfaen"/>
                <w:sz w:val="20"/>
                <w:szCs w:val="20"/>
              </w:rPr>
              <w:t>არ</w:t>
            </w:r>
            <w:proofErr w:type="spellEnd"/>
            <w:r w:rsidR="00624E7B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624E7B" w:rsidRPr="00206367">
              <w:rPr>
                <w:rFonts w:ascii="Sylfaen" w:hAnsi="Sylfaen"/>
                <w:sz w:val="20"/>
                <w:szCs w:val="20"/>
              </w:rPr>
              <w:t>არის</w:t>
            </w:r>
            <w:proofErr w:type="spellEnd"/>
            <w:r w:rsidR="00624E7B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624E7B" w:rsidRPr="00206367">
              <w:rPr>
                <w:rFonts w:ascii="Sylfaen" w:hAnsi="Sylfaen"/>
                <w:sz w:val="20"/>
                <w:szCs w:val="20"/>
              </w:rPr>
              <w:t>უტყუარი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06367" w:rsidRPr="00206367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ბონუსის</w:t>
            </w:r>
            <w:proofErr w:type="spellEnd"/>
            <w:r w:rsidR="00206367" w:rsidRPr="0020636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მოცულობა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განსაკუთრებით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პაციენტების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რაოდენობის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შემცირების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ფონზე</w:t>
            </w:r>
            <w:proofErr w:type="spellEnd"/>
            <w:r w:rsidR="00206367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შესაძლოა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არ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აღმოჩნდეს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წამახალისებელი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მაჩვენებლების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გასაუმჯობესებლად</w:t>
            </w:r>
            <w:proofErr w:type="spellEnd"/>
            <w:r w:rsidR="00206367" w:rsidRPr="0020636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624E7B" w:rsidRPr="0020636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624E7B" w:rsidRDefault="00D377C2" w:rsidP="00206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ბონუსის დათვლის დროს </w:t>
            </w:r>
            <w:r w:rsidR="00624E7B">
              <w:rPr>
                <w:rFonts w:ascii="Sylfaen" w:hAnsi="Sylfaen"/>
                <w:sz w:val="20"/>
                <w:szCs w:val="20"/>
                <w:lang w:val="ka-GE"/>
              </w:rPr>
              <w:t>გამოყენებული კოეფიციენტები პირობითია</w:t>
            </w:r>
            <w:r w:rsidR="00F462B4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462B4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სპეციალიზებულისთვის </w:t>
            </w:r>
            <w:r w:rsidR="00F462B4">
              <w:rPr>
                <w:rFonts w:ascii="Sylfaen" w:hAnsi="Sylfaen"/>
                <w:sz w:val="20"/>
                <w:szCs w:val="20"/>
              </w:rPr>
              <w:t>-</w:t>
            </w:r>
            <w:r w:rsidR="00F462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462B4">
              <w:rPr>
                <w:rFonts w:ascii="Sylfaen" w:hAnsi="Sylfaen"/>
                <w:sz w:val="20"/>
                <w:szCs w:val="20"/>
              </w:rPr>
              <w:t>35%</w:t>
            </w:r>
            <w:r w:rsidR="00F462B4">
              <w:rPr>
                <w:rFonts w:ascii="Sylfaen" w:hAnsi="Sylfaen"/>
                <w:sz w:val="20"/>
                <w:szCs w:val="20"/>
                <w:lang w:val="ka-GE"/>
              </w:rPr>
              <w:t xml:space="preserve"> და ინტეგრირებულისთვის - </w:t>
            </w:r>
            <w:r w:rsidR="00F462B4">
              <w:rPr>
                <w:rFonts w:ascii="Sylfaen" w:hAnsi="Sylfaen"/>
                <w:sz w:val="20"/>
                <w:szCs w:val="20"/>
              </w:rPr>
              <w:t>45%</w:t>
            </w:r>
            <w:r w:rsidR="00F462B4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624E7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624E7B" w:rsidRPr="00624E7B" w:rsidRDefault="00624E7B" w:rsidP="00206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lang w:val="ka-GE"/>
              </w:rPr>
            </w:pPr>
            <w:r w:rsidRPr="00624E7B">
              <w:rPr>
                <w:rFonts w:ascii="Sylfaen" w:hAnsi="Sylfaen"/>
                <w:sz w:val="20"/>
                <w:szCs w:val="20"/>
                <w:lang w:val="ka-GE"/>
              </w:rPr>
              <w:t xml:space="preserve">არჩეულ დაწესებულებებში თუ არ გამოსწორდა მაჩვენებლები, ეს ნიშნავს რომ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სახ</w:t>
            </w:r>
            <w:r w:rsidR="005C57B9">
              <w:rPr>
                <w:rFonts w:ascii="Sylfaen" w:hAnsi="Sylfaen"/>
                <w:sz w:val="20"/>
                <w:szCs w:val="20"/>
                <w:lang w:val="ka-GE"/>
              </w:rPr>
              <w:t>ელმწიფო პროგრამის ბიუჯეტი</w:t>
            </w:r>
            <w:r w:rsidRPr="00624E7B">
              <w:rPr>
                <w:rFonts w:ascii="Sylfaen" w:hAnsi="Sylfaen"/>
                <w:sz w:val="20"/>
                <w:szCs w:val="20"/>
                <w:lang w:val="ka-GE"/>
              </w:rPr>
              <w:t xml:space="preserve"> არამიზნობრივად გაიხარჯა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624E7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06367" w:rsidRDefault="00D377C2" w:rsidP="008E39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აქტივობა გამოიწვევს </w:t>
            </w:r>
            <w:r w:rsidR="00624E7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პროგრამის </w:t>
            </w:r>
            <w:r w:rsidR="00453DC0">
              <w:rPr>
                <w:rFonts w:ascii="Sylfaen" w:hAnsi="Sylfaen" w:cs="Sylfaen"/>
                <w:sz w:val="20"/>
                <w:szCs w:val="20"/>
                <w:lang w:val="ka-GE"/>
              </w:rPr>
              <w:t>ბიუჯეტის</w:t>
            </w:r>
            <w:r w:rsidR="00453DC0">
              <w:rPr>
                <w:rFonts w:ascii="Sylfaen" w:hAnsi="Sylfaen"/>
                <w:sz w:val="20"/>
                <w:szCs w:val="20"/>
                <w:lang w:val="ka-GE"/>
              </w:rPr>
              <w:t xml:space="preserve"> გაზრდა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453DC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34028C" w:rsidTr="00BD4875">
        <w:trPr>
          <w:trHeight w:val="1453"/>
        </w:trPr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C0" w:rsidRDefault="00453DC0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შესაძლებლობები</w:t>
            </w:r>
          </w:p>
          <w:p w:rsidR="001C021A" w:rsidRPr="00206367" w:rsidRDefault="00453DC0" w:rsidP="002E5FF4">
            <w:pPr>
              <w:pStyle w:val="Default"/>
              <w:numPr>
                <w:ilvl w:val="0"/>
                <w:numId w:val="3"/>
              </w:numPr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2F22">
              <w:rPr>
                <w:rFonts w:ascii="Sylfaen" w:hAnsi="Sylfaen" w:cs="Sylfaen"/>
                <w:sz w:val="20"/>
                <w:szCs w:val="20"/>
                <w:lang w:val="ka-GE"/>
              </w:rPr>
              <w:t>დატრენინგებული პერსონალი</w:t>
            </w:r>
            <w:r w:rsidR="001C02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</w:t>
            </w:r>
          </w:p>
          <w:p w:rsidR="00206367" w:rsidRPr="001C021A" w:rsidRDefault="00206367" w:rsidP="002E5FF4">
            <w:pPr>
              <w:pStyle w:val="Default"/>
              <w:numPr>
                <w:ilvl w:val="0"/>
                <w:numId w:val="3"/>
              </w:numPr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 xml:space="preserve">დაგროვებული გამოცდილება შექმნის </w:t>
            </w:r>
            <w:r w:rsidR="00CA0960"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შედეგზე დაფუძნებული დაფინანსების</w:t>
            </w:r>
            <w:r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 xml:space="preserve"> მოდელის დან</w:t>
            </w:r>
            <w:r w:rsidR="00CA0960"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ე</w:t>
            </w:r>
            <w:r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რგვის</w:t>
            </w:r>
            <w:r w:rsidR="00CA0960"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 xml:space="preserve"> პრეცენდენტს;</w:t>
            </w:r>
          </w:p>
          <w:p w:rsidR="00453DC0" w:rsidRDefault="00453DC0" w:rsidP="00CA0960">
            <w:pPr>
              <w:pStyle w:val="Default"/>
              <w:ind w:left="72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C0" w:rsidRDefault="00453DC0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</w:t>
            </w:r>
            <w:r w:rsidR="00BD4875">
              <w:rPr>
                <w:rFonts w:ascii="Sylfaen" w:hAnsi="Sylfaen"/>
                <w:b/>
                <w:lang w:val="ka-GE"/>
              </w:rPr>
              <w:t>ფრთხეები</w:t>
            </w:r>
          </w:p>
          <w:p w:rsidR="00453DC0" w:rsidRDefault="00441700" w:rsidP="00BD48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TB </w:t>
            </w:r>
            <w:r w:rsidR="00453DC0" w:rsidRPr="00453DC0">
              <w:rPr>
                <w:rFonts w:ascii="Sylfaen" w:hAnsi="Sylfaen"/>
                <w:sz w:val="20"/>
                <w:szCs w:val="20"/>
                <w:lang w:val="ka-GE"/>
              </w:rPr>
              <w:t>ელექტრონული მოდული</w:t>
            </w:r>
            <w:r w:rsidR="00624E7B">
              <w:rPr>
                <w:rFonts w:ascii="Sylfaen" w:hAnsi="Sylfaen"/>
                <w:sz w:val="20"/>
                <w:szCs w:val="20"/>
                <w:lang w:val="ka-GE"/>
              </w:rPr>
              <w:t xml:space="preserve"> ამ ეტაპზე არ მუშაობს</w:t>
            </w:r>
            <w:r w:rsidR="00453DC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1C021A" w:rsidRPr="00BD4875" w:rsidRDefault="00624E7B" w:rsidP="00BD48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აღნიშნული აქტივობა პროექტში არამონაწილე</w:t>
            </w:r>
            <w:r w:rsidR="00453DC0">
              <w:rPr>
                <w:rFonts w:ascii="Sylfaen" w:hAnsi="Sylfaen"/>
                <w:sz w:val="20"/>
                <w:szCs w:val="20"/>
                <w:lang w:val="ka-GE"/>
              </w:rPr>
              <w:t xml:space="preserve"> დაწესებულებისთვის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არ გახდეს  </w:t>
            </w:r>
            <w:r w:rsidR="00453DC0">
              <w:rPr>
                <w:rFonts w:ascii="Sylfaen" w:hAnsi="Sylfaen"/>
                <w:sz w:val="20"/>
                <w:szCs w:val="20"/>
                <w:lang w:val="ka-GE"/>
              </w:rPr>
              <w:t>დემოტივატორი</w:t>
            </w:r>
            <w:r w:rsidR="001C021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BD4875" w:rsidRPr="00BD4875" w:rsidRDefault="00BD4875" w:rsidP="00BD4875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ტუბერკულოზის შემთხვევაში </w:t>
            </w:r>
            <w:r w:rsidRPr="00BD4875">
              <w:rPr>
                <w:rFonts w:ascii="Sylfaen" w:hAnsi="Sylfaen"/>
                <w:sz w:val="20"/>
                <w:szCs w:val="20"/>
                <w:lang w:val="ka-GE"/>
              </w:rPr>
              <w:t>შედეგზე დაფუძნებული დაფინანსების მოდელის წარუმატებლობის შემთხვევაში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შესაძლოა მოხდეს</w:t>
            </w:r>
            <w:r w:rsidRPr="00BD4875">
              <w:rPr>
                <w:rFonts w:ascii="Sylfaen" w:hAnsi="Sylfaen"/>
                <w:sz w:val="20"/>
                <w:szCs w:val="20"/>
                <w:lang w:val="ka-GE"/>
              </w:rPr>
              <w:t xml:space="preserve"> დისკრედიტაცია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ზოგადად ასეთი მეთოდის გამოყენების</w:t>
            </w:r>
            <w:r w:rsidR="00215DA1">
              <w:rPr>
                <w:rFonts w:ascii="Sylfaen" w:hAnsi="Sylfaen"/>
                <w:sz w:val="20"/>
                <w:szCs w:val="20"/>
                <w:lang w:val="ka-GE"/>
              </w:rPr>
              <w:t xml:space="preserve"> მიმართ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ჯანდაცვის სისტემაში</w:t>
            </w:r>
            <w:r w:rsidR="00162A5C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BD4875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  <w:p w:rsidR="00DE2BDD" w:rsidRDefault="004B6ACE" w:rsidP="00BD48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სააგენტოს </w:t>
            </w:r>
            <w:r w:rsidR="002E5FF4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ემატება ფუნქცია-</w:t>
            </w:r>
            <w:r w:rsidRPr="00F113E6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წამახალისებელი </w:t>
            </w:r>
            <w:r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ბონუსის</w:t>
            </w:r>
            <w:r w:rsidRPr="00F113E6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 გადახდების ადმინისტრირება, მათ შორის  გადამოწმება</w:t>
            </w:r>
            <w:r w:rsidR="00DE2B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.</w:t>
            </w:r>
          </w:p>
        </w:tc>
      </w:tr>
    </w:tbl>
    <w:p w:rsidR="00453DC0" w:rsidRPr="00453DC0" w:rsidRDefault="00453DC0" w:rsidP="00381917">
      <w:pPr>
        <w:spacing w:after="120"/>
        <w:jc w:val="both"/>
        <w:rPr>
          <w:rFonts w:ascii="Sylfaen" w:eastAsia="Times New Roman" w:hAnsi="Sylfaen" w:cs="Sylfaen"/>
          <w:sz w:val="28"/>
          <w:szCs w:val="28"/>
          <w:lang w:eastAsia="x-none"/>
        </w:rPr>
      </w:pPr>
      <w:bookmarkStart w:id="0" w:name="_GoBack"/>
      <w:bookmarkEnd w:id="0"/>
    </w:p>
    <w:sectPr w:rsidR="00453DC0" w:rsidRPr="00453DC0" w:rsidSect="00586956">
      <w:pgSz w:w="12240" w:h="15840"/>
      <w:pgMar w:top="1134" w:right="1325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63F"/>
    <w:multiLevelType w:val="hybridMultilevel"/>
    <w:tmpl w:val="9FC0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5A6E"/>
    <w:multiLevelType w:val="hybridMultilevel"/>
    <w:tmpl w:val="D506C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2509"/>
    <w:multiLevelType w:val="hybridMultilevel"/>
    <w:tmpl w:val="EDF8F8CE"/>
    <w:lvl w:ilvl="0" w:tplc="9996B9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63CB7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7CA925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6E066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C2EB2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728C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860C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54C29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708D3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3D16ABF"/>
    <w:multiLevelType w:val="hybridMultilevel"/>
    <w:tmpl w:val="CEA89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55B8D"/>
    <w:multiLevelType w:val="hybridMultilevel"/>
    <w:tmpl w:val="DEC6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12EB"/>
    <w:multiLevelType w:val="hybridMultilevel"/>
    <w:tmpl w:val="8DBCDB1C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75ABE"/>
    <w:multiLevelType w:val="hybridMultilevel"/>
    <w:tmpl w:val="C700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27119"/>
    <w:multiLevelType w:val="hybridMultilevel"/>
    <w:tmpl w:val="3D1E0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E79B4"/>
    <w:multiLevelType w:val="hybridMultilevel"/>
    <w:tmpl w:val="6D6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92869"/>
    <w:multiLevelType w:val="hybridMultilevel"/>
    <w:tmpl w:val="E1C0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63153"/>
    <w:multiLevelType w:val="hybridMultilevel"/>
    <w:tmpl w:val="0AF261F6"/>
    <w:lvl w:ilvl="0" w:tplc="10E8F6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884CB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188BC6A">
      <w:start w:val="1"/>
      <w:numFmt w:val="lowerLetter"/>
      <w:lvlText w:val="%5)"/>
      <w:lvlJc w:val="left"/>
      <w:pPr>
        <w:ind w:left="3600" w:hanging="360"/>
      </w:pPr>
      <w:rPr>
        <w:rFonts w:hint="default"/>
        <w:i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26DFD"/>
    <w:multiLevelType w:val="hybridMultilevel"/>
    <w:tmpl w:val="9A9E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A764E"/>
    <w:multiLevelType w:val="hybridMultilevel"/>
    <w:tmpl w:val="8BB6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FB"/>
    <w:rsid w:val="000968AB"/>
    <w:rsid w:val="00162A5C"/>
    <w:rsid w:val="001C021A"/>
    <w:rsid w:val="00206367"/>
    <w:rsid w:val="00215DA1"/>
    <w:rsid w:val="002A3E65"/>
    <w:rsid w:val="002D0ADF"/>
    <w:rsid w:val="002E5FF4"/>
    <w:rsid w:val="002F0581"/>
    <w:rsid w:val="0034028C"/>
    <w:rsid w:val="00381917"/>
    <w:rsid w:val="00413F65"/>
    <w:rsid w:val="00441700"/>
    <w:rsid w:val="00453DC0"/>
    <w:rsid w:val="004663FB"/>
    <w:rsid w:val="0048006A"/>
    <w:rsid w:val="00481A21"/>
    <w:rsid w:val="0049088C"/>
    <w:rsid w:val="004B6ACE"/>
    <w:rsid w:val="004E2A98"/>
    <w:rsid w:val="00586956"/>
    <w:rsid w:val="005B48E9"/>
    <w:rsid w:val="005C57B9"/>
    <w:rsid w:val="00624E7B"/>
    <w:rsid w:val="00706D4F"/>
    <w:rsid w:val="007731F8"/>
    <w:rsid w:val="008D5209"/>
    <w:rsid w:val="008E392A"/>
    <w:rsid w:val="008F7896"/>
    <w:rsid w:val="00910492"/>
    <w:rsid w:val="0091456C"/>
    <w:rsid w:val="00A24BD5"/>
    <w:rsid w:val="00AB0E85"/>
    <w:rsid w:val="00B22F22"/>
    <w:rsid w:val="00B43BEB"/>
    <w:rsid w:val="00B60F58"/>
    <w:rsid w:val="00BC1C7F"/>
    <w:rsid w:val="00BD4875"/>
    <w:rsid w:val="00C337D0"/>
    <w:rsid w:val="00C934A9"/>
    <w:rsid w:val="00CA0960"/>
    <w:rsid w:val="00D377C2"/>
    <w:rsid w:val="00D61B6D"/>
    <w:rsid w:val="00DE2BDD"/>
    <w:rsid w:val="00DE6F04"/>
    <w:rsid w:val="00DF5ECF"/>
    <w:rsid w:val="00E15684"/>
    <w:rsid w:val="00ED6000"/>
    <w:rsid w:val="00F462B4"/>
    <w:rsid w:val="00FA6907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0F81"/>
  <w15:docId w15:val="{ED78D664-00D3-4229-81C8-0611D1A6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3F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F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3FB"/>
    <w:rPr>
      <w:sz w:val="20"/>
      <w:szCs w:val="20"/>
    </w:rPr>
  </w:style>
  <w:style w:type="table" w:styleId="LightShading-Accent1">
    <w:name w:val="Light Shading Accent 1"/>
    <w:basedOn w:val="TableNormal"/>
    <w:uiPriority w:val="60"/>
    <w:rsid w:val="004663FB"/>
    <w:pPr>
      <w:spacing w:after="0" w:line="240" w:lineRule="auto"/>
    </w:pPr>
    <w:rPr>
      <w:rFonts w:eastAsiaTheme="minorEastAsia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663FB"/>
    <w:pPr>
      <w:spacing w:before="120" w:after="120" w:line="240" w:lineRule="auto"/>
    </w:pPr>
    <w:rPr>
      <w:rFonts w:ascii="Sylfaen" w:eastAsiaTheme="minorEastAsia" w:hAnsi="Sylfaen"/>
      <w:b/>
      <w:bCs/>
      <w:color w:val="4F81BD" w:themeColor="accent1"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F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3F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E6F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53DC0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39"/>
    <w:rsid w:val="00453DC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93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E3A37-4422-4F7D-A4F5-10D1AEC7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Ekaterine Adamia</cp:lastModifiedBy>
  <cp:revision>31</cp:revision>
  <cp:lastPrinted>2017-12-12T08:58:00Z</cp:lastPrinted>
  <dcterms:created xsi:type="dcterms:W3CDTF">2017-12-12T06:13:00Z</dcterms:created>
  <dcterms:modified xsi:type="dcterms:W3CDTF">2018-03-30T14:04:00Z</dcterms:modified>
</cp:coreProperties>
</file>