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8A401" w14:textId="77777777" w:rsidR="00AA4261" w:rsidRPr="001177AC" w:rsidRDefault="007403D0" w:rsidP="001177AC">
      <w:pPr>
        <w:jc w:val="center"/>
        <w:rPr>
          <w:rFonts w:ascii="Sylfaen" w:hAnsi="Sylfaen"/>
          <w:b/>
          <w:lang w:val="ka-GE"/>
        </w:rPr>
      </w:pPr>
      <w:r w:rsidRPr="00465D27">
        <w:rPr>
          <w:rFonts w:ascii="Sylfaen" w:hAnsi="Sylfaen"/>
          <w:b/>
          <w:lang w:val="ka-GE"/>
        </w:rPr>
        <w:t>ცოფი</w:t>
      </w:r>
    </w:p>
    <w:p w14:paraId="0C57E845" w14:textId="43E28C5B" w:rsidR="003E65C6" w:rsidRDefault="00465D27" w:rsidP="00F65AEA">
      <w:pPr>
        <w:ind w:left="720"/>
        <w:jc w:val="both"/>
        <w:rPr>
          <w:rFonts w:ascii="Sylfaen" w:hAnsi="Sylfaen"/>
          <w:b/>
          <w:bCs/>
          <w:lang w:val="ka-GE" w:eastAsia="ru-RU"/>
        </w:rPr>
      </w:pPr>
      <w:r>
        <w:rPr>
          <w:rFonts w:ascii="Sylfaen" w:hAnsi="Sylfaen"/>
          <w:lang w:val="ka-GE"/>
        </w:rPr>
        <w:t xml:space="preserve">    </w:t>
      </w:r>
      <w:r w:rsidR="005D00EF" w:rsidRPr="007403D0">
        <w:rPr>
          <w:rFonts w:ascii="Sylfaen" w:hAnsi="Sylfaen"/>
          <w:lang w:val="ka-GE"/>
        </w:rPr>
        <w:t xml:space="preserve">მონაცემები </w:t>
      </w:r>
      <w:r w:rsidR="005D00EF" w:rsidRPr="00465D27">
        <w:rPr>
          <w:rFonts w:ascii="Sylfaen" w:hAnsi="Sylfaen"/>
          <w:b/>
          <w:lang w:val="ka-GE"/>
        </w:rPr>
        <w:t>ადამიანთა ცოფით დაავადების</w:t>
      </w:r>
      <w:r w:rsidR="005D00EF" w:rsidRPr="007403D0">
        <w:rPr>
          <w:rFonts w:ascii="Sylfaen" w:hAnsi="Sylfaen"/>
          <w:lang w:val="ka-GE"/>
        </w:rPr>
        <w:t xml:space="preserve"> შემთხვევების შესახებ  საქართველოში არსებობს 1930 წლიდან</w:t>
      </w:r>
      <w:r w:rsidR="00AA4261">
        <w:rPr>
          <w:rFonts w:ascii="Sylfaen" w:hAnsi="Sylfaen"/>
          <w:lang w:val="ka-GE"/>
        </w:rPr>
        <w:t>.</w:t>
      </w:r>
      <w:r w:rsidR="005D00EF" w:rsidRPr="007403D0">
        <w:rPr>
          <w:rFonts w:ascii="Sylfaen" w:hAnsi="Sylfaen"/>
          <w:lang w:val="ka-GE"/>
        </w:rPr>
        <w:t xml:space="preserve"> </w:t>
      </w:r>
      <w:r w:rsidR="00F65AEA" w:rsidRPr="002C45C4">
        <w:rPr>
          <w:rFonts w:ascii="Sylfaen" w:hAnsi="Sylfaen"/>
          <w:color w:val="000000"/>
          <w:lang w:val="ka-GE"/>
        </w:rPr>
        <w:t xml:space="preserve">ბოლო 2 ათწლეულის განმავლობაში ჰიდროფობიის შემთხვევები სტაბილურად მცირდებოდა: </w:t>
      </w:r>
      <w:r w:rsidR="00F65AEA" w:rsidRPr="002C45C4">
        <w:rPr>
          <w:rFonts w:ascii="Sylfaen" w:hAnsi="Sylfaen"/>
          <w:color w:val="000000"/>
        </w:rPr>
        <w:t>199</w:t>
      </w:r>
      <w:r w:rsidR="00F65AEA">
        <w:rPr>
          <w:rFonts w:ascii="Sylfaen" w:hAnsi="Sylfaen"/>
          <w:color w:val="000000"/>
          <w:lang w:val="ka-GE"/>
        </w:rPr>
        <w:t>8</w:t>
      </w:r>
      <w:r w:rsidR="00F65AEA" w:rsidRPr="002C45C4">
        <w:rPr>
          <w:rFonts w:ascii="Sylfaen" w:hAnsi="Sylfaen"/>
          <w:color w:val="000000"/>
        </w:rPr>
        <w:t>-200</w:t>
      </w:r>
      <w:r w:rsidR="00F65AEA">
        <w:rPr>
          <w:rFonts w:ascii="Sylfaen" w:hAnsi="Sylfaen"/>
          <w:color w:val="000000"/>
          <w:lang w:val="ka-GE"/>
        </w:rPr>
        <w:t>7</w:t>
      </w:r>
      <w:r w:rsidR="00F65AEA" w:rsidRPr="002C45C4">
        <w:rPr>
          <w:rFonts w:ascii="Sylfaen" w:hAnsi="Sylfaen"/>
          <w:color w:val="000000"/>
        </w:rPr>
        <w:t xml:space="preserve"> </w:t>
      </w:r>
      <w:r w:rsidR="00F65AEA" w:rsidRPr="002C45C4">
        <w:rPr>
          <w:rFonts w:ascii="Sylfaen" w:hAnsi="Sylfaen" w:cs="Sylfaen"/>
          <w:color w:val="000000"/>
        </w:rPr>
        <w:t>წლებში</w:t>
      </w:r>
      <w:r w:rsidR="00F65AEA" w:rsidRPr="002C45C4">
        <w:rPr>
          <w:rFonts w:ascii="Sylfaen" w:hAnsi="Sylfaen"/>
          <w:color w:val="000000"/>
        </w:rPr>
        <w:t xml:space="preserve"> </w:t>
      </w:r>
      <w:r w:rsidR="00F65AEA" w:rsidRPr="002C45C4">
        <w:rPr>
          <w:rFonts w:ascii="Sylfaen" w:hAnsi="Sylfaen" w:cs="Sylfaen"/>
          <w:color w:val="000000"/>
        </w:rPr>
        <w:t>სულ</w:t>
      </w:r>
      <w:r w:rsidR="00F65AEA" w:rsidRPr="002C45C4">
        <w:rPr>
          <w:rFonts w:ascii="Sylfaen" w:hAnsi="Sylfaen"/>
          <w:color w:val="000000"/>
        </w:rPr>
        <w:t xml:space="preserve"> </w:t>
      </w:r>
      <w:r w:rsidR="00F65AEA" w:rsidRPr="002C45C4">
        <w:rPr>
          <w:rFonts w:ascii="Sylfaen" w:hAnsi="Sylfaen" w:cs="Sylfaen"/>
          <w:color w:val="000000"/>
        </w:rPr>
        <w:t>აღრიცხ</w:t>
      </w:r>
      <w:r w:rsidR="00F65AEA" w:rsidRPr="002C45C4">
        <w:rPr>
          <w:rFonts w:ascii="Sylfaen" w:hAnsi="Sylfaen" w:cs="Sylfaen"/>
          <w:color w:val="000000"/>
          <w:lang w:val="ka-GE"/>
        </w:rPr>
        <w:t>ული იყო</w:t>
      </w:r>
      <w:r w:rsidR="00F65AEA" w:rsidRPr="002C45C4">
        <w:rPr>
          <w:rFonts w:ascii="Sylfaen" w:hAnsi="Sylfaen"/>
          <w:color w:val="000000"/>
        </w:rPr>
        <w:t xml:space="preserve"> </w:t>
      </w:r>
      <w:r w:rsidR="00F65AEA" w:rsidRPr="002C45C4">
        <w:rPr>
          <w:rFonts w:ascii="Sylfaen" w:hAnsi="Sylfaen" w:cs="Sylfaen"/>
          <w:color w:val="000000"/>
        </w:rPr>
        <w:t>ჰიდროფობიის</w:t>
      </w:r>
      <w:r w:rsidR="00F65AEA" w:rsidRPr="002C45C4">
        <w:rPr>
          <w:rFonts w:ascii="Sylfaen" w:hAnsi="Sylfaen"/>
          <w:color w:val="000000"/>
        </w:rPr>
        <w:t xml:space="preserve"> 9</w:t>
      </w:r>
      <w:r w:rsidR="00F65AEA">
        <w:rPr>
          <w:rFonts w:ascii="Sylfaen" w:hAnsi="Sylfaen"/>
          <w:color w:val="000000"/>
          <w:lang w:val="ka-GE"/>
        </w:rPr>
        <w:t>4</w:t>
      </w:r>
      <w:r w:rsidR="00F65AEA" w:rsidRPr="002C45C4">
        <w:rPr>
          <w:rFonts w:ascii="Sylfaen" w:hAnsi="Sylfaen"/>
          <w:color w:val="000000"/>
        </w:rPr>
        <w:t xml:space="preserve"> </w:t>
      </w:r>
      <w:r w:rsidR="00F65AEA" w:rsidRPr="002C45C4">
        <w:rPr>
          <w:rFonts w:ascii="Sylfaen" w:hAnsi="Sylfaen" w:cs="Sylfaen"/>
          <w:color w:val="000000"/>
        </w:rPr>
        <w:t>შემთხვევა</w:t>
      </w:r>
      <w:r w:rsidR="00F65AEA" w:rsidRPr="002C45C4">
        <w:rPr>
          <w:rFonts w:ascii="Sylfaen" w:hAnsi="Sylfaen"/>
          <w:color w:val="000000"/>
        </w:rPr>
        <w:t xml:space="preserve">, </w:t>
      </w:r>
      <w:r w:rsidR="00F65AEA" w:rsidRPr="002C45C4">
        <w:rPr>
          <w:rFonts w:ascii="Sylfaen" w:hAnsi="Sylfaen" w:cs="Sylfaen"/>
          <w:color w:val="000000"/>
        </w:rPr>
        <w:t>წელიწადში</w:t>
      </w:r>
      <w:r w:rsidR="00F65AEA" w:rsidRPr="002C45C4">
        <w:rPr>
          <w:rFonts w:ascii="Sylfaen" w:hAnsi="Sylfaen"/>
          <w:color w:val="000000"/>
        </w:rPr>
        <w:t xml:space="preserve"> </w:t>
      </w:r>
      <w:r w:rsidR="00F65AEA" w:rsidRPr="002C45C4">
        <w:rPr>
          <w:rFonts w:ascii="Sylfaen" w:hAnsi="Sylfaen" w:cs="Sylfaen"/>
          <w:color w:val="000000"/>
        </w:rPr>
        <w:t xml:space="preserve">საშუალოდ </w:t>
      </w:r>
      <w:r w:rsidR="00F65AEA" w:rsidRPr="002C45C4">
        <w:rPr>
          <w:rFonts w:ascii="Sylfaen" w:hAnsi="Sylfaen"/>
          <w:color w:val="000000"/>
        </w:rPr>
        <w:t>9,</w:t>
      </w:r>
      <w:r w:rsidR="00F65AEA">
        <w:rPr>
          <w:rFonts w:ascii="Sylfaen" w:hAnsi="Sylfaen"/>
          <w:color w:val="000000"/>
          <w:lang w:val="ka-GE"/>
        </w:rPr>
        <w:t>4</w:t>
      </w:r>
      <w:r w:rsidR="00F65AEA" w:rsidRPr="002C45C4">
        <w:rPr>
          <w:rFonts w:ascii="Sylfaen" w:hAnsi="Sylfaen"/>
          <w:color w:val="000000"/>
        </w:rPr>
        <w:t xml:space="preserve">; </w:t>
      </w:r>
      <w:r w:rsidR="00BF5504">
        <w:rPr>
          <w:rFonts w:ascii="Sylfaen" w:hAnsi="Sylfaen"/>
          <w:color w:val="000000"/>
          <w:lang w:val="ka-GE"/>
        </w:rPr>
        <w:t xml:space="preserve"> </w:t>
      </w:r>
      <w:r w:rsidR="00F65AEA" w:rsidRPr="002C45C4">
        <w:rPr>
          <w:rFonts w:ascii="Sylfaen" w:hAnsi="Sylfaen" w:cs="Sylfaen"/>
          <w:color w:val="000000"/>
        </w:rPr>
        <w:t>ხოლო</w:t>
      </w:r>
      <w:r w:rsidR="00F65AEA" w:rsidRPr="002C45C4">
        <w:rPr>
          <w:rFonts w:ascii="Sylfaen" w:hAnsi="Sylfaen"/>
          <w:color w:val="000000"/>
        </w:rPr>
        <w:t xml:space="preserve"> 200</w:t>
      </w:r>
      <w:r w:rsidR="00F65AEA">
        <w:rPr>
          <w:rFonts w:ascii="Sylfaen" w:hAnsi="Sylfaen"/>
          <w:color w:val="000000"/>
          <w:lang w:val="ka-GE"/>
        </w:rPr>
        <w:t>8</w:t>
      </w:r>
      <w:r w:rsidR="00F65AEA" w:rsidRPr="002C45C4">
        <w:rPr>
          <w:rFonts w:ascii="Sylfaen" w:hAnsi="Sylfaen"/>
          <w:color w:val="000000"/>
        </w:rPr>
        <w:t>-201</w:t>
      </w:r>
      <w:r w:rsidR="00F65AEA">
        <w:rPr>
          <w:rFonts w:ascii="Sylfaen" w:hAnsi="Sylfaen"/>
          <w:color w:val="000000"/>
          <w:lang w:val="ka-GE"/>
        </w:rPr>
        <w:t>5</w:t>
      </w:r>
      <w:r w:rsidR="00F65AEA" w:rsidRPr="002C45C4">
        <w:rPr>
          <w:rFonts w:ascii="Sylfaen" w:hAnsi="Sylfaen"/>
          <w:color w:val="000000"/>
        </w:rPr>
        <w:t xml:space="preserve"> </w:t>
      </w:r>
      <w:r w:rsidR="00F65AEA" w:rsidRPr="002C45C4">
        <w:rPr>
          <w:rFonts w:ascii="Sylfaen" w:hAnsi="Sylfaen" w:cs="Sylfaen"/>
          <w:color w:val="000000"/>
        </w:rPr>
        <w:t>წლებში</w:t>
      </w:r>
      <w:r w:rsidR="00F65AEA" w:rsidRPr="002C45C4">
        <w:rPr>
          <w:rFonts w:ascii="Sylfaen" w:hAnsi="Sylfaen"/>
          <w:color w:val="000000"/>
        </w:rPr>
        <w:t xml:space="preserve"> </w:t>
      </w:r>
      <w:r w:rsidR="00F65AEA" w:rsidRPr="002C45C4">
        <w:rPr>
          <w:rFonts w:ascii="Sylfaen" w:hAnsi="Sylfaen"/>
          <w:lang w:val="ka-GE"/>
        </w:rPr>
        <w:t>-</w:t>
      </w:r>
      <w:r w:rsidR="00F65AEA">
        <w:rPr>
          <w:rFonts w:ascii="Sylfaen" w:hAnsi="Sylfaen"/>
          <w:color w:val="000000"/>
        </w:rPr>
        <w:t xml:space="preserve"> </w:t>
      </w:r>
      <w:r w:rsidR="00F65AEA">
        <w:rPr>
          <w:rFonts w:ascii="Sylfaen" w:hAnsi="Sylfaen"/>
          <w:color w:val="000000"/>
          <w:lang w:val="ka-GE"/>
        </w:rPr>
        <w:t>3</w:t>
      </w:r>
      <w:r w:rsidR="00F65AEA" w:rsidRPr="002C45C4">
        <w:rPr>
          <w:rFonts w:ascii="Sylfaen" w:hAnsi="Sylfaen"/>
          <w:color w:val="000000"/>
        </w:rPr>
        <w:t xml:space="preserve">2, </w:t>
      </w:r>
      <w:r w:rsidR="00F65AEA" w:rsidRPr="002C45C4">
        <w:rPr>
          <w:rFonts w:ascii="Sylfaen" w:hAnsi="Sylfaen"/>
          <w:color w:val="000000"/>
          <w:lang w:val="ka-GE"/>
        </w:rPr>
        <w:t xml:space="preserve">წელიწადში </w:t>
      </w:r>
      <w:r w:rsidR="00F65AEA" w:rsidRPr="002C45C4">
        <w:rPr>
          <w:rFonts w:ascii="Sylfaen" w:hAnsi="Sylfaen" w:cs="Sylfaen"/>
          <w:color w:val="000000"/>
        </w:rPr>
        <w:t>საშუალოდ</w:t>
      </w:r>
      <w:r w:rsidR="00F65AEA" w:rsidRPr="002C45C4">
        <w:rPr>
          <w:rFonts w:ascii="Sylfaen" w:hAnsi="Sylfaen"/>
          <w:color w:val="000000"/>
        </w:rPr>
        <w:t xml:space="preserve"> </w:t>
      </w:r>
      <w:r w:rsidR="00F65AEA" w:rsidRPr="002C45C4">
        <w:rPr>
          <w:rFonts w:ascii="Sylfaen" w:hAnsi="Sylfaen"/>
          <w:lang w:val="ka-GE"/>
        </w:rPr>
        <w:t>-</w:t>
      </w:r>
      <w:r w:rsidR="00F65AEA">
        <w:rPr>
          <w:rFonts w:ascii="Sylfaen" w:hAnsi="Sylfaen"/>
          <w:color w:val="000000"/>
        </w:rPr>
        <w:t xml:space="preserve"> </w:t>
      </w:r>
      <w:r w:rsidR="00F65AEA">
        <w:rPr>
          <w:rFonts w:ascii="Sylfaen" w:hAnsi="Sylfaen"/>
          <w:color w:val="000000"/>
          <w:lang w:val="ka-GE"/>
        </w:rPr>
        <w:t>4,5</w:t>
      </w:r>
      <w:r w:rsidR="00F65AEA" w:rsidRPr="002C45C4">
        <w:rPr>
          <w:rFonts w:ascii="Sylfaen" w:hAnsi="Sylfaen"/>
          <w:color w:val="000000"/>
        </w:rPr>
        <w:t xml:space="preserve">; </w:t>
      </w:r>
      <w:r w:rsidR="00F65AEA" w:rsidRPr="002C45C4">
        <w:rPr>
          <w:rFonts w:ascii="Sylfaen" w:hAnsi="Sylfaen" w:cs="Sylfaen"/>
          <w:color w:val="000000"/>
          <w:lang w:val="ka-GE"/>
        </w:rPr>
        <w:t xml:space="preserve">ბოლო </w:t>
      </w:r>
      <w:r w:rsidR="00F65AEA">
        <w:rPr>
          <w:rFonts w:ascii="Sylfaen" w:hAnsi="Sylfaen" w:cs="Sylfaen"/>
          <w:color w:val="000000"/>
          <w:lang w:val="ka-GE"/>
        </w:rPr>
        <w:t>სამ</w:t>
      </w:r>
      <w:r w:rsidR="00F65AEA" w:rsidRPr="002C45C4">
        <w:rPr>
          <w:rFonts w:ascii="Sylfaen" w:hAnsi="Sylfaen" w:cs="Sylfaen"/>
          <w:color w:val="000000"/>
          <w:lang w:val="ka-GE"/>
        </w:rPr>
        <w:t xml:space="preserve"> წელს კი შემთხვევები უკვე არ დაფიქსირებულა.</w:t>
      </w:r>
      <w:r w:rsidR="00F65AEA" w:rsidRPr="002C45C4">
        <w:rPr>
          <w:rFonts w:ascii="Sylfaen" w:hAnsi="Sylfaen"/>
          <w:color w:val="000000"/>
        </w:rPr>
        <w:t xml:space="preserve"> </w:t>
      </w:r>
    </w:p>
    <w:p w14:paraId="0D18925F" w14:textId="4EB9FA97" w:rsidR="00AA4261" w:rsidRPr="0011076B" w:rsidRDefault="00F65AEA" w:rsidP="00AA4261">
      <w:pPr>
        <w:jc w:val="center"/>
        <w:rPr>
          <w:rFonts w:ascii="Sylfaen" w:hAnsi="Sylfaen"/>
        </w:rPr>
      </w:pPr>
      <w:r>
        <w:rPr>
          <w:rFonts w:ascii="Sylfaen" w:hAnsi="Sylfaen"/>
          <w:b/>
          <w:bCs/>
          <w:lang w:val="ka-GE" w:eastAsia="ru-RU"/>
        </w:rPr>
        <w:t>ცოფის შემთხვევები ადამიანებში</w:t>
      </w:r>
      <w:r w:rsidR="00AA4261">
        <w:rPr>
          <w:rFonts w:ascii="Sylfaen" w:hAnsi="Sylfaen"/>
          <w:b/>
          <w:bCs/>
          <w:lang w:eastAsia="ru-RU"/>
        </w:rPr>
        <w:t xml:space="preserve"> 1996-</w:t>
      </w:r>
      <w:r>
        <w:rPr>
          <w:rFonts w:ascii="Sylfaen" w:hAnsi="Sylfaen"/>
          <w:b/>
          <w:bCs/>
          <w:lang w:eastAsia="ru-RU"/>
        </w:rPr>
        <w:t xml:space="preserve">2017 </w:t>
      </w:r>
      <w:r w:rsidR="00AA4261">
        <w:rPr>
          <w:rFonts w:ascii="Sylfaen" w:hAnsi="Sylfaen"/>
          <w:b/>
          <w:bCs/>
          <w:lang w:eastAsia="ru-RU"/>
        </w:rPr>
        <w:t>წლები</w:t>
      </w:r>
    </w:p>
    <w:p w14:paraId="02B3F2E0" w14:textId="77777777" w:rsidR="00AA4261" w:rsidRPr="0011076B" w:rsidRDefault="00AA4261" w:rsidP="00AA4261">
      <w:pPr>
        <w:keepNext/>
        <w:jc w:val="both"/>
        <w:rPr>
          <w:rFonts w:ascii="Sylfaen" w:hAnsi="Sylfaen"/>
        </w:rPr>
      </w:pPr>
      <w:r>
        <w:rPr>
          <w:rFonts w:ascii="Sylfaen" w:hAnsi="Sylfaen"/>
          <w:noProof/>
        </w:rPr>
        <w:drawing>
          <wp:inline distT="0" distB="0" distL="0" distR="0" wp14:anchorId="5E98DE06" wp14:editId="298A82DE">
            <wp:extent cx="6067425" cy="2762250"/>
            <wp:effectExtent l="0" t="0" r="0" b="0"/>
            <wp:docPr id="28" name="Objec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D5551E8" w14:textId="23A5C699" w:rsidR="00AA4261" w:rsidRDefault="00AA4261" w:rsidP="00BF5504">
      <w:pPr>
        <w:ind w:left="360"/>
        <w:rPr>
          <w:rFonts w:ascii="Sylfaen" w:hAnsi="Sylfaen"/>
          <w:lang w:val="ka-GE"/>
        </w:rPr>
      </w:pPr>
      <w:r>
        <w:rPr>
          <w:rFonts w:ascii="Sylfaen" w:hAnsi="Sylfaen"/>
          <w:lang w:val="ka-GE"/>
        </w:rPr>
        <w:t>არსებული სურათი იმ კომპლექსური ღონისძიებების ლოგიკური შედეგია, რომელიც ხორციელდება საქართველოში ცოფის პრევენციის მიმართულებით</w:t>
      </w:r>
      <w:r w:rsidR="00A42FA4">
        <w:rPr>
          <w:rFonts w:ascii="Sylfaen" w:hAnsi="Sylfaen"/>
          <w:lang w:val="ka-GE"/>
        </w:rPr>
        <w:t>:</w:t>
      </w:r>
    </w:p>
    <w:p w14:paraId="2D341948" w14:textId="77777777" w:rsidR="00AA4261" w:rsidRPr="00465D27" w:rsidRDefault="00AA4261" w:rsidP="00666436">
      <w:pPr>
        <w:pStyle w:val="ListParagraph"/>
        <w:numPr>
          <w:ilvl w:val="0"/>
          <w:numId w:val="14"/>
        </w:numPr>
        <w:jc w:val="both"/>
        <w:rPr>
          <w:rFonts w:ascii="Sylfaen" w:hAnsi="Sylfaen"/>
          <w:b/>
          <w:lang w:val="ka-GE" w:eastAsia="ru-RU"/>
        </w:rPr>
      </w:pPr>
      <w:r w:rsidRPr="00465D27">
        <w:rPr>
          <w:rFonts w:ascii="Sylfaen" w:hAnsi="Sylfaen" w:cs="Sylfaen"/>
          <w:b/>
          <w:lang w:val="ka-GE" w:eastAsia="ru-RU"/>
        </w:rPr>
        <w:t>ანტირაბიული</w:t>
      </w:r>
      <w:r w:rsidRPr="00465D27">
        <w:rPr>
          <w:rFonts w:ascii="Sylfaen" w:hAnsi="Sylfaen"/>
          <w:b/>
          <w:lang w:val="ka-GE" w:eastAsia="ru-RU"/>
        </w:rPr>
        <w:t xml:space="preserve"> მომსახურება და ანტირაბიული სამკურნალო საშუალებები </w:t>
      </w:r>
      <w:r w:rsidR="003E65C6" w:rsidRPr="00465D27">
        <w:rPr>
          <w:rFonts w:ascii="Sylfaen" w:hAnsi="Sylfaen"/>
          <w:b/>
          <w:lang w:val="ka-GE" w:eastAsia="ru-RU"/>
        </w:rPr>
        <w:t xml:space="preserve">სრულად </w:t>
      </w:r>
      <w:r w:rsidRPr="00465D27">
        <w:rPr>
          <w:rFonts w:ascii="Sylfaen" w:hAnsi="Sylfaen"/>
          <w:b/>
          <w:lang w:val="ka-GE" w:eastAsia="ru-RU"/>
        </w:rPr>
        <w:t xml:space="preserve">უზრუნველყოფილია </w:t>
      </w:r>
      <w:r w:rsidR="003E65C6" w:rsidRPr="00465D27">
        <w:rPr>
          <w:rFonts w:ascii="Sylfaen" w:hAnsi="Sylfaen"/>
          <w:b/>
          <w:lang w:val="ka-GE" w:eastAsia="ru-RU"/>
        </w:rPr>
        <w:t xml:space="preserve">იმუნიზაციისა და საყოველთაო </w:t>
      </w:r>
      <w:r w:rsidRPr="00465D27">
        <w:rPr>
          <w:rFonts w:ascii="Sylfaen" w:hAnsi="Sylfaen"/>
          <w:b/>
          <w:lang w:val="ka-GE" w:eastAsia="ru-RU"/>
        </w:rPr>
        <w:t>ჯანმრთელობის დაცვის სახელმწიფო პროგრამების ფარგლებში.</w:t>
      </w:r>
    </w:p>
    <w:p w14:paraId="42BABD7E" w14:textId="77777777" w:rsidR="00722628" w:rsidRPr="00F85506" w:rsidRDefault="001177AC" w:rsidP="00722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hAnsi="Sylfaen"/>
          <w:lang w:val="ka-GE" w:eastAsia="ru-RU"/>
        </w:rPr>
      </w:pPr>
      <w:r>
        <w:rPr>
          <w:rFonts w:ascii="Sylfaen" w:hAnsi="Sylfaen"/>
          <w:lang w:val="ka-GE" w:eastAsia="ru-RU"/>
        </w:rPr>
        <w:t xml:space="preserve">       </w:t>
      </w:r>
      <w:r w:rsidR="00722628">
        <w:rPr>
          <w:rFonts w:ascii="Sylfaen" w:hAnsi="Sylfaen"/>
          <w:lang w:val="ka-GE" w:eastAsia="ru-RU"/>
        </w:rPr>
        <w:t xml:space="preserve">2007 წლიდან მომსახურების მიწოდება ანაზღაურდებოდა 18 წლამდე ასაკის პირებისა და სიღარიბის ზღვარს ქვემოთ მყოფი მოსახლეობისათვის,  2010 წლიდან 18 წლამდე ასაკის პირებისა და </w:t>
      </w:r>
      <w:r w:rsidR="00A42FA4">
        <w:rPr>
          <w:rFonts w:ascii="Sylfaen" w:hAnsi="Sylfaen"/>
          <w:lang w:val="ka-GE" w:eastAsia="ru-RU"/>
        </w:rPr>
        <w:t>საქართველოს მთავრობის 2009 წლის 9 დეკემბრის №</w:t>
      </w:r>
      <w:r w:rsidR="00722628">
        <w:rPr>
          <w:rFonts w:ascii="Sylfaen" w:hAnsi="Sylfaen"/>
          <w:lang w:val="ka-GE" w:eastAsia="ru-RU"/>
        </w:rPr>
        <w:t>218 დადგენილების მოსარგებლეებისათვის, 2012 წელს</w:t>
      </w:r>
      <w:r w:rsidR="00A42FA4">
        <w:rPr>
          <w:rFonts w:ascii="Sylfaen" w:hAnsi="Sylfaen"/>
          <w:lang w:val="ka-GE" w:eastAsia="ru-RU"/>
        </w:rPr>
        <w:t xml:space="preserve"> მათ დაემატა 2012 წლის 7 მაისის</w:t>
      </w:r>
      <w:r>
        <w:rPr>
          <w:rFonts w:ascii="Sylfaen" w:hAnsi="Sylfaen"/>
          <w:lang w:val="ka-GE" w:eastAsia="ru-RU"/>
        </w:rPr>
        <w:t xml:space="preserve"> </w:t>
      </w:r>
      <w:r w:rsidR="00A42FA4">
        <w:rPr>
          <w:rFonts w:ascii="Sylfaen" w:hAnsi="Sylfaen"/>
          <w:lang w:val="ka-GE" w:eastAsia="ru-RU"/>
        </w:rPr>
        <w:t>№</w:t>
      </w:r>
      <w:r>
        <w:rPr>
          <w:rFonts w:ascii="Sylfaen" w:hAnsi="Sylfaen"/>
          <w:lang w:val="ka-GE" w:eastAsia="ru-RU"/>
        </w:rPr>
        <w:t xml:space="preserve">165 </w:t>
      </w:r>
      <w:r w:rsidR="00722628">
        <w:rPr>
          <w:rFonts w:ascii="Sylfaen" w:hAnsi="Sylfaen"/>
          <w:lang w:val="ka-GE" w:eastAsia="ru-RU"/>
        </w:rPr>
        <w:t>დადგენილების მოსარგებლეები</w:t>
      </w:r>
      <w:r w:rsidR="00A42FA4">
        <w:rPr>
          <w:rFonts w:ascii="Sylfaen" w:hAnsi="Sylfaen"/>
          <w:lang w:val="ka-GE" w:eastAsia="ru-RU"/>
        </w:rPr>
        <w:t>ც.</w:t>
      </w:r>
      <w:r w:rsidR="00722628">
        <w:rPr>
          <w:rFonts w:ascii="Sylfaen" w:hAnsi="Sylfaen"/>
          <w:lang w:val="ka-GE" w:eastAsia="ru-RU"/>
        </w:rPr>
        <w:t xml:space="preserve"> მომსახურების ღირებულება განისაზღვრებოდა </w:t>
      </w:r>
      <w:r w:rsidR="00722628" w:rsidRPr="00F85506">
        <w:rPr>
          <w:rFonts w:ascii="Sylfaen" w:hAnsi="Sylfaen"/>
          <w:lang w:val="ka-GE" w:eastAsia="ru-RU"/>
        </w:rPr>
        <w:t>ვიზიტის მიხედვით. პირველი ვიზიტის ღირებულება შეადგენ</w:t>
      </w:r>
      <w:r w:rsidR="00722628">
        <w:rPr>
          <w:rFonts w:ascii="Sylfaen" w:hAnsi="Sylfaen"/>
          <w:lang w:val="ka-GE" w:eastAsia="ru-RU"/>
        </w:rPr>
        <w:t>და</w:t>
      </w:r>
      <w:r w:rsidR="00722628" w:rsidRPr="00F85506">
        <w:rPr>
          <w:rFonts w:ascii="Sylfaen" w:hAnsi="Sylfaen"/>
          <w:lang w:val="ka-GE" w:eastAsia="ru-RU"/>
        </w:rPr>
        <w:t xml:space="preserve"> 12 ლარს, ხოლო ყოველი შემდგომი ვიზიტი – 6 ლარს.</w:t>
      </w:r>
    </w:p>
    <w:p w14:paraId="1104588D" w14:textId="77777777" w:rsidR="00722628" w:rsidRDefault="001177AC" w:rsidP="00722628">
      <w:pPr>
        <w:ind w:left="720"/>
        <w:jc w:val="both"/>
        <w:rPr>
          <w:rFonts w:ascii="Sylfaen" w:hAnsi="Sylfaen"/>
          <w:lang w:val="ka-GE" w:eastAsia="ru-RU"/>
        </w:rPr>
      </w:pPr>
      <w:r>
        <w:rPr>
          <w:rFonts w:ascii="Sylfaen" w:hAnsi="Sylfaen"/>
          <w:lang w:val="ka-GE" w:eastAsia="ru-RU"/>
        </w:rPr>
        <w:t xml:space="preserve">        </w:t>
      </w:r>
      <w:r w:rsidR="00722628">
        <w:rPr>
          <w:rFonts w:ascii="Sylfaen" w:hAnsi="Sylfaen"/>
          <w:lang w:val="ka-GE" w:eastAsia="ru-RU"/>
        </w:rPr>
        <w:t>2013 წლი</w:t>
      </w:r>
      <w:r w:rsidR="00726E35">
        <w:rPr>
          <w:rFonts w:ascii="Sylfaen" w:hAnsi="Sylfaen"/>
          <w:lang w:val="ka-GE" w:eastAsia="ru-RU"/>
        </w:rPr>
        <w:t>ს 28 თებერვლიდან</w:t>
      </w:r>
      <w:r w:rsidR="00722628">
        <w:rPr>
          <w:rFonts w:ascii="Sylfaen" w:hAnsi="Sylfaen"/>
          <w:lang w:val="ka-GE" w:eastAsia="ru-RU"/>
        </w:rPr>
        <w:t xml:space="preserve"> ანტირაბიული მომსახურება ანაზღაურდება საყოველთაო ჯანდაცვის </w:t>
      </w:r>
      <w:r w:rsidR="00726E35" w:rsidRPr="001177AC">
        <w:rPr>
          <w:rFonts w:ascii="Sylfaen" w:hAnsi="Sylfaen"/>
          <w:b/>
          <w:lang w:val="ka-GE" w:eastAsia="ru-RU"/>
        </w:rPr>
        <w:t>ყველა ბენეფიციარისათვის,</w:t>
      </w:r>
      <w:r w:rsidR="00726E35">
        <w:rPr>
          <w:rFonts w:ascii="Sylfaen" w:hAnsi="Sylfaen"/>
          <w:lang w:val="ka-GE" w:eastAsia="ru-RU"/>
        </w:rPr>
        <w:t xml:space="preserve"> </w:t>
      </w:r>
      <w:r w:rsidR="00722628">
        <w:rPr>
          <w:rFonts w:ascii="Sylfaen" w:hAnsi="Sylfaen"/>
          <w:lang w:val="ka-GE" w:eastAsia="ru-RU"/>
        </w:rPr>
        <w:t>გადაუდებელი ამბულატორიის ფარგლებში (</w:t>
      </w:r>
      <w:r>
        <w:rPr>
          <w:rFonts w:ascii="Sylfaen" w:hAnsi="Sylfaen"/>
          <w:lang w:val="ka-GE" w:eastAsia="ru-RU"/>
        </w:rPr>
        <w:t>აქვე,</w:t>
      </w:r>
      <w:r w:rsidR="00726E35">
        <w:rPr>
          <w:rFonts w:ascii="Sylfaen" w:hAnsi="Sylfaen"/>
          <w:lang w:val="ka-GE" w:eastAsia="ru-RU"/>
        </w:rPr>
        <w:t xml:space="preserve"> 2014 წლიდან</w:t>
      </w:r>
      <w:r>
        <w:rPr>
          <w:rFonts w:ascii="Sylfaen" w:hAnsi="Sylfaen"/>
          <w:lang w:val="ka-GE" w:eastAsia="ru-RU"/>
        </w:rPr>
        <w:t>,</w:t>
      </w:r>
      <w:r w:rsidR="00726E35">
        <w:rPr>
          <w:rFonts w:ascii="Sylfaen" w:hAnsi="Sylfaen"/>
          <w:lang w:val="ka-GE" w:eastAsia="ru-RU"/>
        </w:rPr>
        <w:t xml:space="preserve"> </w:t>
      </w:r>
      <w:r w:rsidR="00722628">
        <w:rPr>
          <w:rFonts w:ascii="Sylfaen" w:hAnsi="Sylfaen"/>
          <w:lang w:val="ka-GE" w:eastAsia="ru-RU"/>
        </w:rPr>
        <w:t xml:space="preserve">ეტაპობრივად </w:t>
      </w:r>
      <w:r>
        <w:rPr>
          <w:rFonts w:ascii="Sylfaen" w:hAnsi="Sylfaen"/>
          <w:lang w:val="ka-GE" w:eastAsia="ru-RU"/>
        </w:rPr>
        <w:t>ინტეგრირდნენ</w:t>
      </w:r>
      <w:r w:rsidR="00722628">
        <w:rPr>
          <w:rFonts w:ascii="Sylfaen" w:hAnsi="Sylfaen"/>
          <w:lang w:val="ka-GE" w:eastAsia="ru-RU"/>
        </w:rPr>
        <w:t xml:space="preserve"> N218 და N165 დადგენილების ბენეფიციარები</w:t>
      </w:r>
      <w:r w:rsidR="00726E35">
        <w:rPr>
          <w:rFonts w:ascii="Sylfaen" w:hAnsi="Sylfaen"/>
          <w:lang w:val="ka-GE" w:eastAsia="ru-RU"/>
        </w:rPr>
        <w:t>)</w:t>
      </w:r>
      <w:r>
        <w:rPr>
          <w:rFonts w:ascii="Sylfaen" w:hAnsi="Sylfaen"/>
          <w:lang w:val="ka-GE" w:eastAsia="ru-RU"/>
        </w:rPr>
        <w:t xml:space="preserve">. </w:t>
      </w:r>
      <w:r w:rsidR="00722628">
        <w:rPr>
          <w:rFonts w:ascii="Sylfaen" w:hAnsi="Sylfaen"/>
          <w:lang w:val="ka-GE" w:eastAsia="ru-RU"/>
        </w:rPr>
        <w:t xml:space="preserve">საყოველთაო ჯანდაცვის პროგრამის ფარგლებში </w:t>
      </w:r>
      <w:r w:rsidR="00722628">
        <w:rPr>
          <w:rFonts w:ascii="Sylfaen" w:hAnsi="Sylfaen"/>
          <w:lang w:val="ka-GE" w:eastAsia="ru-RU"/>
        </w:rPr>
        <w:lastRenderedPageBreak/>
        <w:t xml:space="preserve">ანაზღაურდება მომსახურების 2 კოდი. მათ შორის, </w:t>
      </w:r>
      <w:r w:rsidR="00722628" w:rsidRPr="00830B2B">
        <w:rPr>
          <w:rFonts w:ascii="Sylfaen" w:hAnsi="Sylfaen"/>
          <w:lang w:val="ka-GE" w:eastAsia="ru-RU"/>
        </w:rPr>
        <w:t xml:space="preserve">აქტიური </w:t>
      </w:r>
      <w:r w:rsidR="00722628">
        <w:rPr>
          <w:rFonts w:ascii="Sylfaen" w:hAnsi="Sylfaen"/>
          <w:lang w:val="ka-GE" w:eastAsia="ru-RU"/>
        </w:rPr>
        <w:t>(</w:t>
      </w:r>
      <w:r w:rsidR="00722628" w:rsidRPr="00830B2B">
        <w:rPr>
          <w:rFonts w:ascii="Sylfaen" w:hAnsi="Sylfaen"/>
          <w:lang w:val="ka-GE" w:eastAsia="ru-RU"/>
        </w:rPr>
        <w:t xml:space="preserve">I, II, III, IV, V  </w:t>
      </w:r>
      <w:r w:rsidR="00726E35">
        <w:rPr>
          <w:rFonts w:ascii="Sylfaen" w:hAnsi="Sylfaen"/>
          <w:lang w:val="ka-GE" w:eastAsia="ru-RU"/>
        </w:rPr>
        <w:t>(</w:t>
      </w:r>
      <w:r w:rsidR="00722628" w:rsidRPr="00830B2B">
        <w:rPr>
          <w:rFonts w:ascii="Sylfaen" w:hAnsi="Sylfaen"/>
          <w:lang w:val="ka-GE" w:eastAsia="ru-RU"/>
        </w:rPr>
        <w:t>VI</w:t>
      </w:r>
      <w:r w:rsidR="00726E35">
        <w:rPr>
          <w:rFonts w:ascii="Sylfaen" w:hAnsi="Sylfaen"/>
          <w:lang w:val="ka-GE" w:eastAsia="ru-RU"/>
        </w:rPr>
        <w:t>)</w:t>
      </w:r>
      <w:r w:rsidR="00722628" w:rsidRPr="00830B2B">
        <w:rPr>
          <w:rFonts w:ascii="Sylfaen" w:hAnsi="Sylfaen"/>
          <w:lang w:val="ka-GE" w:eastAsia="ru-RU"/>
        </w:rPr>
        <w:t xml:space="preserve"> ვიზიტები</w:t>
      </w:r>
      <w:r w:rsidR="00722628">
        <w:rPr>
          <w:rFonts w:ascii="Sylfaen" w:hAnsi="Sylfaen"/>
          <w:lang w:val="ka-GE" w:eastAsia="ru-RU"/>
        </w:rPr>
        <w:t>) და პას</w:t>
      </w:r>
      <w:r w:rsidR="00722628" w:rsidRPr="00BE1111">
        <w:rPr>
          <w:rFonts w:ascii="Sylfaen" w:hAnsi="Sylfaen"/>
          <w:lang w:val="ka-GE" w:eastAsia="ru-RU"/>
        </w:rPr>
        <w:t xml:space="preserve">იური იმუნიზაციის </w:t>
      </w:r>
      <w:r w:rsidR="00722628">
        <w:rPr>
          <w:rFonts w:ascii="Sylfaen" w:hAnsi="Sylfaen"/>
          <w:lang w:val="ka-GE" w:eastAsia="ru-RU"/>
        </w:rPr>
        <w:t xml:space="preserve">(ანტირაბიული იმუნოგლობულინით) </w:t>
      </w:r>
      <w:r w:rsidR="00722628" w:rsidRPr="00BE1111">
        <w:rPr>
          <w:rFonts w:ascii="Sylfaen" w:hAnsi="Sylfaen"/>
          <w:lang w:val="ka-GE" w:eastAsia="ru-RU"/>
        </w:rPr>
        <w:t>უზრუნველყოფა</w:t>
      </w:r>
      <w:r w:rsidR="00722628">
        <w:rPr>
          <w:rFonts w:ascii="Sylfaen" w:hAnsi="Sylfaen"/>
          <w:lang w:val="ka-GE" w:eastAsia="ru-RU"/>
        </w:rPr>
        <w:t>.</w:t>
      </w:r>
      <w:r w:rsidR="00722628" w:rsidRPr="00BE1111">
        <w:rPr>
          <w:rFonts w:ascii="Sylfaen" w:hAnsi="Sylfaen"/>
          <w:lang w:val="ka-GE" w:eastAsia="ru-RU"/>
        </w:rPr>
        <w:t xml:space="preserve"> </w:t>
      </w:r>
    </w:p>
    <w:p w14:paraId="6EC5E187" w14:textId="77777777" w:rsidR="00722628" w:rsidRPr="00666436" w:rsidRDefault="00722628" w:rsidP="00722628">
      <w:pPr>
        <w:pStyle w:val="ListParagraph"/>
        <w:jc w:val="both"/>
        <w:rPr>
          <w:rFonts w:ascii="Sylfaen" w:hAnsi="Sylfaen"/>
          <w:lang w:val="ka-GE" w:eastAsia="ru-RU"/>
        </w:rPr>
      </w:pPr>
    </w:p>
    <w:p w14:paraId="3869DCBF" w14:textId="77777777" w:rsidR="00AA4261" w:rsidRPr="00465D27" w:rsidRDefault="00AA4261" w:rsidP="00666436">
      <w:pPr>
        <w:pStyle w:val="ListParagraph"/>
        <w:numPr>
          <w:ilvl w:val="0"/>
          <w:numId w:val="14"/>
        </w:numPr>
        <w:jc w:val="both"/>
        <w:rPr>
          <w:rFonts w:ascii="Sylfaen" w:hAnsi="Sylfaen"/>
          <w:b/>
          <w:lang w:val="ka-GE"/>
        </w:rPr>
      </w:pPr>
      <w:r w:rsidRPr="00465D27">
        <w:rPr>
          <w:rFonts w:ascii="Sylfaen" w:hAnsi="Sylfaen"/>
          <w:b/>
          <w:lang w:val="ka-GE"/>
        </w:rPr>
        <w:t>2014 წლის 14 აპრილს დამტკიცდა საქართველოს მთავრობის განკარგულება ,,ცოფის პრევენციის მიზნით 2014-2018 წლებში გასატარებელი ღონისძიებების შესახებ“.</w:t>
      </w:r>
    </w:p>
    <w:p w14:paraId="50466A05" w14:textId="77777777" w:rsidR="00722628" w:rsidRDefault="00AA4261" w:rsidP="001177AC">
      <w:pPr>
        <w:ind w:left="720"/>
        <w:jc w:val="both"/>
        <w:rPr>
          <w:rFonts w:ascii="Sylfaen" w:hAnsi="Sylfaen"/>
          <w:lang w:val="ka-GE"/>
        </w:rPr>
      </w:pPr>
      <w:r>
        <w:rPr>
          <w:rFonts w:ascii="Sylfaen" w:hAnsi="Sylfaen"/>
          <w:lang w:val="ka-GE"/>
        </w:rPr>
        <w:t>განკარგულების ფარგლებში განისაზღვრა საქართველოს მთავრობის, მათ შორის სოფლის მეურნეობის სამინისტროს, გარემოსა და ბუნებრივი რესურსების დაცვის სამინისტროს, შრომის, ჯანმრთელობისა და სოციალური დაცვის სამინისტროს, რეგიონული განვითარებისა და ინფრასტრუქტურის სამინისტროს, ავტონომიური რესპუბლიკების ხელისუფლებისა და ადგილობრივი თვითმმართველობის ორგანოების ვალდებულებები და 2014-2018 წლებში განსახორციელებელი ღონისძიებები.</w:t>
      </w:r>
    </w:p>
    <w:p w14:paraId="385E2B77" w14:textId="77777777" w:rsidR="00F65AEA" w:rsidRPr="006261BF" w:rsidRDefault="001379A8" w:rsidP="00F65AEA">
      <w:pPr>
        <w:ind w:left="720"/>
        <w:jc w:val="both"/>
        <w:rPr>
          <w:rFonts w:ascii="Sylfaen" w:hAnsi="Sylfaen" w:cs="Sylfaen"/>
          <w:b/>
        </w:rPr>
      </w:pPr>
      <w:r w:rsidRPr="00666436">
        <w:rPr>
          <w:rFonts w:ascii="Sylfaen" w:hAnsi="Sylfaen" w:cs="Sylfaen"/>
          <w:lang w:val="ka-GE"/>
        </w:rPr>
        <w:t xml:space="preserve">ამ განკარგულების შესაბამისად, </w:t>
      </w:r>
      <w:r w:rsidRPr="00666436">
        <w:rPr>
          <w:rFonts w:ascii="Sylfaen" w:hAnsi="Sylfaen" w:cs="Sylfaen"/>
        </w:rPr>
        <w:t xml:space="preserve">2014 და 2015 წლებში საქართველოს სოფლის მეურნეობის სამინისტროს ვეტერინარიის დეპარტამენტის მიერ </w:t>
      </w:r>
      <w:r w:rsidRPr="00666436">
        <w:rPr>
          <w:rFonts w:ascii="Sylfaen" w:hAnsi="Sylfaen" w:cs="Sylfaen"/>
          <w:lang w:val="ka-GE"/>
        </w:rPr>
        <w:t xml:space="preserve">განხორციელდა </w:t>
      </w:r>
      <w:r w:rsidRPr="00666436">
        <w:rPr>
          <w:rFonts w:ascii="Sylfaen" w:hAnsi="Sylfaen" w:cs="Sylfaen"/>
        </w:rPr>
        <w:t xml:space="preserve">შინაური ცხოველების (ძაღლის, კატის) მასიური ანტირაბიული ვაქცინაციის კამპანია,  </w:t>
      </w:r>
    </w:p>
    <w:p w14:paraId="0FB6526B" w14:textId="77777777" w:rsidR="00F65AEA" w:rsidRPr="00666436" w:rsidRDefault="00F65AEA" w:rsidP="00F65AEA">
      <w:pPr>
        <w:ind w:left="720"/>
        <w:jc w:val="both"/>
        <w:rPr>
          <w:rFonts w:ascii="Sylfaen" w:hAnsi="Sylfaen"/>
          <w:lang w:val="ka-GE"/>
        </w:rPr>
      </w:pPr>
      <w:r w:rsidRPr="006261BF">
        <w:rPr>
          <w:rFonts w:ascii="Sylfaen" w:hAnsi="Sylfaen" w:cs="Sylfaen"/>
          <w:b/>
        </w:rPr>
        <w:t xml:space="preserve">რის შედეგად </w:t>
      </w:r>
      <w:r>
        <w:rPr>
          <w:rFonts w:ascii="Sylfaen" w:hAnsi="Sylfaen" w:cs="Sylfaen"/>
          <w:b/>
          <w:lang w:val="ka-GE"/>
        </w:rPr>
        <w:t xml:space="preserve">2017 წელს 2014 წელთან შედარებით </w:t>
      </w:r>
      <w:r w:rsidRPr="006261BF">
        <w:rPr>
          <w:rFonts w:ascii="Sylfaen" w:hAnsi="Sylfaen" w:cs="Sylfaen"/>
          <w:b/>
        </w:rPr>
        <w:t xml:space="preserve">ძაღლებში </w:t>
      </w:r>
      <w:r>
        <w:rPr>
          <w:rFonts w:ascii="Sylfaen" w:hAnsi="Sylfaen" w:cs="Sylfaen"/>
          <w:b/>
          <w:lang w:val="ka-GE"/>
        </w:rPr>
        <w:t>69</w:t>
      </w:r>
      <w:r w:rsidRPr="0080051F">
        <w:rPr>
          <w:rFonts w:ascii="Sylfaen" w:hAnsi="Sylfaen" w:cs="Sylfaen"/>
          <w:b/>
        </w:rPr>
        <w:t xml:space="preserve">%-ით </w:t>
      </w:r>
      <w:r w:rsidRPr="006261BF">
        <w:rPr>
          <w:rFonts w:ascii="Sylfaen" w:hAnsi="Sylfaen" w:cs="Sylfaen"/>
          <w:b/>
        </w:rPr>
        <w:t>შემცირდა ცოფი</w:t>
      </w:r>
      <w:r>
        <w:rPr>
          <w:rFonts w:ascii="Sylfaen" w:hAnsi="Sylfaen" w:cs="Sylfaen"/>
          <w:b/>
          <w:lang w:val="ka-GE"/>
        </w:rPr>
        <w:t xml:space="preserve">ს </w:t>
      </w:r>
      <w:r w:rsidRPr="006261BF">
        <w:rPr>
          <w:rFonts w:ascii="Sylfaen" w:hAnsi="Sylfaen" w:cs="Sylfaen"/>
          <w:b/>
        </w:rPr>
        <w:t xml:space="preserve"> </w:t>
      </w:r>
      <w:r>
        <w:rPr>
          <w:rFonts w:ascii="Sylfaen" w:hAnsi="Sylfaen" w:cs="Sylfaen"/>
          <w:b/>
        </w:rPr>
        <w:t>ლაბორატორიულ</w:t>
      </w:r>
      <w:r>
        <w:rPr>
          <w:rFonts w:ascii="Sylfaen" w:hAnsi="Sylfaen" w:cs="Sylfaen"/>
          <w:b/>
          <w:lang w:val="ka-GE"/>
        </w:rPr>
        <w:t xml:space="preserve">ად </w:t>
      </w:r>
      <w:r w:rsidRPr="006261BF">
        <w:rPr>
          <w:rFonts w:ascii="Sylfaen" w:hAnsi="Sylfaen" w:cs="Sylfaen"/>
          <w:b/>
        </w:rPr>
        <w:t xml:space="preserve"> </w:t>
      </w:r>
      <w:r>
        <w:rPr>
          <w:rFonts w:ascii="Sylfaen" w:hAnsi="Sylfaen" w:cs="Sylfaen"/>
          <w:b/>
        </w:rPr>
        <w:t>დადასტურებ</w:t>
      </w:r>
      <w:r>
        <w:rPr>
          <w:rFonts w:ascii="Sylfaen" w:hAnsi="Sylfaen" w:cs="Sylfaen"/>
          <w:b/>
          <w:lang w:val="ka-GE"/>
        </w:rPr>
        <w:t>ული  შემთხვევების რაოდენობა.</w:t>
      </w:r>
      <w:r w:rsidRPr="006261BF">
        <w:rPr>
          <w:rFonts w:ascii="Sylfaen" w:hAnsi="Sylfaen" w:cs="Sylfaen"/>
          <w:b/>
        </w:rPr>
        <w:t xml:space="preserve"> </w:t>
      </w:r>
    </w:p>
    <w:p w14:paraId="608492B5" w14:textId="4D410A0E" w:rsidR="00F65AEA" w:rsidRDefault="00F65AEA" w:rsidP="00F65AEA">
      <w:pPr>
        <w:jc w:val="both"/>
        <w:rPr>
          <w:rFonts w:ascii="Sylfaen" w:hAnsi="Sylfaen"/>
          <w:lang w:val="ka-GE"/>
        </w:rPr>
      </w:pPr>
      <w:r>
        <w:rPr>
          <w:rFonts w:ascii="Sylfaen" w:hAnsi="Sylfaen"/>
          <w:lang w:val="ka-GE"/>
        </w:rPr>
        <w:t xml:space="preserve">სტატისტიკური მონაცემებით 2015-2017 წლებში საქართველოს თითქმის ყველა რეგიონში, გარდა კახეთისა,  </w:t>
      </w:r>
      <w:r w:rsidRPr="006261BF">
        <w:rPr>
          <w:rFonts w:ascii="Sylfaen" w:hAnsi="Sylfaen" w:cs="Sylfaen"/>
          <w:b/>
        </w:rPr>
        <w:t xml:space="preserve"> აღინიშნება ცხოველებში დადასტურებული ცოფის შემთხვევათა კლება,</w:t>
      </w:r>
      <w:r>
        <w:rPr>
          <w:rFonts w:ascii="Sylfaen" w:hAnsi="Sylfaen" w:cs="Sylfaen"/>
          <w:lang w:val="ka-GE"/>
        </w:rPr>
        <w:t xml:space="preserve"> </w:t>
      </w:r>
      <w:r w:rsidRPr="0011076B">
        <w:rPr>
          <w:rFonts w:ascii="Sylfaen" w:hAnsi="Sylfaen" w:cs="Sylfaen"/>
        </w:rPr>
        <w:t xml:space="preserve">  </w:t>
      </w:r>
      <w:r w:rsidRPr="006261BF">
        <w:rPr>
          <w:rFonts w:ascii="Sylfaen" w:hAnsi="Sylfaen" w:cs="Sylfaen"/>
          <w:b/>
        </w:rPr>
        <w:t xml:space="preserve"> რაჭა-ლეჩხუმში</w:t>
      </w:r>
      <w:r w:rsidRPr="006261BF">
        <w:rPr>
          <w:rFonts w:ascii="Sylfaen" w:hAnsi="Sylfaen" w:cs="Sylfaen"/>
          <w:b/>
          <w:lang w:val="ka-GE"/>
        </w:rPr>
        <w:t xml:space="preserve"> </w:t>
      </w:r>
      <w:r w:rsidRPr="001177AC">
        <w:rPr>
          <w:rFonts w:ascii="Sylfaen" w:hAnsi="Sylfaen" w:cs="Sylfaen"/>
        </w:rPr>
        <w:t>სამივე საანგარიშო წელს</w:t>
      </w:r>
      <w:r w:rsidRPr="006261BF">
        <w:rPr>
          <w:rFonts w:ascii="Sylfaen" w:hAnsi="Sylfaen" w:cs="Sylfaen"/>
          <w:b/>
        </w:rPr>
        <w:t xml:space="preserve"> </w:t>
      </w:r>
      <w:r>
        <w:rPr>
          <w:rFonts w:ascii="Sylfaen" w:hAnsi="Sylfaen" w:cs="Sylfaen"/>
          <w:b/>
        </w:rPr>
        <w:t xml:space="preserve"> </w:t>
      </w:r>
      <w:r w:rsidRPr="006261BF">
        <w:rPr>
          <w:rFonts w:ascii="Sylfaen" w:hAnsi="Sylfaen" w:cs="Sylfaen"/>
          <w:b/>
        </w:rPr>
        <w:t>ცხოველებში ცოფის ლაბორატორიული დადასტურება არ დაფიქსირებულა.</w:t>
      </w:r>
    </w:p>
    <w:p w14:paraId="494414CB" w14:textId="29C0A8FC" w:rsidR="00BF5504" w:rsidRDefault="00BF5504">
      <w:pPr>
        <w:rPr>
          <w:rFonts w:ascii="Sylfaen" w:hAnsi="Sylfaen" w:cs="Sylfaen"/>
          <w:b/>
          <w:bCs/>
        </w:rPr>
      </w:pPr>
      <w:r>
        <w:rPr>
          <w:rFonts w:ascii="Sylfaen" w:hAnsi="Sylfaen" w:cs="Sylfaen"/>
          <w:b/>
          <w:bCs/>
        </w:rPr>
        <w:br w:type="page"/>
      </w:r>
    </w:p>
    <w:p w14:paraId="5F1F975F" w14:textId="77777777" w:rsidR="00666436" w:rsidRDefault="00666436">
      <w:pPr>
        <w:rPr>
          <w:rFonts w:ascii="Sylfaen" w:hAnsi="Sylfaen" w:cs="Sylfaen"/>
          <w:b/>
          <w:bCs/>
        </w:rPr>
      </w:pPr>
    </w:p>
    <w:p w14:paraId="53DE9C3E" w14:textId="77777777" w:rsidR="00666436" w:rsidRDefault="00666436" w:rsidP="00666436">
      <w:pPr>
        <w:jc w:val="center"/>
        <w:rPr>
          <w:rFonts w:ascii="Sylfaen" w:hAnsi="Sylfaen" w:cs="Sylfaen"/>
          <w:b/>
          <w:bCs/>
        </w:rPr>
      </w:pPr>
      <w:r w:rsidRPr="0011076B">
        <w:rPr>
          <w:rFonts w:ascii="Sylfaen" w:hAnsi="Sylfaen" w:cs="Sylfaen"/>
          <w:b/>
          <w:bCs/>
        </w:rPr>
        <w:t>ცხოველებში</w:t>
      </w:r>
      <w:r>
        <w:rPr>
          <w:rFonts w:ascii="Sylfaen" w:hAnsi="Sylfaen" w:cs="Sylfaen"/>
          <w:b/>
          <w:bCs/>
        </w:rPr>
        <w:t xml:space="preserve"> </w:t>
      </w:r>
      <w:r w:rsidRPr="0011076B">
        <w:rPr>
          <w:rFonts w:ascii="Sylfaen" w:hAnsi="Sylfaen" w:cs="Sylfaen"/>
          <w:b/>
          <w:bCs/>
        </w:rPr>
        <w:t>ცოფის</w:t>
      </w:r>
      <w:r>
        <w:rPr>
          <w:rFonts w:ascii="Sylfaen" w:hAnsi="Sylfaen" w:cs="Sylfaen"/>
          <w:b/>
          <w:bCs/>
        </w:rPr>
        <w:t xml:space="preserve"> </w:t>
      </w:r>
      <w:r w:rsidRPr="0011076B">
        <w:rPr>
          <w:rFonts w:ascii="Sylfaen" w:hAnsi="Sylfaen" w:cs="Sylfaen"/>
          <w:b/>
          <w:bCs/>
        </w:rPr>
        <w:t>შემთხვევები</w:t>
      </w:r>
      <w:r>
        <w:rPr>
          <w:rFonts w:ascii="Sylfaen" w:hAnsi="Sylfaen" w:cs="Sylfaen"/>
          <w:b/>
          <w:bCs/>
        </w:rPr>
        <w:t xml:space="preserve"> </w:t>
      </w:r>
      <w:r w:rsidRPr="0011076B">
        <w:rPr>
          <w:rFonts w:ascii="Sylfaen" w:hAnsi="Sylfaen" w:cs="Sylfaen"/>
          <w:b/>
          <w:bCs/>
        </w:rPr>
        <w:t>რეგიონების</w:t>
      </w:r>
      <w:r>
        <w:rPr>
          <w:rFonts w:ascii="Sylfaen" w:hAnsi="Sylfaen" w:cs="Sylfaen"/>
          <w:b/>
          <w:bCs/>
        </w:rPr>
        <w:t xml:space="preserve"> </w:t>
      </w:r>
      <w:r w:rsidRPr="0011076B">
        <w:rPr>
          <w:rFonts w:ascii="Sylfaen" w:hAnsi="Sylfaen" w:cs="Sylfaen"/>
          <w:b/>
          <w:bCs/>
        </w:rPr>
        <w:t xml:space="preserve">მიხედვით </w:t>
      </w:r>
    </w:p>
    <w:p w14:paraId="1E1CE7F8" w14:textId="79A3B76A" w:rsidR="00666436" w:rsidRDefault="00666436" w:rsidP="00666436">
      <w:pPr>
        <w:jc w:val="center"/>
        <w:rPr>
          <w:rFonts w:ascii="Sylfaen" w:hAnsi="Sylfaen" w:cs="Sylfaen"/>
          <w:b/>
          <w:bCs/>
        </w:rPr>
      </w:pPr>
      <w:r w:rsidRPr="0011076B">
        <w:rPr>
          <w:rFonts w:ascii="Sylfaen" w:hAnsi="Sylfaen" w:cs="Sylfaen"/>
          <w:b/>
          <w:bCs/>
        </w:rPr>
        <w:t>2013</w:t>
      </w:r>
      <w:r>
        <w:rPr>
          <w:rFonts w:ascii="Sylfaen" w:hAnsi="Sylfaen" w:cs="Sylfaen"/>
          <w:b/>
          <w:bCs/>
        </w:rPr>
        <w:t>-</w:t>
      </w:r>
      <w:r w:rsidR="000C3AC5" w:rsidRPr="0011076B">
        <w:rPr>
          <w:rFonts w:ascii="Sylfaen" w:hAnsi="Sylfaen"/>
          <w:b/>
          <w:bCs/>
        </w:rPr>
        <w:t>201</w:t>
      </w:r>
      <w:r w:rsidR="000C3AC5">
        <w:rPr>
          <w:rFonts w:ascii="Sylfaen" w:hAnsi="Sylfaen"/>
          <w:b/>
          <w:bCs/>
        </w:rPr>
        <w:t>7</w:t>
      </w:r>
      <w:r w:rsidRPr="0011076B">
        <w:rPr>
          <w:rFonts w:ascii="Sylfaen" w:hAnsi="Sylfaen" w:cs="Sylfaen"/>
          <w:b/>
          <w:bCs/>
        </w:rPr>
        <w:t>წელი</w:t>
      </w:r>
    </w:p>
    <w:p w14:paraId="1713A54A" w14:textId="77777777" w:rsidR="00666436" w:rsidRPr="001379A8" w:rsidRDefault="000C3AC5" w:rsidP="00BF5504">
      <w:pPr>
        <w:pStyle w:val="ListParagraph"/>
        <w:ind w:left="426"/>
        <w:jc w:val="both"/>
        <w:rPr>
          <w:rFonts w:ascii="Sylfaen" w:hAnsi="Sylfaen"/>
          <w:lang w:val="ka-GE"/>
        </w:rPr>
      </w:pPr>
      <w:r>
        <w:rPr>
          <w:noProof/>
        </w:rPr>
        <w:drawing>
          <wp:inline distT="0" distB="0" distL="0" distR="0" wp14:anchorId="0D78BFC4" wp14:editId="4DD623F2">
            <wp:extent cx="5562600" cy="40671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50B86C" w14:textId="77777777" w:rsidR="00BF5504" w:rsidRPr="00BF5504" w:rsidRDefault="00BF5504" w:rsidP="00BF5504">
      <w:pPr>
        <w:pStyle w:val="ListParagraph"/>
        <w:ind w:left="1080"/>
        <w:jc w:val="both"/>
        <w:rPr>
          <w:rFonts w:ascii="Sylfaen" w:hAnsi="Sylfaen"/>
          <w:lang w:val="ka-GE"/>
        </w:rPr>
      </w:pPr>
    </w:p>
    <w:p w14:paraId="67B8D6DB" w14:textId="2B2DC7A4" w:rsidR="003E65C6" w:rsidRPr="003E65C6" w:rsidRDefault="00722628" w:rsidP="00722628">
      <w:pPr>
        <w:pStyle w:val="ListParagraph"/>
        <w:numPr>
          <w:ilvl w:val="0"/>
          <w:numId w:val="15"/>
        </w:numPr>
        <w:jc w:val="both"/>
        <w:rPr>
          <w:rFonts w:ascii="Sylfaen" w:hAnsi="Sylfaen"/>
          <w:lang w:val="ka-GE"/>
        </w:rPr>
      </w:pPr>
      <w:r>
        <w:rPr>
          <w:rFonts w:ascii="Sylfaen" w:hAnsi="Sylfaen" w:cs="Sylfaen"/>
          <w:lang w:val="ka-GE"/>
        </w:rPr>
        <w:t xml:space="preserve">ამავე </w:t>
      </w:r>
      <w:r w:rsidR="003E65C6" w:rsidRPr="003E65C6">
        <w:rPr>
          <w:rFonts w:ascii="Sylfaen" w:hAnsi="Sylfaen"/>
          <w:lang w:val="ka-GE"/>
        </w:rPr>
        <w:t>განკარგულების შესაბამისად, საქართველოს შრომის, ჯანმრთელობისა და სოციალური დაცვის მინისტრის 01.12.2014წ N01-310/ო და 22.01.2015წ N01-14/ო ბრძანებით დამტკიცდა</w:t>
      </w:r>
      <w:r>
        <w:rPr>
          <w:rFonts w:ascii="Sylfaen" w:hAnsi="Sylfaen"/>
          <w:lang w:val="ka-GE"/>
        </w:rPr>
        <w:t xml:space="preserve">, </w:t>
      </w:r>
      <w:r w:rsidR="003E65C6" w:rsidRPr="003E65C6">
        <w:rPr>
          <w:rFonts w:ascii="Sylfaen" w:hAnsi="Sylfaen"/>
          <w:lang w:val="ka-GE"/>
        </w:rPr>
        <w:t>ანტირაბიული სამედიცინო დახმარების პროტოკოლი და ანტირაბიული სამედიცინო დახმარების გაიდლაინი</w:t>
      </w:r>
      <w:r w:rsidR="00B0223E">
        <w:rPr>
          <w:rFonts w:ascii="Sylfaen" w:hAnsi="Sylfaen"/>
          <w:lang w:val="ka-GE"/>
        </w:rPr>
        <w:t xml:space="preserve">, რომელთა </w:t>
      </w:r>
      <w:r>
        <w:rPr>
          <w:rFonts w:ascii="Sylfaen" w:hAnsi="Sylfaen"/>
          <w:lang w:val="ka-GE"/>
        </w:rPr>
        <w:t>მიხედვითაც</w:t>
      </w:r>
      <w:r w:rsidR="00B0223E">
        <w:rPr>
          <w:rFonts w:ascii="Sylfaen" w:hAnsi="Sylfaen"/>
          <w:lang w:val="ka-GE"/>
        </w:rPr>
        <w:t xml:space="preserve"> ხდება ანტირაბიული დახმარების მიწოდება მოქალაქეებისათის.</w:t>
      </w:r>
    </w:p>
    <w:p w14:paraId="39177AA2" w14:textId="77777777" w:rsidR="001379A8" w:rsidRDefault="001379A8" w:rsidP="00934136">
      <w:pPr>
        <w:pStyle w:val="ListParagraph"/>
        <w:ind w:left="1080"/>
        <w:jc w:val="both"/>
        <w:rPr>
          <w:rFonts w:ascii="Sylfaen" w:hAnsi="Sylfaen"/>
          <w:lang w:val="ka-GE"/>
        </w:rPr>
      </w:pPr>
    </w:p>
    <w:p w14:paraId="54C861FB" w14:textId="77777777" w:rsidR="00B0223E" w:rsidRPr="00666436" w:rsidRDefault="00B0223E" w:rsidP="00417D78">
      <w:pPr>
        <w:ind w:left="720"/>
        <w:jc w:val="both"/>
        <w:rPr>
          <w:rFonts w:ascii="Sylfaen" w:hAnsi="Sylfaen"/>
          <w:b/>
          <w:i/>
          <w:lang w:val="ka-GE"/>
        </w:rPr>
      </w:pPr>
      <w:r w:rsidRPr="00666436">
        <w:rPr>
          <w:rFonts w:ascii="Sylfaen" w:hAnsi="Sylfaen"/>
          <w:b/>
          <w:i/>
          <w:lang w:val="ka-GE"/>
        </w:rPr>
        <w:t>ანტირაბიული გაიდლაინისა და პროტოკოლის შესაბამისად, ცოფის პროფილაქტიკის ძირითადი პრინციპები განისაზღვრება შემდეგი სქემით:</w:t>
      </w:r>
    </w:p>
    <w:p w14:paraId="2663BED0" w14:textId="77777777" w:rsidR="00B0223E" w:rsidRDefault="00B0223E" w:rsidP="00B0223E">
      <w:pPr>
        <w:pStyle w:val="ListParagraph"/>
        <w:numPr>
          <w:ilvl w:val="0"/>
          <w:numId w:val="10"/>
        </w:numPr>
        <w:jc w:val="both"/>
        <w:rPr>
          <w:rFonts w:ascii="Sylfaen" w:hAnsi="Sylfaen"/>
          <w:lang w:val="ka-GE"/>
        </w:rPr>
      </w:pPr>
      <w:r>
        <w:rPr>
          <w:rFonts w:ascii="Sylfaen" w:hAnsi="Sylfaen"/>
          <w:lang w:val="ka-GE"/>
        </w:rPr>
        <w:t>ცხოველთან კონტაქტის შემდეგ, ჭრილობა ან ნაკაწრი დაუყოვნებლივ უნდა ჩამოიბანოს საპნით და გამდინარე წყლის უხვი რაოდენობით, ხოლო შემდეგ დამუშავდეს 70</w:t>
      </w:r>
      <w:r w:rsidRPr="0056135D">
        <w:rPr>
          <w:rFonts w:ascii="Sylfaen" w:hAnsi="Sylfaen"/>
          <w:vertAlign w:val="superscript"/>
          <w:lang w:val="ka-GE"/>
        </w:rPr>
        <w:t>0</w:t>
      </w:r>
      <w:r>
        <w:rPr>
          <w:rFonts w:ascii="Sylfaen" w:hAnsi="Sylfaen"/>
          <w:lang w:val="ka-GE"/>
        </w:rPr>
        <w:t xml:space="preserve"> სპირტით, ან იოდით ან სხვა ვირუციდული საშუალებით</w:t>
      </w:r>
    </w:p>
    <w:p w14:paraId="5B9C093A" w14:textId="77777777" w:rsidR="00B0223E" w:rsidRPr="006261BF" w:rsidRDefault="00B0223E" w:rsidP="00B0223E">
      <w:pPr>
        <w:pStyle w:val="ListParagraph"/>
        <w:numPr>
          <w:ilvl w:val="0"/>
          <w:numId w:val="10"/>
        </w:numPr>
        <w:jc w:val="both"/>
        <w:rPr>
          <w:rFonts w:ascii="Sylfaen" w:hAnsi="Sylfaen"/>
          <w:b/>
          <w:lang w:val="ka-GE"/>
        </w:rPr>
      </w:pPr>
      <w:r w:rsidRPr="006261BF">
        <w:rPr>
          <w:rFonts w:ascii="Sylfaen" w:hAnsi="Sylfaen"/>
          <w:b/>
          <w:lang w:val="ka-GE"/>
        </w:rPr>
        <w:t xml:space="preserve">პროფილაქტიკური  ვაქცინაცია  (PEP)  დაუყოვნებლივ  უნდა დაიწყოს (უკუჩვენება არ გააჩნია).  არ  შეიძლება  მისი  დაყოვნება  ან  გადადება (ცხოველზე დაკვირვების </w:t>
      </w:r>
      <w:r w:rsidRPr="006261BF">
        <w:rPr>
          <w:rFonts w:ascii="Sylfaen" w:hAnsi="Sylfaen"/>
          <w:b/>
          <w:lang w:val="ka-GE"/>
        </w:rPr>
        <w:lastRenderedPageBreak/>
        <w:t>მიზნით).  ანტირაბიული  ვაქცინაცია  და საჭიროების შემთხვევაში, იმუნოგლობულინით მკურნალობა უნდა დაიწყოს რაც შეიძლება დროულად;</w:t>
      </w:r>
    </w:p>
    <w:p w14:paraId="0C1AE3D8" w14:textId="77777777" w:rsidR="00B0223E" w:rsidRDefault="00B0223E" w:rsidP="00B0223E">
      <w:pPr>
        <w:pStyle w:val="ListParagraph"/>
        <w:numPr>
          <w:ilvl w:val="0"/>
          <w:numId w:val="10"/>
        </w:numPr>
        <w:jc w:val="both"/>
        <w:rPr>
          <w:rFonts w:ascii="Sylfaen" w:hAnsi="Sylfaen"/>
          <w:lang w:val="ka-GE"/>
        </w:rPr>
      </w:pPr>
      <w:r w:rsidRPr="00EE54C8">
        <w:rPr>
          <w:rFonts w:ascii="Sylfaen" w:hAnsi="Sylfaen"/>
          <w:lang w:val="ka-GE"/>
        </w:rPr>
        <w:t>ანტირაბიული  პროფილაქტიკური  ვაქცინაციის  კურსი  შეიძლება  შეწყდეს,  როდესაც ცხოველი  იმყოფება  დაკვირვების  ქვეშ  და  ექსპოზიციიდან  10  დღის  მანძილზე  რჩება ჯანმრთელ  მდგომარეობაში,  ან  როდესაც  ჯანმოს  რეკომენდაციის  შესაბამისად,  ცხოველის მოკვლის  შემდეგ  (ევთანაზიით)  ლაბორატორიული  კვლევით  დადასტურდება,  რომ ცხოველი არ არის ცოფის ვირუსით ინფიცირებული;</w:t>
      </w:r>
    </w:p>
    <w:p w14:paraId="7EA38CEA" w14:textId="77777777" w:rsidR="00B0223E" w:rsidRPr="00EE54C8" w:rsidRDefault="00B0223E" w:rsidP="00B0223E">
      <w:pPr>
        <w:pStyle w:val="ListParagraph"/>
        <w:numPr>
          <w:ilvl w:val="0"/>
          <w:numId w:val="10"/>
        </w:numPr>
        <w:jc w:val="both"/>
        <w:rPr>
          <w:rFonts w:ascii="Sylfaen" w:hAnsi="Sylfaen"/>
          <w:lang w:val="ka-GE"/>
        </w:rPr>
      </w:pPr>
      <w:r w:rsidRPr="00EE54C8">
        <w:rPr>
          <w:rFonts w:ascii="Sylfaen" w:hAnsi="Sylfaen"/>
          <w:lang w:val="ka-GE"/>
        </w:rPr>
        <w:t>ტეტანუსის  პროფილაქტიკა და  ანტიმიკრობული  საშუალებები  ინიშნება  ჩვენების</w:t>
      </w:r>
    </w:p>
    <w:p w14:paraId="6361D6BB" w14:textId="77777777" w:rsidR="00B0223E" w:rsidRPr="00EE54C8" w:rsidRDefault="00B0223E" w:rsidP="00B0223E">
      <w:pPr>
        <w:pStyle w:val="ListParagraph"/>
        <w:jc w:val="both"/>
        <w:rPr>
          <w:rFonts w:ascii="Sylfaen" w:hAnsi="Sylfaen"/>
          <w:lang w:val="ka-GE"/>
        </w:rPr>
      </w:pPr>
      <w:r w:rsidRPr="00EE54C8">
        <w:rPr>
          <w:rFonts w:ascii="Sylfaen" w:hAnsi="Sylfaen"/>
          <w:lang w:val="ka-GE"/>
        </w:rPr>
        <w:t>მიხედვით, როგორც დაბინძურებული ჭრილობის  მკურნალობის დრო</w:t>
      </w:r>
      <w:r>
        <w:rPr>
          <w:rFonts w:ascii="Sylfaen" w:hAnsi="Sylfaen"/>
          <w:lang w:val="ka-GE"/>
        </w:rPr>
        <w:t>ს.</w:t>
      </w:r>
    </w:p>
    <w:p w14:paraId="3B77A92A" w14:textId="77777777" w:rsidR="00B0223E" w:rsidRPr="006261BF" w:rsidRDefault="00B0223E" w:rsidP="00B0223E">
      <w:pPr>
        <w:spacing w:after="0" w:line="240" w:lineRule="auto"/>
        <w:jc w:val="both"/>
        <w:rPr>
          <w:rFonts w:ascii="Sylfaen" w:hAnsi="Sylfaen"/>
          <w:b/>
          <w:lang w:val="ka-GE"/>
        </w:rPr>
      </w:pPr>
      <w:r w:rsidRPr="006261BF">
        <w:rPr>
          <w:rFonts w:ascii="Sylfaen" w:hAnsi="Sylfaen"/>
          <w:b/>
          <w:lang w:val="ka-GE"/>
        </w:rPr>
        <w:t>ექსპოზიციის  კატეგორიები  და  რეკომენდებული  ექსპოზიციის  შემდგომი ღონისძიებები:</w:t>
      </w:r>
    </w:p>
    <w:p w14:paraId="78A172F1" w14:textId="77777777" w:rsidR="00B0223E" w:rsidRDefault="00B0223E" w:rsidP="00B0223E">
      <w:pPr>
        <w:rPr>
          <w:rFonts w:ascii="Sylfaen" w:hAnsi="Sylfaen"/>
          <w:lang w:val="ka-GE"/>
        </w:rPr>
      </w:pPr>
    </w:p>
    <w:tbl>
      <w:tblPr>
        <w:tblStyle w:val="TableGrid"/>
        <w:tblW w:w="0" w:type="auto"/>
        <w:tblLook w:val="04A0" w:firstRow="1" w:lastRow="0" w:firstColumn="1" w:lastColumn="0" w:noHBand="0" w:noVBand="1"/>
      </w:tblPr>
      <w:tblGrid>
        <w:gridCol w:w="1552"/>
        <w:gridCol w:w="4682"/>
        <w:gridCol w:w="3116"/>
      </w:tblGrid>
      <w:tr w:rsidR="00B0223E" w14:paraId="022EB844" w14:textId="77777777" w:rsidTr="007B7A74">
        <w:tc>
          <w:tcPr>
            <w:tcW w:w="1559" w:type="dxa"/>
          </w:tcPr>
          <w:p w14:paraId="64C37AB7" w14:textId="77777777"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ექსპოზიციის  კატეგორია</w:t>
            </w:r>
          </w:p>
        </w:tc>
        <w:tc>
          <w:tcPr>
            <w:tcW w:w="4825" w:type="dxa"/>
          </w:tcPr>
          <w:p w14:paraId="3A479F5D" w14:textId="77777777"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ცოფზე საეჭვო ცხოველთან ექსპოზიციის ტიპი</w:t>
            </w:r>
          </w:p>
        </w:tc>
        <w:tc>
          <w:tcPr>
            <w:tcW w:w="3192" w:type="dxa"/>
          </w:tcPr>
          <w:p w14:paraId="68B9874D" w14:textId="77777777"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ექსპოზიციის შემდგომი</w:t>
            </w:r>
          </w:p>
          <w:p w14:paraId="308890FB" w14:textId="77777777"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ღონისძიებები</w:t>
            </w:r>
          </w:p>
        </w:tc>
      </w:tr>
      <w:tr w:rsidR="00B0223E" w14:paraId="63A569A6" w14:textId="77777777" w:rsidTr="007B7A74">
        <w:tc>
          <w:tcPr>
            <w:tcW w:w="1559" w:type="dxa"/>
            <w:vAlign w:val="center"/>
          </w:tcPr>
          <w:p w14:paraId="555FBC54" w14:textId="77777777" w:rsidR="00B0223E" w:rsidRPr="00EE54C8" w:rsidRDefault="00B0223E" w:rsidP="007B7A74">
            <w:pPr>
              <w:jc w:val="center"/>
              <w:rPr>
                <w:rFonts w:ascii="Sylfaen" w:hAnsi="Sylfaen"/>
                <w:lang w:val="ka-GE"/>
              </w:rPr>
            </w:pPr>
            <w:r w:rsidRPr="00EE54C8">
              <w:rPr>
                <w:rFonts w:ascii="Sylfaen" w:hAnsi="Sylfaen"/>
                <w:lang w:val="ka-GE"/>
              </w:rPr>
              <w:t>I</w:t>
            </w:r>
          </w:p>
          <w:p w14:paraId="54C8C220" w14:textId="77777777" w:rsidR="00B0223E" w:rsidRDefault="00B0223E" w:rsidP="007B7A74">
            <w:pPr>
              <w:jc w:val="center"/>
              <w:rPr>
                <w:rFonts w:ascii="Sylfaen" w:hAnsi="Sylfaen"/>
                <w:lang w:val="ka-GE"/>
              </w:rPr>
            </w:pPr>
          </w:p>
        </w:tc>
        <w:tc>
          <w:tcPr>
            <w:tcW w:w="4825" w:type="dxa"/>
          </w:tcPr>
          <w:p w14:paraId="34CC2DC7"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 xml:space="preserve">ცხოველთან  შეხება  ან  მისი  კვება/  მოვლა, </w:t>
            </w:r>
          </w:p>
          <w:p w14:paraId="1804F134"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დაუზიანებელი  კანის  ალოკვა,  დაუზიანებელი  კანის</w:t>
            </w:r>
          </w:p>
          <w:p w14:paraId="10A61D6D"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კონტამინაცია  ცოფით  დაავადებული  ცხოველის  ან</w:t>
            </w:r>
          </w:p>
          <w:p w14:paraId="4FC3A7A7" w14:textId="77777777" w:rsidR="00B0223E" w:rsidRDefault="00B0223E" w:rsidP="007B7A74">
            <w:pPr>
              <w:jc w:val="both"/>
              <w:rPr>
                <w:rFonts w:ascii="Sylfaen" w:hAnsi="Sylfaen"/>
                <w:lang w:val="ka-GE"/>
              </w:rPr>
            </w:pPr>
            <w:r w:rsidRPr="00A5032C">
              <w:rPr>
                <w:rFonts w:ascii="Sylfaen" w:hAnsi="Sylfaen"/>
                <w:sz w:val="18"/>
                <w:szCs w:val="18"/>
                <w:lang w:val="ka-GE"/>
              </w:rPr>
              <w:t>ადამიანის სეკრეტებით/ ექსკრეტებით</w:t>
            </w:r>
          </w:p>
        </w:tc>
        <w:tc>
          <w:tcPr>
            <w:tcW w:w="3192" w:type="dxa"/>
          </w:tcPr>
          <w:p w14:paraId="20038F55"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სრულყოფილი  ანამნეზის</w:t>
            </w:r>
          </w:p>
          <w:p w14:paraId="439E654E"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შემთხვევაში</w:t>
            </w:r>
          </w:p>
          <w:p w14:paraId="2EA1285F"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პროფილაქტიკური</w:t>
            </w:r>
          </w:p>
          <w:p w14:paraId="77967F7A" w14:textId="77777777" w:rsidR="00B0223E" w:rsidRDefault="00B0223E" w:rsidP="007B7A74">
            <w:pPr>
              <w:jc w:val="both"/>
              <w:rPr>
                <w:rFonts w:ascii="Sylfaen" w:hAnsi="Sylfaen"/>
                <w:lang w:val="ka-GE"/>
              </w:rPr>
            </w:pPr>
            <w:r w:rsidRPr="00A5032C">
              <w:rPr>
                <w:rFonts w:ascii="Sylfaen" w:hAnsi="Sylfaen"/>
                <w:sz w:val="18"/>
                <w:szCs w:val="18"/>
                <w:lang w:val="ka-GE"/>
              </w:rPr>
              <w:t>ღონისძიებები არ ტარდება</w:t>
            </w:r>
          </w:p>
        </w:tc>
      </w:tr>
      <w:tr w:rsidR="00B0223E" w14:paraId="6D51F6A0" w14:textId="77777777" w:rsidTr="007B7A74">
        <w:tc>
          <w:tcPr>
            <w:tcW w:w="1559" w:type="dxa"/>
            <w:vAlign w:val="center"/>
          </w:tcPr>
          <w:p w14:paraId="5BD2E8BC" w14:textId="77777777" w:rsidR="00B0223E" w:rsidRPr="00EE54C8" w:rsidRDefault="00B0223E" w:rsidP="007B7A74">
            <w:pPr>
              <w:jc w:val="center"/>
              <w:rPr>
                <w:rFonts w:ascii="Sylfaen" w:hAnsi="Sylfaen"/>
                <w:lang w:val="ka-GE"/>
              </w:rPr>
            </w:pPr>
            <w:r w:rsidRPr="00EE54C8">
              <w:rPr>
                <w:rFonts w:ascii="Sylfaen" w:hAnsi="Sylfaen"/>
                <w:lang w:val="ka-GE"/>
              </w:rPr>
              <w:t>II</w:t>
            </w:r>
          </w:p>
          <w:p w14:paraId="45374F8F" w14:textId="77777777" w:rsidR="00B0223E" w:rsidRDefault="00B0223E" w:rsidP="007B7A74">
            <w:pPr>
              <w:jc w:val="center"/>
              <w:rPr>
                <w:rFonts w:ascii="Sylfaen" w:hAnsi="Sylfaen"/>
                <w:lang w:val="ka-GE"/>
              </w:rPr>
            </w:pPr>
          </w:p>
        </w:tc>
        <w:tc>
          <w:tcPr>
            <w:tcW w:w="4825" w:type="dxa"/>
          </w:tcPr>
          <w:p w14:paraId="75F403ED"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ზედაპირული  ნაკაწრები  ან  ექსკორიაციები  სისხლდენის</w:t>
            </w:r>
            <w:r>
              <w:rPr>
                <w:rFonts w:ascii="Sylfaen" w:hAnsi="Sylfaen"/>
                <w:sz w:val="18"/>
                <w:szCs w:val="18"/>
                <w:lang w:val="ka-GE"/>
              </w:rPr>
              <w:t xml:space="preserve"> </w:t>
            </w:r>
            <w:r w:rsidRPr="00A5032C">
              <w:rPr>
                <w:rFonts w:ascii="Sylfaen" w:hAnsi="Sylfaen"/>
                <w:sz w:val="18"/>
                <w:szCs w:val="18"/>
                <w:lang w:val="ka-GE"/>
              </w:rPr>
              <w:t>გარეშე,  ტანსაცმლისგან  თავისუფალი  დაზიანებული</w:t>
            </w:r>
            <w:r>
              <w:rPr>
                <w:rFonts w:ascii="Sylfaen" w:hAnsi="Sylfaen"/>
                <w:sz w:val="18"/>
                <w:szCs w:val="18"/>
                <w:lang w:val="ka-GE"/>
              </w:rPr>
              <w:t xml:space="preserve"> </w:t>
            </w:r>
            <w:r w:rsidRPr="00A5032C">
              <w:rPr>
                <w:rFonts w:ascii="Sylfaen" w:hAnsi="Sylfaen"/>
                <w:sz w:val="18"/>
                <w:szCs w:val="18"/>
                <w:lang w:val="ka-GE"/>
              </w:rPr>
              <w:t>კანის დანერწყვა</w:t>
            </w:r>
          </w:p>
        </w:tc>
        <w:tc>
          <w:tcPr>
            <w:tcW w:w="3192" w:type="dxa"/>
          </w:tcPr>
          <w:p w14:paraId="2D479947"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დაუყოვნებელი</w:t>
            </w:r>
          </w:p>
          <w:p w14:paraId="2ED00E23"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ვაქცინაცია</w:t>
            </w:r>
          </w:p>
          <w:p w14:paraId="7EBB2A48" w14:textId="77777777" w:rsidR="00B0223E" w:rsidRPr="00A5032C" w:rsidRDefault="00B0223E" w:rsidP="007B7A74">
            <w:pPr>
              <w:rPr>
                <w:rFonts w:ascii="Sylfaen" w:hAnsi="Sylfaen"/>
                <w:sz w:val="18"/>
                <w:szCs w:val="18"/>
                <w:lang w:val="ka-GE"/>
              </w:rPr>
            </w:pPr>
          </w:p>
        </w:tc>
      </w:tr>
      <w:tr w:rsidR="00B0223E" w14:paraId="4EC33BFC" w14:textId="77777777" w:rsidTr="007B7A74">
        <w:tc>
          <w:tcPr>
            <w:tcW w:w="1559" w:type="dxa"/>
            <w:vAlign w:val="center"/>
          </w:tcPr>
          <w:p w14:paraId="7C6F5CAB" w14:textId="77777777" w:rsidR="00B0223E" w:rsidRPr="00EE54C8" w:rsidRDefault="00B0223E" w:rsidP="007B7A74">
            <w:pPr>
              <w:jc w:val="center"/>
              <w:rPr>
                <w:rFonts w:ascii="Sylfaen" w:hAnsi="Sylfaen"/>
                <w:lang w:val="ka-GE"/>
              </w:rPr>
            </w:pPr>
            <w:r w:rsidRPr="00EE54C8">
              <w:rPr>
                <w:rFonts w:ascii="Sylfaen" w:hAnsi="Sylfaen"/>
                <w:lang w:val="ka-GE"/>
              </w:rPr>
              <w:t>III</w:t>
            </w:r>
          </w:p>
          <w:p w14:paraId="574318C3" w14:textId="77777777" w:rsidR="00B0223E" w:rsidRPr="00EE54C8" w:rsidRDefault="00B0223E" w:rsidP="007B7A74">
            <w:pPr>
              <w:jc w:val="center"/>
              <w:rPr>
                <w:rFonts w:ascii="Sylfaen" w:hAnsi="Sylfaen"/>
                <w:lang w:val="ka-GE"/>
              </w:rPr>
            </w:pPr>
          </w:p>
        </w:tc>
        <w:tc>
          <w:tcPr>
            <w:tcW w:w="4825" w:type="dxa"/>
          </w:tcPr>
          <w:p w14:paraId="4419C86E"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სისხლმდენი  ერთეული</w:t>
            </w:r>
            <w:r>
              <w:rPr>
                <w:rFonts w:ascii="Sylfaen" w:hAnsi="Sylfaen"/>
                <w:sz w:val="18"/>
                <w:szCs w:val="18"/>
                <w:lang w:val="ka-GE"/>
              </w:rPr>
              <w:t>/</w:t>
            </w:r>
            <w:r w:rsidRPr="00A5032C">
              <w:rPr>
                <w:rFonts w:ascii="Sylfaen" w:hAnsi="Sylfaen"/>
                <w:sz w:val="18"/>
                <w:szCs w:val="18"/>
                <w:lang w:val="ka-GE"/>
              </w:rPr>
              <w:t>მრავლობითი</w:t>
            </w:r>
            <w:r>
              <w:rPr>
                <w:rFonts w:ascii="Sylfaen" w:hAnsi="Sylfaen"/>
                <w:sz w:val="18"/>
                <w:szCs w:val="18"/>
                <w:lang w:val="ka-GE"/>
              </w:rPr>
              <w:t xml:space="preserve"> </w:t>
            </w:r>
            <w:r w:rsidRPr="00A5032C">
              <w:rPr>
                <w:rFonts w:ascii="Sylfaen" w:hAnsi="Sylfaen"/>
                <w:sz w:val="18"/>
                <w:szCs w:val="18"/>
                <w:lang w:val="ka-GE"/>
              </w:rPr>
              <w:t>ტრანსდერმული  ნაკბენი</w:t>
            </w:r>
            <w:r>
              <w:rPr>
                <w:rFonts w:ascii="Sylfaen" w:hAnsi="Sylfaen"/>
                <w:sz w:val="18"/>
                <w:szCs w:val="18"/>
                <w:lang w:val="ka-GE"/>
              </w:rPr>
              <w:t>/</w:t>
            </w:r>
            <w:r w:rsidRPr="00A5032C">
              <w:rPr>
                <w:rFonts w:ascii="Sylfaen" w:hAnsi="Sylfaen"/>
                <w:sz w:val="18"/>
                <w:szCs w:val="18"/>
                <w:lang w:val="ka-GE"/>
              </w:rPr>
              <w:t>ნაკაწრი,  დაზიანებული  კანის</w:t>
            </w:r>
            <w:r>
              <w:rPr>
                <w:rFonts w:ascii="Sylfaen" w:hAnsi="Sylfaen"/>
                <w:sz w:val="18"/>
                <w:szCs w:val="18"/>
                <w:lang w:val="ka-GE"/>
              </w:rPr>
              <w:t xml:space="preserve"> </w:t>
            </w:r>
            <w:r w:rsidRPr="00A5032C">
              <w:rPr>
                <w:rFonts w:ascii="Sylfaen" w:hAnsi="Sylfaen"/>
                <w:sz w:val="18"/>
                <w:szCs w:val="18"/>
                <w:lang w:val="ka-GE"/>
              </w:rPr>
              <w:t>დანერწყვა,  ლორწოვანი  გარსების  დაბინძურება</w:t>
            </w:r>
            <w:r>
              <w:rPr>
                <w:rFonts w:ascii="Sylfaen" w:hAnsi="Sylfaen"/>
                <w:sz w:val="18"/>
                <w:szCs w:val="18"/>
                <w:lang w:val="ka-GE"/>
              </w:rPr>
              <w:t xml:space="preserve"> </w:t>
            </w:r>
            <w:r w:rsidRPr="00A5032C">
              <w:rPr>
                <w:rFonts w:ascii="Sylfaen" w:hAnsi="Sylfaen"/>
                <w:sz w:val="18"/>
                <w:szCs w:val="18"/>
                <w:lang w:val="ka-GE"/>
              </w:rPr>
              <w:t>ნერწყვით,  ღამურასთან  კონტაქტი;  III  კატეგორიის</w:t>
            </w:r>
            <w:r>
              <w:rPr>
                <w:rFonts w:ascii="Sylfaen" w:hAnsi="Sylfaen"/>
                <w:sz w:val="18"/>
                <w:szCs w:val="18"/>
                <w:lang w:val="ka-GE"/>
              </w:rPr>
              <w:t xml:space="preserve"> </w:t>
            </w:r>
            <w:r w:rsidRPr="00A5032C">
              <w:rPr>
                <w:rFonts w:ascii="Sylfaen" w:hAnsi="Sylfaen"/>
                <w:sz w:val="18"/>
                <w:szCs w:val="18"/>
                <w:lang w:val="ka-GE"/>
              </w:rPr>
              <w:t xml:space="preserve">ექსპოზიციას  მიეკუთვნება </w:t>
            </w:r>
            <w:r>
              <w:rPr>
                <w:rFonts w:ascii="Sylfaen" w:hAnsi="Sylfaen"/>
                <w:sz w:val="18"/>
                <w:szCs w:val="18"/>
                <w:lang w:val="ka-GE"/>
              </w:rPr>
              <w:t>ასევე,</w:t>
            </w:r>
            <w:r w:rsidRPr="00A5032C">
              <w:rPr>
                <w:rFonts w:ascii="Sylfaen" w:hAnsi="Sylfaen"/>
                <w:sz w:val="18"/>
                <w:szCs w:val="18"/>
                <w:lang w:val="ka-GE"/>
              </w:rPr>
              <w:t xml:space="preserve"> თავზე,  კისერზე,  სახეზე,  ხელებსა  და</w:t>
            </w:r>
            <w:r>
              <w:rPr>
                <w:rFonts w:ascii="Sylfaen" w:hAnsi="Sylfaen"/>
                <w:sz w:val="18"/>
                <w:szCs w:val="18"/>
                <w:lang w:val="ka-GE"/>
              </w:rPr>
              <w:t xml:space="preserve"> </w:t>
            </w:r>
            <w:r w:rsidRPr="00A5032C">
              <w:rPr>
                <w:rFonts w:ascii="Sylfaen" w:hAnsi="Sylfaen"/>
                <w:sz w:val="18"/>
                <w:szCs w:val="18"/>
                <w:lang w:val="ka-GE"/>
              </w:rPr>
              <w:t>სასქესო  ორგანოებზე  ნაკბენები,  რომლებიც</w:t>
            </w:r>
          </w:p>
          <w:p w14:paraId="2C2B0AC4"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განსაკუთრებით  საყურადღებოა</w:t>
            </w:r>
          </w:p>
        </w:tc>
        <w:tc>
          <w:tcPr>
            <w:tcW w:w="3192" w:type="dxa"/>
          </w:tcPr>
          <w:p w14:paraId="0A48BCC6"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დაუყოვნებელი  ვაქცინაცია</w:t>
            </w:r>
          </w:p>
          <w:p w14:paraId="237EBAEB"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 ჭრილობის</w:t>
            </w:r>
          </w:p>
          <w:p w14:paraId="4FD58BAF"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ინფილტრაცია</w:t>
            </w:r>
          </w:p>
          <w:p w14:paraId="4E5C88E6" w14:textId="77777777"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იმუგლობულინით.</w:t>
            </w:r>
          </w:p>
          <w:p w14:paraId="4EFCAE9A" w14:textId="77777777" w:rsidR="00B0223E" w:rsidRPr="00EE54C8" w:rsidRDefault="00B0223E" w:rsidP="007B7A74">
            <w:pPr>
              <w:jc w:val="both"/>
              <w:rPr>
                <w:rFonts w:ascii="Sylfaen" w:hAnsi="Sylfaen"/>
                <w:lang w:val="ka-GE"/>
              </w:rPr>
            </w:pPr>
          </w:p>
        </w:tc>
      </w:tr>
    </w:tbl>
    <w:p w14:paraId="32E11DEC" w14:textId="77777777" w:rsidR="00666436" w:rsidRDefault="00666436" w:rsidP="00417D78">
      <w:pPr>
        <w:ind w:left="720"/>
        <w:jc w:val="both"/>
        <w:rPr>
          <w:rFonts w:ascii="Sylfaen" w:hAnsi="Sylfaen"/>
          <w:lang w:val="ka-GE"/>
        </w:rPr>
      </w:pPr>
    </w:p>
    <w:p w14:paraId="0145A561" w14:textId="513F4410" w:rsidR="000C3AC5" w:rsidRDefault="000C3AC5" w:rsidP="000C3AC5">
      <w:pPr>
        <w:jc w:val="both"/>
        <w:rPr>
          <w:rFonts w:ascii="Sylfaen" w:hAnsi="Sylfaen" w:cs="Sylfaen"/>
          <w:lang w:val="ka-GE"/>
        </w:rPr>
      </w:pPr>
      <w:r w:rsidRPr="00D0385E">
        <w:rPr>
          <w:rFonts w:ascii="Sylfaen" w:hAnsi="Sylfaen"/>
          <w:b/>
          <w:lang w:val="ka-GE"/>
        </w:rPr>
        <w:t>ამ ღონისძიებებისა და მოსახლეობის ცნობიერების ამაღლების მიმართულებით განხორციელებული აქტივობების შედეგად,</w:t>
      </w:r>
      <w:r>
        <w:rPr>
          <w:rFonts w:ascii="Sylfaen" w:hAnsi="Sylfaen"/>
          <w:lang w:val="ka-GE"/>
        </w:rPr>
        <w:t xml:space="preserve"> 2017 </w:t>
      </w:r>
      <w:r w:rsidRPr="002436F0">
        <w:rPr>
          <w:rFonts w:ascii="Sylfaen" w:hAnsi="Sylfaen"/>
          <w:lang w:val="ka-GE"/>
        </w:rPr>
        <w:t>წელს</w:t>
      </w:r>
      <w:r>
        <w:rPr>
          <w:rFonts w:ascii="Sylfaen" w:hAnsi="Sylfaen"/>
          <w:lang w:val="ka-GE"/>
        </w:rPr>
        <w:t>,</w:t>
      </w:r>
      <w:r w:rsidRPr="002436F0">
        <w:rPr>
          <w:rFonts w:ascii="Sylfaen" w:hAnsi="Sylfaen"/>
          <w:lang w:val="ka-GE"/>
        </w:rPr>
        <w:t xml:space="preserve"> 201</w:t>
      </w:r>
      <w:r>
        <w:rPr>
          <w:rFonts w:ascii="Sylfaen" w:hAnsi="Sylfaen"/>
          <w:lang w:val="ka-GE"/>
        </w:rPr>
        <w:t>6</w:t>
      </w:r>
      <w:r w:rsidRPr="002436F0">
        <w:rPr>
          <w:rFonts w:ascii="Sylfaen" w:hAnsi="Sylfaen"/>
          <w:lang w:val="ka-GE"/>
        </w:rPr>
        <w:t xml:space="preserve"> წელთან შედა</w:t>
      </w:r>
      <w:r w:rsidRPr="002436F0">
        <w:rPr>
          <w:rFonts w:ascii="Sylfaen" w:hAnsi="Sylfaen"/>
          <w:lang w:val="ka-GE"/>
        </w:rPr>
        <w:softHyphen/>
        <w:t>რებით</w:t>
      </w:r>
      <w:r>
        <w:rPr>
          <w:rFonts w:ascii="Sylfaen" w:hAnsi="Sylfaen"/>
          <w:lang w:val="ka-GE"/>
        </w:rPr>
        <w:t>,</w:t>
      </w:r>
      <w:r w:rsidRPr="002436F0">
        <w:rPr>
          <w:rFonts w:ascii="Sylfaen" w:hAnsi="Sylfaen"/>
          <w:lang w:val="ka-GE"/>
        </w:rPr>
        <w:t xml:space="preserve"> </w:t>
      </w:r>
      <w:r>
        <w:rPr>
          <w:rFonts w:ascii="Sylfaen" w:hAnsi="Sylfaen"/>
          <w:lang w:val="ka-GE"/>
        </w:rPr>
        <w:t xml:space="preserve">დაფიქსირებულია </w:t>
      </w:r>
      <w:r w:rsidRPr="002436F0">
        <w:rPr>
          <w:rFonts w:ascii="Sylfaen" w:hAnsi="Sylfaen"/>
          <w:lang w:val="ka-GE"/>
        </w:rPr>
        <w:t>სამედიცინო დაწესებულებებში დაკბენილ, დადორბლილ, დაკაწრულ (დაზარა</w:t>
      </w:r>
      <w:r w:rsidRPr="002436F0">
        <w:rPr>
          <w:rFonts w:ascii="Sylfaen" w:hAnsi="Sylfaen"/>
          <w:lang w:val="ka-GE"/>
        </w:rPr>
        <w:softHyphen/>
        <w:t xml:space="preserve">ლებულ) მოქალაქეთა </w:t>
      </w:r>
      <w:r w:rsidRPr="006261BF">
        <w:rPr>
          <w:rFonts w:ascii="Sylfaen" w:hAnsi="Sylfaen"/>
          <w:b/>
          <w:lang w:val="ka-GE"/>
        </w:rPr>
        <w:t xml:space="preserve">მიმართვიანობის </w:t>
      </w:r>
      <w:r>
        <w:rPr>
          <w:rFonts w:ascii="Sylfaen" w:hAnsi="Sylfaen"/>
          <w:b/>
          <w:lang w:val="ka-GE"/>
        </w:rPr>
        <w:t>კლება</w:t>
      </w:r>
      <w:r w:rsidRPr="006261BF">
        <w:rPr>
          <w:rFonts w:ascii="Sylfaen" w:hAnsi="Sylfaen"/>
          <w:b/>
          <w:lang w:val="ka-GE"/>
        </w:rPr>
        <w:t xml:space="preserve"> </w:t>
      </w:r>
      <w:r>
        <w:rPr>
          <w:rFonts w:ascii="Sylfaen" w:hAnsi="Sylfaen"/>
          <w:b/>
          <w:lang w:val="ka-GE"/>
        </w:rPr>
        <w:t>4</w:t>
      </w:r>
      <w:r w:rsidRPr="006261BF">
        <w:rPr>
          <w:rFonts w:ascii="Sylfaen" w:hAnsi="Sylfaen"/>
          <w:b/>
          <w:lang w:val="ka-GE"/>
        </w:rPr>
        <w:t>%-ით.</w:t>
      </w:r>
      <w:r>
        <w:rPr>
          <w:rFonts w:ascii="Sylfaen" w:hAnsi="Sylfaen"/>
          <w:lang w:val="ka-GE"/>
        </w:rPr>
        <w:t xml:space="preserve"> </w:t>
      </w:r>
      <w:r w:rsidRPr="00B56F20">
        <w:rPr>
          <w:rFonts w:ascii="Sylfaen" w:hAnsi="Sylfaen" w:cs="Sylfaen"/>
        </w:rPr>
        <w:t>მიმართვათა</w:t>
      </w:r>
      <w:r w:rsidRPr="00B56F20">
        <w:rPr>
          <w:rFonts w:ascii="Sylfaen" w:hAnsi="Sylfaen"/>
        </w:rPr>
        <w:t xml:space="preserve"> </w:t>
      </w:r>
      <w:r w:rsidRPr="00B56F20">
        <w:rPr>
          <w:rFonts w:ascii="Sylfaen" w:hAnsi="Sylfaen" w:cs="Sylfaen"/>
        </w:rPr>
        <w:t>რაოდენობა</w:t>
      </w:r>
      <w:r w:rsidRPr="00B56F20">
        <w:rPr>
          <w:rFonts w:ascii="Sylfaen" w:hAnsi="Sylfaen"/>
        </w:rPr>
        <w:t xml:space="preserve"> შემცირებულია</w:t>
      </w:r>
      <w:r w:rsidRPr="00B56F20">
        <w:rPr>
          <w:rFonts w:ascii="Sylfaen" w:hAnsi="Sylfaen"/>
          <w:lang w:val="ka-GE"/>
        </w:rPr>
        <w:t>:</w:t>
      </w:r>
      <w:r w:rsidRPr="00B56F20">
        <w:rPr>
          <w:rFonts w:ascii="Sylfaen" w:hAnsi="Sylfaen"/>
        </w:rPr>
        <w:t xml:space="preserve"> </w:t>
      </w:r>
      <w:r w:rsidRPr="00B56F20">
        <w:rPr>
          <w:rFonts w:ascii="Sylfaen" w:hAnsi="Sylfaen" w:cs="Sylfaen"/>
          <w:lang w:val="ka-GE"/>
        </w:rPr>
        <w:t>კახეთში</w:t>
      </w:r>
      <w:r w:rsidRPr="00B56F20">
        <w:rPr>
          <w:rFonts w:ascii="Sylfaen" w:hAnsi="Sylfaen" w:cs="Sylfaen"/>
        </w:rPr>
        <w:t xml:space="preserve"> (1</w:t>
      </w:r>
      <w:r w:rsidRPr="00B56F20">
        <w:rPr>
          <w:rFonts w:ascii="Sylfaen" w:hAnsi="Sylfaen" w:cs="Sylfaen"/>
          <w:lang w:val="ka-GE"/>
        </w:rPr>
        <w:t>3</w:t>
      </w:r>
      <w:r w:rsidRPr="00B56F20">
        <w:rPr>
          <w:rFonts w:ascii="Sylfaen" w:hAnsi="Sylfaen" w:cs="Sylfaen"/>
        </w:rPr>
        <w:t>,</w:t>
      </w:r>
      <w:r w:rsidRPr="00B56F20">
        <w:rPr>
          <w:rFonts w:ascii="Sylfaen" w:hAnsi="Sylfaen" w:cs="Sylfaen"/>
          <w:lang w:val="ka-GE"/>
        </w:rPr>
        <w:t>7</w:t>
      </w:r>
      <w:r w:rsidRPr="00B56F20">
        <w:rPr>
          <w:rFonts w:ascii="Sylfaen" w:hAnsi="Sylfaen" w:cs="Sylfaen"/>
        </w:rPr>
        <w:t xml:space="preserve">%-ით), </w:t>
      </w:r>
      <w:r w:rsidRPr="00B56F20">
        <w:rPr>
          <w:rFonts w:ascii="Sylfaen" w:hAnsi="Sylfaen" w:cs="Sylfaen"/>
          <w:lang w:val="ka-GE"/>
        </w:rPr>
        <w:t>რაჭა-ლეჩხუმ</w:t>
      </w:r>
      <w:r w:rsidRPr="00B56F20">
        <w:rPr>
          <w:rFonts w:ascii="Sylfaen" w:hAnsi="Sylfaen" w:cs="Sylfaen"/>
        </w:rPr>
        <w:t>ში (</w:t>
      </w:r>
      <w:r w:rsidRPr="00B56F20">
        <w:rPr>
          <w:rFonts w:ascii="Sylfaen" w:hAnsi="Sylfaen" w:cs="Sylfaen"/>
          <w:lang w:val="ka-GE"/>
        </w:rPr>
        <w:t>12,3</w:t>
      </w:r>
      <w:r w:rsidRPr="00B56F20">
        <w:rPr>
          <w:rFonts w:ascii="Sylfaen" w:hAnsi="Sylfaen" w:cs="Sylfaen"/>
        </w:rPr>
        <w:t xml:space="preserve">%-ით), </w:t>
      </w:r>
      <w:r w:rsidRPr="00B56F20">
        <w:rPr>
          <w:rFonts w:ascii="Sylfaen" w:hAnsi="Sylfaen" w:cs="Sylfaen"/>
          <w:lang w:val="ka-GE"/>
        </w:rPr>
        <w:t>სამცხე-ჯავახეთში</w:t>
      </w:r>
      <w:r w:rsidRPr="00B56F20">
        <w:rPr>
          <w:rFonts w:ascii="Sylfaen" w:hAnsi="Sylfaen" w:cs="Sylfaen"/>
        </w:rPr>
        <w:t xml:space="preserve"> (</w:t>
      </w:r>
      <w:r w:rsidRPr="00B56F20">
        <w:rPr>
          <w:rFonts w:ascii="Sylfaen" w:hAnsi="Sylfaen" w:cs="Sylfaen"/>
          <w:lang w:val="ka-GE"/>
        </w:rPr>
        <w:t>11</w:t>
      </w:r>
      <w:r w:rsidRPr="00B56F20">
        <w:rPr>
          <w:rFonts w:ascii="Sylfaen" w:hAnsi="Sylfaen" w:cs="Sylfaen"/>
        </w:rPr>
        <w:t>,</w:t>
      </w:r>
      <w:r w:rsidRPr="00B56F20">
        <w:rPr>
          <w:rFonts w:ascii="Sylfaen" w:hAnsi="Sylfaen" w:cs="Sylfaen"/>
          <w:lang w:val="ka-GE"/>
        </w:rPr>
        <w:t>4</w:t>
      </w:r>
      <w:r w:rsidRPr="00B56F20">
        <w:rPr>
          <w:rFonts w:ascii="Sylfaen" w:hAnsi="Sylfaen" w:cs="Sylfaen"/>
        </w:rPr>
        <w:t xml:space="preserve">%-ით), </w:t>
      </w:r>
      <w:r w:rsidRPr="00B56F20">
        <w:rPr>
          <w:rFonts w:ascii="Sylfaen" w:hAnsi="Sylfaen" w:cs="Sylfaen"/>
          <w:lang w:val="ka-GE"/>
        </w:rPr>
        <w:t>გურიაში</w:t>
      </w:r>
      <w:r w:rsidRPr="00B56F20">
        <w:rPr>
          <w:rFonts w:ascii="Sylfaen" w:hAnsi="Sylfaen" w:cs="Sylfaen"/>
        </w:rPr>
        <w:t xml:space="preserve"> (</w:t>
      </w:r>
      <w:r w:rsidRPr="00B56F20">
        <w:rPr>
          <w:rFonts w:ascii="Sylfaen" w:hAnsi="Sylfaen" w:cs="Sylfaen"/>
          <w:lang w:val="ka-GE"/>
        </w:rPr>
        <w:t>9</w:t>
      </w:r>
      <w:r w:rsidRPr="00B56F20">
        <w:rPr>
          <w:rFonts w:ascii="Sylfaen" w:hAnsi="Sylfaen" w:cs="Sylfaen"/>
        </w:rPr>
        <w:t>,</w:t>
      </w:r>
      <w:r w:rsidRPr="00B56F20">
        <w:rPr>
          <w:rFonts w:ascii="Sylfaen" w:hAnsi="Sylfaen" w:cs="Sylfaen"/>
          <w:lang w:val="ka-GE"/>
        </w:rPr>
        <w:t>6</w:t>
      </w:r>
      <w:r w:rsidRPr="00B56F20">
        <w:rPr>
          <w:rFonts w:ascii="Sylfaen" w:hAnsi="Sylfaen" w:cs="Sylfaen"/>
        </w:rPr>
        <w:t xml:space="preserve">%-ით), </w:t>
      </w:r>
      <w:r w:rsidRPr="00B56F20">
        <w:rPr>
          <w:rFonts w:ascii="Sylfaen" w:hAnsi="Sylfaen" w:cs="Sylfaen"/>
          <w:lang w:val="ka-GE"/>
        </w:rPr>
        <w:t>შიდა ქართლში</w:t>
      </w:r>
      <w:r w:rsidRPr="00B56F20">
        <w:rPr>
          <w:rFonts w:ascii="Sylfaen" w:hAnsi="Sylfaen" w:cs="Sylfaen"/>
        </w:rPr>
        <w:t xml:space="preserve"> (</w:t>
      </w:r>
      <w:r w:rsidRPr="00B56F20">
        <w:rPr>
          <w:rFonts w:ascii="Sylfaen" w:hAnsi="Sylfaen" w:cs="Sylfaen"/>
          <w:lang w:val="ka-GE"/>
        </w:rPr>
        <w:t>6,4</w:t>
      </w:r>
      <w:r w:rsidRPr="00B56F20">
        <w:rPr>
          <w:rFonts w:ascii="Sylfaen" w:hAnsi="Sylfaen" w:cs="Sylfaen"/>
        </w:rPr>
        <w:t>%-ით)</w:t>
      </w:r>
      <w:r w:rsidRPr="00B56F20">
        <w:rPr>
          <w:rFonts w:ascii="Sylfaen" w:hAnsi="Sylfaen" w:cs="Sylfaen"/>
          <w:lang w:val="ka-GE"/>
        </w:rPr>
        <w:t>, იმერეთში (6,1%-ით), სამეგრელოში (5%-ით),</w:t>
      </w:r>
      <w:r w:rsidRPr="00B56F20">
        <w:rPr>
          <w:rFonts w:ascii="Sylfaen" w:hAnsi="Sylfaen" w:cs="Sylfaen"/>
        </w:rPr>
        <w:t xml:space="preserve"> </w:t>
      </w:r>
      <w:r w:rsidRPr="00B56F20">
        <w:rPr>
          <w:rFonts w:ascii="Sylfaen" w:hAnsi="Sylfaen" w:cs="Sylfaen"/>
          <w:lang w:val="ka-GE"/>
        </w:rPr>
        <w:t>ქვემო ქართლ</w:t>
      </w:r>
      <w:r>
        <w:rPr>
          <w:rFonts w:ascii="Sylfaen" w:hAnsi="Sylfaen" w:cs="Sylfaen"/>
          <w:lang w:val="ka-GE"/>
        </w:rPr>
        <w:t>სა</w:t>
      </w:r>
      <w:r w:rsidRPr="00B56F20">
        <w:rPr>
          <w:rFonts w:ascii="Sylfaen" w:hAnsi="Sylfaen" w:cs="Sylfaen"/>
          <w:lang w:val="ka-GE"/>
        </w:rPr>
        <w:t xml:space="preserve"> (3,2%-ით)</w:t>
      </w:r>
      <w:r>
        <w:rPr>
          <w:rFonts w:ascii="Sylfaen" w:hAnsi="Sylfaen" w:cs="Sylfaen"/>
          <w:lang w:val="ka-GE"/>
        </w:rPr>
        <w:t xml:space="preserve"> და</w:t>
      </w:r>
      <w:r w:rsidRPr="00B56F20">
        <w:rPr>
          <w:rFonts w:ascii="Sylfaen" w:hAnsi="Sylfaen" w:cs="Sylfaen"/>
          <w:lang w:val="ka-GE"/>
        </w:rPr>
        <w:t xml:space="preserve"> </w:t>
      </w:r>
      <w:r w:rsidRPr="00B56F20">
        <w:rPr>
          <w:rFonts w:ascii="Sylfaen" w:hAnsi="Sylfaen" w:cs="Sylfaen"/>
        </w:rPr>
        <w:t>მცხეთა-მთიანეთ</w:t>
      </w:r>
      <w:r w:rsidRPr="00B56F20">
        <w:rPr>
          <w:rFonts w:ascii="Sylfaen" w:hAnsi="Sylfaen" w:cs="Sylfaen"/>
          <w:lang w:val="ka-GE"/>
        </w:rPr>
        <w:t>სა</w:t>
      </w:r>
      <w:r w:rsidRPr="00B56F20">
        <w:rPr>
          <w:rFonts w:ascii="Sylfaen" w:hAnsi="Sylfaen" w:cs="Sylfaen"/>
        </w:rPr>
        <w:t xml:space="preserve"> (</w:t>
      </w:r>
      <w:r w:rsidRPr="00B56F20">
        <w:rPr>
          <w:rFonts w:ascii="Sylfaen" w:hAnsi="Sylfaen" w:cs="Sylfaen"/>
          <w:lang w:val="ka-GE"/>
        </w:rPr>
        <w:t>2,4</w:t>
      </w:r>
      <w:r w:rsidRPr="00B56F20">
        <w:rPr>
          <w:rFonts w:ascii="Sylfaen" w:hAnsi="Sylfaen" w:cs="Sylfaen"/>
        </w:rPr>
        <w:t>%-ით)</w:t>
      </w:r>
      <w:r>
        <w:rPr>
          <w:rFonts w:ascii="Sylfaen" w:hAnsi="Sylfaen" w:cs="Sylfaen"/>
          <w:lang w:val="ka-GE"/>
        </w:rPr>
        <w:t>.</w:t>
      </w:r>
      <w:r w:rsidRPr="00B56F20">
        <w:rPr>
          <w:rFonts w:ascii="Sylfaen" w:hAnsi="Sylfaen" w:cs="Sylfaen"/>
          <w:lang w:val="ka-GE"/>
        </w:rPr>
        <w:t xml:space="preserve"> </w:t>
      </w:r>
      <w:r>
        <w:rPr>
          <w:rFonts w:ascii="Sylfaen" w:hAnsi="Sylfaen" w:cs="Sylfaen"/>
          <w:lang w:val="ka-GE"/>
        </w:rPr>
        <w:t xml:space="preserve">მომატებულია </w:t>
      </w:r>
      <w:r w:rsidRPr="00B56F20">
        <w:rPr>
          <w:rFonts w:ascii="Sylfaen" w:hAnsi="Sylfaen" w:cs="Sylfaen"/>
        </w:rPr>
        <w:t>თბილის</w:t>
      </w:r>
      <w:r>
        <w:rPr>
          <w:rFonts w:ascii="Sylfaen" w:hAnsi="Sylfaen" w:cs="Sylfaen"/>
          <w:lang w:val="ka-GE"/>
        </w:rPr>
        <w:t>სა</w:t>
      </w:r>
      <w:r w:rsidRPr="00B56F20">
        <w:rPr>
          <w:rFonts w:ascii="Sylfaen" w:hAnsi="Sylfaen" w:cs="Sylfaen"/>
        </w:rPr>
        <w:t xml:space="preserve"> (</w:t>
      </w:r>
      <w:r w:rsidRPr="00B56F20">
        <w:rPr>
          <w:rFonts w:ascii="Sylfaen" w:hAnsi="Sylfaen" w:cs="Sylfaen"/>
          <w:lang w:val="ka-GE"/>
        </w:rPr>
        <w:t>3,8</w:t>
      </w:r>
      <w:r w:rsidRPr="00B56F20">
        <w:rPr>
          <w:rFonts w:ascii="Sylfaen" w:hAnsi="Sylfaen" w:cs="Sylfaen"/>
        </w:rPr>
        <w:t>%-ით)</w:t>
      </w:r>
      <w:r>
        <w:rPr>
          <w:rFonts w:ascii="Sylfaen" w:hAnsi="Sylfaen" w:cs="Sylfaen"/>
          <w:lang w:val="ka-GE"/>
        </w:rPr>
        <w:t xml:space="preserve"> </w:t>
      </w:r>
      <w:r w:rsidRPr="00B56F20">
        <w:rPr>
          <w:rFonts w:ascii="Sylfaen" w:hAnsi="Sylfaen" w:cs="Sylfaen"/>
          <w:lang w:val="ka-GE"/>
        </w:rPr>
        <w:t xml:space="preserve">და აჭარაში </w:t>
      </w:r>
      <w:r w:rsidRPr="00B56F20">
        <w:rPr>
          <w:rFonts w:ascii="Sylfaen" w:hAnsi="Sylfaen" w:cs="Sylfaen"/>
        </w:rPr>
        <w:t>(</w:t>
      </w:r>
      <w:r w:rsidRPr="00B56F20">
        <w:rPr>
          <w:rFonts w:ascii="Sylfaen" w:hAnsi="Sylfaen" w:cs="Sylfaen"/>
          <w:lang w:val="ka-GE"/>
        </w:rPr>
        <w:t>0,2</w:t>
      </w:r>
      <w:r w:rsidRPr="00B56F20">
        <w:rPr>
          <w:rFonts w:ascii="Sylfaen" w:hAnsi="Sylfaen" w:cs="Sylfaen"/>
        </w:rPr>
        <w:t>%-ით)</w:t>
      </w:r>
      <w:r w:rsidRPr="00B56F20">
        <w:rPr>
          <w:rFonts w:ascii="Sylfaen" w:hAnsi="Sylfaen" w:cs="Sylfaen"/>
          <w:lang w:val="ka-GE"/>
        </w:rPr>
        <w:t>.</w:t>
      </w:r>
      <w:r w:rsidRPr="00B56F20">
        <w:rPr>
          <w:rFonts w:ascii="Sylfaen" w:hAnsi="Sylfaen" w:cs="Sylfaen"/>
        </w:rPr>
        <w:t xml:space="preserve"> </w:t>
      </w:r>
    </w:p>
    <w:p w14:paraId="5A056DB0" w14:textId="0322FAB3" w:rsidR="00BF5504" w:rsidRDefault="00BF5504" w:rsidP="000C3AC5">
      <w:pPr>
        <w:jc w:val="both"/>
        <w:rPr>
          <w:rFonts w:ascii="Sylfaen" w:hAnsi="Sylfaen"/>
          <w:lang w:val="ka-GE"/>
        </w:rPr>
      </w:pPr>
    </w:p>
    <w:p w14:paraId="6FF8532E" w14:textId="249C07B9" w:rsidR="00BF5504" w:rsidRDefault="00BF5504" w:rsidP="000C3AC5">
      <w:pPr>
        <w:jc w:val="both"/>
        <w:rPr>
          <w:rFonts w:ascii="Sylfaen" w:hAnsi="Sylfaen"/>
          <w:lang w:val="ka-GE"/>
        </w:rPr>
      </w:pPr>
    </w:p>
    <w:p w14:paraId="10E0FFEE" w14:textId="22C6F806" w:rsidR="00BF5504" w:rsidRDefault="00BF5504" w:rsidP="000C3AC5">
      <w:pPr>
        <w:jc w:val="both"/>
        <w:rPr>
          <w:rFonts w:ascii="Sylfaen" w:hAnsi="Sylfaen"/>
          <w:lang w:val="ka-GE"/>
        </w:rPr>
      </w:pPr>
    </w:p>
    <w:p w14:paraId="4625B840" w14:textId="77777777" w:rsidR="00BF5504" w:rsidRPr="00BF5504" w:rsidRDefault="00BF5504" w:rsidP="000C3AC5">
      <w:pPr>
        <w:jc w:val="both"/>
        <w:rPr>
          <w:rFonts w:ascii="Sylfaen" w:hAnsi="Sylfaen"/>
          <w:lang w:val="ka-GE"/>
        </w:rPr>
      </w:pPr>
    </w:p>
    <w:p w14:paraId="039A20FC" w14:textId="77777777" w:rsidR="00D0385E" w:rsidRDefault="00D0385E" w:rsidP="00D0385E">
      <w:pPr>
        <w:jc w:val="center"/>
        <w:rPr>
          <w:rFonts w:ascii="Sylfaen" w:hAnsi="Sylfaen" w:cs="Sylfaen"/>
          <w:b/>
          <w:lang w:val="ka-GE"/>
        </w:rPr>
      </w:pPr>
      <w:r w:rsidRPr="0011076B">
        <w:rPr>
          <w:rFonts w:ascii="Sylfaen" w:hAnsi="Sylfaen" w:cs="Sylfaen"/>
          <w:b/>
          <w:lang w:val="es-CO"/>
        </w:rPr>
        <w:lastRenderedPageBreak/>
        <w:t>დაზარალებულთა</w:t>
      </w:r>
      <w:r>
        <w:rPr>
          <w:rFonts w:ascii="Sylfaen" w:hAnsi="Sylfaen" w:cs="Sylfaen"/>
          <w:b/>
          <w:lang w:val="ka-GE"/>
        </w:rPr>
        <w:t xml:space="preserve"> </w:t>
      </w:r>
      <w:r w:rsidRPr="0011076B">
        <w:rPr>
          <w:rFonts w:ascii="Sylfaen" w:hAnsi="Sylfaen" w:cs="Sylfaen"/>
          <w:b/>
          <w:lang w:val="es-CO"/>
        </w:rPr>
        <w:t>დინამიკ</w:t>
      </w:r>
      <w:r w:rsidRPr="0011076B">
        <w:rPr>
          <w:rFonts w:ascii="Sylfaen" w:hAnsi="Sylfaen" w:cs="Sylfaen"/>
          <w:b/>
        </w:rPr>
        <w:t>ის მაჩვენებლები</w:t>
      </w:r>
      <w:r>
        <w:rPr>
          <w:rFonts w:ascii="Sylfaen" w:hAnsi="Sylfaen" w:cs="Sylfaen"/>
          <w:b/>
          <w:lang w:val="ka-GE"/>
        </w:rPr>
        <w:t xml:space="preserve"> </w:t>
      </w:r>
      <w:r w:rsidR="000C3AC5">
        <w:rPr>
          <w:rFonts w:ascii="Sylfaen" w:hAnsi="Sylfaen" w:cs="Sylfaen"/>
          <w:b/>
          <w:lang w:val="ka-GE"/>
        </w:rPr>
        <w:t xml:space="preserve">(100 000 მოსახლეზე) </w:t>
      </w:r>
      <w:r w:rsidRPr="0011076B">
        <w:rPr>
          <w:rFonts w:ascii="Sylfaen" w:hAnsi="Sylfaen" w:cs="Sylfaen"/>
          <w:b/>
        </w:rPr>
        <w:t>რეგიონების</w:t>
      </w:r>
      <w:r>
        <w:rPr>
          <w:rFonts w:ascii="Sylfaen" w:hAnsi="Sylfaen" w:cs="Sylfaen"/>
          <w:b/>
          <w:lang w:val="ka-GE"/>
        </w:rPr>
        <w:t xml:space="preserve"> </w:t>
      </w:r>
      <w:r w:rsidRPr="0011076B">
        <w:rPr>
          <w:rFonts w:ascii="Sylfaen" w:hAnsi="Sylfaen" w:cs="Sylfaen"/>
          <w:b/>
          <w:lang w:val="es-CO"/>
        </w:rPr>
        <w:t>მიხედვით</w:t>
      </w:r>
    </w:p>
    <w:p w14:paraId="4AF02855" w14:textId="5E07F784" w:rsidR="00D0385E" w:rsidRPr="00060967" w:rsidRDefault="00D0385E" w:rsidP="00D0385E">
      <w:pPr>
        <w:jc w:val="center"/>
        <w:rPr>
          <w:rFonts w:ascii="Sylfaen" w:hAnsi="Sylfaen" w:cs="Sylfaen"/>
          <w:b/>
        </w:rPr>
      </w:pPr>
      <w:r w:rsidRPr="0011076B">
        <w:rPr>
          <w:rFonts w:ascii="Sylfaen" w:hAnsi="Sylfaen"/>
          <w:b/>
          <w:lang w:val="es-CO"/>
        </w:rPr>
        <w:t>20</w:t>
      </w:r>
      <w:r w:rsidRPr="0011076B">
        <w:rPr>
          <w:rFonts w:ascii="Sylfaen" w:hAnsi="Sylfaen"/>
          <w:b/>
        </w:rPr>
        <w:t>14</w:t>
      </w:r>
      <w:r w:rsidRPr="0011076B">
        <w:rPr>
          <w:b/>
        </w:rPr>
        <w:t>─</w:t>
      </w:r>
      <w:r w:rsidR="000C3AC5" w:rsidRPr="0011076B">
        <w:rPr>
          <w:rFonts w:ascii="Sylfaen" w:hAnsi="Sylfaen"/>
          <w:b/>
          <w:lang w:val="es-CO"/>
        </w:rPr>
        <w:t>20</w:t>
      </w:r>
      <w:r w:rsidR="000C3AC5" w:rsidRPr="0011076B">
        <w:rPr>
          <w:rFonts w:ascii="Sylfaen" w:hAnsi="Sylfaen"/>
          <w:b/>
        </w:rPr>
        <w:t>1</w:t>
      </w:r>
      <w:r w:rsidR="000C3AC5">
        <w:rPr>
          <w:rFonts w:ascii="Sylfaen" w:hAnsi="Sylfaen"/>
          <w:b/>
        </w:rPr>
        <w:t>7</w:t>
      </w:r>
      <w:r w:rsidRPr="0011076B">
        <w:rPr>
          <w:rFonts w:ascii="Sylfaen" w:hAnsi="Sylfaen" w:cs="Sylfaen"/>
          <w:b/>
          <w:lang w:val="es-CO"/>
        </w:rPr>
        <w:t>წლები</w:t>
      </w:r>
    </w:p>
    <w:p w14:paraId="0EE40CF3" w14:textId="77777777" w:rsidR="00A133C7" w:rsidRPr="00D0385E" w:rsidRDefault="00A133C7" w:rsidP="00D0385E">
      <w:pPr>
        <w:jc w:val="both"/>
        <w:rPr>
          <w:rFonts w:ascii="Sylfaen" w:hAnsi="Sylfaen"/>
          <w:color w:val="FF0000"/>
          <w:lang w:val="ka-GE"/>
        </w:rPr>
      </w:pPr>
      <w:r>
        <w:rPr>
          <w:noProof/>
        </w:rPr>
        <w:drawing>
          <wp:inline distT="0" distB="0" distL="0" distR="0" wp14:anchorId="29DC0628" wp14:editId="4CE01E80">
            <wp:extent cx="5800725" cy="33147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D18B82" w14:textId="77777777" w:rsidR="00E317CF" w:rsidRDefault="00E317CF" w:rsidP="00E317CF">
      <w:pPr>
        <w:jc w:val="both"/>
        <w:rPr>
          <w:rFonts w:ascii="Sylfaen" w:hAnsi="Sylfaen"/>
          <w:b/>
          <w:lang w:val="ka-GE"/>
        </w:rPr>
      </w:pPr>
      <w:r>
        <w:rPr>
          <w:rFonts w:ascii="Sylfaen" w:hAnsi="Sylfaen"/>
          <w:lang w:val="ka-GE"/>
        </w:rPr>
        <w:t xml:space="preserve">ასევე, ზემოაღნიშნული სქემების დამტკიცების ფონზე ფიქსირდება შემდეგი სტატისტიკური სურათი: 2017 წელს </w:t>
      </w:r>
      <w:r w:rsidRPr="00417D78">
        <w:rPr>
          <w:rFonts w:ascii="Sylfaen" w:hAnsi="Sylfaen"/>
          <w:lang w:val="ka-GE"/>
        </w:rPr>
        <w:t>პოსტექსპოზიციური ანტირაბიული ვაქცინაციის სრული კურსი დაინი</w:t>
      </w:r>
      <w:r w:rsidRPr="00417D78">
        <w:rPr>
          <w:rFonts w:ascii="Sylfaen" w:hAnsi="Sylfaen"/>
          <w:lang w:val="ka-GE"/>
        </w:rPr>
        <w:softHyphen/>
        <w:t xml:space="preserve">შნა </w:t>
      </w:r>
      <w:r>
        <w:rPr>
          <w:rFonts w:ascii="Sylfaen" w:hAnsi="Sylfaen"/>
          <w:b/>
          <w:lang w:val="ka-GE"/>
        </w:rPr>
        <w:t>4,8</w:t>
      </w:r>
      <w:r w:rsidRPr="006261BF">
        <w:rPr>
          <w:rFonts w:ascii="Sylfaen" w:hAnsi="Sylfaen"/>
          <w:b/>
          <w:lang w:val="ka-GE"/>
        </w:rPr>
        <w:t xml:space="preserve">%-ით </w:t>
      </w:r>
      <w:r>
        <w:rPr>
          <w:rFonts w:ascii="Sylfaen" w:hAnsi="Sylfaen"/>
          <w:b/>
          <w:lang w:val="ka-GE"/>
        </w:rPr>
        <w:t>ნაკლებ</w:t>
      </w:r>
      <w:r w:rsidRPr="006261BF">
        <w:rPr>
          <w:rFonts w:ascii="Sylfaen" w:hAnsi="Sylfaen"/>
          <w:b/>
          <w:lang w:val="ka-GE"/>
        </w:rPr>
        <w:t xml:space="preserve"> შემთხვევაში,</w:t>
      </w:r>
      <w:r w:rsidRPr="00417D78">
        <w:rPr>
          <w:rFonts w:ascii="Sylfaen" w:hAnsi="Sylfaen"/>
          <w:lang w:val="ka-GE"/>
        </w:rPr>
        <w:t xml:space="preserve">  </w:t>
      </w:r>
      <w:r>
        <w:rPr>
          <w:rFonts w:ascii="Sylfaen" w:hAnsi="Sylfaen"/>
          <w:lang w:val="ka-GE"/>
        </w:rPr>
        <w:t xml:space="preserve"> </w:t>
      </w:r>
      <w:r w:rsidRPr="00417D78">
        <w:rPr>
          <w:rFonts w:ascii="Sylfaen" w:hAnsi="Sylfaen"/>
          <w:lang w:val="ka-GE"/>
        </w:rPr>
        <w:t>აცრების პირობითი კურსი</w:t>
      </w:r>
      <w:r>
        <w:rPr>
          <w:rFonts w:ascii="Sylfaen" w:hAnsi="Sylfaen"/>
          <w:lang w:val="ka-GE"/>
        </w:rPr>
        <w:t>-</w:t>
      </w:r>
      <w:r>
        <w:rPr>
          <w:rFonts w:ascii="Sylfaen" w:hAnsi="Sylfaen"/>
          <w:b/>
          <w:lang w:val="ka-GE"/>
        </w:rPr>
        <w:t>6,5</w:t>
      </w:r>
      <w:r w:rsidRPr="006261BF">
        <w:rPr>
          <w:rFonts w:ascii="Sylfaen" w:hAnsi="Sylfaen"/>
          <w:b/>
          <w:lang w:val="ka-GE"/>
        </w:rPr>
        <w:t xml:space="preserve">%-ით </w:t>
      </w:r>
      <w:r>
        <w:rPr>
          <w:rFonts w:ascii="Sylfaen" w:hAnsi="Sylfaen"/>
          <w:b/>
          <w:lang w:val="ka-GE"/>
        </w:rPr>
        <w:t>ნაკლებ</w:t>
      </w:r>
      <w:r w:rsidRPr="006261BF">
        <w:rPr>
          <w:rFonts w:ascii="Sylfaen" w:hAnsi="Sylfaen"/>
          <w:b/>
          <w:lang w:val="ka-GE"/>
        </w:rPr>
        <w:t xml:space="preserve"> შემთხვევაში, </w:t>
      </w:r>
      <w:r>
        <w:rPr>
          <w:rFonts w:ascii="Sylfaen" w:hAnsi="Sylfaen"/>
          <w:lang w:val="ka-GE"/>
        </w:rPr>
        <w:t xml:space="preserve">ხოლო კომბინირებული კურსი - 7,3 %-ით ნაკლებ შემთხვევაში </w:t>
      </w:r>
      <w:r w:rsidRPr="006261BF">
        <w:rPr>
          <w:rFonts w:ascii="Sylfaen" w:hAnsi="Sylfaen"/>
          <w:b/>
          <w:lang w:val="ka-GE"/>
        </w:rPr>
        <w:t>ვიდრე  201</w:t>
      </w:r>
      <w:r>
        <w:rPr>
          <w:rFonts w:ascii="Sylfaen" w:hAnsi="Sylfaen"/>
          <w:b/>
          <w:lang w:val="ka-GE"/>
        </w:rPr>
        <w:t>6</w:t>
      </w:r>
      <w:r w:rsidRPr="006261BF">
        <w:rPr>
          <w:rFonts w:ascii="Sylfaen" w:hAnsi="Sylfaen"/>
          <w:b/>
          <w:lang w:val="ka-GE"/>
        </w:rPr>
        <w:t xml:space="preserve"> წელს</w:t>
      </w:r>
      <w:r>
        <w:rPr>
          <w:rFonts w:ascii="Sylfaen" w:hAnsi="Sylfaen"/>
          <w:b/>
          <w:lang w:val="ka-GE"/>
        </w:rPr>
        <w:t>.</w:t>
      </w:r>
    </w:p>
    <w:p w14:paraId="4AE1F422" w14:textId="77777777" w:rsidR="00E317CF" w:rsidRDefault="00E317CF" w:rsidP="00E317CF">
      <w:pPr>
        <w:spacing w:after="120"/>
        <w:jc w:val="center"/>
        <w:rPr>
          <w:rFonts w:ascii="Sylfaen" w:hAnsi="Sylfaen" w:cs="Sylfaen"/>
          <w:b/>
          <w:bCs/>
          <w:lang w:val="ka-GE"/>
        </w:rPr>
      </w:pPr>
      <w:r w:rsidRPr="002C45C4">
        <w:rPr>
          <w:rFonts w:ascii="Sylfaen" w:hAnsi="Sylfaen" w:cs="Sylfaen"/>
          <w:b/>
          <w:bCs/>
        </w:rPr>
        <w:t>ცხოველებთან</w:t>
      </w:r>
      <w:r w:rsidRPr="002C45C4">
        <w:rPr>
          <w:rFonts w:ascii="Sylfaen" w:hAnsi="Sylfaen"/>
          <w:b/>
          <w:bCs/>
        </w:rPr>
        <w:t xml:space="preserve"> </w:t>
      </w:r>
      <w:r w:rsidRPr="002C45C4">
        <w:rPr>
          <w:rFonts w:ascii="Sylfaen" w:hAnsi="Sylfaen" w:cs="Sylfaen"/>
          <w:b/>
          <w:bCs/>
        </w:rPr>
        <w:t>ექსპოზიციის</w:t>
      </w:r>
      <w:r w:rsidRPr="002C45C4">
        <w:rPr>
          <w:rFonts w:ascii="Sylfaen" w:hAnsi="Sylfaen"/>
          <w:b/>
          <w:bCs/>
        </w:rPr>
        <w:t xml:space="preserve"> </w:t>
      </w:r>
      <w:r w:rsidRPr="002C45C4">
        <w:rPr>
          <w:rFonts w:ascii="Sylfaen" w:hAnsi="Sylfaen" w:cs="Sylfaen"/>
          <w:b/>
          <w:bCs/>
        </w:rPr>
        <w:t>შემდგომ</w:t>
      </w:r>
      <w:r w:rsidRPr="002C45C4">
        <w:rPr>
          <w:rFonts w:ascii="Sylfaen" w:hAnsi="Sylfaen"/>
          <w:b/>
          <w:bCs/>
        </w:rPr>
        <w:t xml:space="preserve"> </w:t>
      </w:r>
      <w:r w:rsidRPr="002C45C4">
        <w:rPr>
          <w:rFonts w:ascii="Sylfaen" w:hAnsi="Sylfaen" w:cs="Sylfaen"/>
          <w:b/>
          <w:bCs/>
        </w:rPr>
        <w:t>გაწეული</w:t>
      </w:r>
      <w:r w:rsidRPr="002C45C4">
        <w:rPr>
          <w:rFonts w:ascii="Sylfaen" w:hAnsi="Sylfaen"/>
          <w:b/>
          <w:bCs/>
        </w:rPr>
        <w:t xml:space="preserve"> </w:t>
      </w:r>
      <w:r w:rsidRPr="002C45C4">
        <w:rPr>
          <w:rFonts w:ascii="Sylfaen" w:hAnsi="Sylfaen" w:cs="Sylfaen"/>
          <w:b/>
          <w:bCs/>
        </w:rPr>
        <w:t>ანტირაბიული</w:t>
      </w:r>
      <w:r w:rsidRPr="002C45C4">
        <w:rPr>
          <w:rFonts w:ascii="Sylfaen" w:hAnsi="Sylfaen"/>
          <w:b/>
          <w:bCs/>
        </w:rPr>
        <w:t xml:space="preserve"> </w:t>
      </w:r>
      <w:r w:rsidRPr="002C45C4">
        <w:rPr>
          <w:rFonts w:ascii="Sylfaen" w:hAnsi="Sylfaen" w:cs="Sylfaen"/>
          <w:b/>
          <w:bCs/>
        </w:rPr>
        <w:t>პროფილაქტიკური</w:t>
      </w:r>
      <w:r w:rsidRPr="002C45C4">
        <w:rPr>
          <w:rFonts w:ascii="Sylfaen" w:hAnsi="Sylfaen"/>
          <w:b/>
          <w:bCs/>
        </w:rPr>
        <w:t xml:space="preserve"> </w:t>
      </w:r>
      <w:r w:rsidRPr="002C45C4">
        <w:rPr>
          <w:rFonts w:ascii="Sylfaen" w:hAnsi="Sylfaen" w:cs="Sylfaen"/>
          <w:b/>
          <w:bCs/>
        </w:rPr>
        <w:t xml:space="preserve">დახმარება ანტირაბიული მომსახურების </w:t>
      </w:r>
      <w:r w:rsidRPr="002C45C4">
        <w:rPr>
          <w:rFonts w:ascii="Sylfaen" w:hAnsi="Sylfaen"/>
          <w:b/>
          <w:bCs/>
        </w:rPr>
        <w:t xml:space="preserve"> </w:t>
      </w:r>
      <w:r w:rsidRPr="002C45C4">
        <w:rPr>
          <w:rFonts w:ascii="Sylfaen" w:hAnsi="Sylfaen" w:cs="Sylfaen"/>
          <w:b/>
          <w:bCs/>
        </w:rPr>
        <w:t>სახეობის</w:t>
      </w:r>
      <w:r w:rsidRPr="002C45C4">
        <w:rPr>
          <w:rFonts w:ascii="Sylfaen" w:hAnsi="Sylfaen"/>
          <w:b/>
          <w:bCs/>
        </w:rPr>
        <w:t xml:space="preserve"> </w:t>
      </w:r>
      <w:r w:rsidRPr="002C45C4">
        <w:rPr>
          <w:rFonts w:ascii="Sylfaen" w:hAnsi="Sylfaen" w:cs="Sylfaen"/>
          <w:b/>
          <w:bCs/>
        </w:rPr>
        <w:t xml:space="preserve">მიხედვით, </w:t>
      </w:r>
      <w:r w:rsidRPr="002C45C4">
        <w:rPr>
          <w:rFonts w:ascii="Sylfaen" w:hAnsi="Sylfaen"/>
          <w:b/>
          <w:bCs/>
        </w:rPr>
        <w:t>200</w:t>
      </w:r>
      <w:r>
        <w:rPr>
          <w:rFonts w:ascii="Sylfaen" w:hAnsi="Sylfaen"/>
          <w:b/>
          <w:bCs/>
          <w:lang w:val="ka-GE"/>
        </w:rPr>
        <w:t>8</w:t>
      </w:r>
      <w:r w:rsidRPr="002C45C4">
        <w:rPr>
          <w:rFonts w:ascii="Sylfaen" w:hAnsi="Sylfaen"/>
          <w:b/>
          <w:bCs/>
          <w:lang w:val="ka-GE"/>
        </w:rPr>
        <w:t>-</w:t>
      </w:r>
      <w:r w:rsidRPr="002C45C4">
        <w:rPr>
          <w:rFonts w:ascii="Sylfaen" w:hAnsi="Sylfaen"/>
          <w:b/>
          <w:bCs/>
        </w:rPr>
        <w:t>201</w:t>
      </w:r>
      <w:r>
        <w:rPr>
          <w:rFonts w:ascii="Sylfaen" w:hAnsi="Sylfaen"/>
          <w:b/>
          <w:bCs/>
          <w:lang w:val="ka-GE"/>
        </w:rPr>
        <w:t>7</w:t>
      </w:r>
      <w:r w:rsidRPr="002C45C4">
        <w:rPr>
          <w:rFonts w:ascii="Sylfaen" w:hAnsi="Sylfaen"/>
          <w:b/>
          <w:bCs/>
        </w:rPr>
        <w:t xml:space="preserve"> </w:t>
      </w:r>
      <w:r w:rsidRPr="002C45C4">
        <w:rPr>
          <w:rFonts w:ascii="Sylfaen" w:hAnsi="Sylfaen" w:cs="Sylfaen"/>
          <w:b/>
          <w:bCs/>
        </w:rPr>
        <w:t>წლები</w:t>
      </w:r>
    </w:p>
    <w:p w14:paraId="595FAA7F" w14:textId="77777777" w:rsidR="00E317CF" w:rsidRDefault="00E317CF" w:rsidP="00E317CF">
      <w:pPr>
        <w:spacing w:after="120"/>
        <w:rPr>
          <w:rFonts w:ascii="Sylfaen" w:hAnsi="Sylfaen" w:cs="Sylfaen"/>
          <w:b/>
          <w:bCs/>
          <w:lang w:val="ka-GE"/>
        </w:rPr>
      </w:pPr>
    </w:p>
    <w:p w14:paraId="53DCBEB7" w14:textId="77777777" w:rsidR="00E317CF" w:rsidRDefault="00E317CF" w:rsidP="00E317CF">
      <w:pPr>
        <w:jc w:val="both"/>
        <w:rPr>
          <w:rFonts w:ascii="Sylfaen" w:hAnsi="Sylfaen"/>
          <w:b/>
          <w:lang w:val="ka-GE"/>
        </w:rPr>
      </w:pPr>
      <w:r w:rsidRPr="0080051F">
        <w:rPr>
          <w:rFonts w:ascii="Sylfaen" w:hAnsi="Sylfaen"/>
          <w:b/>
          <w:noProof/>
          <w:color w:val="FF0000"/>
        </w:rPr>
        <w:drawing>
          <wp:inline distT="0" distB="0" distL="0" distR="0" wp14:anchorId="632C2EDB" wp14:editId="21912D4A">
            <wp:extent cx="5962650" cy="2619375"/>
            <wp:effectExtent l="0" t="0" r="0" b="0"/>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pPr w:leftFromText="180" w:rightFromText="180" w:vertAnchor="text" w:horzAnchor="page" w:tblpX="2371" w:tblpY="91"/>
        <w:tblW w:w="0" w:type="auto"/>
        <w:tblLook w:val="04A0" w:firstRow="1" w:lastRow="0" w:firstColumn="1" w:lastColumn="0" w:noHBand="0" w:noVBand="1"/>
      </w:tblPr>
      <w:tblGrid>
        <w:gridCol w:w="1915"/>
        <w:gridCol w:w="1915"/>
        <w:gridCol w:w="1915"/>
        <w:gridCol w:w="1915"/>
      </w:tblGrid>
      <w:tr w:rsidR="00BF5504" w14:paraId="5B535D3B" w14:textId="77777777" w:rsidTr="00BF5504">
        <w:tc>
          <w:tcPr>
            <w:tcW w:w="1915" w:type="dxa"/>
          </w:tcPr>
          <w:p w14:paraId="1E9DEF2D" w14:textId="77777777" w:rsidR="00BF5504" w:rsidRDefault="00BF5504" w:rsidP="00BF5504">
            <w:pPr>
              <w:jc w:val="both"/>
              <w:rPr>
                <w:rFonts w:ascii="Sylfaen" w:hAnsi="Sylfaen"/>
                <w:b/>
                <w:lang w:val="ka-GE"/>
              </w:rPr>
            </w:pPr>
          </w:p>
        </w:tc>
        <w:tc>
          <w:tcPr>
            <w:tcW w:w="1915" w:type="dxa"/>
          </w:tcPr>
          <w:p w14:paraId="2BED62F2" w14:textId="77777777" w:rsidR="00BF5504" w:rsidRDefault="00BF5504" w:rsidP="00BF5504">
            <w:pPr>
              <w:jc w:val="both"/>
              <w:rPr>
                <w:rFonts w:ascii="Sylfaen" w:hAnsi="Sylfaen"/>
                <w:b/>
                <w:lang w:val="ka-GE"/>
              </w:rPr>
            </w:pPr>
            <w:r>
              <w:rPr>
                <w:rFonts w:ascii="Sylfaen" w:hAnsi="Sylfaen"/>
                <w:b/>
                <w:lang w:val="ka-GE"/>
              </w:rPr>
              <w:t>სრული კურსი</w:t>
            </w:r>
          </w:p>
        </w:tc>
        <w:tc>
          <w:tcPr>
            <w:tcW w:w="1915" w:type="dxa"/>
          </w:tcPr>
          <w:p w14:paraId="4CF9B056" w14:textId="77777777" w:rsidR="00BF5504" w:rsidRDefault="00BF5504" w:rsidP="00BF5504">
            <w:pPr>
              <w:jc w:val="both"/>
              <w:rPr>
                <w:rFonts w:ascii="Sylfaen" w:hAnsi="Sylfaen"/>
                <w:b/>
                <w:lang w:val="ka-GE"/>
              </w:rPr>
            </w:pPr>
            <w:r>
              <w:rPr>
                <w:rFonts w:ascii="Sylfaen" w:hAnsi="Sylfaen"/>
                <w:b/>
                <w:lang w:val="ka-GE"/>
              </w:rPr>
              <w:t>პირობითი კურსი</w:t>
            </w:r>
          </w:p>
        </w:tc>
        <w:tc>
          <w:tcPr>
            <w:tcW w:w="1915" w:type="dxa"/>
          </w:tcPr>
          <w:p w14:paraId="21EEA597" w14:textId="77777777" w:rsidR="00BF5504" w:rsidRDefault="00BF5504" w:rsidP="00BF5504">
            <w:pPr>
              <w:jc w:val="both"/>
              <w:rPr>
                <w:rFonts w:ascii="Sylfaen" w:hAnsi="Sylfaen"/>
                <w:b/>
                <w:lang w:val="ka-GE"/>
              </w:rPr>
            </w:pPr>
            <w:r>
              <w:rPr>
                <w:rFonts w:ascii="Sylfaen" w:hAnsi="Sylfaen"/>
                <w:b/>
                <w:lang w:val="ka-GE"/>
              </w:rPr>
              <w:t>არ დაჭირდა აცრა</w:t>
            </w:r>
          </w:p>
        </w:tc>
      </w:tr>
      <w:tr w:rsidR="00BF5504" w14:paraId="7C90EFD9" w14:textId="77777777" w:rsidTr="00BF5504">
        <w:tc>
          <w:tcPr>
            <w:tcW w:w="1915" w:type="dxa"/>
          </w:tcPr>
          <w:p w14:paraId="282C964C" w14:textId="77777777" w:rsidR="00BF5504" w:rsidRDefault="00BF5504" w:rsidP="00BF5504">
            <w:pPr>
              <w:jc w:val="both"/>
              <w:rPr>
                <w:rFonts w:ascii="Sylfaen" w:hAnsi="Sylfaen"/>
                <w:b/>
                <w:lang w:val="ka-GE"/>
              </w:rPr>
            </w:pPr>
            <w:r>
              <w:rPr>
                <w:rFonts w:ascii="Sylfaen" w:hAnsi="Sylfaen"/>
                <w:b/>
                <w:lang w:val="ka-GE"/>
              </w:rPr>
              <w:t>2008</w:t>
            </w:r>
          </w:p>
        </w:tc>
        <w:tc>
          <w:tcPr>
            <w:tcW w:w="1915" w:type="dxa"/>
          </w:tcPr>
          <w:p w14:paraId="518EB0BC" w14:textId="77777777" w:rsidR="00BF5504" w:rsidRDefault="00BF5504" w:rsidP="00BF5504">
            <w:pPr>
              <w:jc w:val="both"/>
              <w:rPr>
                <w:rFonts w:ascii="Sylfaen" w:hAnsi="Sylfaen"/>
                <w:b/>
                <w:lang w:val="ka-GE"/>
              </w:rPr>
            </w:pPr>
            <w:r>
              <w:rPr>
                <w:rFonts w:ascii="Sylfaen" w:hAnsi="Sylfaen"/>
                <w:b/>
                <w:lang w:val="ka-GE"/>
              </w:rPr>
              <w:t>5296</w:t>
            </w:r>
          </w:p>
        </w:tc>
        <w:tc>
          <w:tcPr>
            <w:tcW w:w="1915" w:type="dxa"/>
          </w:tcPr>
          <w:p w14:paraId="6A1EEEF1" w14:textId="77777777" w:rsidR="00BF5504" w:rsidRDefault="00BF5504" w:rsidP="00BF5504">
            <w:pPr>
              <w:jc w:val="both"/>
              <w:rPr>
                <w:rFonts w:ascii="Sylfaen" w:hAnsi="Sylfaen"/>
                <w:b/>
                <w:lang w:val="ka-GE"/>
              </w:rPr>
            </w:pPr>
            <w:r>
              <w:rPr>
                <w:rFonts w:ascii="Sylfaen" w:hAnsi="Sylfaen"/>
                <w:b/>
                <w:lang w:val="ka-GE"/>
              </w:rPr>
              <w:t>21668</w:t>
            </w:r>
          </w:p>
        </w:tc>
        <w:tc>
          <w:tcPr>
            <w:tcW w:w="1915" w:type="dxa"/>
          </w:tcPr>
          <w:p w14:paraId="3FC17ACD" w14:textId="77777777" w:rsidR="00BF5504" w:rsidRDefault="00BF5504" w:rsidP="00BF5504">
            <w:pPr>
              <w:jc w:val="both"/>
              <w:rPr>
                <w:rFonts w:ascii="Sylfaen" w:hAnsi="Sylfaen"/>
                <w:b/>
                <w:lang w:val="ka-GE"/>
              </w:rPr>
            </w:pPr>
            <w:r>
              <w:rPr>
                <w:rFonts w:ascii="Sylfaen" w:hAnsi="Sylfaen"/>
                <w:b/>
                <w:lang w:val="ka-GE"/>
              </w:rPr>
              <w:t>7033</w:t>
            </w:r>
          </w:p>
        </w:tc>
      </w:tr>
      <w:tr w:rsidR="00BF5504" w14:paraId="230E52A9" w14:textId="77777777" w:rsidTr="00BF5504">
        <w:tc>
          <w:tcPr>
            <w:tcW w:w="1915" w:type="dxa"/>
          </w:tcPr>
          <w:p w14:paraId="5F4E4ED1" w14:textId="77777777" w:rsidR="00BF5504" w:rsidRDefault="00BF5504" w:rsidP="00BF5504">
            <w:pPr>
              <w:jc w:val="both"/>
              <w:rPr>
                <w:rFonts w:ascii="Sylfaen" w:hAnsi="Sylfaen"/>
                <w:b/>
                <w:lang w:val="ka-GE"/>
              </w:rPr>
            </w:pPr>
            <w:r>
              <w:rPr>
                <w:rFonts w:ascii="Sylfaen" w:hAnsi="Sylfaen"/>
                <w:b/>
                <w:lang w:val="ka-GE"/>
              </w:rPr>
              <w:t>2009</w:t>
            </w:r>
          </w:p>
        </w:tc>
        <w:tc>
          <w:tcPr>
            <w:tcW w:w="1915" w:type="dxa"/>
          </w:tcPr>
          <w:p w14:paraId="5A3292D9" w14:textId="77777777" w:rsidR="00BF5504" w:rsidRDefault="00BF5504" w:rsidP="00BF5504">
            <w:pPr>
              <w:jc w:val="both"/>
              <w:rPr>
                <w:rFonts w:ascii="Sylfaen" w:hAnsi="Sylfaen"/>
                <w:b/>
                <w:lang w:val="ka-GE"/>
              </w:rPr>
            </w:pPr>
            <w:r>
              <w:rPr>
                <w:rFonts w:ascii="Sylfaen" w:hAnsi="Sylfaen"/>
                <w:b/>
                <w:lang w:val="ka-GE"/>
              </w:rPr>
              <w:t>6866</w:t>
            </w:r>
          </w:p>
        </w:tc>
        <w:tc>
          <w:tcPr>
            <w:tcW w:w="1915" w:type="dxa"/>
          </w:tcPr>
          <w:p w14:paraId="61387063" w14:textId="77777777" w:rsidR="00BF5504" w:rsidRDefault="00BF5504" w:rsidP="00BF5504">
            <w:pPr>
              <w:jc w:val="both"/>
              <w:rPr>
                <w:rFonts w:ascii="Sylfaen" w:hAnsi="Sylfaen"/>
                <w:b/>
                <w:lang w:val="ka-GE"/>
              </w:rPr>
            </w:pPr>
            <w:r>
              <w:rPr>
                <w:rFonts w:ascii="Sylfaen" w:hAnsi="Sylfaen"/>
                <w:b/>
                <w:lang w:val="ka-GE"/>
              </w:rPr>
              <w:t>21189</w:t>
            </w:r>
          </w:p>
        </w:tc>
        <w:tc>
          <w:tcPr>
            <w:tcW w:w="1915" w:type="dxa"/>
          </w:tcPr>
          <w:p w14:paraId="4D3C72D6" w14:textId="77777777" w:rsidR="00BF5504" w:rsidRDefault="00BF5504" w:rsidP="00BF5504">
            <w:pPr>
              <w:jc w:val="both"/>
              <w:rPr>
                <w:rFonts w:ascii="Sylfaen" w:hAnsi="Sylfaen"/>
                <w:b/>
                <w:lang w:val="ka-GE"/>
              </w:rPr>
            </w:pPr>
            <w:r>
              <w:rPr>
                <w:rFonts w:ascii="Sylfaen" w:hAnsi="Sylfaen"/>
                <w:b/>
                <w:lang w:val="ka-GE"/>
              </w:rPr>
              <w:t>5642</w:t>
            </w:r>
          </w:p>
        </w:tc>
      </w:tr>
      <w:tr w:rsidR="00BF5504" w14:paraId="2DB93E61" w14:textId="77777777" w:rsidTr="00BF5504">
        <w:tc>
          <w:tcPr>
            <w:tcW w:w="1915" w:type="dxa"/>
          </w:tcPr>
          <w:p w14:paraId="7785EBD7" w14:textId="77777777" w:rsidR="00BF5504" w:rsidRDefault="00BF5504" w:rsidP="00BF5504">
            <w:pPr>
              <w:jc w:val="both"/>
              <w:rPr>
                <w:rFonts w:ascii="Sylfaen" w:hAnsi="Sylfaen"/>
                <w:b/>
                <w:lang w:val="ka-GE"/>
              </w:rPr>
            </w:pPr>
            <w:r>
              <w:rPr>
                <w:rFonts w:ascii="Sylfaen" w:hAnsi="Sylfaen"/>
                <w:b/>
                <w:lang w:val="ka-GE"/>
              </w:rPr>
              <w:t>2010</w:t>
            </w:r>
          </w:p>
        </w:tc>
        <w:tc>
          <w:tcPr>
            <w:tcW w:w="1915" w:type="dxa"/>
          </w:tcPr>
          <w:p w14:paraId="67B59E20" w14:textId="77777777" w:rsidR="00BF5504" w:rsidRDefault="00BF5504" w:rsidP="00BF5504">
            <w:pPr>
              <w:jc w:val="both"/>
              <w:rPr>
                <w:rFonts w:ascii="Sylfaen" w:hAnsi="Sylfaen"/>
                <w:b/>
                <w:lang w:val="ka-GE"/>
              </w:rPr>
            </w:pPr>
            <w:r>
              <w:rPr>
                <w:rFonts w:ascii="Sylfaen" w:hAnsi="Sylfaen"/>
                <w:b/>
                <w:lang w:val="ka-GE"/>
              </w:rPr>
              <w:t>6981</w:t>
            </w:r>
          </w:p>
        </w:tc>
        <w:tc>
          <w:tcPr>
            <w:tcW w:w="1915" w:type="dxa"/>
          </w:tcPr>
          <w:p w14:paraId="3D8017C1" w14:textId="77777777" w:rsidR="00BF5504" w:rsidRDefault="00BF5504" w:rsidP="00BF5504">
            <w:pPr>
              <w:jc w:val="both"/>
              <w:rPr>
                <w:rFonts w:ascii="Sylfaen" w:hAnsi="Sylfaen"/>
                <w:b/>
                <w:lang w:val="ka-GE"/>
              </w:rPr>
            </w:pPr>
            <w:r>
              <w:rPr>
                <w:rFonts w:ascii="Sylfaen" w:hAnsi="Sylfaen"/>
                <w:b/>
                <w:lang w:val="ka-GE"/>
              </w:rPr>
              <w:t>23400</w:t>
            </w:r>
          </w:p>
        </w:tc>
        <w:tc>
          <w:tcPr>
            <w:tcW w:w="1915" w:type="dxa"/>
          </w:tcPr>
          <w:p w14:paraId="761C10B1" w14:textId="77777777" w:rsidR="00BF5504" w:rsidRDefault="00BF5504" w:rsidP="00BF5504">
            <w:pPr>
              <w:jc w:val="both"/>
              <w:rPr>
                <w:rFonts w:ascii="Sylfaen" w:hAnsi="Sylfaen"/>
                <w:b/>
                <w:lang w:val="ka-GE"/>
              </w:rPr>
            </w:pPr>
            <w:r>
              <w:rPr>
                <w:rFonts w:ascii="Sylfaen" w:hAnsi="Sylfaen"/>
                <w:b/>
                <w:lang w:val="ka-GE"/>
              </w:rPr>
              <w:t>6824</w:t>
            </w:r>
          </w:p>
        </w:tc>
      </w:tr>
      <w:tr w:rsidR="00BF5504" w14:paraId="502955CC" w14:textId="77777777" w:rsidTr="00BF5504">
        <w:tc>
          <w:tcPr>
            <w:tcW w:w="1915" w:type="dxa"/>
          </w:tcPr>
          <w:p w14:paraId="369ACE41" w14:textId="77777777" w:rsidR="00BF5504" w:rsidRDefault="00BF5504" w:rsidP="00BF5504">
            <w:pPr>
              <w:jc w:val="both"/>
              <w:rPr>
                <w:rFonts w:ascii="Sylfaen" w:hAnsi="Sylfaen"/>
                <w:b/>
                <w:lang w:val="ka-GE"/>
              </w:rPr>
            </w:pPr>
            <w:r>
              <w:rPr>
                <w:rFonts w:ascii="Sylfaen" w:hAnsi="Sylfaen"/>
                <w:b/>
                <w:lang w:val="ka-GE"/>
              </w:rPr>
              <w:t>2011</w:t>
            </w:r>
          </w:p>
        </w:tc>
        <w:tc>
          <w:tcPr>
            <w:tcW w:w="1915" w:type="dxa"/>
          </w:tcPr>
          <w:p w14:paraId="6BE7643C" w14:textId="77777777" w:rsidR="00BF5504" w:rsidRDefault="00BF5504" w:rsidP="00BF5504">
            <w:pPr>
              <w:jc w:val="both"/>
              <w:rPr>
                <w:rFonts w:ascii="Sylfaen" w:hAnsi="Sylfaen"/>
                <w:b/>
                <w:lang w:val="ka-GE"/>
              </w:rPr>
            </w:pPr>
            <w:r>
              <w:rPr>
                <w:rFonts w:ascii="Sylfaen" w:hAnsi="Sylfaen"/>
                <w:b/>
                <w:lang w:val="ka-GE"/>
              </w:rPr>
              <w:t>8891</w:t>
            </w:r>
          </w:p>
        </w:tc>
        <w:tc>
          <w:tcPr>
            <w:tcW w:w="1915" w:type="dxa"/>
          </w:tcPr>
          <w:p w14:paraId="26FD3CB9" w14:textId="77777777" w:rsidR="00BF5504" w:rsidRDefault="00BF5504" w:rsidP="00BF5504">
            <w:pPr>
              <w:jc w:val="both"/>
              <w:rPr>
                <w:rFonts w:ascii="Sylfaen" w:hAnsi="Sylfaen"/>
                <w:b/>
                <w:lang w:val="ka-GE"/>
              </w:rPr>
            </w:pPr>
            <w:r>
              <w:rPr>
                <w:rFonts w:ascii="Sylfaen" w:hAnsi="Sylfaen"/>
                <w:b/>
                <w:lang w:val="ka-GE"/>
              </w:rPr>
              <w:t>32714</w:t>
            </w:r>
          </w:p>
        </w:tc>
        <w:tc>
          <w:tcPr>
            <w:tcW w:w="1915" w:type="dxa"/>
          </w:tcPr>
          <w:p w14:paraId="5C0F4079" w14:textId="77777777" w:rsidR="00BF5504" w:rsidRDefault="00BF5504" w:rsidP="00BF5504">
            <w:pPr>
              <w:jc w:val="both"/>
              <w:rPr>
                <w:rFonts w:ascii="Sylfaen" w:hAnsi="Sylfaen"/>
                <w:b/>
                <w:lang w:val="ka-GE"/>
              </w:rPr>
            </w:pPr>
            <w:r>
              <w:rPr>
                <w:rFonts w:ascii="Sylfaen" w:hAnsi="Sylfaen"/>
                <w:b/>
                <w:lang w:val="ka-GE"/>
              </w:rPr>
              <w:t>8761</w:t>
            </w:r>
          </w:p>
        </w:tc>
      </w:tr>
      <w:tr w:rsidR="00BF5504" w14:paraId="6EB6D18C" w14:textId="77777777" w:rsidTr="00BF5504">
        <w:tc>
          <w:tcPr>
            <w:tcW w:w="1915" w:type="dxa"/>
          </w:tcPr>
          <w:p w14:paraId="5CCD45E7" w14:textId="77777777" w:rsidR="00BF5504" w:rsidRDefault="00BF5504" w:rsidP="00BF5504">
            <w:pPr>
              <w:jc w:val="both"/>
              <w:rPr>
                <w:rFonts w:ascii="Sylfaen" w:hAnsi="Sylfaen"/>
                <w:b/>
                <w:lang w:val="ka-GE"/>
              </w:rPr>
            </w:pPr>
            <w:r>
              <w:rPr>
                <w:rFonts w:ascii="Sylfaen" w:hAnsi="Sylfaen"/>
                <w:b/>
                <w:lang w:val="ka-GE"/>
              </w:rPr>
              <w:t>2012</w:t>
            </w:r>
          </w:p>
        </w:tc>
        <w:tc>
          <w:tcPr>
            <w:tcW w:w="1915" w:type="dxa"/>
          </w:tcPr>
          <w:p w14:paraId="49FFA41B" w14:textId="77777777" w:rsidR="00BF5504" w:rsidRDefault="00BF5504" w:rsidP="00BF5504">
            <w:pPr>
              <w:jc w:val="both"/>
              <w:rPr>
                <w:rFonts w:ascii="Sylfaen" w:hAnsi="Sylfaen"/>
                <w:b/>
                <w:lang w:val="ka-GE"/>
              </w:rPr>
            </w:pPr>
            <w:r>
              <w:rPr>
                <w:rFonts w:ascii="Sylfaen" w:hAnsi="Sylfaen"/>
                <w:b/>
                <w:lang w:val="ka-GE"/>
              </w:rPr>
              <w:t>9111</w:t>
            </w:r>
          </w:p>
        </w:tc>
        <w:tc>
          <w:tcPr>
            <w:tcW w:w="1915" w:type="dxa"/>
          </w:tcPr>
          <w:p w14:paraId="6F477CF1" w14:textId="77777777" w:rsidR="00BF5504" w:rsidRDefault="00BF5504" w:rsidP="00BF5504">
            <w:pPr>
              <w:jc w:val="both"/>
              <w:rPr>
                <w:rFonts w:ascii="Sylfaen" w:hAnsi="Sylfaen"/>
                <w:b/>
                <w:lang w:val="ka-GE"/>
              </w:rPr>
            </w:pPr>
            <w:r>
              <w:rPr>
                <w:rFonts w:ascii="Sylfaen" w:hAnsi="Sylfaen"/>
                <w:b/>
                <w:lang w:val="ka-GE"/>
              </w:rPr>
              <w:t>30845</w:t>
            </w:r>
          </w:p>
        </w:tc>
        <w:tc>
          <w:tcPr>
            <w:tcW w:w="1915" w:type="dxa"/>
          </w:tcPr>
          <w:p w14:paraId="2491214A" w14:textId="77777777" w:rsidR="00BF5504" w:rsidRDefault="00BF5504" w:rsidP="00BF5504">
            <w:pPr>
              <w:jc w:val="both"/>
              <w:rPr>
                <w:rFonts w:ascii="Sylfaen" w:hAnsi="Sylfaen"/>
                <w:b/>
                <w:lang w:val="ka-GE"/>
              </w:rPr>
            </w:pPr>
            <w:r>
              <w:rPr>
                <w:rFonts w:ascii="Sylfaen" w:hAnsi="Sylfaen"/>
                <w:b/>
                <w:lang w:val="ka-GE"/>
              </w:rPr>
              <w:t>9779</w:t>
            </w:r>
          </w:p>
        </w:tc>
      </w:tr>
      <w:tr w:rsidR="00BF5504" w14:paraId="5EB4AABF" w14:textId="77777777" w:rsidTr="00BF5504">
        <w:tc>
          <w:tcPr>
            <w:tcW w:w="1915" w:type="dxa"/>
          </w:tcPr>
          <w:p w14:paraId="7691D481" w14:textId="77777777" w:rsidR="00BF5504" w:rsidRDefault="00BF5504" w:rsidP="00BF5504">
            <w:pPr>
              <w:jc w:val="both"/>
              <w:rPr>
                <w:rFonts w:ascii="Sylfaen" w:hAnsi="Sylfaen"/>
                <w:b/>
                <w:lang w:val="ka-GE"/>
              </w:rPr>
            </w:pPr>
            <w:r>
              <w:rPr>
                <w:rFonts w:ascii="Sylfaen" w:hAnsi="Sylfaen"/>
                <w:b/>
                <w:lang w:val="ka-GE"/>
              </w:rPr>
              <w:t>2013</w:t>
            </w:r>
          </w:p>
        </w:tc>
        <w:tc>
          <w:tcPr>
            <w:tcW w:w="1915" w:type="dxa"/>
          </w:tcPr>
          <w:p w14:paraId="53924163" w14:textId="77777777" w:rsidR="00BF5504" w:rsidRDefault="00BF5504" w:rsidP="00BF5504">
            <w:pPr>
              <w:jc w:val="both"/>
              <w:rPr>
                <w:rFonts w:ascii="Sylfaen" w:hAnsi="Sylfaen"/>
                <w:b/>
                <w:lang w:val="ka-GE"/>
              </w:rPr>
            </w:pPr>
            <w:r>
              <w:rPr>
                <w:rFonts w:ascii="Sylfaen" w:hAnsi="Sylfaen"/>
                <w:b/>
                <w:lang w:val="ka-GE"/>
              </w:rPr>
              <w:t>10250</w:t>
            </w:r>
          </w:p>
        </w:tc>
        <w:tc>
          <w:tcPr>
            <w:tcW w:w="1915" w:type="dxa"/>
          </w:tcPr>
          <w:p w14:paraId="2CE35BCA" w14:textId="77777777" w:rsidR="00BF5504" w:rsidRDefault="00BF5504" w:rsidP="00BF5504">
            <w:pPr>
              <w:jc w:val="both"/>
              <w:rPr>
                <w:rFonts w:ascii="Sylfaen" w:hAnsi="Sylfaen"/>
                <w:b/>
                <w:lang w:val="ka-GE"/>
              </w:rPr>
            </w:pPr>
            <w:r>
              <w:rPr>
                <w:rFonts w:ascii="Sylfaen" w:hAnsi="Sylfaen"/>
                <w:b/>
                <w:lang w:val="ka-GE"/>
              </w:rPr>
              <w:t>31330</w:t>
            </w:r>
          </w:p>
        </w:tc>
        <w:tc>
          <w:tcPr>
            <w:tcW w:w="1915" w:type="dxa"/>
          </w:tcPr>
          <w:p w14:paraId="294532A5" w14:textId="77777777" w:rsidR="00BF5504" w:rsidRDefault="00BF5504" w:rsidP="00BF5504">
            <w:pPr>
              <w:jc w:val="both"/>
              <w:rPr>
                <w:rFonts w:ascii="Sylfaen" w:hAnsi="Sylfaen"/>
                <w:b/>
                <w:lang w:val="ka-GE"/>
              </w:rPr>
            </w:pPr>
            <w:r>
              <w:rPr>
                <w:rFonts w:ascii="Sylfaen" w:hAnsi="Sylfaen"/>
                <w:b/>
                <w:lang w:val="ka-GE"/>
              </w:rPr>
              <w:t>9260</w:t>
            </w:r>
          </w:p>
        </w:tc>
      </w:tr>
      <w:tr w:rsidR="00BF5504" w14:paraId="368824ED" w14:textId="77777777" w:rsidTr="00BF5504">
        <w:tc>
          <w:tcPr>
            <w:tcW w:w="1915" w:type="dxa"/>
          </w:tcPr>
          <w:p w14:paraId="5407542D" w14:textId="77777777" w:rsidR="00BF5504" w:rsidRDefault="00BF5504" w:rsidP="00BF5504">
            <w:pPr>
              <w:jc w:val="both"/>
              <w:rPr>
                <w:rFonts w:ascii="Sylfaen" w:hAnsi="Sylfaen"/>
                <w:b/>
                <w:lang w:val="ka-GE"/>
              </w:rPr>
            </w:pPr>
            <w:r>
              <w:rPr>
                <w:rFonts w:ascii="Sylfaen" w:hAnsi="Sylfaen"/>
                <w:b/>
                <w:lang w:val="ka-GE"/>
              </w:rPr>
              <w:t>2014</w:t>
            </w:r>
          </w:p>
        </w:tc>
        <w:tc>
          <w:tcPr>
            <w:tcW w:w="1915" w:type="dxa"/>
          </w:tcPr>
          <w:p w14:paraId="383526AD" w14:textId="77777777" w:rsidR="00BF5504" w:rsidRDefault="00BF5504" w:rsidP="00BF5504">
            <w:pPr>
              <w:jc w:val="both"/>
              <w:rPr>
                <w:rFonts w:ascii="Sylfaen" w:hAnsi="Sylfaen"/>
                <w:b/>
                <w:lang w:val="ka-GE"/>
              </w:rPr>
            </w:pPr>
            <w:r>
              <w:rPr>
                <w:rFonts w:ascii="Sylfaen" w:hAnsi="Sylfaen"/>
                <w:b/>
                <w:lang w:val="ka-GE"/>
              </w:rPr>
              <w:t>12090</w:t>
            </w:r>
          </w:p>
        </w:tc>
        <w:tc>
          <w:tcPr>
            <w:tcW w:w="1915" w:type="dxa"/>
          </w:tcPr>
          <w:p w14:paraId="6A199D00" w14:textId="77777777" w:rsidR="00BF5504" w:rsidRDefault="00BF5504" w:rsidP="00BF5504">
            <w:pPr>
              <w:jc w:val="both"/>
              <w:rPr>
                <w:rFonts w:ascii="Sylfaen" w:hAnsi="Sylfaen"/>
                <w:b/>
                <w:lang w:val="ka-GE"/>
              </w:rPr>
            </w:pPr>
            <w:r>
              <w:rPr>
                <w:rFonts w:ascii="Sylfaen" w:hAnsi="Sylfaen"/>
                <w:b/>
                <w:lang w:val="ka-GE"/>
              </w:rPr>
              <w:t>35177</w:t>
            </w:r>
          </w:p>
        </w:tc>
        <w:tc>
          <w:tcPr>
            <w:tcW w:w="1915" w:type="dxa"/>
          </w:tcPr>
          <w:p w14:paraId="73A90740" w14:textId="77777777" w:rsidR="00BF5504" w:rsidRDefault="00BF5504" w:rsidP="00BF5504">
            <w:pPr>
              <w:jc w:val="both"/>
              <w:rPr>
                <w:rFonts w:ascii="Sylfaen" w:hAnsi="Sylfaen"/>
                <w:b/>
                <w:lang w:val="ka-GE"/>
              </w:rPr>
            </w:pPr>
            <w:r>
              <w:rPr>
                <w:rFonts w:ascii="Sylfaen" w:hAnsi="Sylfaen"/>
                <w:b/>
                <w:lang w:val="ka-GE"/>
              </w:rPr>
              <w:t>5810</w:t>
            </w:r>
          </w:p>
        </w:tc>
      </w:tr>
      <w:tr w:rsidR="00BF5504" w14:paraId="06B7AA50" w14:textId="77777777" w:rsidTr="00BF5504">
        <w:tc>
          <w:tcPr>
            <w:tcW w:w="1915" w:type="dxa"/>
          </w:tcPr>
          <w:p w14:paraId="1FFD698C" w14:textId="77777777" w:rsidR="00BF5504" w:rsidRDefault="00BF5504" w:rsidP="00BF5504">
            <w:pPr>
              <w:jc w:val="both"/>
              <w:rPr>
                <w:rFonts w:ascii="Sylfaen" w:hAnsi="Sylfaen"/>
                <w:b/>
                <w:lang w:val="ka-GE"/>
              </w:rPr>
            </w:pPr>
            <w:r>
              <w:rPr>
                <w:rFonts w:ascii="Sylfaen" w:hAnsi="Sylfaen"/>
                <w:b/>
                <w:lang w:val="ka-GE"/>
              </w:rPr>
              <w:t>2015</w:t>
            </w:r>
          </w:p>
        </w:tc>
        <w:tc>
          <w:tcPr>
            <w:tcW w:w="1915" w:type="dxa"/>
          </w:tcPr>
          <w:p w14:paraId="57C6E458" w14:textId="77777777" w:rsidR="00BF5504" w:rsidRDefault="00BF5504" w:rsidP="00BF5504">
            <w:pPr>
              <w:jc w:val="both"/>
              <w:rPr>
                <w:rFonts w:ascii="Sylfaen" w:hAnsi="Sylfaen"/>
                <w:b/>
                <w:lang w:val="ka-GE"/>
              </w:rPr>
            </w:pPr>
            <w:r>
              <w:rPr>
                <w:rFonts w:ascii="Sylfaen" w:hAnsi="Sylfaen"/>
                <w:b/>
                <w:lang w:val="ka-GE"/>
              </w:rPr>
              <w:t>13022</w:t>
            </w:r>
          </w:p>
        </w:tc>
        <w:tc>
          <w:tcPr>
            <w:tcW w:w="1915" w:type="dxa"/>
          </w:tcPr>
          <w:p w14:paraId="0432DE90" w14:textId="77777777" w:rsidR="00BF5504" w:rsidRDefault="00BF5504" w:rsidP="00BF5504">
            <w:pPr>
              <w:jc w:val="both"/>
              <w:rPr>
                <w:rFonts w:ascii="Sylfaen" w:hAnsi="Sylfaen"/>
                <w:b/>
                <w:lang w:val="ka-GE"/>
              </w:rPr>
            </w:pPr>
            <w:r>
              <w:rPr>
                <w:rFonts w:ascii="Sylfaen" w:hAnsi="Sylfaen"/>
                <w:b/>
                <w:lang w:val="ka-GE"/>
              </w:rPr>
              <w:t>39716</w:t>
            </w:r>
          </w:p>
        </w:tc>
        <w:tc>
          <w:tcPr>
            <w:tcW w:w="1915" w:type="dxa"/>
          </w:tcPr>
          <w:p w14:paraId="2E90DE94" w14:textId="77777777" w:rsidR="00BF5504" w:rsidRDefault="00BF5504" w:rsidP="00BF5504">
            <w:pPr>
              <w:jc w:val="both"/>
              <w:rPr>
                <w:rFonts w:ascii="Sylfaen" w:hAnsi="Sylfaen"/>
                <w:b/>
                <w:lang w:val="ka-GE"/>
              </w:rPr>
            </w:pPr>
            <w:r>
              <w:rPr>
                <w:rFonts w:ascii="Sylfaen" w:hAnsi="Sylfaen"/>
                <w:b/>
                <w:lang w:val="ka-GE"/>
              </w:rPr>
              <w:t>4387</w:t>
            </w:r>
          </w:p>
        </w:tc>
      </w:tr>
      <w:tr w:rsidR="00BF5504" w14:paraId="61AC019E" w14:textId="77777777" w:rsidTr="00BF5504">
        <w:tc>
          <w:tcPr>
            <w:tcW w:w="1915" w:type="dxa"/>
          </w:tcPr>
          <w:p w14:paraId="4F0D6AAC" w14:textId="77777777" w:rsidR="00BF5504" w:rsidRDefault="00BF5504" w:rsidP="00BF5504">
            <w:pPr>
              <w:jc w:val="both"/>
              <w:rPr>
                <w:rFonts w:ascii="Sylfaen" w:hAnsi="Sylfaen"/>
                <w:b/>
                <w:lang w:val="ka-GE"/>
              </w:rPr>
            </w:pPr>
            <w:r>
              <w:rPr>
                <w:rFonts w:ascii="Sylfaen" w:hAnsi="Sylfaen"/>
                <w:b/>
                <w:lang w:val="ka-GE"/>
              </w:rPr>
              <w:t>2016</w:t>
            </w:r>
          </w:p>
        </w:tc>
        <w:tc>
          <w:tcPr>
            <w:tcW w:w="1915" w:type="dxa"/>
          </w:tcPr>
          <w:p w14:paraId="50C21762" w14:textId="77777777" w:rsidR="00BF5504" w:rsidRDefault="00BF5504" w:rsidP="00BF5504">
            <w:pPr>
              <w:jc w:val="both"/>
              <w:rPr>
                <w:rFonts w:ascii="Sylfaen" w:hAnsi="Sylfaen"/>
                <w:b/>
                <w:lang w:val="ka-GE"/>
              </w:rPr>
            </w:pPr>
            <w:r>
              <w:rPr>
                <w:rFonts w:ascii="Sylfaen" w:hAnsi="Sylfaen"/>
                <w:b/>
                <w:lang w:val="ka-GE"/>
              </w:rPr>
              <w:t>12383</w:t>
            </w:r>
          </w:p>
        </w:tc>
        <w:tc>
          <w:tcPr>
            <w:tcW w:w="1915" w:type="dxa"/>
          </w:tcPr>
          <w:p w14:paraId="4107EEB5" w14:textId="77777777" w:rsidR="00BF5504" w:rsidRDefault="00BF5504" w:rsidP="00BF5504">
            <w:pPr>
              <w:jc w:val="both"/>
              <w:rPr>
                <w:rFonts w:ascii="Sylfaen" w:hAnsi="Sylfaen"/>
                <w:b/>
                <w:lang w:val="ka-GE"/>
              </w:rPr>
            </w:pPr>
            <w:r>
              <w:rPr>
                <w:rFonts w:ascii="Sylfaen" w:hAnsi="Sylfaen"/>
                <w:b/>
                <w:lang w:val="ka-GE"/>
              </w:rPr>
              <w:t>36403</w:t>
            </w:r>
          </w:p>
        </w:tc>
        <w:tc>
          <w:tcPr>
            <w:tcW w:w="1915" w:type="dxa"/>
          </w:tcPr>
          <w:p w14:paraId="685D6301" w14:textId="77777777" w:rsidR="00BF5504" w:rsidRDefault="00BF5504" w:rsidP="00BF5504">
            <w:pPr>
              <w:jc w:val="both"/>
              <w:rPr>
                <w:rFonts w:ascii="Sylfaen" w:hAnsi="Sylfaen"/>
                <w:b/>
                <w:lang w:val="ka-GE"/>
              </w:rPr>
            </w:pPr>
            <w:r>
              <w:rPr>
                <w:rFonts w:ascii="Sylfaen" w:hAnsi="Sylfaen"/>
                <w:b/>
                <w:lang w:val="ka-GE"/>
              </w:rPr>
              <w:t>5429</w:t>
            </w:r>
          </w:p>
        </w:tc>
      </w:tr>
      <w:tr w:rsidR="00BF5504" w14:paraId="1BF85425" w14:textId="77777777" w:rsidTr="00BF5504">
        <w:tc>
          <w:tcPr>
            <w:tcW w:w="1915" w:type="dxa"/>
          </w:tcPr>
          <w:p w14:paraId="1EC6E597" w14:textId="77777777" w:rsidR="00BF5504" w:rsidRDefault="00BF5504" w:rsidP="00BF5504">
            <w:pPr>
              <w:jc w:val="both"/>
              <w:rPr>
                <w:rFonts w:ascii="Sylfaen" w:hAnsi="Sylfaen"/>
                <w:b/>
                <w:lang w:val="ka-GE"/>
              </w:rPr>
            </w:pPr>
            <w:r>
              <w:rPr>
                <w:rFonts w:ascii="Sylfaen" w:hAnsi="Sylfaen"/>
                <w:b/>
                <w:lang w:val="ka-GE"/>
              </w:rPr>
              <w:t>2017</w:t>
            </w:r>
          </w:p>
        </w:tc>
        <w:tc>
          <w:tcPr>
            <w:tcW w:w="1915" w:type="dxa"/>
          </w:tcPr>
          <w:p w14:paraId="4F628781" w14:textId="77777777" w:rsidR="00BF5504" w:rsidRDefault="00BF5504" w:rsidP="00BF5504">
            <w:pPr>
              <w:jc w:val="both"/>
              <w:rPr>
                <w:rFonts w:ascii="Sylfaen" w:hAnsi="Sylfaen"/>
                <w:b/>
                <w:lang w:val="ka-GE"/>
              </w:rPr>
            </w:pPr>
            <w:r>
              <w:rPr>
                <w:rFonts w:ascii="Sylfaen" w:hAnsi="Sylfaen"/>
                <w:b/>
                <w:lang w:val="ka-GE"/>
              </w:rPr>
              <w:t>11782</w:t>
            </w:r>
          </w:p>
        </w:tc>
        <w:tc>
          <w:tcPr>
            <w:tcW w:w="1915" w:type="dxa"/>
          </w:tcPr>
          <w:p w14:paraId="11F53BCE" w14:textId="77777777" w:rsidR="00BF5504" w:rsidRDefault="00BF5504" w:rsidP="00BF5504">
            <w:pPr>
              <w:jc w:val="both"/>
              <w:rPr>
                <w:rFonts w:ascii="Sylfaen" w:hAnsi="Sylfaen"/>
                <w:b/>
                <w:lang w:val="ka-GE"/>
              </w:rPr>
            </w:pPr>
            <w:r>
              <w:rPr>
                <w:rFonts w:ascii="Sylfaen" w:hAnsi="Sylfaen"/>
                <w:b/>
                <w:lang w:val="ka-GE"/>
              </w:rPr>
              <w:t>34012</w:t>
            </w:r>
          </w:p>
        </w:tc>
        <w:tc>
          <w:tcPr>
            <w:tcW w:w="1915" w:type="dxa"/>
          </w:tcPr>
          <w:p w14:paraId="0803FC72" w14:textId="77777777" w:rsidR="00BF5504" w:rsidRDefault="00BF5504" w:rsidP="00BF5504">
            <w:pPr>
              <w:jc w:val="both"/>
              <w:rPr>
                <w:rFonts w:ascii="Sylfaen" w:hAnsi="Sylfaen"/>
                <w:b/>
                <w:lang w:val="ka-GE"/>
              </w:rPr>
            </w:pPr>
            <w:r>
              <w:rPr>
                <w:rFonts w:ascii="Sylfaen" w:hAnsi="Sylfaen"/>
                <w:b/>
                <w:lang w:val="ka-GE"/>
              </w:rPr>
              <w:t>6214</w:t>
            </w:r>
          </w:p>
        </w:tc>
      </w:tr>
    </w:tbl>
    <w:p w14:paraId="568D5981" w14:textId="77777777" w:rsidR="00E317CF" w:rsidRDefault="00E317CF" w:rsidP="00E317CF">
      <w:pPr>
        <w:jc w:val="both"/>
        <w:rPr>
          <w:rFonts w:ascii="Sylfaen" w:hAnsi="Sylfaen"/>
          <w:b/>
          <w:lang w:val="ka-GE"/>
        </w:rPr>
      </w:pPr>
    </w:p>
    <w:p w14:paraId="5F650A3A" w14:textId="77777777" w:rsidR="00E317CF" w:rsidRDefault="00E317CF" w:rsidP="001A4FAD">
      <w:pPr>
        <w:jc w:val="both"/>
        <w:rPr>
          <w:rFonts w:ascii="Sylfaen" w:hAnsi="Sylfaen"/>
          <w:b/>
          <w:lang w:val="ka-GE"/>
        </w:rPr>
      </w:pPr>
    </w:p>
    <w:p w14:paraId="4246377A" w14:textId="77777777" w:rsidR="00E317CF" w:rsidRDefault="00E317CF" w:rsidP="001A4FAD">
      <w:pPr>
        <w:jc w:val="both"/>
        <w:rPr>
          <w:rFonts w:ascii="Sylfaen" w:hAnsi="Sylfaen"/>
          <w:b/>
          <w:lang w:val="ka-GE"/>
        </w:rPr>
      </w:pPr>
    </w:p>
    <w:p w14:paraId="1DD764FC" w14:textId="77777777" w:rsidR="00BF5504" w:rsidRDefault="00041454" w:rsidP="001A4FAD">
      <w:pPr>
        <w:jc w:val="both"/>
        <w:rPr>
          <w:rFonts w:ascii="Sylfaen" w:hAnsi="Sylfaen"/>
          <w:b/>
          <w:lang w:val="ka-GE"/>
        </w:rPr>
      </w:pPr>
      <w:r>
        <w:rPr>
          <w:rFonts w:ascii="Sylfaen" w:hAnsi="Sylfaen"/>
          <w:b/>
          <w:lang w:val="ka-GE"/>
        </w:rPr>
        <w:t xml:space="preserve">         </w:t>
      </w:r>
    </w:p>
    <w:p w14:paraId="0C70EF27" w14:textId="77777777" w:rsidR="00BF5504" w:rsidRDefault="00BF5504" w:rsidP="001A4FAD">
      <w:pPr>
        <w:jc w:val="both"/>
        <w:rPr>
          <w:rFonts w:ascii="Sylfaen" w:hAnsi="Sylfaen"/>
          <w:b/>
          <w:lang w:val="ka-GE"/>
        </w:rPr>
      </w:pPr>
    </w:p>
    <w:p w14:paraId="27B3F0D7" w14:textId="77777777" w:rsidR="00BF5504" w:rsidRDefault="00BF5504" w:rsidP="001A4FAD">
      <w:pPr>
        <w:jc w:val="both"/>
        <w:rPr>
          <w:rFonts w:ascii="Sylfaen" w:hAnsi="Sylfaen"/>
          <w:b/>
          <w:lang w:val="ka-GE"/>
        </w:rPr>
      </w:pPr>
    </w:p>
    <w:p w14:paraId="3BC7DE0A" w14:textId="77777777" w:rsidR="00BF5504" w:rsidRDefault="00BF5504" w:rsidP="001A4FAD">
      <w:pPr>
        <w:jc w:val="both"/>
        <w:rPr>
          <w:rFonts w:ascii="Sylfaen" w:hAnsi="Sylfaen"/>
          <w:b/>
          <w:lang w:val="ka-GE"/>
        </w:rPr>
      </w:pPr>
    </w:p>
    <w:p w14:paraId="31D75133" w14:textId="77777777" w:rsidR="00BF5504" w:rsidRDefault="00BF5504" w:rsidP="001A4FAD">
      <w:pPr>
        <w:jc w:val="both"/>
        <w:rPr>
          <w:rFonts w:ascii="Sylfaen" w:hAnsi="Sylfaen"/>
          <w:b/>
          <w:lang w:val="ka-GE"/>
        </w:rPr>
      </w:pPr>
    </w:p>
    <w:p w14:paraId="0119E97C" w14:textId="77777777" w:rsidR="00BF5504" w:rsidRDefault="00BF5504" w:rsidP="001A4FAD">
      <w:pPr>
        <w:jc w:val="both"/>
        <w:rPr>
          <w:rFonts w:ascii="Sylfaen" w:hAnsi="Sylfaen"/>
          <w:b/>
          <w:lang w:val="ka-GE"/>
        </w:rPr>
      </w:pPr>
    </w:p>
    <w:p w14:paraId="1ACB118C" w14:textId="6E434E18" w:rsidR="00041454" w:rsidRDefault="00041454" w:rsidP="00BF5504">
      <w:pPr>
        <w:jc w:val="center"/>
        <w:rPr>
          <w:rFonts w:ascii="Sylfaen" w:hAnsi="Sylfaen"/>
          <w:b/>
          <w:lang w:val="ka-GE"/>
        </w:rPr>
      </w:pPr>
      <w:r>
        <w:rPr>
          <w:rFonts w:ascii="Sylfaen" w:hAnsi="Sylfaen"/>
          <w:b/>
          <w:lang w:val="ka-GE"/>
        </w:rPr>
        <w:t>საყოველთაო ჯანდაცვის სახელმწიფო პროგრამის მონაცემები</w:t>
      </w:r>
    </w:p>
    <w:p w14:paraId="7B6CF39C" w14:textId="77777777" w:rsidR="00041454" w:rsidRPr="00041454" w:rsidRDefault="00041454" w:rsidP="001A4FAD">
      <w:pPr>
        <w:jc w:val="both"/>
        <w:rPr>
          <w:rFonts w:ascii="Sylfaen" w:hAnsi="Sylfaen"/>
          <w:lang w:val="ka-GE"/>
        </w:rPr>
      </w:pPr>
      <w:r w:rsidRPr="00041454">
        <w:rPr>
          <w:rFonts w:ascii="Sylfaen" w:hAnsi="Sylfaen"/>
          <w:lang w:val="ka-GE"/>
        </w:rPr>
        <w:t xml:space="preserve">   </w:t>
      </w:r>
      <w:r w:rsidR="00465D27">
        <w:rPr>
          <w:rFonts w:ascii="Sylfaen" w:hAnsi="Sylfaen"/>
          <w:lang w:val="ka-GE"/>
        </w:rPr>
        <w:t xml:space="preserve">    </w:t>
      </w:r>
      <w:r w:rsidRPr="00041454">
        <w:rPr>
          <w:rFonts w:ascii="Sylfaen" w:hAnsi="Sylfaen"/>
          <w:lang w:val="ka-GE"/>
        </w:rPr>
        <w:t xml:space="preserve"> 2013 წელი</w:t>
      </w:r>
    </w:p>
    <w:p w14:paraId="1DCA9A04" w14:textId="55D915A0" w:rsidR="00041454" w:rsidRPr="00EF0123" w:rsidRDefault="00041454" w:rsidP="001A4FAD">
      <w:pPr>
        <w:jc w:val="both"/>
        <w:rPr>
          <w:rFonts w:ascii="Sylfaen" w:hAnsi="Sylfaen"/>
          <w:lang w:val="ka-GE"/>
        </w:rPr>
      </w:pPr>
      <w:r>
        <w:rPr>
          <w:rFonts w:ascii="Sylfaen" w:hAnsi="Sylfaen"/>
          <w:b/>
          <w:lang w:val="ka-GE"/>
        </w:rPr>
        <w:t xml:space="preserve"> </w:t>
      </w:r>
      <w:r>
        <w:rPr>
          <w:rFonts w:ascii="Sylfaen" w:hAnsi="Sylfaen"/>
          <w:lang w:val="ka-GE"/>
        </w:rPr>
        <w:t xml:space="preserve">დაფიქსირდა </w:t>
      </w:r>
      <w:r w:rsidR="00160A53" w:rsidRPr="00160A53">
        <w:rPr>
          <w:rFonts w:ascii="Sylfaen" w:hAnsi="Sylfaen"/>
          <w:lang w:val="ka-GE"/>
        </w:rPr>
        <w:t>43</w:t>
      </w:r>
      <w:r w:rsidR="00160A53">
        <w:rPr>
          <w:rFonts w:ascii="Sylfaen" w:hAnsi="Sylfaen"/>
        </w:rPr>
        <w:t> </w:t>
      </w:r>
      <w:r w:rsidR="00160A53" w:rsidRPr="00160A53">
        <w:rPr>
          <w:rFonts w:ascii="Sylfaen" w:hAnsi="Sylfaen"/>
          <w:lang w:val="ka-GE"/>
        </w:rPr>
        <w:t>266</w:t>
      </w:r>
      <w:r w:rsidR="00160A53">
        <w:rPr>
          <w:rFonts w:ascii="Sylfaen" w:hAnsi="Sylfaen"/>
        </w:rPr>
        <w:t xml:space="preserve"> </w:t>
      </w:r>
      <w:r>
        <w:rPr>
          <w:rFonts w:ascii="Sylfaen" w:hAnsi="Sylfaen"/>
          <w:lang w:val="ka-GE"/>
        </w:rPr>
        <w:t>იმუნიზაციის შემთხვევა (რომელიც შეადგენდა ამბულატორიული შემთხვევების (</w:t>
      </w:r>
      <w:r w:rsidR="00160A53">
        <w:rPr>
          <w:rFonts w:ascii="Sylfaen" w:hAnsi="Sylfaen"/>
        </w:rPr>
        <w:t xml:space="preserve"> 132 470</w:t>
      </w:r>
      <w:r>
        <w:rPr>
          <w:rFonts w:ascii="Sylfaen" w:hAnsi="Sylfaen"/>
          <w:lang w:val="ka-GE"/>
        </w:rPr>
        <w:t xml:space="preserve">) </w:t>
      </w:r>
      <w:r w:rsidR="00160A53">
        <w:rPr>
          <w:rFonts w:ascii="Sylfaen" w:hAnsi="Sylfaen"/>
        </w:rPr>
        <w:t xml:space="preserve"> 32</w:t>
      </w:r>
      <w:r>
        <w:rPr>
          <w:rFonts w:ascii="Sylfaen" w:hAnsi="Sylfaen"/>
          <w:lang w:val="ka-GE"/>
        </w:rPr>
        <w:t xml:space="preserve">%), აქედან, </w:t>
      </w:r>
      <w:r w:rsidRPr="001177AC">
        <w:rPr>
          <w:rFonts w:ascii="Sylfaen" w:hAnsi="Sylfaen"/>
          <w:b/>
          <w:lang w:val="ka-GE"/>
        </w:rPr>
        <w:t>ანტირაბიული იმუნიზაცია იყო 37 732</w:t>
      </w:r>
      <w:r>
        <w:rPr>
          <w:rFonts w:ascii="Sylfaen" w:hAnsi="Sylfaen"/>
          <w:lang w:val="ka-GE"/>
        </w:rPr>
        <w:t xml:space="preserve"> შემთხვევაში.</w:t>
      </w:r>
      <w:r w:rsidR="00EF0123">
        <w:rPr>
          <w:rFonts w:ascii="Sylfaen" w:hAnsi="Sylfaen"/>
          <w:lang w:val="ka-GE"/>
        </w:rPr>
        <w:t xml:space="preserve"> მათ შორის, აქტიური იმუნიზაციის 30 898 შემთხვევა, ხოლო პასიური იმუნიზაციის 5165 შემთხვევა.</w:t>
      </w:r>
    </w:p>
    <w:p w14:paraId="00834620" w14:textId="77777777" w:rsidR="00041454" w:rsidRDefault="00041454" w:rsidP="001A4FAD">
      <w:pPr>
        <w:jc w:val="both"/>
        <w:rPr>
          <w:rFonts w:ascii="Sylfaen" w:hAnsi="Sylfaen"/>
          <w:lang w:val="ka-GE"/>
        </w:rPr>
      </w:pPr>
      <w:r>
        <w:rPr>
          <w:rFonts w:ascii="Sylfaen" w:hAnsi="Sylfaen"/>
          <w:lang w:val="ka-GE"/>
        </w:rPr>
        <w:t xml:space="preserve">      </w:t>
      </w:r>
      <w:r w:rsidR="00465D27">
        <w:rPr>
          <w:rFonts w:ascii="Sylfaen" w:hAnsi="Sylfaen"/>
          <w:lang w:val="ka-GE"/>
        </w:rPr>
        <w:t xml:space="preserve">     </w:t>
      </w:r>
      <w:r>
        <w:rPr>
          <w:rFonts w:ascii="Sylfaen" w:hAnsi="Sylfaen"/>
          <w:lang w:val="ka-GE"/>
        </w:rPr>
        <w:t>2014 წელი</w:t>
      </w:r>
    </w:p>
    <w:p w14:paraId="4725F5B8" w14:textId="180F8629" w:rsidR="00041454" w:rsidRDefault="00041454" w:rsidP="001A4FAD">
      <w:pPr>
        <w:jc w:val="both"/>
        <w:rPr>
          <w:rFonts w:ascii="Sylfaen" w:hAnsi="Sylfaen"/>
          <w:lang w:val="ka-GE"/>
        </w:rPr>
      </w:pPr>
      <w:r>
        <w:rPr>
          <w:rFonts w:ascii="Sylfaen" w:hAnsi="Sylfaen"/>
          <w:lang w:val="ka-GE"/>
        </w:rPr>
        <w:t xml:space="preserve">დაფიქსირდა </w:t>
      </w:r>
      <w:r w:rsidR="00160A53" w:rsidRPr="00160A53">
        <w:rPr>
          <w:rFonts w:ascii="Sylfaen" w:hAnsi="Sylfaen"/>
          <w:lang w:val="ka-GE"/>
        </w:rPr>
        <w:t>172</w:t>
      </w:r>
      <w:r w:rsidR="00160A53">
        <w:rPr>
          <w:rFonts w:ascii="Sylfaen" w:hAnsi="Sylfaen"/>
        </w:rPr>
        <w:t> </w:t>
      </w:r>
      <w:r w:rsidR="00160A53" w:rsidRPr="00160A53">
        <w:rPr>
          <w:rFonts w:ascii="Sylfaen" w:hAnsi="Sylfaen"/>
          <w:lang w:val="ka-GE"/>
        </w:rPr>
        <w:t>236</w:t>
      </w:r>
      <w:r w:rsidR="00160A53">
        <w:rPr>
          <w:rFonts w:ascii="Sylfaen" w:hAnsi="Sylfaen"/>
        </w:rPr>
        <w:t xml:space="preserve"> </w:t>
      </w:r>
      <w:r>
        <w:rPr>
          <w:rFonts w:ascii="Sylfaen" w:hAnsi="Sylfaen"/>
          <w:lang w:val="ka-GE"/>
        </w:rPr>
        <w:t>იმუნიზაციის შემთხვევა (რომელიც შეადგენდა ამბულატორიული შემთხვევების (</w:t>
      </w:r>
      <w:r w:rsidR="00160A53">
        <w:rPr>
          <w:rFonts w:ascii="Sylfaen" w:hAnsi="Sylfaen"/>
          <w:lang w:val="ka-GE"/>
        </w:rPr>
        <w:t> </w:t>
      </w:r>
      <w:r w:rsidR="00160A53">
        <w:rPr>
          <w:rFonts w:ascii="Sylfaen" w:hAnsi="Sylfaen"/>
        </w:rPr>
        <w:t> 442 555</w:t>
      </w:r>
      <w:r>
        <w:rPr>
          <w:rFonts w:ascii="Sylfaen" w:hAnsi="Sylfaen"/>
          <w:lang w:val="ka-GE"/>
        </w:rPr>
        <w:t xml:space="preserve">) </w:t>
      </w:r>
      <w:r w:rsidR="00160A53">
        <w:rPr>
          <w:rFonts w:ascii="Sylfaen" w:hAnsi="Sylfaen"/>
        </w:rPr>
        <w:t xml:space="preserve"> 39</w:t>
      </w:r>
      <w:r>
        <w:rPr>
          <w:rFonts w:ascii="Sylfaen" w:hAnsi="Sylfaen"/>
          <w:lang w:val="ka-GE"/>
        </w:rPr>
        <w:t xml:space="preserve">%), აქედან, </w:t>
      </w:r>
      <w:r w:rsidRPr="001177AC">
        <w:rPr>
          <w:rFonts w:ascii="Sylfaen" w:hAnsi="Sylfaen"/>
          <w:b/>
          <w:lang w:val="ka-GE"/>
        </w:rPr>
        <w:t>ანტირაბიული იმუნიზაცია იყო 127 651</w:t>
      </w:r>
      <w:r>
        <w:rPr>
          <w:rFonts w:ascii="Sylfaen" w:hAnsi="Sylfaen"/>
          <w:lang w:val="ka-GE"/>
        </w:rPr>
        <w:t xml:space="preserve"> შემთხვევაში.</w:t>
      </w:r>
      <w:r w:rsidR="00EF0123">
        <w:rPr>
          <w:rFonts w:ascii="Sylfaen" w:hAnsi="Sylfaen"/>
          <w:lang w:val="ka-GE"/>
        </w:rPr>
        <w:t xml:space="preserve"> მათ შორის, აქტიური იმუნიზაციის 121 743 შემთხვევა, ხოლო პასიური იმუნიზაციის 19 489 შემთხვევა.</w:t>
      </w:r>
    </w:p>
    <w:p w14:paraId="16506140" w14:textId="77777777" w:rsidR="00041454" w:rsidRDefault="00041454" w:rsidP="001A4FAD">
      <w:pPr>
        <w:jc w:val="both"/>
        <w:rPr>
          <w:rFonts w:ascii="Sylfaen" w:hAnsi="Sylfaen"/>
          <w:lang w:val="ka-GE"/>
        </w:rPr>
      </w:pPr>
      <w:r>
        <w:rPr>
          <w:rFonts w:ascii="Sylfaen" w:hAnsi="Sylfaen"/>
          <w:lang w:val="ka-GE"/>
        </w:rPr>
        <w:t xml:space="preserve">   </w:t>
      </w:r>
      <w:r w:rsidR="00465D27">
        <w:rPr>
          <w:rFonts w:ascii="Sylfaen" w:hAnsi="Sylfaen"/>
          <w:lang w:val="ka-GE"/>
        </w:rPr>
        <w:t xml:space="preserve">   </w:t>
      </w:r>
      <w:r>
        <w:rPr>
          <w:rFonts w:ascii="Sylfaen" w:hAnsi="Sylfaen"/>
          <w:lang w:val="ka-GE"/>
        </w:rPr>
        <w:t xml:space="preserve"> </w:t>
      </w:r>
      <w:r w:rsidR="00465D27">
        <w:rPr>
          <w:rFonts w:ascii="Sylfaen" w:hAnsi="Sylfaen"/>
          <w:lang w:val="ka-GE"/>
        </w:rPr>
        <w:t xml:space="preserve">  </w:t>
      </w:r>
      <w:r>
        <w:rPr>
          <w:rFonts w:ascii="Sylfaen" w:hAnsi="Sylfaen"/>
          <w:lang w:val="ka-GE"/>
        </w:rPr>
        <w:t xml:space="preserve"> 2015 წელი</w:t>
      </w:r>
    </w:p>
    <w:p w14:paraId="7C9500A3" w14:textId="4529E90A" w:rsidR="00F709D5" w:rsidRPr="00041454" w:rsidRDefault="00041454" w:rsidP="00041454">
      <w:pPr>
        <w:jc w:val="both"/>
        <w:rPr>
          <w:rFonts w:ascii="Sylfaen" w:hAnsi="Sylfaen"/>
          <w:lang w:val="ka-GE"/>
        </w:rPr>
      </w:pPr>
      <w:r>
        <w:rPr>
          <w:rFonts w:ascii="Sylfaen" w:hAnsi="Sylfaen"/>
          <w:lang w:val="ka-GE"/>
        </w:rPr>
        <w:t xml:space="preserve">დაფიქსირდა </w:t>
      </w:r>
      <w:r w:rsidR="00160A53" w:rsidRPr="00160A53">
        <w:rPr>
          <w:rFonts w:ascii="Sylfaen" w:hAnsi="Sylfaen"/>
          <w:lang w:val="ka-GE"/>
        </w:rPr>
        <w:t>237</w:t>
      </w:r>
      <w:r w:rsidR="00160A53">
        <w:rPr>
          <w:rFonts w:ascii="Sylfaen" w:hAnsi="Sylfaen"/>
        </w:rPr>
        <w:t xml:space="preserve"> </w:t>
      </w:r>
      <w:r w:rsidR="00160A53" w:rsidRPr="00160A53">
        <w:rPr>
          <w:rFonts w:ascii="Sylfaen" w:hAnsi="Sylfaen"/>
          <w:lang w:val="ka-GE"/>
        </w:rPr>
        <w:t>945</w:t>
      </w:r>
      <w:r w:rsidR="00160A53">
        <w:rPr>
          <w:rFonts w:ascii="Sylfaen" w:hAnsi="Sylfaen"/>
        </w:rPr>
        <w:t xml:space="preserve"> </w:t>
      </w:r>
      <w:r>
        <w:rPr>
          <w:rFonts w:ascii="Sylfaen" w:hAnsi="Sylfaen"/>
          <w:lang w:val="ka-GE"/>
        </w:rPr>
        <w:t>იმუნიზაციის შემთხვევა (რომელიც შეადგენდა ამბულატორიული შემთხვევების (</w:t>
      </w:r>
      <w:r w:rsidR="00160A53">
        <w:rPr>
          <w:rFonts w:ascii="Sylfaen" w:hAnsi="Sylfaen"/>
          <w:lang w:val="ka-GE"/>
        </w:rPr>
        <w:t> </w:t>
      </w:r>
      <w:r w:rsidR="00160A53">
        <w:rPr>
          <w:rFonts w:ascii="Sylfaen" w:hAnsi="Sylfaen"/>
        </w:rPr>
        <w:t> 717 458</w:t>
      </w:r>
      <w:r>
        <w:rPr>
          <w:rFonts w:ascii="Sylfaen" w:hAnsi="Sylfaen"/>
          <w:lang w:val="ka-GE"/>
        </w:rPr>
        <w:t xml:space="preserve">) </w:t>
      </w:r>
      <w:r w:rsidR="00160A53">
        <w:rPr>
          <w:rFonts w:ascii="Sylfaen" w:hAnsi="Sylfaen"/>
        </w:rPr>
        <w:t xml:space="preserve"> 33</w:t>
      </w:r>
      <w:r>
        <w:rPr>
          <w:rFonts w:ascii="Sylfaen" w:hAnsi="Sylfaen"/>
          <w:lang w:val="ka-GE"/>
        </w:rPr>
        <w:t xml:space="preserve">%), აქედან, </w:t>
      </w:r>
      <w:r w:rsidRPr="001177AC">
        <w:rPr>
          <w:rFonts w:ascii="Sylfaen" w:hAnsi="Sylfaen"/>
          <w:b/>
          <w:lang w:val="ka-GE"/>
        </w:rPr>
        <w:t>ანტირაბიული იმუნიზაცია იყო 169</w:t>
      </w:r>
      <w:r w:rsidR="001177AC">
        <w:rPr>
          <w:rFonts w:ascii="Sylfaen" w:hAnsi="Sylfaen"/>
          <w:b/>
          <w:lang w:val="ka-GE"/>
        </w:rPr>
        <w:t xml:space="preserve"> </w:t>
      </w:r>
      <w:r w:rsidRPr="001177AC">
        <w:rPr>
          <w:rFonts w:ascii="Sylfaen" w:hAnsi="Sylfaen"/>
          <w:b/>
          <w:lang w:val="ka-GE"/>
        </w:rPr>
        <w:t>228</w:t>
      </w:r>
      <w:r>
        <w:rPr>
          <w:rFonts w:ascii="Sylfaen" w:hAnsi="Sylfaen"/>
          <w:lang w:val="ka-GE"/>
        </w:rPr>
        <w:t xml:space="preserve"> შემთხვევაში, </w:t>
      </w:r>
      <w:r w:rsidR="00EF0123">
        <w:rPr>
          <w:rFonts w:ascii="Sylfaen" w:hAnsi="Sylfaen"/>
          <w:lang w:val="ka-GE"/>
        </w:rPr>
        <w:t>მათ შორის, აქტიური იმუნიზაციის 169 228 შემთხვევა, ხოლო პასიური იმუნიზაციის 15 590 შემთხვევა.</w:t>
      </w:r>
    </w:p>
    <w:p w14:paraId="55CF8B6A" w14:textId="45774560" w:rsidR="00465D27" w:rsidRDefault="00465D27" w:rsidP="00EF0123">
      <w:pPr>
        <w:jc w:val="both"/>
        <w:rPr>
          <w:rFonts w:ascii="Sylfaen" w:hAnsi="Sylfaen"/>
          <w:lang w:eastAsia="ru-RU"/>
        </w:rPr>
      </w:pPr>
      <w:r>
        <w:rPr>
          <w:rFonts w:ascii="Sylfaen" w:hAnsi="Sylfaen"/>
          <w:lang w:val="ka-GE" w:eastAsia="ru-RU"/>
        </w:rPr>
        <w:t xml:space="preserve">  </w:t>
      </w:r>
      <w:r w:rsidR="00D0385E" w:rsidRPr="00465D27">
        <w:rPr>
          <w:rFonts w:ascii="Sylfaen" w:hAnsi="Sylfaen"/>
          <w:lang w:val="ka-GE" w:eastAsia="ru-RU"/>
        </w:rPr>
        <w:t xml:space="preserve"> </w:t>
      </w:r>
      <w:r w:rsidR="00D122BC">
        <w:rPr>
          <w:rFonts w:ascii="Sylfaen" w:hAnsi="Sylfaen"/>
          <w:lang w:val="ka-GE" w:eastAsia="ru-RU"/>
        </w:rPr>
        <w:t xml:space="preserve">          </w:t>
      </w:r>
      <w:r w:rsidR="00D0385E" w:rsidRPr="00465D27">
        <w:rPr>
          <w:rFonts w:ascii="Sylfaen" w:hAnsi="Sylfaen"/>
          <w:lang w:val="ka-GE" w:eastAsia="ru-RU"/>
        </w:rPr>
        <w:t xml:space="preserve">2016 </w:t>
      </w:r>
      <w:r>
        <w:rPr>
          <w:rFonts w:ascii="Sylfaen" w:hAnsi="Sylfaen"/>
          <w:lang w:val="ka-GE" w:eastAsia="ru-RU"/>
        </w:rPr>
        <w:t xml:space="preserve">წელი </w:t>
      </w:r>
    </w:p>
    <w:p w14:paraId="162438F4" w14:textId="0FF08543" w:rsidR="00C216DE" w:rsidRDefault="004E59AF" w:rsidP="00C216DE">
      <w:pPr>
        <w:jc w:val="both"/>
        <w:rPr>
          <w:rFonts w:ascii="Sylfaen" w:hAnsi="Sylfaen"/>
          <w:lang w:val="ka-GE"/>
        </w:rPr>
      </w:pPr>
      <w:r>
        <w:rPr>
          <w:rFonts w:ascii="Sylfaen" w:hAnsi="Sylfaen"/>
          <w:lang w:val="ka-GE"/>
        </w:rPr>
        <w:t xml:space="preserve">დაფიქსირდა </w:t>
      </w:r>
      <w:r w:rsidR="00C216DE">
        <w:rPr>
          <w:rFonts w:ascii="Sylfaen" w:hAnsi="Sylfaen"/>
          <w:lang w:val="ka-GE"/>
        </w:rPr>
        <w:t>229 041</w:t>
      </w:r>
      <w:r w:rsidR="00160A53">
        <w:rPr>
          <w:rFonts w:ascii="Sylfaen" w:hAnsi="Sylfaen"/>
        </w:rPr>
        <w:t xml:space="preserve"> </w:t>
      </w:r>
      <w:r>
        <w:rPr>
          <w:rFonts w:ascii="Sylfaen" w:hAnsi="Sylfaen"/>
          <w:lang w:val="ka-GE"/>
        </w:rPr>
        <w:t xml:space="preserve">იმუნიზაციის შემთხვევა (რომელიც შეადგენდა </w:t>
      </w:r>
      <w:r w:rsidR="00C216DE">
        <w:rPr>
          <w:rFonts w:ascii="Sylfaen" w:hAnsi="Sylfaen"/>
          <w:lang w:val="ka-GE"/>
        </w:rPr>
        <w:t xml:space="preserve">გადაუდებელი </w:t>
      </w:r>
      <w:r>
        <w:rPr>
          <w:rFonts w:ascii="Sylfaen" w:hAnsi="Sylfaen"/>
          <w:lang w:val="ka-GE"/>
        </w:rPr>
        <w:t xml:space="preserve">ამბულატორიული შემთხვევების </w:t>
      </w:r>
      <w:r w:rsidRPr="00DB05C2">
        <w:rPr>
          <w:rFonts w:ascii="Sylfaen" w:hAnsi="Sylfaen"/>
          <w:lang w:val="ka-GE"/>
        </w:rPr>
        <w:t>(</w:t>
      </w:r>
      <w:r w:rsidR="00C216DE">
        <w:rPr>
          <w:rFonts w:ascii="Sylfaen" w:hAnsi="Sylfaen"/>
          <w:lang w:val="ka-GE"/>
        </w:rPr>
        <w:t>832 700</w:t>
      </w:r>
      <w:r w:rsidRPr="00DB05C2">
        <w:rPr>
          <w:rFonts w:ascii="Sylfaen" w:hAnsi="Sylfaen"/>
          <w:lang w:val="ka-GE"/>
        </w:rPr>
        <w:t>)</w:t>
      </w:r>
      <w:r w:rsidR="00BA3EAB" w:rsidRPr="00DB05C2">
        <w:rPr>
          <w:rFonts w:ascii="Sylfaen" w:hAnsi="Sylfaen"/>
          <w:lang w:val="ka-GE"/>
        </w:rPr>
        <w:t xml:space="preserve"> </w:t>
      </w:r>
      <w:r w:rsidR="00C216DE">
        <w:rPr>
          <w:rFonts w:ascii="Sylfaen" w:hAnsi="Sylfaen"/>
          <w:lang w:val="ka-GE"/>
        </w:rPr>
        <w:t>27,5</w:t>
      </w:r>
      <w:r w:rsidRPr="00DB05C2">
        <w:rPr>
          <w:rFonts w:ascii="Sylfaen" w:hAnsi="Sylfaen"/>
          <w:lang w:val="ka-GE"/>
        </w:rPr>
        <w:t>%)</w:t>
      </w:r>
      <w:r w:rsidR="00356219" w:rsidRPr="00DB05C2">
        <w:rPr>
          <w:rFonts w:ascii="Sylfaen" w:hAnsi="Sylfaen"/>
          <w:lang w:val="ka-GE"/>
        </w:rPr>
        <w:t>.</w:t>
      </w:r>
      <w:r w:rsidR="00356219">
        <w:rPr>
          <w:rFonts w:ascii="Sylfaen" w:hAnsi="Sylfaen"/>
          <w:lang w:val="ka-GE"/>
        </w:rPr>
        <w:t xml:space="preserve"> </w:t>
      </w:r>
      <w:r w:rsidR="00C216DE">
        <w:rPr>
          <w:rFonts w:ascii="Sylfaen" w:hAnsi="Sylfaen"/>
          <w:lang w:val="ka-GE"/>
        </w:rPr>
        <w:t xml:space="preserve">აქედან, </w:t>
      </w:r>
      <w:r w:rsidR="00C216DE" w:rsidRPr="001177AC">
        <w:rPr>
          <w:rFonts w:ascii="Sylfaen" w:hAnsi="Sylfaen"/>
          <w:b/>
          <w:lang w:val="ka-GE"/>
        </w:rPr>
        <w:t xml:space="preserve">ანტირაბიული იმუნიზაცია იყო </w:t>
      </w:r>
      <w:r w:rsidR="00C216DE">
        <w:rPr>
          <w:rFonts w:ascii="Sylfaen" w:hAnsi="Sylfaen"/>
          <w:b/>
          <w:lang w:val="ka-GE"/>
        </w:rPr>
        <w:t>171 675</w:t>
      </w:r>
      <w:r w:rsidR="00C216DE">
        <w:rPr>
          <w:rFonts w:ascii="Sylfaen" w:hAnsi="Sylfaen"/>
          <w:lang w:val="ka-GE"/>
        </w:rPr>
        <w:t xml:space="preserve"> შემთხვევაში. მათ შორის, აქტიური იმუნიზაციის 161 286 შემთხვევა, ხოლო პასიური იმუნიზაციის 10 389 შემთხვევა.</w:t>
      </w:r>
    </w:p>
    <w:p w14:paraId="06A99B25" w14:textId="77777777" w:rsidR="00C216DE" w:rsidRDefault="00C216DE">
      <w:pPr>
        <w:jc w:val="both"/>
        <w:rPr>
          <w:rFonts w:ascii="Sylfaen" w:hAnsi="Sylfaen"/>
          <w:lang w:eastAsia="ru-RU"/>
        </w:rPr>
      </w:pPr>
      <w:r>
        <w:rPr>
          <w:rFonts w:ascii="Sylfaen" w:hAnsi="Sylfaen"/>
          <w:lang w:val="ka-GE" w:eastAsia="ru-RU"/>
        </w:rPr>
        <w:lastRenderedPageBreak/>
        <w:t xml:space="preserve">      </w:t>
      </w:r>
      <w:r w:rsidRPr="00465D27">
        <w:rPr>
          <w:rFonts w:ascii="Sylfaen" w:hAnsi="Sylfaen"/>
          <w:lang w:val="ka-GE" w:eastAsia="ru-RU"/>
        </w:rPr>
        <w:t>201</w:t>
      </w:r>
      <w:r>
        <w:rPr>
          <w:rFonts w:ascii="Sylfaen" w:hAnsi="Sylfaen"/>
          <w:lang w:val="ka-GE" w:eastAsia="ru-RU"/>
        </w:rPr>
        <w:t xml:space="preserve">7 წელი </w:t>
      </w:r>
    </w:p>
    <w:p w14:paraId="33B19E41" w14:textId="77777777" w:rsidR="00C216DE" w:rsidRDefault="00C216DE" w:rsidP="00C216DE">
      <w:pPr>
        <w:jc w:val="both"/>
        <w:rPr>
          <w:rFonts w:ascii="Sylfaen" w:hAnsi="Sylfaen"/>
          <w:lang w:val="ka-GE"/>
        </w:rPr>
      </w:pPr>
      <w:r>
        <w:rPr>
          <w:rFonts w:ascii="Sylfaen" w:hAnsi="Sylfaen"/>
          <w:lang w:val="ka-GE"/>
        </w:rPr>
        <w:t>დაფიქსირდა 199 935</w:t>
      </w:r>
      <w:r>
        <w:rPr>
          <w:rFonts w:ascii="Sylfaen" w:hAnsi="Sylfaen"/>
        </w:rPr>
        <w:t xml:space="preserve"> </w:t>
      </w:r>
      <w:r>
        <w:rPr>
          <w:rFonts w:ascii="Sylfaen" w:hAnsi="Sylfaen"/>
          <w:lang w:val="ka-GE"/>
        </w:rPr>
        <w:t xml:space="preserve">იმუნიზაციის შემთხვევა (რომელიც შეადგენდა გადაუდებელი ამბულატორიული შემთხვევების </w:t>
      </w:r>
      <w:r w:rsidRPr="00DB05C2">
        <w:rPr>
          <w:rFonts w:ascii="Sylfaen" w:hAnsi="Sylfaen"/>
          <w:lang w:val="ka-GE"/>
        </w:rPr>
        <w:t>(</w:t>
      </w:r>
      <w:r>
        <w:rPr>
          <w:rFonts w:ascii="Sylfaen" w:hAnsi="Sylfaen"/>
          <w:lang w:val="ka-GE"/>
        </w:rPr>
        <w:t>656 000</w:t>
      </w:r>
      <w:r w:rsidRPr="00DB05C2">
        <w:rPr>
          <w:rFonts w:ascii="Sylfaen" w:hAnsi="Sylfaen"/>
          <w:lang w:val="ka-GE"/>
        </w:rPr>
        <w:t xml:space="preserve">) </w:t>
      </w:r>
      <w:r>
        <w:rPr>
          <w:rFonts w:ascii="Sylfaen" w:hAnsi="Sylfaen"/>
          <w:lang w:val="ka-GE"/>
        </w:rPr>
        <w:t>30,5</w:t>
      </w:r>
      <w:r w:rsidRPr="00DB05C2">
        <w:rPr>
          <w:rFonts w:ascii="Sylfaen" w:hAnsi="Sylfaen"/>
          <w:lang w:val="ka-GE"/>
        </w:rPr>
        <w:t>%).</w:t>
      </w:r>
      <w:r>
        <w:rPr>
          <w:rFonts w:ascii="Sylfaen" w:hAnsi="Sylfaen"/>
          <w:lang w:val="ka-GE"/>
        </w:rPr>
        <w:t xml:space="preserve"> აქედან, </w:t>
      </w:r>
      <w:r w:rsidRPr="001177AC">
        <w:rPr>
          <w:rFonts w:ascii="Sylfaen" w:hAnsi="Sylfaen"/>
          <w:b/>
          <w:lang w:val="ka-GE"/>
        </w:rPr>
        <w:t xml:space="preserve">ანტირაბიული იმუნიზაცია იყო </w:t>
      </w:r>
      <w:r>
        <w:rPr>
          <w:rFonts w:ascii="Sylfaen" w:hAnsi="Sylfaen"/>
          <w:b/>
          <w:lang w:val="ka-GE"/>
        </w:rPr>
        <w:t>153 315</w:t>
      </w:r>
      <w:r>
        <w:rPr>
          <w:rFonts w:ascii="Sylfaen" w:hAnsi="Sylfaen"/>
          <w:lang w:val="ka-GE"/>
        </w:rPr>
        <w:t xml:space="preserve"> შემთხვევაში. მათ შორის, აქტიური იმუნიზაციის 144 350 შემთხვევა, ხოლო პასიური იმუნიზაციის 8 965 შემთხვევა.</w:t>
      </w:r>
    </w:p>
    <w:p w14:paraId="4010E5DA" w14:textId="2C088D08" w:rsidR="004E59AF" w:rsidRPr="00356219" w:rsidRDefault="004E59AF" w:rsidP="00356219">
      <w:pPr>
        <w:ind w:firstLine="426"/>
        <w:jc w:val="both"/>
        <w:rPr>
          <w:rFonts w:ascii="Sylfaen" w:hAnsi="Sylfaen"/>
          <w:lang w:eastAsia="ru-RU"/>
        </w:rPr>
      </w:pPr>
    </w:p>
    <w:p w14:paraId="634EA58C" w14:textId="5EF76E2C" w:rsidR="00E317CF" w:rsidRDefault="00E317CF">
      <w:pPr>
        <w:rPr>
          <w:rFonts w:ascii="Sylfaen" w:hAnsi="Sylfaen"/>
          <w:lang w:val="ka-GE" w:eastAsia="ru-RU"/>
        </w:rPr>
      </w:pPr>
    </w:p>
    <w:p w14:paraId="5B31E564" w14:textId="77777777" w:rsidR="00E317CF" w:rsidRDefault="00E317CF" w:rsidP="00E317CF">
      <w:pPr>
        <w:jc w:val="center"/>
        <w:rPr>
          <w:rFonts w:ascii="Sylfaen" w:hAnsi="Sylfaen"/>
          <w:lang w:val="ka-GE" w:eastAsia="ru-RU"/>
        </w:rPr>
      </w:pPr>
      <w:r>
        <w:rPr>
          <w:rFonts w:ascii="Sylfaen" w:hAnsi="Sylfaen"/>
          <w:lang w:val="ka-GE" w:eastAsia="ru-RU"/>
        </w:rPr>
        <w:t>აქტიური და პასიური იმუნიზაციის შემთხვევების შედარება 2013-2017წწ (საყოველთაო ჯანდაცვის პროგრამის მონაცემები)</w:t>
      </w:r>
    </w:p>
    <w:p w14:paraId="243A1EFF" w14:textId="77777777" w:rsidR="00E317CF" w:rsidRDefault="00E317CF">
      <w:pPr>
        <w:rPr>
          <w:rFonts w:ascii="Sylfaen" w:hAnsi="Sylfaen"/>
          <w:lang w:val="ka-GE" w:eastAsia="ru-RU"/>
        </w:rPr>
      </w:pPr>
    </w:p>
    <w:p w14:paraId="64C3E52A" w14:textId="77777777" w:rsidR="00606B6F" w:rsidRDefault="00E317CF">
      <w:pPr>
        <w:rPr>
          <w:rFonts w:ascii="Sylfaen" w:hAnsi="Sylfaen"/>
          <w:lang w:val="ka-GE" w:eastAsia="ru-RU"/>
        </w:rPr>
      </w:pPr>
      <w:r>
        <w:rPr>
          <w:noProof/>
        </w:rPr>
        <w:drawing>
          <wp:inline distT="0" distB="0" distL="0" distR="0" wp14:anchorId="0569265F" wp14:editId="2DF1C3AF">
            <wp:extent cx="5486400" cy="31432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06B6F">
        <w:rPr>
          <w:rFonts w:ascii="Sylfaen" w:hAnsi="Sylfaen"/>
          <w:lang w:val="ka-GE" w:eastAsia="ru-RU"/>
        </w:rPr>
        <w:br w:type="page"/>
      </w:r>
    </w:p>
    <w:p w14:paraId="4B41FD25" w14:textId="77777777" w:rsidR="00202A55" w:rsidRDefault="00202A55" w:rsidP="00202A55">
      <w:pPr>
        <w:jc w:val="center"/>
        <w:rPr>
          <w:rFonts w:ascii="Sylfaen" w:hAnsi="Sylfaen" w:cs="Sylfaen"/>
          <w:b/>
          <w:bCs/>
          <w:lang w:val="ka-GE"/>
        </w:rPr>
      </w:pPr>
      <w:r>
        <w:rPr>
          <w:rFonts w:ascii="Sylfaen" w:hAnsi="Sylfaen" w:cs="Sylfaen"/>
          <w:b/>
          <w:bCs/>
          <w:lang w:val="ka-GE"/>
        </w:rPr>
        <w:lastRenderedPageBreak/>
        <w:t>ანტირაბიული იმუნიზაციის შემთხვევების შედარება გადაუდებელი ამბულატორიისა და იმუნიზაციის შემთხვევებთან</w:t>
      </w:r>
      <w:r w:rsidR="00D3677B">
        <w:rPr>
          <w:rFonts w:ascii="Sylfaen" w:hAnsi="Sylfaen" w:cs="Sylfaen"/>
          <w:b/>
          <w:bCs/>
          <w:lang w:val="ka-GE"/>
        </w:rPr>
        <w:t xml:space="preserve"> (საყოველთაო ჯანდაცვის მონაცემები)</w:t>
      </w:r>
    </w:p>
    <w:p w14:paraId="3D994810" w14:textId="77777777" w:rsidR="00710ADF" w:rsidRPr="00BF5504" w:rsidRDefault="00710ADF" w:rsidP="00202A55">
      <w:pPr>
        <w:jc w:val="center"/>
        <w:rPr>
          <w:rFonts w:ascii="Sylfaen" w:hAnsi="Sylfaen" w:cs="Sylfaen"/>
          <w:b/>
          <w:bCs/>
        </w:rPr>
      </w:pPr>
      <w:r>
        <w:rPr>
          <w:rFonts w:ascii="Sylfaen" w:hAnsi="Sylfaen" w:cs="Sylfaen"/>
          <w:b/>
          <w:bCs/>
          <w:lang w:val="ka-GE"/>
        </w:rPr>
        <w:t>2013-</w:t>
      </w:r>
      <w:r w:rsidR="00751238">
        <w:rPr>
          <w:rFonts w:ascii="Sylfaen" w:hAnsi="Sylfaen" w:cs="Sylfaen"/>
          <w:b/>
          <w:bCs/>
        </w:rPr>
        <w:t>2017</w:t>
      </w:r>
    </w:p>
    <w:p w14:paraId="3C6E5C90" w14:textId="77777777" w:rsidR="00666436" w:rsidRPr="006261BF" w:rsidRDefault="00666436" w:rsidP="00D0385E">
      <w:pPr>
        <w:ind w:firstLine="720"/>
        <w:jc w:val="both"/>
        <w:rPr>
          <w:rFonts w:ascii="Sylfaen" w:hAnsi="Sylfaen"/>
          <w:lang w:val="ka-GE"/>
        </w:rPr>
      </w:pPr>
    </w:p>
    <w:p w14:paraId="1FD65BEE" w14:textId="78367D22" w:rsidR="00606B6F" w:rsidRDefault="00751238" w:rsidP="00BF5504">
      <w:pPr>
        <w:jc w:val="center"/>
        <w:rPr>
          <w:rFonts w:ascii="Sylfaen" w:hAnsi="Sylfaen" w:cs="Sylfaen"/>
          <w:b/>
          <w:bCs/>
          <w:lang w:val="ka-GE"/>
        </w:rPr>
      </w:pPr>
      <w:r>
        <w:rPr>
          <w:noProof/>
        </w:rPr>
        <w:drawing>
          <wp:inline distT="0" distB="0" distL="0" distR="0" wp14:anchorId="2EECDAC1" wp14:editId="4F90F135">
            <wp:extent cx="5495925" cy="39814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6B768A" w14:textId="7EAF6944" w:rsidR="00BF5504" w:rsidRDefault="00BF5504" w:rsidP="00BF5504">
      <w:pPr>
        <w:jc w:val="center"/>
        <w:rPr>
          <w:rFonts w:ascii="Sylfaen" w:hAnsi="Sylfaen" w:cs="Sylfaen"/>
          <w:b/>
          <w:bCs/>
          <w:lang w:val="ka-GE"/>
        </w:rPr>
      </w:pPr>
    </w:p>
    <w:p w14:paraId="2A664D71" w14:textId="31B5A5B8" w:rsidR="00BF5504" w:rsidRDefault="00BF5504" w:rsidP="00BF5504">
      <w:pPr>
        <w:jc w:val="center"/>
        <w:rPr>
          <w:rFonts w:ascii="Sylfaen" w:hAnsi="Sylfaen" w:cs="Sylfaen"/>
          <w:b/>
          <w:bCs/>
          <w:lang w:val="ka-GE"/>
        </w:rPr>
      </w:pPr>
    </w:p>
    <w:p w14:paraId="20A34A21" w14:textId="335F9600" w:rsidR="00BF5504" w:rsidRDefault="00BF5504" w:rsidP="00BF5504">
      <w:pPr>
        <w:jc w:val="center"/>
        <w:rPr>
          <w:rFonts w:ascii="Sylfaen" w:hAnsi="Sylfaen" w:cs="Sylfaen"/>
          <w:b/>
          <w:bCs/>
          <w:lang w:val="ka-GE"/>
        </w:rPr>
      </w:pPr>
    </w:p>
    <w:p w14:paraId="750A58CF" w14:textId="28FE0319" w:rsidR="00BF5504" w:rsidRDefault="00BF5504" w:rsidP="00BF5504">
      <w:pPr>
        <w:jc w:val="center"/>
        <w:rPr>
          <w:rFonts w:ascii="Sylfaen" w:hAnsi="Sylfaen" w:cs="Sylfaen"/>
          <w:b/>
          <w:bCs/>
          <w:lang w:val="ka-GE"/>
        </w:rPr>
      </w:pPr>
    </w:p>
    <w:p w14:paraId="33C9A056" w14:textId="5918DD4E" w:rsidR="00BF5504" w:rsidRDefault="00BF5504" w:rsidP="00BF5504">
      <w:pPr>
        <w:jc w:val="center"/>
        <w:rPr>
          <w:rFonts w:ascii="Sylfaen" w:hAnsi="Sylfaen" w:cs="Sylfaen"/>
          <w:b/>
          <w:bCs/>
          <w:lang w:val="ka-GE"/>
        </w:rPr>
      </w:pPr>
    </w:p>
    <w:p w14:paraId="29EEDFEA" w14:textId="4C10E109" w:rsidR="00BF5504" w:rsidRDefault="00BF5504" w:rsidP="00BF5504">
      <w:pPr>
        <w:jc w:val="center"/>
        <w:rPr>
          <w:rFonts w:ascii="Sylfaen" w:hAnsi="Sylfaen" w:cs="Sylfaen"/>
          <w:b/>
          <w:bCs/>
          <w:lang w:val="ka-GE"/>
        </w:rPr>
      </w:pPr>
    </w:p>
    <w:p w14:paraId="3E95E59E" w14:textId="1796C5F4" w:rsidR="00BF5504" w:rsidRDefault="00BF5504" w:rsidP="00BF5504">
      <w:pPr>
        <w:jc w:val="center"/>
        <w:rPr>
          <w:rFonts w:ascii="Sylfaen" w:hAnsi="Sylfaen" w:cs="Sylfaen"/>
          <w:b/>
          <w:bCs/>
          <w:lang w:val="ka-GE"/>
        </w:rPr>
      </w:pPr>
    </w:p>
    <w:p w14:paraId="0E34D62B" w14:textId="1C08EFC3" w:rsidR="00BF5504" w:rsidRDefault="00BF5504" w:rsidP="00BF5504">
      <w:pPr>
        <w:jc w:val="center"/>
        <w:rPr>
          <w:rFonts w:ascii="Sylfaen" w:hAnsi="Sylfaen" w:cs="Sylfaen"/>
          <w:b/>
          <w:bCs/>
          <w:lang w:val="ka-GE"/>
        </w:rPr>
      </w:pPr>
    </w:p>
    <w:p w14:paraId="1DE2D1E6" w14:textId="77777777" w:rsidR="00BF5504" w:rsidRDefault="00BF5504" w:rsidP="00BF5504">
      <w:pPr>
        <w:jc w:val="center"/>
        <w:rPr>
          <w:rFonts w:ascii="Sylfaen" w:hAnsi="Sylfaen" w:cs="Sylfaen"/>
          <w:b/>
          <w:bCs/>
          <w:lang w:val="ka-GE"/>
        </w:rPr>
      </w:pPr>
    </w:p>
    <w:p w14:paraId="7D917C4B" w14:textId="77777777" w:rsidR="00666436" w:rsidRDefault="00666436" w:rsidP="00666436">
      <w:pPr>
        <w:jc w:val="center"/>
        <w:rPr>
          <w:rFonts w:ascii="Sylfaen" w:hAnsi="Sylfaen" w:cs="Sylfaen"/>
          <w:b/>
          <w:bCs/>
          <w:lang w:val="ka-GE"/>
        </w:rPr>
      </w:pPr>
      <w:r w:rsidRPr="00E22F68">
        <w:rPr>
          <w:rFonts w:ascii="Sylfaen" w:hAnsi="Sylfaen" w:cs="Sylfaen"/>
          <w:b/>
          <w:bCs/>
          <w:lang w:val="ka-GE"/>
        </w:rPr>
        <w:lastRenderedPageBreak/>
        <w:t>პოსტექსპოზიციური</w:t>
      </w:r>
      <w:r>
        <w:rPr>
          <w:rFonts w:ascii="Sylfaen" w:hAnsi="Sylfaen" w:cs="Sylfaen"/>
          <w:b/>
          <w:bCs/>
          <w:lang w:val="ka-GE"/>
        </w:rPr>
        <w:t xml:space="preserve"> </w:t>
      </w:r>
      <w:r w:rsidRPr="00E22F68">
        <w:rPr>
          <w:rFonts w:ascii="Sylfaen" w:hAnsi="Sylfaen" w:cs="Sylfaen"/>
          <w:b/>
          <w:bCs/>
          <w:lang w:val="ka-GE"/>
        </w:rPr>
        <w:t>პროფილაქტიკის</w:t>
      </w:r>
      <w:r>
        <w:rPr>
          <w:rFonts w:ascii="Sylfaen" w:hAnsi="Sylfaen" w:cs="Sylfaen"/>
          <w:b/>
          <w:bCs/>
          <w:lang w:val="ka-GE"/>
        </w:rPr>
        <w:t xml:space="preserve"> </w:t>
      </w:r>
      <w:r w:rsidR="00ED67B3">
        <w:rPr>
          <w:rFonts w:ascii="Sylfaen" w:hAnsi="Sylfaen" w:cs="Sylfaen"/>
          <w:b/>
          <w:bCs/>
          <w:lang w:val="ka-GE"/>
        </w:rPr>
        <w:t xml:space="preserve">მაჩვენებლების (100 000 მოსახლეზე) </w:t>
      </w:r>
      <w:r w:rsidRPr="00E22F68">
        <w:rPr>
          <w:rFonts w:ascii="Sylfaen" w:hAnsi="Sylfaen" w:cs="Sylfaen"/>
          <w:b/>
          <w:bCs/>
          <w:lang w:val="ka-GE"/>
        </w:rPr>
        <w:t>დინამიკა</w:t>
      </w:r>
      <w:r>
        <w:rPr>
          <w:rFonts w:ascii="Sylfaen" w:hAnsi="Sylfaen" w:cs="Sylfaen"/>
          <w:b/>
          <w:bCs/>
          <w:lang w:val="ka-GE"/>
        </w:rPr>
        <w:t xml:space="preserve"> </w:t>
      </w:r>
      <w:r w:rsidRPr="00E22F68">
        <w:rPr>
          <w:rFonts w:ascii="Sylfaen" w:hAnsi="Sylfaen" w:cs="Sylfaen"/>
          <w:b/>
          <w:bCs/>
          <w:lang w:val="ka-GE"/>
        </w:rPr>
        <w:t>რეგიონების მიხედვით</w:t>
      </w:r>
    </w:p>
    <w:p w14:paraId="515A4A59" w14:textId="7F4D1A5B" w:rsidR="00666436" w:rsidRPr="00E22F68" w:rsidRDefault="00666436" w:rsidP="00666436">
      <w:pPr>
        <w:jc w:val="center"/>
        <w:rPr>
          <w:rFonts w:ascii="Sylfaen" w:hAnsi="Sylfaen" w:cs="Sylfaen"/>
          <w:b/>
          <w:bCs/>
          <w:lang w:val="ka-GE"/>
        </w:rPr>
      </w:pPr>
      <w:r w:rsidRPr="00E22F68">
        <w:rPr>
          <w:rFonts w:ascii="Sylfaen" w:hAnsi="Sylfaen" w:cs="Sylfaen"/>
          <w:b/>
          <w:bCs/>
          <w:lang w:val="ka-GE"/>
        </w:rPr>
        <w:t xml:space="preserve"> </w:t>
      </w:r>
      <w:r w:rsidRPr="00E22F68">
        <w:rPr>
          <w:rFonts w:ascii="Sylfaen" w:hAnsi="Sylfaen"/>
          <w:b/>
          <w:bCs/>
          <w:lang w:val="ka-GE"/>
        </w:rPr>
        <w:t>2014</w:t>
      </w:r>
      <w:r w:rsidRPr="00E22F68">
        <w:rPr>
          <w:b/>
          <w:lang w:val="ka-GE"/>
        </w:rPr>
        <w:t>─</w:t>
      </w:r>
      <w:r w:rsidR="00ED67B3" w:rsidRPr="00E22F68">
        <w:rPr>
          <w:rFonts w:ascii="Sylfaen" w:hAnsi="Sylfaen"/>
          <w:b/>
          <w:bCs/>
          <w:lang w:val="ka-GE"/>
        </w:rPr>
        <w:t>201</w:t>
      </w:r>
      <w:r w:rsidR="00ED67B3">
        <w:rPr>
          <w:rFonts w:ascii="Sylfaen" w:hAnsi="Sylfaen"/>
          <w:b/>
          <w:bCs/>
          <w:lang w:val="ka-GE"/>
        </w:rPr>
        <w:t>7</w:t>
      </w:r>
      <w:r w:rsidRPr="00E22F68">
        <w:rPr>
          <w:rFonts w:ascii="Sylfaen" w:hAnsi="Sylfaen" w:cs="Sylfaen"/>
          <w:b/>
          <w:bCs/>
          <w:lang w:val="ka-GE"/>
        </w:rPr>
        <w:t>წლები</w:t>
      </w:r>
    </w:p>
    <w:p w14:paraId="0FE310FA" w14:textId="77777777" w:rsidR="00666436" w:rsidRPr="00E22F68" w:rsidRDefault="00666436" w:rsidP="00666436">
      <w:pPr>
        <w:jc w:val="center"/>
        <w:rPr>
          <w:rFonts w:ascii="Sylfaen" w:hAnsi="Sylfaen" w:cs="Sylfaen"/>
          <w:b/>
          <w:bCs/>
          <w:lang w:val="ka-GE"/>
        </w:rPr>
      </w:pPr>
    </w:p>
    <w:p w14:paraId="150EF5BA" w14:textId="4BF91257" w:rsidR="00666436" w:rsidRDefault="00666436" w:rsidP="00666436">
      <w:pPr>
        <w:jc w:val="right"/>
      </w:pPr>
    </w:p>
    <w:p w14:paraId="79F5AF2B" w14:textId="77777777" w:rsidR="00ED67B3" w:rsidRDefault="00ED67B3" w:rsidP="00222019">
      <w:pPr>
        <w:jc w:val="both"/>
        <w:rPr>
          <w:rFonts w:ascii="Sylfaen" w:hAnsi="Sylfaen"/>
          <w:b/>
          <w:lang w:val="ka-GE"/>
        </w:rPr>
      </w:pPr>
    </w:p>
    <w:p w14:paraId="614DF337" w14:textId="77777777" w:rsidR="00ED67B3" w:rsidRDefault="00ED67B3" w:rsidP="00222019">
      <w:pPr>
        <w:jc w:val="both"/>
        <w:rPr>
          <w:rFonts w:ascii="Sylfaen" w:hAnsi="Sylfaen"/>
          <w:b/>
          <w:lang w:val="ka-GE"/>
        </w:rPr>
      </w:pPr>
      <w:r>
        <w:rPr>
          <w:noProof/>
        </w:rPr>
        <w:drawing>
          <wp:inline distT="0" distB="0" distL="0" distR="0" wp14:anchorId="4B00811E" wp14:editId="6D6631B0">
            <wp:extent cx="6000750" cy="43243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7862B8" w14:textId="77777777" w:rsidR="00ED67B3" w:rsidRDefault="00ED67B3" w:rsidP="00222019">
      <w:pPr>
        <w:jc w:val="both"/>
        <w:rPr>
          <w:rFonts w:ascii="Sylfaen" w:hAnsi="Sylfaen"/>
          <w:b/>
          <w:lang w:val="ka-GE"/>
        </w:rPr>
      </w:pPr>
    </w:p>
    <w:p w14:paraId="07538C13" w14:textId="77777777" w:rsidR="00ED67B3" w:rsidRDefault="00ED67B3" w:rsidP="00222019">
      <w:pPr>
        <w:jc w:val="both"/>
        <w:rPr>
          <w:rFonts w:ascii="Sylfaen" w:hAnsi="Sylfaen"/>
          <w:b/>
          <w:lang w:val="ka-GE"/>
        </w:rPr>
      </w:pPr>
    </w:p>
    <w:p w14:paraId="2B31703F" w14:textId="77777777" w:rsidR="004B174A" w:rsidRPr="00D0385E" w:rsidRDefault="004B174A" w:rsidP="00222019">
      <w:pPr>
        <w:jc w:val="both"/>
        <w:rPr>
          <w:rFonts w:ascii="Sylfaen" w:hAnsi="Sylfaen"/>
          <w:b/>
          <w:lang w:val="ka-GE"/>
        </w:rPr>
      </w:pPr>
      <w:r w:rsidRPr="00D0385E">
        <w:rPr>
          <w:rFonts w:ascii="Sylfaen" w:hAnsi="Sylfaen"/>
          <w:b/>
          <w:lang w:val="ka-GE"/>
        </w:rPr>
        <w:t>აღნიშნული სქემის გამოყენების პირობებში, გამოიკვეთა ანტირაბიული ვაქცინისა და იმუნოგლობულინის ხარჯვის შემდეგი ტენდენციები:</w:t>
      </w:r>
    </w:p>
    <w:p w14:paraId="22ABF555" w14:textId="77777777" w:rsidR="00ED67B3" w:rsidRDefault="00ED67B3" w:rsidP="00ED67B3">
      <w:pPr>
        <w:jc w:val="both"/>
        <w:rPr>
          <w:rFonts w:ascii="Sylfaen" w:hAnsi="Sylfaen"/>
          <w:lang w:val="ka-GE"/>
        </w:rPr>
      </w:pPr>
      <w:r>
        <w:rPr>
          <w:rFonts w:ascii="Sylfaen" w:hAnsi="Sylfaen"/>
          <w:lang w:val="ka-GE"/>
        </w:rPr>
        <w:t>2016</w:t>
      </w:r>
      <w:r w:rsidRPr="00B73461">
        <w:rPr>
          <w:rFonts w:ascii="Sylfaen" w:hAnsi="Sylfaen"/>
          <w:lang w:val="ka-GE"/>
        </w:rPr>
        <w:t xml:space="preserve"> წელს შესყიდული იქნა  </w:t>
      </w:r>
      <w:r>
        <w:rPr>
          <w:rFonts w:ascii="Sylfaen" w:hAnsi="Sylfaen"/>
          <w:lang w:val="ka-GE"/>
        </w:rPr>
        <w:t xml:space="preserve">216 000 დოზა ვაქცინა 2 730 265,93 ლარის ღირებულების, ხოლო 2017 წელს 239 000 დოზა ვაქცინა 2 074 520 ლარის ღირებულების. </w:t>
      </w:r>
    </w:p>
    <w:p w14:paraId="35EFF2C9" w14:textId="15119224" w:rsidR="00ED67B3" w:rsidRDefault="00ED67B3" w:rsidP="00ED67B3">
      <w:pPr>
        <w:jc w:val="both"/>
        <w:rPr>
          <w:rFonts w:ascii="Sylfaen" w:hAnsi="Sylfaen"/>
          <w:lang w:val="ka-GE"/>
        </w:rPr>
      </w:pPr>
      <w:r>
        <w:rPr>
          <w:rFonts w:ascii="Sylfaen" w:hAnsi="Sylfaen"/>
          <w:lang w:val="ka-GE"/>
        </w:rPr>
        <w:t xml:space="preserve"> 2018 წლისთვის დაგეგმილია 243 246 დოზა ვაქცინის და 31 620 ფლაკონი (1000 ს. ე) ანტირაბიული იმუნოგლობულინის შეძენა. ანტირაბიული პრეპარატების შესაძენად </w:t>
      </w:r>
      <w:r>
        <w:rPr>
          <w:rFonts w:ascii="Sylfaen" w:hAnsi="Sylfaen"/>
          <w:lang w:val="ka-GE"/>
        </w:rPr>
        <w:lastRenderedPageBreak/>
        <w:t xml:space="preserve">ბიუჯეტში გათვალისწინებულია 7 603 000 ლარი.რაც შეეხება, ვაქცინის ხარჯვას, 2016 წელთან შედარებით, </w:t>
      </w:r>
      <w:r w:rsidRPr="006261BF">
        <w:rPr>
          <w:rFonts w:ascii="Sylfaen" w:hAnsi="Sylfaen"/>
          <w:b/>
          <w:lang w:val="ka-GE"/>
        </w:rPr>
        <w:t>201</w:t>
      </w:r>
      <w:r>
        <w:rPr>
          <w:rFonts w:ascii="Sylfaen" w:hAnsi="Sylfaen"/>
          <w:b/>
          <w:lang w:val="ka-GE"/>
        </w:rPr>
        <w:t>7</w:t>
      </w:r>
      <w:r w:rsidRPr="006261BF">
        <w:rPr>
          <w:rFonts w:ascii="Sylfaen" w:hAnsi="Sylfaen"/>
          <w:b/>
          <w:lang w:val="ka-GE"/>
        </w:rPr>
        <w:t xml:space="preserve"> წელს დაიხარჯა </w:t>
      </w:r>
      <w:r>
        <w:rPr>
          <w:rFonts w:ascii="Sylfaen" w:hAnsi="Sylfaen"/>
          <w:b/>
          <w:lang w:val="ka-GE"/>
        </w:rPr>
        <w:t xml:space="preserve"> 8426 </w:t>
      </w:r>
      <w:r w:rsidRPr="006261BF">
        <w:rPr>
          <w:rFonts w:ascii="Sylfaen" w:hAnsi="Sylfaen"/>
          <w:b/>
          <w:lang w:val="ka-GE"/>
        </w:rPr>
        <w:t xml:space="preserve">დოზით </w:t>
      </w:r>
      <w:r>
        <w:rPr>
          <w:rFonts w:ascii="Sylfaen" w:hAnsi="Sylfaen"/>
          <w:b/>
          <w:lang w:val="ka-GE"/>
        </w:rPr>
        <w:t xml:space="preserve">ნაკლები </w:t>
      </w:r>
      <w:r w:rsidRPr="006261BF">
        <w:rPr>
          <w:rFonts w:ascii="Sylfaen" w:hAnsi="Sylfaen"/>
          <w:b/>
          <w:lang w:val="ka-GE"/>
        </w:rPr>
        <w:t xml:space="preserve"> ვაქცინა </w:t>
      </w:r>
      <w:r>
        <w:rPr>
          <w:rFonts w:ascii="Sylfaen" w:hAnsi="Sylfaen"/>
          <w:lang w:val="ka-GE"/>
        </w:rPr>
        <w:t xml:space="preserve"> იმუნოგლობულინი 2017 წელს დაიხარჯა 976 ფლაკონით ნაკლები. </w:t>
      </w:r>
    </w:p>
    <w:p w14:paraId="5EA2AF44" w14:textId="77777777" w:rsidR="006261BF" w:rsidRDefault="006261BF" w:rsidP="006261BF">
      <w:pPr>
        <w:jc w:val="both"/>
        <w:rPr>
          <w:rFonts w:ascii="Sylfaen" w:hAnsi="Sylfaen"/>
          <w:lang w:val="ka-GE"/>
        </w:rPr>
      </w:pPr>
    </w:p>
    <w:p w14:paraId="59F03C89" w14:textId="77777777" w:rsidR="00AE0E56" w:rsidRDefault="00503EF8" w:rsidP="006261BF">
      <w:pPr>
        <w:jc w:val="both"/>
        <w:rPr>
          <w:noProof/>
        </w:rPr>
      </w:pPr>
      <w:r w:rsidRPr="00503EF8">
        <w:rPr>
          <w:rFonts w:ascii="Sylfaen" w:hAnsi="Sylfaen"/>
          <w:b/>
          <w:lang w:val="ka-GE"/>
        </w:rPr>
        <w:t>გაცემული ანტირაბიული ვაქცინების რაოდენობები წლების მიხედვით</w:t>
      </w:r>
    </w:p>
    <w:p w14:paraId="59495F64" w14:textId="40CD8159" w:rsidR="00E73F67" w:rsidRPr="006261BF" w:rsidRDefault="00AE0E56" w:rsidP="006261BF">
      <w:pPr>
        <w:jc w:val="both"/>
        <w:rPr>
          <w:rFonts w:ascii="Sylfaen" w:hAnsi="Sylfaen"/>
          <w:lang w:val="ka-GE"/>
        </w:rPr>
      </w:pPr>
      <w:r>
        <w:rPr>
          <w:noProof/>
        </w:rPr>
        <w:drawing>
          <wp:inline distT="0" distB="0" distL="0" distR="0" wp14:anchorId="26E80ADA" wp14:editId="2A31700C">
            <wp:extent cx="6515100" cy="27622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DD54AB" w14:textId="77777777" w:rsidR="00ED67B3" w:rsidRDefault="00ED67B3" w:rsidP="00ED67B3">
      <w:pPr>
        <w:jc w:val="both"/>
        <w:rPr>
          <w:rFonts w:ascii="Sylfaen" w:hAnsi="Sylfaen"/>
          <w:lang w:val="ka-GE"/>
        </w:rPr>
      </w:pPr>
      <w:r w:rsidRPr="00D0385E">
        <w:rPr>
          <w:rFonts w:ascii="Sylfaen" w:hAnsi="Sylfaen"/>
          <w:b/>
          <w:u w:val="single"/>
          <w:lang w:val="ka-GE"/>
        </w:rPr>
        <w:t>ანტირაბიული იმუნოგლობულინის შემთხვევაში,</w:t>
      </w:r>
      <w:r>
        <w:rPr>
          <w:rFonts w:ascii="Sylfaen" w:hAnsi="Sylfaen"/>
          <w:lang w:val="ka-GE"/>
        </w:rPr>
        <w:t xml:space="preserve"> 2016 წელს შესყიდული იქნა 26 746 ფლაკონი (1000 ს.ე.) იმუნოგლობულინი 1 036 484,41 ლარის ღირებულებით,    2017 წელს </w:t>
      </w:r>
      <w:r>
        <w:rPr>
          <w:rFonts w:ascii="Calibri" w:hAnsi="Calibri" w:cs="Calibri"/>
          <w:lang w:val="ka-GE"/>
        </w:rPr>
        <w:t>─</w:t>
      </w:r>
      <w:r>
        <w:rPr>
          <w:rFonts w:ascii="Sylfaen" w:hAnsi="Sylfaen"/>
          <w:lang w:val="ka-GE"/>
        </w:rPr>
        <w:t xml:space="preserve">   30 664 ფლაკონი (1000 ს.ე.) 558 698,08 ლარის ღირებულებით. რაც შეეხება ხარჯვას, </w:t>
      </w:r>
      <w:r w:rsidRPr="006261BF">
        <w:rPr>
          <w:rFonts w:ascii="Sylfaen" w:hAnsi="Sylfaen"/>
          <w:b/>
          <w:lang w:val="ka-GE"/>
        </w:rPr>
        <w:t>201</w:t>
      </w:r>
      <w:r>
        <w:rPr>
          <w:rFonts w:ascii="Sylfaen" w:hAnsi="Sylfaen"/>
          <w:b/>
          <w:lang w:val="ka-GE"/>
        </w:rPr>
        <w:t xml:space="preserve">7 </w:t>
      </w:r>
      <w:r w:rsidRPr="006261BF">
        <w:rPr>
          <w:rFonts w:ascii="Sylfaen" w:hAnsi="Sylfaen"/>
          <w:b/>
          <w:lang w:val="ka-GE"/>
        </w:rPr>
        <w:t>წელს</w:t>
      </w:r>
      <w:r>
        <w:rPr>
          <w:rFonts w:ascii="Sylfaen" w:hAnsi="Sylfaen"/>
          <w:b/>
          <w:lang w:val="ka-GE"/>
        </w:rPr>
        <w:t xml:space="preserve"> 2016 წელთან შედარებით</w:t>
      </w:r>
      <w:r w:rsidRPr="006261BF">
        <w:rPr>
          <w:rFonts w:ascii="Sylfaen" w:hAnsi="Sylfaen"/>
          <w:b/>
          <w:lang w:val="ka-GE"/>
        </w:rPr>
        <w:t xml:space="preserve"> დაიხარჯა </w:t>
      </w:r>
      <w:r>
        <w:rPr>
          <w:rFonts w:ascii="Sylfaen" w:hAnsi="Sylfaen"/>
          <w:b/>
          <w:lang w:val="ka-GE"/>
        </w:rPr>
        <w:t>976 ფლაკონით</w:t>
      </w:r>
      <w:r w:rsidRPr="006261BF">
        <w:rPr>
          <w:rFonts w:ascii="Sylfaen" w:hAnsi="Sylfaen"/>
          <w:b/>
          <w:lang w:val="ka-GE"/>
        </w:rPr>
        <w:t xml:space="preserve"> ნაკლები იმუნოგლობულინი</w:t>
      </w:r>
      <w:r>
        <w:rPr>
          <w:rFonts w:ascii="Sylfaen" w:hAnsi="Sylfaen"/>
          <w:b/>
          <w:lang w:val="ka-GE"/>
        </w:rPr>
        <w:t>.</w:t>
      </w:r>
      <w:r>
        <w:rPr>
          <w:rFonts w:ascii="Sylfaen" w:hAnsi="Sylfaen"/>
          <w:lang w:val="ka-GE"/>
        </w:rPr>
        <w:t xml:space="preserve"> </w:t>
      </w:r>
    </w:p>
    <w:p w14:paraId="4F116627" w14:textId="77777777" w:rsidR="00AE0E56" w:rsidRDefault="00AE0E56">
      <w:pPr>
        <w:rPr>
          <w:rFonts w:ascii="Sylfaen" w:hAnsi="Sylfaen"/>
          <w:b/>
          <w:lang w:val="ka-GE"/>
        </w:rPr>
      </w:pPr>
      <w:r>
        <w:rPr>
          <w:rFonts w:ascii="Sylfaen" w:hAnsi="Sylfaen"/>
          <w:b/>
          <w:lang w:val="ka-GE"/>
        </w:rPr>
        <w:br w:type="page"/>
      </w:r>
    </w:p>
    <w:p w14:paraId="2ABD8504" w14:textId="1810942E" w:rsidR="00503EF8" w:rsidRPr="00503EF8" w:rsidRDefault="00503EF8" w:rsidP="00503EF8">
      <w:pPr>
        <w:jc w:val="center"/>
        <w:rPr>
          <w:rFonts w:ascii="Sylfaen" w:hAnsi="Sylfaen"/>
          <w:b/>
          <w:lang w:val="ka-GE"/>
        </w:rPr>
      </w:pPr>
      <w:r w:rsidRPr="00503EF8">
        <w:rPr>
          <w:rFonts w:ascii="Sylfaen" w:hAnsi="Sylfaen"/>
          <w:b/>
          <w:lang w:val="ka-GE"/>
        </w:rPr>
        <w:lastRenderedPageBreak/>
        <w:t>გაცემული ანტირაბიული იმუნოგლობულინის რაოდენობები წლების მიხედვით</w:t>
      </w:r>
    </w:p>
    <w:p w14:paraId="43A4C172" w14:textId="3C392037" w:rsidR="00222019" w:rsidRDefault="00AE0E56" w:rsidP="004B174A">
      <w:pPr>
        <w:jc w:val="both"/>
        <w:rPr>
          <w:rFonts w:ascii="Sylfaen" w:hAnsi="Sylfaen"/>
          <w:lang w:val="ka-GE" w:eastAsia="ru-RU"/>
        </w:rPr>
      </w:pPr>
      <w:r>
        <w:rPr>
          <w:noProof/>
        </w:rPr>
        <w:drawing>
          <wp:inline distT="0" distB="0" distL="0" distR="0" wp14:anchorId="7695B02C" wp14:editId="41A95437">
            <wp:extent cx="6086475" cy="34385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9E07D6" w14:textId="77777777" w:rsidR="00815F0B" w:rsidRDefault="00815F0B">
      <w:pPr>
        <w:rPr>
          <w:rFonts w:ascii="Sylfaen" w:hAnsi="Sylfaen"/>
          <w:b/>
          <w:lang w:val="ka-GE"/>
        </w:rPr>
      </w:pPr>
      <w:r>
        <w:rPr>
          <w:rFonts w:ascii="Sylfaen" w:hAnsi="Sylfaen"/>
          <w:b/>
          <w:lang w:val="ka-GE"/>
        </w:rPr>
        <w:br w:type="page"/>
      </w:r>
      <w:bookmarkStart w:id="0" w:name="_GoBack"/>
      <w:bookmarkEnd w:id="0"/>
    </w:p>
    <w:p w14:paraId="239F52EB" w14:textId="77777777" w:rsidR="00503EF8" w:rsidRDefault="00503EF8" w:rsidP="00E73F67">
      <w:pPr>
        <w:jc w:val="center"/>
        <w:rPr>
          <w:rFonts w:ascii="Sylfaen" w:hAnsi="Sylfaen"/>
          <w:b/>
          <w:lang w:val="ka-GE"/>
        </w:rPr>
      </w:pPr>
    </w:p>
    <w:p w14:paraId="323CC15C" w14:textId="77777777" w:rsidR="00E73F67" w:rsidRDefault="00E73F67" w:rsidP="00E73F67">
      <w:pPr>
        <w:jc w:val="center"/>
        <w:rPr>
          <w:rFonts w:ascii="Sylfaen" w:hAnsi="Sylfaen"/>
          <w:b/>
          <w:lang w:val="ka-GE"/>
        </w:rPr>
      </w:pPr>
      <w:r w:rsidRPr="00E73F67">
        <w:rPr>
          <w:rFonts w:ascii="Sylfaen" w:hAnsi="Sylfaen"/>
          <w:b/>
          <w:lang w:val="ka-GE"/>
        </w:rPr>
        <w:t xml:space="preserve">ანტირაბიული </w:t>
      </w:r>
      <w:r>
        <w:rPr>
          <w:rFonts w:ascii="Sylfaen" w:hAnsi="Sylfaen"/>
          <w:b/>
          <w:lang w:val="ka-GE"/>
        </w:rPr>
        <w:t>საშუალებების</w:t>
      </w:r>
      <w:r w:rsidRPr="00E73F67">
        <w:rPr>
          <w:rFonts w:ascii="Sylfaen" w:hAnsi="Sylfaen"/>
          <w:b/>
          <w:lang w:val="ka-GE"/>
        </w:rPr>
        <w:t xml:space="preserve"> ბიუჯეტის</w:t>
      </w:r>
      <w:r>
        <w:rPr>
          <w:rFonts w:ascii="Sylfaen" w:hAnsi="Sylfaen"/>
          <w:b/>
          <w:lang w:val="ka-GE"/>
        </w:rPr>
        <w:t xml:space="preserve"> ზრდის</w:t>
      </w:r>
      <w:r w:rsidRPr="00E73F67">
        <w:rPr>
          <w:rFonts w:ascii="Sylfaen" w:hAnsi="Sylfaen"/>
          <w:b/>
          <w:lang w:val="ka-GE"/>
        </w:rPr>
        <w:t xml:space="preserve"> ტენდენცია</w:t>
      </w:r>
    </w:p>
    <w:p w14:paraId="5FD2C4E8" w14:textId="77777777"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14:paraId="33D8D3FF" w14:textId="77777777"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14:paraId="20499DB4" w14:textId="77777777"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r w:rsidRPr="00E73F67">
        <w:rPr>
          <w:rFonts w:ascii="Sylfaen" w:hAnsi="Sylfaen"/>
          <w:noProof/>
        </w:rPr>
        <w:drawing>
          <wp:inline distT="0" distB="0" distL="0" distR="0" wp14:anchorId="72566407" wp14:editId="77484F5C">
            <wp:extent cx="5248800" cy="2412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33C17B" w14:textId="77777777"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14:paraId="33926347" w14:textId="77777777"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14:paraId="03961359" w14:textId="77777777" w:rsidR="00AE0E56" w:rsidRPr="00C6436B" w:rsidRDefault="00AE0E56" w:rsidP="00AE0E56">
      <w:pPr>
        <w:jc w:val="both"/>
        <w:rPr>
          <w:rFonts w:ascii="Sylfaen" w:hAnsi="Sylfaen"/>
          <w:lang w:val="ka-GE"/>
        </w:rPr>
      </w:pPr>
      <w:r>
        <w:rPr>
          <w:rFonts w:ascii="Sylfaen" w:hAnsi="Sylfaen"/>
          <w:lang w:val="ka-GE"/>
        </w:rPr>
        <w:t xml:space="preserve">ბიუჯეტის ზრდა განპირობებულია უპირატესად  ვალუტის კურსის ცვლილებით და შესასყიდი ანტირაბიული პრეპარატების ოდენობის ზრდით. 2014-2016 წლებში დაფიქსირებულია ანტირაბიული ვაქცინის ღირებულების </w:t>
      </w:r>
      <w:r w:rsidRPr="006261BF">
        <w:rPr>
          <w:rFonts w:ascii="Sylfaen" w:hAnsi="Sylfaen"/>
          <w:b/>
          <w:lang w:val="ka-GE"/>
        </w:rPr>
        <w:t>ზრდა 7,66 ლარიდან 12,54 ლარამდე,</w:t>
      </w:r>
      <w:r>
        <w:rPr>
          <w:rFonts w:ascii="Sylfaen" w:hAnsi="Sylfaen"/>
          <w:lang w:val="ka-GE"/>
        </w:rPr>
        <w:t xml:space="preserve"> ხოლო იმუნოგლობულინის ღირებულება </w:t>
      </w:r>
      <w:r w:rsidRPr="006261BF">
        <w:rPr>
          <w:rFonts w:ascii="Sylfaen" w:hAnsi="Sylfaen"/>
          <w:b/>
          <w:lang w:val="ka-GE"/>
        </w:rPr>
        <w:t>39 ლარიდან 48,36 ლარამდე.</w:t>
      </w:r>
      <w:r>
        <w:rPr>
          <w:rFonts w:ascii="Sylfaen" w:hAnsi="Sylfaen"/>
          <w:lang w:val="ka-GE"/>
        </w:rPr>
        <w:t xml:space="preserve"> ფასების ზრდაზე გავლენა მოახდინა როგორც სავალუტო კურსის ცვლილებებმა, ასევე, უკეთესი ხარისხის პროდუქტის შესყიდვამ (2014 წლის 18 თებერვლის იმუნიზაციის განხორციელების ხელშემწყობი კომისიის სხდომაზე მიღებული გადაწყვეტილებით, ანტირაბიული მომსახურების მიზნით, სახელმწიფოს მიერ შეისყიდება მხოლოდ </w:t>
      </w:r>
      <w:r w:rsidRPr="00EF0517">
        <w:rPr>
          <w:rFonts w:ascii="Sylfaen" w:hAnsi="Sylfaen"/>
          <w:lang w:val="ka-GE"/>
        </w:rPr>
        <w:t>WHO</w:t>
      </w:r>
      <w:r>
        <w:rPr>
          <w:rFonts w:ascii="Sylfaen" w:hAnsi="Sylfaen"/>
          <w:lang w:val="ka-GE"/>
        </w:rPr>
        <w:t xml:space="preserve"> მიერ პრეკვალიფიცირებული ვაქცინები, როგორც ხარისხის და უსაფრთხოების გარანტი და ამასთან, დამატებით, სატენდერო პირობად განსაზღვრულია აღიარებითი რეჟიმით დარეგისტრირებული ფარმაცევტული პროდუქტის შესყიდვა, რაც შესაბამისად აისახა შესასყიდი პროდუქტის ღირებულებაზე).</w:t>
      </w:r>
      <w:r>
        <w:rPr>
          <w:rFonts w:ascii="Sylfaen" w:hAnsi="Sylfaen"/>
        </w:rPr>
        <w:t xml:space="preserve"> 2017 </w:t>
      </w:r>
      <w:r>
        <w:rPr>
          <w:rFonts w:ascii="Sylfaen" w:hAnsi="Sylfaen"/>
          <w:lang w:val="ka-GE"/>
        </w:rPr>
        <w:t>წელს შესყიდული ანტირაბიული პრეპარატების ერთეულის ღირებულებამ საშუალოდ შეადგინა: 1 ფლაკონი იმუნოგლობულინისთვის - 18,22 ლარი; ვაქცინის 1 დოზისთვის - 8,68 ლარი.</w:t>
      </w:r>
    </w:p>
    <w:p w14:paraId="5973C85D" w14:textId="77777777" w:rsidR="006261BF" w:rsidRDefault="006261BF" w:rsidP="00325C76">
      <w:pPr>
        <w:jc w:val="both"/>
        <w:rPr>
          <w:rFonts w:ascii="Sylfaen" w:hAnsi="Sylfaen"/>
          <w:lang w:val="ka-GE" w:eastAsia="ru-RU"/>
        </w:rPr>
      </w:pPr>
    </w:p>
    <w:p w14:paraId="49DA8122" w14:textId="77777777" w:rsidR="00934136" w:rsidRPr="0008507A" w:rsidRDefault="00934136" w:rsidP="00BE1111">
      <w:pPr>
        <w:ind w:firstLine="720"/>
        <w:jc w:val="both"/>
        <w:rPr>
          <w:rFonts w:ascii="Sylfaen" w:hAnsi="Sylfaen"/>
          <w:lang w:val="ka-GE" w:eastAsia="ru-RU"/>
        </w:rPr>
      </w:pPr>
    </w:p>
    <w:sectPr w:rsidR="00934136" w:rsidRPr="0008507A" w:rsidSect="00815F0B">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7D44"/>
    <w:multiLevelType w:val="hybridMultilevel"/>
    <w:tmpl w:val="C6704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737194"/>
    <w:multiLevelType w:val="hybridMultilevel"/>
    <w:tmpl w:val="16A4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455BD"/>
    <w:multiLevelType w:val="hybridMultilevel"/>
    <w:tmpl w:val="1842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A4221"/>
    <w:multiLevelType w:val="hybridMultilevel"/>
    <w:tmpl w:val="51827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F1C83"/>
    <w:multiLevelType w:val="hybridMultilevel"/>
    <w:tmpl w:val="F4DEA5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884A16"/>
    <w:multiLevelType w:val="hybridMultilevel"/>
    <w:tmpl w:val="0446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33099"/>
    <w:multiLevelType w:val="hybridMultilevel"/>
    <w:tmpl w:val="267A68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C6C46BD"/>
    <w:multiLevelType w:val="hybridMultilevel"/>
    <w:tmpl w:val="0B006DA0"/>
    <w:lvl w:ilvl="0" w:tplc="F0FECDFE">
      <w:start w:val="1"/>
      <w:numFmt w:val="bullet"/>
      <w:lvlText w:val="•"/>
      <w:lvlJc w:val="left"/>
      <w:pPr>
        <w:tabs>
          <w:tab w:val="num" w:pos="720"/>
        </w:tabs>
        <w:ind w:left="720" w:hanging="360"/>
      </w:pPr>
      <w:rPr>
        <w:rFonts w:ascii="Arial" w:hAnsi="Arial" w:hint="default"/>
      </w:rPr>
    </w:lvl>
    <w:lvl w:ilvl="1" w:tplc="084E02FE">
      <w:start w:val="2694"/>
      <w:numFmt w:val="bullet"/>
      <w:lvlText w:val="o"/>
      <w:lvlJc w:val="left"/>
      <w:pPr>
        <w:tabs>
          <w:tab w:val="num" w:pos="1440"/>
        </w:tabs>
        <w:ind w:left="1440" w:hanging="360"/>
      </w:pPr>
      <w:rPr>
        <w:rFonts w:ascii="Courier New" w:hAnsi="Courier New" w:hint="default"/>
      </w:rPr>
    </w:lvl>
    <w:lvl w:ilvl="2" w:tplc="27D465C6" w:tentative="1">
      <w:start w:val="1"/>
      <w:numFmt w:val="bullet"/>
      <w:lvlText w:val="•"/>
      <w:lvlJc w:val="left"/>
      <w:pPr>
        <w:tabs>
          <w:tab w:val="num" w:pos="2160"/>
        </w:tabs>
        <w:ind w:left="2160" w:hanging="360"/>
      </w:pPr>
      <w:rPr>
        <w:rFonts w:ascii="Arial" w:hAnsi="Arial" w:hint="default"/>
      </w:rPr>
    </w:lvl>
    <w:lvl w:ilvl="3" w:tplc="D86AF542" w:tentative="1">
      <w:start w:val="1"/>
      <w:numFmt w:val="bullet"/>
      <w:lvlText w:val="•"/>
      <w:lvlJc w:val="left"/>
      <w:pPr>
        <w:tabs>
          <w:tab w:val="num" w:pos="2880"/>
        </w:tabs>
        <w:ind w:left="2880" w:hanging="360"/>
      </w:pPr>
      <w:rPr>
        <w:rFonts w:ascii="Arial" w:hAnsi="Arial" w:hint="default"/>
      </w:rPr>
    </w:lvl>
    <w:lvl w:ilvl="4" w:tplc="A8C04646" w:tentative="1">
      <w:start w:val="1"/>
      <w:numFmt w:val="bullet"/>
      <w:lvlText w:val="•"/>
      <w:lvlJc w:val="left"/>
      <w:pPr>
        <w:tabs>
          <w:tab w:val="num" w:pos="3600"/>
        </w:tabs>
        <w:ind w:left="3600" w:hanging="360"/>
      </w:pPr>
      <w:rPr>
        <w:rFonts w:ascii="Arial" w:hAnsi="Arial" w:hint="default"/>
      </w:rPr>
    </w:lvl>
    <w:lvl w:ilvl="5" w:tplc="54EA2E70" w:tentative="1">
      <w:start w:val="1"/>
      <w:numFmt w:val="bullet"/>
      <w:lvlText w:val="•"/>
      <w:lvlJc w:val="left"/>
      <w:pPr>
        <w:tabs>
          <w:tab w:val="num" w:pos="4320"/>
        </w:tabs>
        <w:ind w:left="4320" w:hanging="360"/>
      </w:pPr>
      <w:rPr>
        <w:rFonts w:ascii="Arial" w:hAnsi="Arial" w:hint="default"/>
      </w:rPr>
    </w:lvl>
    <w:lvl w:ilvl="6" w:tplc="D21AE40A" w:tentative="1">
      <w:start w:val="1"/>
      <w:numFmt w:val="bullet"/>
      <w:lvlText w:val="•"/>
      <w:lvlJc w:val="left"/>
      <w:pPr>
        <w:tabs>
          <w:tab w:val="num" w:pos="5040"/>
        </w:tabs>
        <w:ind w:left="5040" w:hanging="360"/>
      </w:pPr>
      <w:rPr>
        <w:rFonts w:ascii="Arial" w:hAnsi="Arial" w:hint="default"/>
      </w:rPr>
    </w:lvl>
    <w:lvl w:ilvl="7" w:tplc="F992EC8E" w:tentative="1">
      <w:start w:val="1"/>
      <w:numFmt w:val="bullet"/>
      <w:lvlText w:val="•"/>
      <w:lvlJc w:val="left"/>
      <w:pPr>
        <w:tabs>
          <w:tab w:val="num" w:pos="5760"/>
        </w:tabs>
        <w:ind w:left="5760" w:hanging="360"/>
      </w:pPr>
      <w:rPr>
        <w:rFonts w:ascii="Arial" w:hAnsi="Arial" w:hint="default"/>
      </w:rPr>
    </w:lvl>
    <w:lvl w:ilvl="8" w:tplc="956E49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D72FF9"/>
    <w:multiLevelType w:val="hybridMultilevel"/>
    <w:tmpl w:val="AD14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7067E"/>
    <w:multiLevelType w:val="hybridMultilevel"/>
    <w:tmpl w:val="91367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81366F"/>
    <w:multiLevelType w:val="hybridMultilevel"/>
    <w:tmpl w:val="EF44B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311DD1"/>
    <w:multiLevelType w:val="hybridMultilevel"/>
    <w:tmpl w:val="18327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072F7B"/>
    <w:multiLevelType w:val="hybridMultilevel"/>
    <w:tmpl w:val="809E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D6E71"/>
    <w:multiLevelType w:val="hybridMultilevel"/>
    <w:tmpl w:val="1E62D848"/>
    <w:lvl w:ilvl="0" w:tplc="51D6D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F24AB1"/>
    <w:multiLevelType w:val="hybridMultilevel"/>
    <w:tmpl w:val="EDF08DEE"/>
    <w:lvl w:ilvl="0" w:tplc="21949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14"/>
  </w:num>
  <w:num w:numId="4">
    <w:abstractNumId w:val="13"/>
  </w:num>
  <w:num w:numId="5">
    <w:abstractNumId w:val="6"/>
  </w:num>
  <w:num w:numId="6">
    <w:abstractNumId w:val="0"/>
  </w:num>
  <w:num w:numId="7">
    <w:abstractNumId w:val="2"/>
  </w:num>
  <w:num w:numId="8">
    <w:abstractNumId w:val="1"/>
  </w:num>
  <w:num w:numId="9">
    <w:abstractNumId w:val="12"/>
  </w:num>
  <w:num w:numId="10">
    <w:abstractNumId w:val="5"/>
  </w:num>
  <w:num w:numId="11">
    <w:abstractNumId w:val="10"/>
  </w:num>
  <w:num w:numId="12">
    <w:abstractNumId w:val="9"/>
  </w:num>
  <w:num w:numId="13">
    <w:abstractNumId w:val="1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A5"/>
    <w:rsid w:val="00041454"/>
    <w:rsid w:val="0008507A"/>
    <w:rsid w:val="000C3AC5"/>
    <w:rsid w:val="001177AC"/>
    <w:rsid w:val="00136BA5"/>
    <w:rsid w:val="001379A8"/>
    <w:rsid w:val="001523D1"/>
    <w:rsid w:val="00160A53"/>
    <w:rsid w:val="001A4FAD"/>
    <w:rsid w:val="00202A55"/>
    <w:rsid w:val="00222019"/>
    <w:rsid w:val="002436F0"/>
    <w:rsid w:val="002633D2"/>
    <w:rsid w:val="002A2619"/>
    <w:rsid w:val="00325C76"/>
    <w:rsid w:val="00356219"/>
    <w:rsid w:val="00393921"/>
    <w:rsid w:val="003E65C6"/>
    <w:rsid w:val="00417D78"/>
    <w:rsid w:val="00465D27"/>
    <w:rsid w:val="004B174A"/>
    <w:rsid w:val="004B266A"/>
    <w:rsid w:val="004E59AF"/>
    <w:rsid w:val="00503EF8"/>
    <w:rsid w:val="005D00EF"/>
    <w:rsid w:val="005D1EC9"/>
    <w:rsid w:val="00606B6F"/>
    <w:rsid w:val="00611EC1"/>
    <w:rsid w:val="006261BF"/>
    <w:rsid w:val="00666436"/>
    <w:rsid w:val="006A2D5D"/>
    <w:rsid w:val="006B6742"/>
    <w:rsid w:val="00710ADF"/>
    <w:rsid w:val="00722628"/>
    <w:rsid w:val="00726E35"/>
    <w:rsid w:val="007403D0"/>
    <w:rsid w:val="00751238"/>
    <w:rsid w:val="00766BBE"/>
    <w:rsid w:val="007A183E"/>
    <w:rsid w:val="00815F0B"/>
    <w:rsid w:val="00830B2B"/>
    <w:rsid w:val="00934136"/>
    <w:rsid w:val="00980F5E"/>
    <w:rsid w:val="00A133C7"/>
    <w:rsid w:val="00A42FA4"/>
    <w:rsid w:val="00AA4261"/>
    <w:rsid w:val="00AD1A4E"/>
    <w:rsid w:val="00AD259A"/>
    <w:rsid w:val="00AE0E56"/>
    <w:rsid w:val="00AF6A93"/>
    <w:rsid w:val="00B0223E"/>
    <w:rsid w:val="00B2505C"/>
    <w:rsid w:val="00BA3EAB"/>
    <w:rsid w:val="00BB24A4"/>
    <w:rsid w:val="00BE1111"/>
    <w:rsid w:val="00BF3A57"/>
    <w:rsid w:val="00BF5504"/>
    <w:rsid w:val="00C216DE"/>
    <w:rsid w:val="00CE6EB8"/>
    <w:rsid w:val="00D0385E"/>
    <w:rsid w:val="00D122BC"/>
    <w:rsid w:val="00D3677B"/>
    <w:rsid w:val="00DB05C2"/>
    <w:rsid w:val="00E22F68"/>
    <w:rsid w:val="00E244CE"/>
    <w:rsid w:val="00E317CF"/>
    <w:rsid w:val="00E73F67"/>
    <w:rsid w:val="00E87572"/>
    <w:rsid w:val="00ED67B3"/>
    <w:rsid w:val="00EF0123"/>
    <w:rsid w:val="00F65AEA"/>
    <w:rsid w:val="00F709D5"/>
    <w:rsid w:val="00F8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F945"/>
  <w15:docId w15:val="{AE24165B-4B05-455B-BA95-BEEA5F74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D0"/>
    <w:pPr>
      <w:ind w:left="720"/>
      <w:contextualSpacing/>
    </w:pPr>
  </w:style>
  <w:style w:type="paragraph" w:styleId="NoSpacing">
    <w:name w:val="No Spacing"/>
    <w:basedOn w:val="Normal"/>
    <w:uiPriority w:val="1"/>
    <w:qFormat/>
    <w:rsid w:val="004B17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61"/>
    <w:rPr>
      <w:rFonts w:ascii="Tahoma" w:hAnsi="Tahoma" w:cs="Tahoma"/>
      <w:sz w:val="16"/>
      <w:szCs w:val="16"/>
    </w:rPr>
  </w:style>
  <w:style w:type="character" w:styleId="CommentReference">
    <w:name w:val="annotation reference"/>
    <w:basedOn w:val="DefaultParagraphFont"/>
    <w:uiPriority w:val="99"/>
    <w:semiHidden/>
    <w:unhideWhenUsed/>
    <w:rsid w:val="00ED67B3"/>
    <w:rPr>
      <w:sz w:val="16"/>
      <w:szCs w:val="16"/>
    </w:rPr>
  </w:style>
  <w:style w:type="paragraph" w:styleId="CommentText">
    <w:name w:val="annotation text"/>
    <w:basedOn w:val="Normal"/>
    <w:link w:val="CommentTextChar"/>
    <w:uiPriority w:val="99"/>
    <w:semiHidden/>
    <w:unhideWhenUsed/>
    <w:rsid w:val="00ED67B3"/>
    <w:pPr>
      <w:spacing w:line="240" w:lineRule="auto"/>
    </w:pPr>
    <w:rPr>
      <w:sz w:val="20"/>
      <w:szCs w:val="20"/>
    </w:rPr>
  </w:style>
  <w:style w:type="character" w:customStyle="1" w:styleId="CommentTextChar">
    <w:name w:val="Comment Text Char"/>
    <w:basedOn w:val="DefaultParagraphFont"/>
    <w:link w:val="CommentText"/>
    <w:uiPriority w:val="99"/>
    <w:semiHidden/>
    <w:rsid w:val="00ED67B3"/>
    <w:rPr>
      <w:sz w:val="20"/>
      <w:szCs w:val="20"/>
    </w:rPr>
  </w:style>
  <w:style w:type="paragraph" w:styleId="CommentSubject">
    <w:name w:val="annotation subject"/>
    <w:basedOn w:val="CommentText"/>
    <w:next w:val="CommentText"/>
    <w:link w:val="CommentSubjectChar"/>
    <w:uiPriority w:val="99"/>
    <w:semiHidden/>
    <w:unhideWhenUsed/>
    <w:rsid w:val="00ED67B3"/>
    <w:rPr>
      <w:b/>
      <w:bCs/>
    </w:rPr>
  </w:style>
  <w:style w:type="character" w:customStyle="1" w:styleId="CommentSubjectChar">
    <w:name w:val="Comment Subject Char"/>
    <w:basedOn w:val="CommentTextChar"/>
    <w:link w:val="CommentSubject"/>
    <w:uiPriority w:val="99"/>
    <w:semiHidden/>
    <w:rsid w:val="00ED67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34133">
      <w:bodyDiv w:val="1"/>
      <w:marLeft w:val="0"/>
      <w:marRight w:val="0"/>
      <w:marTop w:val="0"/>
      <w:marBottom w:val="0"/>
      <w:divBdr>
        <w:top w:val="none" w:sz="0" w:space="0" w:color="auto"/>
        <w:left w:val="none" w:sz="0" w:space="0" w:color="auto"/>
        <w:bottom w:val="none" w:sz="0" w:space="0" w:color="auto"/>
        <w:right w:val="none" w:sz="0" w:space="0" w:color="auto"/>
      </w:divBdr>
    </w:div>
    <w:div w:id="1549300382">
      <w:bodyDiv w:val="1"/>
      <w:marLeft w:val="0"/>
      <w:marRight w:val="0"/>
      <w:marTop w:val="0"/>
      <w:marBottom w:val="0"/>
      <w:divBdr>
        <w:top w:val="none" w:sz="0" w:space="0" w:color="auto"/>
        <w:left w:val="none" w:sz="0" w:space="0" w:color="auto"/>
        <w:bottom w:val="none" w:sz="0" w:space="0" w:color="auto"/>
        <w:right w:val="none" w:sz="0" w:space="0" w:color="auto"/>
      </w:divBdr>
      <w:divsChild>
        <w:div w:id="729034280">
          <w:marLeft w:val="360"/>
          <w:marRight w:val="0"/>
          <w:marTop w:val="200"/>
          <w:marBottom w:val="0"/>
          <w:divBdr>
            <w:top w:val="none" w:sz="0" w:space="0" w:color="auto"/>
            <w:left w:val="none" w:sz="0" w:space="0" w:color="auto"/>
            <w:bottom w:val="none" w:sz="0" w:space="0" w:color="auto"/>
            <w:right w:val="none" w:sz="0" w:space="0" w:color="auto"/>
          </w:divBdr>
        </w:div>
        <w:div w:id="254869701">
          <w:marLeft w:val="360"/>
          <w:marRight w:val="0"/>
          <w:marTop w:val="200"/>
          <w:marBottom w:val="0"/>
          <w:divBdr>
            <w:top w:val="none" w:sz="0" w:space="0" w:color="auto"/>
            <w:left w:val="none" w:sz="0" w:space="0" w:color="auto"/>
            <w:bottom w:val="none" w:sz="0" w:space="0" w:color="auto"/>
            <w:right w:val="none" w:sz="0" w:space="0" w:color="auto"/>
          </w:divBdr>
        </w:div>
        <w:div w:id="693268556">
          <w:marLeft w:val="360"/>
          <w:marRight w:val="0"/>
          <w:marTop w:val="200"/>
          <w:marBottom w:val="0"/>
          <w:divBdr>
            <w:top w:val="none" w:sz="0" w:space="0" w:color="auto"/>
            <w:left w:val="none" w:sz="0" w:space="0" w:color="auto"/>
            <w:bottom w:val="none" w:sz="0" w:space="0" w:color="auto"/>
            <w:right w:val="none" w:sz="0" w:space="0" w:color="auto"/>
          </w:divBdr>
        </w:div>
        <w:div w:id="573003870">
          <w:marLeft w:val="360"/>
          <w:marRight w:val="0"/>
          <w:marTop w:val="200"/>
          <w:marBottom w:val="0"/>
          <w:divBdr>
            <w:top w:val="none" w:sz="0" w:space="0" w:color="auto"/>
            <w:left w:val="none" w:sz="0" w:space="0" w:color="auto"/>
            <w:bottom w:val="none" w:sz="0" w:space="0" w:color="auto"/>
            <w:right w:val="none" w:sz="0" w:space="0" w:color="auto"/>
          </w:divBdr>
        </w:div>
        <w:div w:id="278149266">
          <w:marLeft w:val="1080"/>
          <w:marRight w:val="0"/>
          <w:marTop w:val="100"/>
          <w:marBottom w:val="0"/>
          <w:divBdr>
            <w:top w:val="none" w:sz="0" w:space="0" w:color="auto"/>
            <w:left w:val="none" w:sz="0" w:space="0" w:color="auto"/>
            <w:bottom w:val="none" w:sz="0" w:space="0" w:color="auto"/>
            <w:right w:val="none" w:sz="0" w:space="0" w:color="auto"/>
          </w:divBdr>
        </w:div>
        <w:div w:id="1451322692">
          <w:marLeft w:val="1080"/>
          <w:marRight w:val="0"/>
          <w:marTop w:val="100"/>
          <w:marBottom w:val="0"/>
          <w:divBdr>
            <w:top w:val="none" w:sz="0" w:space="0" w:color="auto"/>
            <w:left w:val="none" w:sz="0" w:space="0" w:color="auto"/>
            <w:bottom w:val="none" w:sz="0" w:space="0" w:color="auto"/>
            <w:right w:val="none" w:sz="0" w:space="0" w:color="auto"/>
          </w:divBdr>
        </w:div>
        <w:div w:id="15684226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D:\Users\eadamia\Documents\54684.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8167938931297704E-2"/>
          <c:y val="9.5435684647302899E-2"/>
          <c:w val="0.9633587786259542"/>
          <c:h val="0.71369294605809253"/>
        </c:manualLayout>
      </c:layout>
      <c:lineChart>
        <c:grouping val="standard"/>
        <c:varyColors val="0"/>
        <c:ser>
          <c:idx val="0"/>
          <c:order val="0"/>
          <c:tx>
            <c:strRef>
              <c:f>Sheet1!$A$2</c:f>
              <c:strCache>
                <c:ptCount val="1"/>
              </c:strCache>
            </c:strRef>
          </c:tx>
          <c:spPr>
            <a:ln w="38080">
              <a:solidFill>
                <a:srgbClr val="000080"/>
              </a:solidFill>
              <a:prstDash val="solid"/>
            </a:ln>
          </c:spPr>
          <c:marker>
            <c:symbol val="diamond"/>
            <c:size val="9"/>
            <c:spPr>
              <a:solidFill>
                <a:srgbClr val="000080"/>
              </a:solidFill>
              <a:ln>
                <a:solidFill>
                  <a:srgbClr val="000080"/>
                </a:solidFill>
                <a:prstDash val="solid"/>
              </a:ln>
            </c:spPr>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Sheet1!$B$2:$W$2</c:f>
              <c:numCache>
                <c:formatCode>General</c:formatCode>
                <c:ptCount val="22"/>
                <c:pt idx="0">
                  <c:v>21</c:v>
                </c:pt>
                <c:pt idx="1">
                  <c:v>12</c:v>
                </c:pt>
                <c:pt idx="2">
                  <c:v>4</c:v>
                </c:pt>
                <c:pt idx="3">
                  <c:v>13</c:v>
                </c:pt>
                <c:pt idx="4">
                  <c:v>7</c:v>
                </c:pt>
                <c:pt idx="5">
                  <c:v>10</c:v>
                </c:pt>
                <c:pt idx="6">
                  <c:v>10</c:v>
                </c:pt>
                <c:pt idx="7">
                  <c:v>11</c:v>
                </c:pt>
                <c:pt idx="8">
                  <c:v>12</c:v>
                </c:pt>
                <c:pt idx="9">
                  <c:v>10</c:v>
                </c:pt>
                <c:pt idx="10">
                  <c:v>7</c:v>
                </c:pt>
                <c:pt idx="11">
                  <c:v>10</c:v>
                </c:pt>
                <c:pt idx="12">
                  <c:v>7</c:v>
                </c:pt>
                <c:pt idx="13">
                  <c:v>6</c:v>
                </c:pt>
                <c:pt idx="14">
                  <c:v>5</c:v>
                </c:pt>
                <c:pt idx="15">
                  <c:v>3</c:v>
                </c:pt>
                <c:pt idx="16">
                  <c:v>3</c:v>
                </c:pt>
                <c:pt idx="17">
                  <c:v>4</c:v>
                </c:pt>
                <c:pt idx="18">
                  <c:v>4</c:v>
                </c:pt>
                <c:pt idx="19">
                  <c:v>0</c:v>
                </c:pt>
                <c:pt idx="20">
                  <c:v>0</c:v>
                </c:pt>
                <c:pt idx="21">
                  <c:v>0</c:v>
                </c:pt>
              </c:numCache>
            </c:numRef>
          </c:val>
          <c:smooth val="0"/>
          <c:extLst>
            <c:ext xmlns:c16="http://schemas.microsoft.com/office/drawing/2014/chart" uri="{C3380CC4-5D6E-409C-BE32-E72D297353CC}">
              <c16:uniqueId val="{00000000-5CD9-4F08-89D6-672710BEC5AE}"/>
            </c:ext>
          </c:extLst>
        </c:ser>
        <c:ser>
          <c:idx val="1"/>
          <c:order val="1"/>
          <c:tx>
            <c:strRef>
              <c:f>Sheet1!$A$3</c:f>
              <c:strCache>
                <c:ptCount val="1"/>
              </c:strCache>
            </c:strRef>
          </c:tx>
          <c:spPr>
            <a:ln w="12693">
              <a:solidFill>
                <a:srgbClr val="FF00FF"/>
              </a:solidFill>
              <a:prstDash val="solid"/>
            </a:ln>
          </c:spPr>
          <c:marker>
            <c:symbol val="square"/>
            <c:size val="3"/>
            <c:spPr>
              <a:solidFill>
                <a:srgbClr val="FF00FF"/>
              </a:solidFill>
              <a:ln>
                <a:solidFill>
                  <a:srgbClr val="FF00FF"/>
                </a:solidFill>
                <a:prstDash val="solid"/>
              </a:ln>
            </c:spPr>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Sheet1!$B$3:$W$3</c:f>
              <c:numCache>
                <c:formatCode>General</c:formatCode>
                <c:ptCount val="22"/>
              </c:numCache>
            </c:numRef>
          </c:val>
          <c:smooth val="0"/>
          <c:extLst>
            <c:ext xmlns:c16="http://schemas.microsoft.com/office/drawing/2014/chart" uri="{C3380CC4-5D6E-409C-BE32-E72D297353CC}">
              <c16:uniqueId val="{00000001-5CD9-4F08-89D6-672710BEC5AE}"/>
            </c:ext>
          </c:extLst>
        </c:ser>
        <c:ser>
          <c:idx val="2"/>
          <c:order val="2"/>
          <c:tx>
            <c:strRef>
              <c:f>Sheet1!$A$4</c:f>
              <c:strCache>
                <c:ptCount val="1"/>
              </c:strCache>
            </c:strRef>
          </c:tx>
          <c:spPr>
            <a:ln w="12693">
              <a:solidFill>
                <a:srgbClr val="FFFF00"/>
              </a:solidFill>
              <a:prstDash val="solid"/>
            </a:ln>
          </c:spPr>
          <c:marker>
            <c:symbol val="triangle"/>
            <c:size val="3"/>
            <c:spPr>
              <a:solidFill>
                <a:srgbClr val="FFFF00"/>
              </a:solidFill>
              <a:ln>
                <a:solidFill>
                  <a:srgbClr val="FFFF00"/>
                </a:solidFill>
                <a:prstDash val="solid"/>
              </a:ln>
            </c:spPr>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Sheet1!$B$4:$W$4</c:f>
              <c:numCache>
                <c:formatCode>General</c:formatCode>
                <c:ptCount val="22"/>
              </c:numCache>
            </c:numRef>
          </c:val>
          <c:smooth val="0"/>
          <c:extLst>
            <c:ext xmlns:c16="http://schemas.microsoft.com/office/drawing/2014/chart" uri="{C3380CC4-5D6E-409C-BE32-E72D297353CC}">
              <c16:uniqueId val="{00000002-5CD9-4F08-89D6-672710BEC5AE}"/>
            </c:ext>
          </c:extLst>
        </c:ser>
        <c:dLbls>
          <c:showLegendKey val="0"/>
          <c:showVal val="0"/>
          <c:showCatName val="0"/>
          <c:showSerName val="0"/>
          <c:showPercent val="0"/>
          <c:showBubbleSize val="0"/>
        </c:dLbls>
        <c:marker val="1"/>
        <c:smooth val="0"/>
        <c:axId val="260856064"/>
        <c:axId val="260862336"/>
      </c:lineChart>
      <c:catAx>
        <c:axId val="260856064"/>
        <c:scaling>
          <c:orientation val="minMax"/>
        </c:scaling>
        <c:delete val="0"/>
        <c:axPos val="b"/>
        <c:numFmt formatCode="General" sourceLinked="1"/>
        <c:majorTickMark val="out"/>
        <c:minorTickMark val="none"/>
        <c:tickLblPos val="nextTo"/>
        <c:spPr>
          <a:ln w="3173">
            <a:solidFill>
              <a:srgbClr val="000000"/>
            </a:solidFill>
            <a:prstDash val="solid"/>
          </a:ln>
        </c:spPr>
        <c:txPr>
          <a:bodyPr rot="-1800000" vert="horz"/>
          <a:lstStyle/>
          <a:p>
            <a:pPr>
              <a:defRPr sz="800" b="0" i="0" u="none" strike="noStrike" baseline="0">
                <a:solidFill>
                  <a:srgbClr val="000000"/>
                </a:solidFill>
                <a:latin typeface="Arial"/>
                <a:ea typeface="Arial"/>
                <a:cs typeface="Arial"/>
              </a:defRPr>
            </a:pPr>
            <a:endParaRPr lang="en-US"/>
          </a:p>
        </c:txPr>
        <c:crossAx val="260862336"/>
        <c:crosses val="autoZero"/>
        <c:auto val="1"/>
        <c:lblAlgn val="ctr"/>
        <c:lblOffset val="100"/>
        <c:tickLblSkip val="1"/>
        <c:tickMarkSkip val="1"/>
        <c:noMultiLvlLbl val="0"/>
      </c:catAx>
      <c:valAx>
        <c:axId val="260862336"/>
        <c:scaling>
          <c:orientation val="minMax"/>
          <c:max val="25"/>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875" b="0" i="0" u="none" strike="noStrike" baseline="0">
                <a:solidFill>
                  <a:srgbClr val="000000"/>
                </a:solidFill>
                <a:latin typeface="Sylfaen"/>
                <a:ea typeface="Sylfaen"/>
                <a:cs typeface="Sylfaen"/>
              </a:defRPr>
            </a:pPr>
            <a:endParaRPr lang="en-US"/>
          </a:p>
        </c:txPr>
        <c:crossAx val="260856064"/>
        <c:crosses val="autoZero"/>
        <c:crossBetween val="between"/>
        <c:minorUnit val="5"/>
      </c:valAx>
      <c:spPr>
        <a:solidFill>
          <a:srgbClr val="FFFFFF"/>
        </a:solidFill>
        <a:ln w="12693">
          <a:solidFill>
            <a:srgbClr val="FFFFFF"/>
          </a:solidFill>
          <a:prstDash val="solid"/>
        </a:ln>
      </c:spPr>
    </c:plotArea>
    <c:plotVisOnly val="1"/>
    <c:dispBlanksAs val="gap"/>
    <c:showDLblsOverMax val="0"/>
  </c:chart>
  <c:spPr>
    <a:solidFill>
      <a:srgbClr val="FFFFFF"/>
    </a:solidFill>
    <a:ln w="12693">
      <a:solidFill>
        <a:srgbClr val="FFFFFF"/>
      </a:solidFill>
      <a:prstDash val="solid"/>
    </a:ln>
  </c:spPr>
  <c:txPr>
    <a:bodyPr/>
    <a:lstStyle/>
    <a:p>
      <a:pPr>
        <a:defRPr sz="1049" b="1" i="0" u="none" strike="noStrike" baseline="0">
          <a:solidFill>
            <a:srgbClr val="000000"/>
          </a:solidFill>
          <a:latin typeface="Arial"/>
          <a:ea typeface="Arial"/>
          <a:cs typeface="Arial"/>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dLbl>
              <c:idx val="4"/>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0-AAFF-45A6-BA79-B4EBE7622AB9}"/>
                </c:ext>
              </c:extLst>
            </c:dLbl>
            <c:dLbl>
              <c:idx val="5"/>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AAFF-45A6-BA79-B4EBE7622AB9}"/>
                </c:ext>
              </c:extLst>
            </c:dLbl>
            <c:dLbl>
              <c:idx val="6"/>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AAFF-45A6-BA79-B4EBE7622AB9}"/>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2013</c:v>
                </c:pt>
                <c:pt idx="1">
                  <c:v>2014</c:v>
                </c:pt>
                <c:pt idx="2">
                  <c:v>2015</c:v>
                </c:pt>
                <c:pt idx="3">
                  <c:v>2016</c:v>
                </c:pt>
                <c:pt idx="4">
                  <c:v>2017</c:v>
                </c:pt>
                <c:pt idx="5">
                  <c:v>2018</c:v>
                </c:pt>
                <c:pt idx="6">
                  <c:v>2019</c:v>
                </c:pt>
              </c:numCache>
            </c:numRef>
          </c:cat>
          <c:val>
            <c:numRef>
              <c:f>Sheet1!$B$2:$B$8</c:f>
              <c:numCache>
                <c:formatCode>#,##0.00</c:formatCode>
                <c:ptCount val="7"/>
                <c:pt idx="0">
                  <c:v>1612706</c:v>
                </c:pt>
                <c:pt idx="1">
                  <c:v>2406056.94</c:v>
                </c:pt>
                <c:pt idx="2">
                  <c:v>3000996.04</c:v>
                </c:pt>
                <c:pt idx="3">
                  <c:v>4540697</c:v>
                </c:pt>
                <c:pt idx="4">
                  <c:v>5450556.7199999997</c:v>
                </c:pt>
                <c:pt idx="5">
                  <c:v>6517876.75</c:v>
                </c:pt>
                <c:pt idx="6">
                  <c:v>7585196.7800000003</c:v>
                </c:pt>
              </c:numCache>
            </c:numRef>
          </c:val>
          <c:smooth val="0"/>
          <c:extLst>
            <c:ext xmlns:c16="http://schemas.microsoft.com/office/drawing/2014/chart" uri="{C3380CC4-5D6E-409C-BE32-E72D297353CC}">
              <c16:uniqueId val="{00000003-4096-4132-B2E4-E78F9D5E84B1}"/>
            </c:ext>
          </c:extLst>
        </c:ser>
        <c:dLbls>
          <c:showLegendKey val="0"/>
          <c:showVal val="0"/>
          <c:showCatName val="0"/>
          <c:showSerName val="0"/>
          <c:showPercent val="0"/>
          <c:showBubbleSize val="0"/>
        </c:dLbls>
        <c:smooth val="0"/>
        <c:axId val="265831552"/>
        <c:axId val="265833088"/>
      </c:lineChart>
      <c:catAx>
        <c:axId val="26583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65833088"/>
        <c:crosses val="autoZero"/>
        <c:auto val="1"/>
        <c:lblAlgn val="ctr"/>
        <c:lblOffset val="100"/>
        <c:noMultiLvlLbl val="0"/>
      </c:catAx>
      <c:valAx>
        <c:axId val="265833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65831552"/>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Word]Sheet1'!$A$2</c:f>
              <c:strCache>
                <c:ptCount val="1"/>
                <c:pt idx="0">
                  <c:v>ცოფი 2013 წელს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'[Chart in Microsoft Word]Sheet1'!$B$1:$L$1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'[Chart in Microsoft Word]Sheet1'!$B$2:$L$2</c:f>
              <c:numCache>
                <c:formatCode>General</c:formatCode>
                <c:ptCount val="11"/>
                <c:pt idx="0">
                  <c:v>2</c:v>
                </c:pt>
                <c:pt idx="1">
                  <c:v>5</c:v>
                </c:pt>
                <c:pt idx="2">
                  <c:v>17</c:v>
                </c:pt>
                <c:pt idx="3">
                  <c:v>25</c:v>
                </c:pt>
                <c:pt idx="4">
                  <c:v>26</c:v>
                </c:pt>
                <c:pt idx="5">
                  <c:v>0</c:v>
                </c:pt>
                <c:pt idx="6">
                  <c:v>9</c:v>
                </c:pt>
                <c:pt idx="7">
                  <c:v>5</c:v>
                </c:pt>
                <c:pt idx="8">
                  <c:v>2</c:v>
                </c:pt>
                <c:pt idx="9">
                  <c:v>1</c:v>
                </c:pt>
                <c:pt idx="10">
                  <c:v>0</c:v>
                </c:pt>
              </c:numCache>
            </c:numRef>
          </c:val>
          <c:smooth val="0"/>
          <c:extLst>
            <c:ext xmlns:c16="http://schemas.microsoft.com/office/drawing/2014/chart" uri="{C3380CC4-5D6E-409C-BE32-E72D297353CC}">
              <c16:uniqueId val="{00000000-1625-4822-B1EB-7347B70D163E}"/>
            </c:ext>
          </c:extLst>
        </c:ser>
        <c:ser>
          <c:idx val="1"/>
          <c:order val="1"/>
          <c:tx>
            <c:strRef>
              <c:f>'[Chart in Microsoft Word]Sheet1'!$A$3</c:f>
              <c:strCache>
                <c:ptCount val="1"/>
                <c:pt idx="0">
                  <c:v>ცოფი 2014 წელს</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'[Chart in Microsoft Word]Sheet1'!$B$1:$L$1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'[Chart in Microsoft Word]Sheet1'!$B$3:$L$3</c:f>
              <c:numCache>
                <c:formatCode>General</c:formatCode>
                <c:ptCount val="11"/>
                <c:pt idx="0">
                  <c:v>11</c:v>
                </c:pt>
                <c:pt idx="1">
                  <c:v>4</c:v>
                </c:pt>
                <c:pt idx="2">
                  <c:v>25</c:v>
                </c:pt>
                <c:pt idx="3">
                  <c:v>19</c:v>
                </c:pt>
                <c:pt idx="4">
                  <c:v>20</c:v>
                </c:pt>
                <c:pt idx="5">
                  <c:v>6</c:v>
                </c:pt>
                <c:pt idx="6">
                  <c:v>12</c:v>
                </c:pt>
                <c:pt idx="7">
                  <c:v>17</c:v>
                </c:pt>
                <c:pt idx="8">
                  <c:v>2</c:v>
                </c:pt>
                <c:pt idx="9">
                  <c:v>3</c:v>
                </c:pt>
                <c:pt idx="10">
                  <c:v>0</c:v>
                </c:pt>
              </c:numCache>
            </c:numRef>
          </c:val>
          <c:smooth val="0"/>
          <c:extLst>
            <c:ext xmlns:c16="http://schemas.microsoft.com/office/drawing/2014/chart" uri="{C3380CC4-5D6E-409C-BE32-E72D297353CC}">
              <c16:uniqueId val="{00000001-1625-4822-B1EB-7347B70D163E}"/>
            </c:ext>
          </c:extLst>
        </c:ser>
        <c:ser>
          <c:idx val="2"/>
          <c:order val="2"/>
          <c:tx>
            <c:strRef>
              <c:f>'[Chart in Microsoft Word]Sheet1'!$A$4</c:f>
              <c:strCache>
                <c:ptCount val="1"/>
                <c:pt idx="0">
                  <c:v>ცოფი 2015 წელს</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'[Chart in Microsoft Word]Sheet1'!$B$1:$L$1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'[Chart in Microsoft Word]Sheet1'!$B$4:$L$4</c:f>
              <c:numCache>
                <c:formatCode>General</c:formatCode>
                <c:ptCount val="11"/>
                <c:pt idx="0">
                  <c:v>10</c:v>
                </c:pt>
                <c:pt idx="1">
                  <c:v>5</c:v>
                </c:pt>
                <c:pt idx="2">
                  <c:v>14</c:v>
                </c:pt>
                <c:pt idx="3">
                  <c:v>16</c:v>
                </c:pt>
                <c:pt idx="4">
                  <c:v>23</c:v>
                </c:pt>
                <c:pt idx="5">
                  <c:v>2</c:v>
                </c:pt>
                <c:pt idx="6">
                  <c:v>6</c:v>
                </c:pt>
                <c:pt idx="7">
                  <c:v>23</c:v>
                </c:pt>
                <c:pt idx="8">
                  <c:v>3</c:v>
                </c:pt>
                <c:pt idx="9">
                  <c:v>1</c:v>
                </c:pt>
                <c:pt idx="10">
                  <c:v>0</c:v>
                </c:pt>
              </c:numCache>
            </c:numRef>
          </c:val>
          <c:smooth val="0"/>
          <c:extLst>
            <c:ext xmlns:c16="http://schemas.microsoft.com/office/drawing/2014/chart" uri="{C3380CC4-5D6E-409C-BE32-E72D297353CC}">
              <c16:uniqueId val="{00000002-1625-4822-B1EB-7347B70D163E}"/>
            </c:ext>
          </c:extLst>
        </c:ser>
        <c:ser>
          <c:idx val="3"/>
          <c:order val="3"/>
          <c:tx>
            <c:strRef>
              <c:f>'[Chart in Microsoft Word]Sheet1'!$A$5</c:f>
              <c:strCache>
                <c:ptCount val="1"/>
                <c:pt idx="0">
                  <c:v>ცოფი 2017 წელს</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'[Chart in Microsoft Word]Sheet1'!$B$1:$L$1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'[Chart in Microsoft Word]Sheet1'!$B$5:$L$5</c:f>
              <c:numCache>
                <c:formatCode>General</c:formatCode>
                <c:ptCount val="11"/>
                <c:pt idx="0">
                  <c:v>0</c:v>
                </c:pt>
                <c:pt idx="1">
                  <c:v>3</c:v>
                </c:pt>
                <c:pt idx="2">
                  <c:v>15</c:v>
                </c:pt>
                <c:pt idx="3">
                  <c:v>10</c:v>
                </c:pt>
                <c:pt idx="4">
                  <c:v>10</c:v>
                </c:pt>
                <c:pt idx="5">
                  <c:v>1</c:v>
                </c:pt>
                <c:pt idx="6">
                  <c:v>4</c:v>
                </c:pt>
                <c:pt idx="7">
                  <c:v>5</c:v>
                </c:pt>
                <c:pt idx="8">
                  <c:v>0</c:v>
                </c:pt>
                <c:pt idx="9">
                  <c:v>1</c:v>
                </c:pt>
                <c:pt idx="10">
                  <c:v>0</c:v>
                </c:pt>
              </c:numCache>
            </c:numRef>
          </c:val>
          <c:smooth val="0"/>
          <c:extLst>
            <c:ext xmlns:c16="http://schemas.microsoft.com/office/drawing/2014/chart" uri="{C3380CC4-5D6E-409C-BE32-E72D297353CC}">
              <c16:uniqueId val="{00000003-1625-4822-B1EB-7347B70D163E}"/>
            </c:ext>
          </c:extLst>
        </c:ser>
        <c:ser>
          <c:idx val="4"/>
          <c:order val="4"/>
          <c:tx>
            <c:strRef>
              <c:f>'[Chart in Microsoft Word]Sheet1'!$A$6</c:f>
              <c:strCache>
                <c:ptCount val="1"/>
                <c:pt idx="0">
                  <c:v>ცოფი 2016 წელს</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'[Chart in Microsoft Word]Sheet1'!$B$1:$L$1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'[Chart in Microsoft Word]Sheet1'!$B$6:$L$6</c:f>
              <c:numCache>
                <c:formatCode>General</c:formatCode>
                <c:ptCount val="11"/>
                <c:pt idx="0">
                  <c:v>1</c:v>
                </c:pt>
                <c:pt idx="1">
                  <c:v>6</c:v>
                </c:pt>
                <c:pt idx="2">
                  <c:v>17</c:v>
                </c:pt>
                <c:pt idx="3">
                  <c:v>6</c:v>
                </c:pt>
                <c:pt idx="4">
                  <c:v>3</c:v>
                </c:pt>
                <c:pt idx="5">
                  <c:v>2</c:v>
                </c:pt>
                <c:pt idx="6">
                  <c:v>3</c:v>
                </c:pt>
                <c:pt idx="7">
                  <c:v>2</c:v>
                </c:pt>
                <c:pt idx="8">
                  <c:v>0</c:v>
                </c:pt>
                <c:pt idx="9">
                  <c:v>0</c:v>
                </c:pt>
                <c:pt idx="10">
                  <c:v>0</c:v>
                </c:pt>
              </c:numCache>
            </c:numRef>
          </c:val>
          <c:smooth val="0"/>
          <c:extLst>
            <c:ext xmlns:c16="http://schemas.microsoft.com/office/drawing/2014/chart" uri="{C3380CC4-5D6E-409C-BE32-E72D297353CC}">
              <c16:uniqueId val="{00000004-1625-4822-B1EB-7347B70D163E}"/>
            </c:ext>
          </c:extLst>
        </c:ser>
        <c:dLbls>
          <c:showLegendKey val="0"/>
          <c:showVal val="0"/>
          <c:showCatName val="0"/>
          <c:showSerName val="0"/>
          <c:showPercent val="0"/>
          <c:showBubbleSize val="0"/>
        </c:dLbls>
        <c:marker val="1"/>
        <c:smooth val="0"/>
        <c:axId val="1767884527"/>
        <c:axId val="1767889103"/>
      </c:lineChart>
      <c:catAx>
        <c:axId val="1767884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889103"/>
        <c:crosses val="autoZero"/>
        <c:auto val="1"/>
        <c:lblAlgn val="ctr"/>
        <c:lblOffset val="100"/>
        <c:noMultiLvlLbl val="0"/>
      </c:catAx>
      <c:valAx>
        <c:axId val="1767889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884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2 in Microsoft Word]Sheet1'!$A$2</c:f>
              <c:strCache>
                <c:ptCount val="1"/>
                <c:pt idx="0">
                  <c:v>2014 წელი</c:v>
                </c:pt>
              </c:strCache>
            </c:strRef>
          </c:tx>
          <c:spPr>
            <a:solidFill>
              <a:schemeClr val="accent1"/>
            </a:solidFill>
            <a:ln>
              <a:noFill/>
            </a:ln>
            <a:effectLst/>
            <a:scene3d>
              <a:camera prst="orthographicFront"/>
              <a:lightRig rig="threePt" dir="t"/>
            </a:scene3d>
            <a:sp3d>
              <a:bevelT w="114300" prst="artDeco"/>
            </a:sp3d>
          </c:spPr>
          <c:invertIfNegative val="0"/>
          <c:cat>
            <c:strRef>
              <c:f>'[Chart 2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2 in Microsoft Word]Sheet1'!$B$2:$M$2</c:f>
              <c:numCache>
                <c:formatCode>General</c:formatCode>
                <c:ptCount val="12"/>
                <c:pt idx="0">
                  <c:v>1167.9000000000001</c:v>
                </c:pt>
                <c:pt idx="1">
                  <c:v>1093.5</c:v>
                </c:pt>
                <c:pt idx="2">
                  <c:v>1545.9</c:v>
                </c:pt>
                <c:pt idx="3">
                  <c:v>2245</c:v>
                </c:pt>
                <c:pt idx="4">
                  <c:v>2003</c:v>
                </c:pt>
                <c:pt idx="5">
                  <c:v>1644.5</c:v>
                </c:pt>
                <c:pt idx="6">
                  <c:v>902.1</c:v>
                </c:pt>
                <c:pt idx="7">
                  <c:v>1536.7</c:v>
                </c:pt>
                <c:pt idx="8">
                  <c:v>993.1</c:v>
                </c:pt>
                <c:pt idx="9">
                  <c:v>1318.1</c:v>
                </c:pt>
                <c:pt idx="10">
                  <c:v>1798.7</c:v>
                </c:pt>
                <c:pt idx="11">
                  <c:v>1423.2</c:v>
                </c:pt>
              </c:numCache>
            </c:numRef>
          </c:val>
          <c:extLst>
            <c:ext xmlns:c16="http://schemas.microsoft.com/office/drawing/2014/chart" uri="{C3380CC4-5D6E-409C-BE32-E72D297353CC}">
              <c16:uniqueId val="{00000000-1430-4B6C-8D1A-A35535DCE585}"/>
            </c:ext>
          </c:extLst>
        </c:ser>
        <c:ser>
          <c:idx val="1"/>
          <c:order val="1"/>
          <c:tx>
            <c:strRef>
              <c:f>'[Chart 2 in Microsoft Word]Sheet1'!$A$3</c:f>
              <c:strCache>
                <c:ptCount val="1"/>
                <c:pt idx="0">
                  <c:v>2015 წელი</c:v>
                </c:pt>
              </c:strCache>
            </c:strRef>
          </c:tx>
          <c:spPr>
            <a:solidFill>
              <a:schemeClr val="accent2"/>
            </a:solidFill>
            <a:ln>
              <a:noFill/>
            </a:ln>
            <a:effectLst/>
            <a:scene3d>
              <a:camera prst="orthographicFront"/>
              <a:lightRig rig="threePt" dir="t"/>
            </a:scene3d>
            <a:sp3d>
              <a:bevelT w="114300" prst="artDeco"/>
            </a:sp3d>
          </c:spPr>
          <c:invertIfNegative val="0"/>
          <c:cat>
            <c:strRef>
              <c:f>'[Chart 2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2 in Microsoft Word]Sheet1'!$B$3:$M$3</c:f>
              <c:numCache>
                <c:formatCode>General</c:formatCode>
                <c:ptCount val="12"/>
                <c:pt idx="0">
                  <c:v>1035.0999999999999</c:v>
                </c:pt>
                <c:pt idx="1">
                  <c:v>1209.2</c:v>
                </c:pt>
                <c:pt idx="2">
                  <c:v>1478.8</c:v>
                </c:pt>
                <c:pt idx="3">
                  <c:v>2457.4</c:v>
                </c:pt>
                <c:pt idx="4">
                  <c:v>2233.9</c:v>
                </c:pt>
                <c:pt idx="5">
                  <c:v>1542.1</c:v>
                </c:pt>
                <c:pt idx="6">
                  <c:v>1045.2</c:v>
                </c:pt>
                <c:pt idx="7">
                  <c:v>1982.3</c:v>
                </c:pt>
                <c:pt idx="8">
                  <c:v>970.7</c:v>
                </c:pt>
                <c:pt idx="9">
                  <c:v>1486.7</c:v>
                </c:pt>
                <c:pt idx="10">
                  <c:v>2056.6</c:v>
                </c:pt>
                <c:pt idx="11">
                  <c:v>1531.7</c:v>
                </c:pt>
              </c:numCache>
            </c:numRef>
          </c:val>
          <c:shape val="cylinder"/>
          <c:extLst>
            <c:ext xmlns:c16="http://schemas.microsoft.com/office/drawing/2014/chart" uri="{C3380CC4-5D6E-409C-BE32-E72D297353CC}">
              <c16:uniqueId val="{00000001-1430-4B6C-8D1A-A35535DCE585}"/>
            </c:ext>
          </c:extLst>
        </c:ser>
        <c:ser>
          <c:idx val="2"/>
          <c:order val="2"/>
          <c:tx>
            <c:strRef>
              <c:f>'[Chart 2 in Microsoft Word]Sheet1'!$A$4</c:f>
              <c:strCache>
                <c:ptCount val="1"/>
                <c:pt idx="0">
                  <c:v>2016 წელი</c:v>
                </c:pt>
              </c:strCache>
            </c:strRef>
          </c:tx>
          <c:spPr>
            <a:solidFill>
              <a:schemeClr val="accent3"/>
            </a:solidFill>
            <a:ln>
              <a:noFill/>
            </a:ln>
            <a:effectLst/>
            <a:scene3d>
              <a:camera prst="orthographicFront"/>
              <a:lightRig rig="threePt" dir="t"/>
            </a:scene3d>
            <a:sp3d>
              <a:bevelT w="114300" prst="artDeco"/>
            </a:sp3d>
          </c:spPr>
          <c:invertIfNegative val="0"/>
          <c:cat>
            <c:strRef>
              <c:f>'[Chart 2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2 in Microsoft Word]Sheet1'!$B$4:$M$4</c:f>
              <c:numCache>
                <c:formatCode>General</c:formatCode>
                <c:ptCount val="12"/>
                <c:pt idx="0">
                  <c:v>269.7</c:v>
                </c:pt>
                <c:pt idx="1">
                  <c:v>342</c:v>
                </c:pt>
                <c:pt idx="2">
                  <c:v>362.4</c:v>
                </c:pt>
                <c:pt idx="3">
                  <c:v>77.3</c:v>
                </c:pt>
                <c:pt idx="4">
                  <c:v>594.5</c:v>
                </c:pt>
                <c:pt idx="5">
                  <c:v>149.4</c:v>
                </c:pt>
                <c:pt idx="6">
                  <c:v>175.7</c:v>
                </c:pt>
                <c:pt idx="7">
                  <c:v>444.2</c:v>
                </c:pt>
                <c:pt idx="8">
                  <c:v>241.7</c:v>
                </c:pt>
                <c:pt idx="9">
                  <c:v>46.7</c:v>
                </c:pt>
                <c:pt idx="10">
                  <c:v>222.2</c:v>
                </c:pt>
                <c:pt idx="11">
                  <c:v>279.2</c:v>
                </c:pt>
              </c:numCache>
            </c:numRef>
          </c:val>
          <c:extLst>
            <c:ext xmlns:c16="http://schemas.microsoft.com/office/drawing/2014/chart" uri="{C3380CC4-5D6E-409C-BE32-E72D297353CC}">
              <c16:uniqueId val="{00000002-1430-4B6C-8D1A-A35535DCE585}"/>
            </c:ext>
          </c:extLst>
        </c:ser>
        <c:ser>
          <c:idx val="3"/>
          <c:order val="3"/>
          <c:tx>
            <c:strRef>
              <c:f>'[Chart 2 in Microsoft Word]Sheet1'!$A$5</c:f>
              <c:strCache>
                <c:ptCount val="1"/>
                <c:pt idx="0">
                  <c:v>2017 წელი</c:v>
                </c:pt>
              </c:strCache>
            </c:strRef>
          </c:tx>
          <c:spPr>
            <a:solidFill>
              <a:schemeClr val="accent4"/>
            </a:solidFill>
            <a:ln>
              <a:noFill/>
            </a:ln>
            <a:effectLst/>
            <a:scene3d>
              <a:camera prst="orthographicFront"/>
              <a:lightRig rig="threePt" dir="t"/>
            </a:scene3d>
            <a:sp3d>
              <a:bevelT w="114300" prst="artDeco"/>
            </a:sp3d>
          </c:spPr>
          <c:invertIfNegative val="0"/>
          <c:cat>
            <c:strRef>
              <c:f>'[Chart 2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2 in Microsoft Word]Sheet1'!$B$5:$M$5</c:f>
              <c:numCache>
                <c:formatCode>General</c:formatCode>
                <c:ptCount val="12"/>
                <c:pt idx="0">
                  <c:v>217.7</c:v>
                </c:pt>
                <c:pt idx="1">
                  <c:v>333.5</c:v>
                </c:pt>
                <c:pt idx="2">
                  <c:v>296.7</c:v>
                </c:pt>
                <c:pt idx="3">
                  <c:v>75.900000000000006</c:v>
                </c:pt>
                <c:pt idx="4">
                  <c:v>543.1</c:v>
                </c:pt>
                <c:pt idx="5">
                  <c:v>138.80000000000001</c:v>
                </c:pt>
                <c:pt idx="6">
                  <c:v>169.9</c:v>
                </c:pt>
                <c:pt idx="7">
                  <c:v>408.5</c:v>
                </c:pt>
                <c:pt idx="8">
                  <c:v>247.8</c:v>
                </c:pt>
                <c:pt idx="9">
                  <c:v>16</c:v>
                </c:pt>
                <c:pt idx="10">
                  <c:v>241.9</c:v>
                </c:pt>
                <c:pt idx="11">
                  <c:v>258.8</c:v>
                </c:pt>
              </c:numCache>
            </c:numRef>
          </c:val>
          <c:extLst>
            <c:ext xmlns:c16="http://schemas.microsoft.com/office/drawing/2014/chart" uri="{C3380CC4-5D6E-409C-BE32-E72D297353CC}">
              <c16:uniqueId val="{00000003-1430-4B6C-8D1A-A35535DCE585}"/>
            </c:ext>
          </c:extLst>
        </c:ser>
        <c:dLbls>
          <c:showLegendKey val="0"/>
          <c:showVal val="0"/>
          <c:showCatName val="0"/>
          <c:showSerName val="0"/>
          <c:showPercent val="0"/>
          <c:showBubbleSize val="0"/>
        </c:dLbls>
        <c:gapWidth val="150"/>
        <c:shape val="box"/>
        <c:axId val="1874443503"/>
        <c:axId val="1874443919"/>
        <c:axId val="0"/>
      </c:bar3DChart>
      <c:catAx>
        <c:axId val="18744435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4443919"/>
        <c:crosses val="autoZero"/>
        <c:auto val="1"/>
        <c:lblAlgn val="ctr"/>
        <c:lblOffset val="100"/>
        <c:noMultiLvlLbl val="0"/>
      </c:catAx>
      <c:valAx>
        <c:axId val="1874443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4443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სრული კურსი</c:v>
                </c:pt>
              </c:strCache>
            </c:strRef>
          </c:tx>
          <c:invertIfNegative val="0"/>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5296</c:v>
                </c:pt>
                <c:pt idx="1">
                  <c:v>6866</c:v>
                </c:pt>
                <c:pt idx="2">
                  <c:v>6981</c:v>
                </c:pt>
                <c:pt idx="3">
                  <c:v>8891</c:v>
                </c:pt>
                <c:pt idx="4">
                  <c:v>9111</c:v>
                </c:pt>
                <c:pt idx="5">
                  <c:v>10250</c:v>
                </c:pt>
                <c:pt idx="6">
                  <c:v>12090</c:v>
                </c:pt>
                <c:pt idx="7">
                  <c:v>13022</c:v>
                </c:pt>
                <c:pt idx="8">
                  <c:v>12383</c:v>
                </c:pt>
                <c:pt idx="9">
                  <c:v>11782</c:v>
                </c:pt>
              </c:numCache>
            </c:numRef>
          </c:val>
          <c:extLst>
            <c:ext xmlns:c16="http://schemas.microsoft.com/office/drawing/2014/chart" uri="{C3380CC4-5D6E-409C-BE32-E72D297353CC}">
              <c16:uniqueId val="{00000000-D934-4D67-867E-FAAFF9715A1E}"/>
            </c:ext>
          </c:extLst>
        </c:ser>
        <c:ser>
          <c:idx val="1"/>
          <c:order val="1"/>
          <c:tx>
            <c:strRef>
              <c:f>Sheet1!$C$1</c:f>
              <c:strCache>
                <c:ptCount val="1"/>
                <c:pt idx="0">
                  <c:v>პირობითი კურსი</c:v>
                </c:pt>
              </c:strCache>
            </c:strRef>
          </c:tx>
          <c:invertIfNegative val="0"/>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21668</c:v>
                </c:pt>
                <c:pt idx="1">
                  <c:v>21189</c:v>
                </c:pt>
                <c:pt idx="2">
                  <c:v>23400</c:v>
                </c:pt>
                <c:pt idx="3">
                  <c:v>32714</c:v>
                </c:pt>
                <c:pt idx="4">
                  <c:v>30845</c:v>
                </c:pt>
                <c:pt idx="5">
                  <c:v>31330</c:v>
                </c:pt>
                <c:pt idx="6">
                  <c:v>35177</c:v>
                </c:pt>
                <c:pt idx="7">
                  <c:v>39716</c:v>
                </c:pt>
                <c:pt idx="8">
                  <c:v>36403</c:v>
                </c:pt>
                <c:pt idx="9">
                  <c:v>34012</c:v>
                </c:pt>
              </c:numCache>
            </c:numRef>
          </c:val>
          <c:extLst>
            <c:ext xmlns:c16="http://schemas.microsoft.com/office/drawing/2014/chart" uri="{C3380CC4-5D6E-409C-BE32-E72D297353CC}">
              <c16:uniqueId val="{00000001-D934-4D67-867E-FAAFF9715A1E}"/>
            </c:ext>
          </c:extLst>
        </c:ser>
        <c:ser>
          <c:idx val="2"/>
          <c:order val="2"/>
          <c:tx>
            <c:strRef>
              <c:f>Sheet1!$D$1</c:f>
              <c:strCache>
                <c:ptCount val="1"/>
                <c:pt idx="0">
                  <c:v>არ დაჭირდა აცრა</c:v>
                </c:pt>
              </c:strCache>
            </c:strRef>
          </c:tx>
          <c:invertIfNegative val="0"/>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7033</c:v>
                </c:pt>
                <c:pt idx="1">
                  <c:v>5642</c:v>
                </c:pt>
                <c:pt idx="2">
                  <c:v>6824</c:v>
                </c:pt>
                <c:pt idx="3">
                  <c:v>8761</c:v>
                </c:pt>
                <c:pt idx="4">
                  <c:v>9779</c:v>
                </c:pt>
                <c:pt idx="5">
                  <c:v>9260</c:v>
                </c:pt>
                <c:pt idx="6">
                  <c:v>5810</c:v>
                </c:pt>
                <c:pt idx="7">
                  <c:v>4387</c:v>
                </c:pt>
                <c:pt idx="8">
                  <c:v>5429</c:v>
                </c:pt>
                <c:pt idx="9">
                  <c:v>6214</c:v>
                </c:pt>
              </c:numCache>
            </c:numRef>
          </c:val>
          <c:extLst>
            <c:ext xmlns:c16="http://schemas.microsoft.com/office/drawing/2014/chart" uri="{C3380CC4-5D6E-409C-BE32-E72D297353CC}">
              <c16:uniqueId val="{00000002-D934-4D67-867E-FAAFF9715A1E}"/>
            </c:ext>
          </c:extLst>
        </c:ser>
        <c:dLbls>
          <c:showLegendKey val="0"/>
          <c:showVal val="0"/>
          <c:showCatName val="0"/>
          <c:showSerName val="0"/>
          <c:showPercent val="0"/>
          <c:showBubbleSize val="0"/>
        </c:dLbls>
        <c:gapWidth val="45"/>
        <c:overlap val="100"/>
        <c:axId val="719355840"/>
        <c:axId val="719356232"/>
      </c:barChart>
      <c:catAx>
        <c:axId val="719355840"/>
        <c:scaling>
          <c:orientation val="minMax"/>
        </c:scaling>
        <c:delete val="0"/>
        <c:axPos val="b"/>
        <c:numFmt formatCode="General" sourceLinked="1"/>
        <c:majorTickMark val="out"/>
        <c:minorTickMark val="none"/>
        <c:tickLblPos val="nextTo"/>
        <c:txPr>
          <a:bodyPr rot="-2160000" anchor="ctr" anchorCtr="0"/>
          <a:lstStyle/>
          <a:p>
            <a:pPr>
              <a:defRPr/>
            </a:pPr>
            <a:endParaRPr lang="en-US"/>
          </a:p>
        </c:txPr>
        <c:crossAx val="719356232"/>
        <c:crosses val="autoZero"/>
        <c:auto val="1"/>
        <c:lblAlgn val="ctr"/>
        <c:lblOffset val="100"/>
        <c:noMultiLvlLbl val="0"/>
      </c:catAx>
      <c:valAx>
        <c:axId val="719356232"/>
        <c:scaling>
          <c:orientation val="minMax"/>
        </c:scaling>
        <c:delete val="0"/>
        <c:axPos val="l"/>
        <c:majorGridlines>
          <c:spPr>
            <a:ln>
              <a:noFill/>
            </a:ln>
          </c:spPr>
        </c:majorGridlines>
        <c:numFmt formatCode="General" sourceLinked="1"/>
        <c:majorTickMark val="out"/>
        <c:minorTickMark val="none"/>
        <c:tickLblPos val="nextTo"/>
        <c:crossAx val="719355840"/>
        <c:crosses val="autoZero"/>
        <c:crossBetween val="between"/>
      </c:valAx>
      <c:spPr>
        <a:ln>
          <a:noFill/>
        </a:ln>
      </c:spPr>
    </c:plotArea>
    <c:legend>
      <c:legendPos val="r"/>
      <c:layout>
        <c:manualLayout>
          <c:xMode val="edge"/>
          <c:yMode val="edge"/>
          <c:x val="0.77378590696996208"/>
          <c:y val="4.3157105361829783E-2"/>
          <c:w val="0.2262141370259752"/>
          <c:h val="0.2825455216535433"/>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Sheet1!$D$5</c:f>
              <c:strCache>
                <c:ptCount val="1"/>
                <c:pt idx="0">
                  <c:v>აქტიური იმუნიზაცია</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Sheet1!$E$4:$I$4</c:f>
              <c:numCache>
                <c:formatCode>General</c:formatCode>
                <c:ptCount val="5"/>
                <c:pt idx="0">
                  <c:v>2013</c:v>
                </c:pt>
                <c:pt idx="1">
                  <c:v>2014</c:v>
                </c:pt>
                <c:pt idx="2">
                  <c:v>2015</c:v>
                </c:pt>
                <c:pt idx="3">
                  <c:v>2016</c:v>
                </c:pt>
                <c:pt idx="4">
                  <c:v>2017</c:v>
                </c:pt>
              </c:numCache>
            </c:numRef>
          </c:cat>
          <c:val>
            <c:numRef>
              <c:f>Sheet1!$E$5:$I$5</c:f>
              <c:numCache>
                <c:formatCode>General</c:formatCode>
                <c:ptCount val="5"/>
                <c:pt idx="0">
                  <c:v>30898</c:v>
                </c:pt>
                <c:pt idx="1">
                  <c:v>121743</c:v>
                </c:pt>
                <c:pt idx="2">
                  <c:v>169228</c:v>
                </c:pt>
                <c:pt idx="3">
                  <c:v>161286</c:v>
                </c:pt>
                <c:pt idx="4">
                  <c:v>144350</c:v>
                </c:pt>
              </c:numCache>
            </c:numRef>
          </c:val>
          <c:extLst>
            <c:ext xmlns:c16="http://schemas.microsoft.com/office/drawing/2014/chart" uri="{C3380CC4-5D6E-409C-BE32-E72D297353CC}">
              <c16:uniqueId val="{00000000-FA09-4E51-8C2D-5ED9E3E8A63E}"/>
            </c:ext>
          </c:extLst>
        </c:ser>
        <c:ser>
          <c:idx val="1"/>
          <c:order val="1"/>
          <c:tx>
            <c:strRef>
              <c:f>Sheet1!$D$6</c:f>
              <c:strCache>
                <c:ptCount val="1"/>
                <c:pt idx="0">
                  <c:v>პასიური იმუნიზაცია</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Sheet1!$E$4:$I$4</c:f>
              <c:numCache>
                <c:formatCode>General</c:formatCode>
                <c:ptCount val="5"/>
                <c:pt idx="0">
                  <c:v>2013</c:v>
                </c:pt>
                <c:pt idx="1">
                  <c:v>2014</c:v>
                </c:pt>
                <c:pt idx="2">
                  <c:v>2015</c:v>
                </c:pt>
                <c:pt idx="3">
                  <c:v>2016</c:v>
                </c:pt>
                <c:pt idx="4">
                  <c:v>2017</c:v>
                </c:pt>
              </c:numCache>
            </c:numRef>
          </c:cat>
          <c:val>
            <c:numRef>
              <c:f>Sheet1!$E$6:$I$6</c:f>
              <c:numCache>
                <c:formatCode>General</c:formatCode>
                <c:ptCount val="5"/>
                <c:pt idx="0">
                  <c:v>5165</c:v>
                </c:pt>
                <c:pt idx="1">
                  <c:v>19489</c:v>
                </c:pt>
                <c:pt idx="2">
                  <c:v>15590</c:v>
                </c:pt>
                <c:pt idx="3">
                  <c:v>10389</c:v>
                </c:pt>
                <c:pt idx="4">
                  <c:v>8965</c:v>
                </c:pt>
              </c:numCache>
            </c:numRef>
          </c:val>
          <c:extLst>
            <c:ext xmlns:c16="http://schemas.microsoft.com/office/drawing/2014/chart" uri="{C3380CC4-5D6E-409C-BE32-E72D297353CC}">
              <c16:uniqueId val="{00000001-FA09-4E51-8C2D-5ED9E3E8A63E}"/>
            </c:ext>
          </c:extLst>
        </c:ser>
        <c:dLbls>
          <c:showLegendKey val="0"/>
          <c:showVal val="0"/>
          <c:showCatName val="0"/>
          <c:showSerName val="0"/>
          <c:showPercent val="0"/>
          <c:showBubbleSize val="0"/>
        </c:dLbls>
        <c:gapWidth val="65"/>
        <c:shape val="box"/>
        <c:axId val="655723488"/>
        <c:axId val="655727232"/>
        <c:axId val="0"/>
      </c:bar3DChart>
      <c:catAx>
        <c:axId val="6557234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55727232"/>
        <c:crosses val="autoZero"/>
        <c:auto val="1"/>
        <c:lblAlgn val="ctr"/>
        <c:lblOffset val="100"/>
        <c:noMultiLvlLbl val="0"/>
      </c:catAx>
      <c:valAx>
        <c:axId val="6557272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557234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Sheet2!$B$4</c:f>
              <c:strCache>
                <c:ptCount val="1"/>
                <c:pt idx="0">
                  <c:v>გადაუდებელი ამბულატორია</c:v>
                </c:pt>
              </c:strCache>
            </c:strRef>
          </c:tx>
          <c:spPr>
            <a:solidFill>
              <a:schemeClr val="accent1"/>
            </a:solidFill>
            <a:ln>
              <a:noFill/>
            </a:ln>
            <a:effectLst/>
            <a:scene3d>
              <a:camera prst="orthographicFront"/>
              <a:lightRig rig="threePt" dir="t"/>
            </a:scene3d>
            <a:sp3d>
              <a:bevelT prst="angle"/>
            </a:sp3d>
          </c:spPr>
          <c:invertIfNegative val="0"/>
          <c:cat>
            <c:numRef>
              <c:f>Sheet2!$C$3:$G$3</c:f>
              <c:numCache>
                <c:formatCode>General</c:formatCode>
                <c:ptCount val="5"/>
                <c:pt idx="0">
                  <c:v>2013</c:v>
                </c:pt>
                <c:pt idx="1">
                  <c:v>2014</c:v>
                </c:pt>
                <c:pt idx="2">
                  <c:v>2015</c:v>
                </c:pt>
                <c:pt idx="3">
                  <c:v>2016</c:v>
                </c:pt>
                <c:pt idx="4">
                  <c:v>2017</c:v>
                </c:pt>
              </c:numCache>
            </c:numRef>
          </c:cat>
          <c:val>
            <c:numRef>
              <c:f>Sheet2!$C$4:$G$4</c:f>
              <c:numCache>
                <c:formatCode>General</c:formatCode>
                <c:ptCount val="5"/>
                <c:pt idx="0">
                  <c:v>132470</c:v>
                </c:pt>
                <c:pt idx="1">
                  <c:v>442555</c:v>
                </c:pt>
                <c:pt idx="2">
                  <c:v>717458</c:v>
                </c:pt>
                <c:pt idx="3">
                  <c:v>832700</c:v>
                </c:pt>
                <c:pt idx="4">
                  <c:v>656000</c:v>
                </c:pt>
              </c:numCache>
            </c:numRef>
          </c:val>
          <c:extLst>
            <c:ext xmlns:c16="http://schemas.microsoft.com/office/drawing/2014/chart" uri="{C3380CC4-5D6E-409C-BE32-E72D297353CC}">
              <c16:uniqueId val="{00000000-A5A8-44ED-AC58-3A0033B1B470}"/>
            </c:ext>
          </c:extLst>
        </c:ser>
        <c:ser>
          <c:idx val="1"/>
          <c:order val="1"/>
          <c:tx>
            <c:strRef>
              <c:f>Sheet2!$B$5</c:f>
              <c:strCache>
                <c:ptCount val="1"/>
                <c:pt idx="0">
                  <c:v>იმუნიზაცია</c:v>
                </c:pt>
              </c:strCache>
            </c:strRef>
          </c:tx>
          <c:spPr>
            <a:solidFill>
              <a:schemeClr val="accent2"/>
            </a:solidFill>
            <a:ln>
              <a:noFill/>
            </a:ln>
            <a:effectLst/>
            <a:scene3d>
              <a:camera prst="orthographicFront"/>
              <a:lightRig rig="threePt" dir="t"/>
            </a:scene3d>
            <a:sp3d>
              <a:bevelT prst="relaxedInset"/>
            </a:sp3d>
          </c:spPr>
          <c:invertIfNegative val="0"/>
          <c:cat>
            <c:numRef>
              <c:f>Sheet2!$C$3:$G$3</c:f>
              <c:numCache>
                <c:formatCode>General</c:formatCode>
                <c:ptCount val="5"/>
                <c:pt idx="0">
                  <c:v>2013</c:v>
                </c:pt>
                <c:pt idx="1">
                  <c:v>2014</c:v>
                </c:pt>
                <c:pt idx="2">
                  <c:v>2015</c:v>
                </c:pt>
                <c:pt idx="3">
                  <c:v>2016</c:v>
                </c:pt>
                <c:pt idx="4">
                  <c:v>2017</c:v>
                </c:pt>
              </c:numCache>
            </c:numRef>
          </c:cat>
          <c:val>
            <c:numRef>
              <c:f>Sheet2!$C$5:$G$5</c:f>
              <c:numCache>
                <c:formatCode>General</c:formatCode>
                <c:ptCount val="5"/>
                <c:pt idx="0">
                  <c:v>43266</c:v>
                </c:pt>
                <c:pt idx="1">
                  <c:v>172236</c:v>
                </c:pt>
                <c:pt idx="2">
                  <c:v>237945</c:v>
                </c:pt>
                <c:pt idx="3">
                  <c:v>229041</c:v>
                </c:pt>
                <c:pt idx="4">
                  <c:v>199935</c:v>
                </c:pt>
              </c:numCache>
            </c:numRef>
          </c:val>
          <c:extLst>
            <c:ext xmlns:c16="http://schemas.microsoft.com/office/drawing/2014/chart" uri="{C3380CC4-5D6E-409C-BE32-E72D297353CC}">
              <c16:uniqueId val="{00000001-A5A8-44ED-AC58-3A0033B1B470}"/>
            </c:ext>
          </c:extLst>
        </c:ser>
        <c:ser>
          <c:idx val="2"/>
          <c:order val="2"/>
          <c:tx>
            <c:strRef>
              <c:f>Sheet2!$B$6</c:f>
              <c:strCache>
                <c:ptCount val="1"/>
                <c:pt idx="0">
                  <c:v>ანტირაბიული იმუნიზაცია</c:v>
                </c:pt>
              </c:strCache>
            </c:strRef>
          </c:tx>
          <c:spPr>
            <a:solidFill>
              <a:schemeClr val="accent3"/>
            </a:solidFill>
            <a:ln>
              <a:noFill/>
            </a:ln>
            <a:effectLst/>
            <a:scene3d>
              <a:camera prst="orthographicFront"/>
              <a:lightRig rig="threePt" dir="t"/>
            </a:scene3d>
            <a:sp3d>
              <a:bevelT prst="convex"/>
            </a:sp3d>
          </c:spPr>
          <c:invertIfNegative val="0"/>
          <c:cat>
            <c:numRef>
              <c:f>Sheet2!$C$3:$G$3</c:f>
              <c:numCache>
                <c:formatCode>General</c:formatCode>
                <c:ptCount val="5"/>
                <c:pt idx="0">
                  <c:v>2013</c:v>
                </c:pt>
                <c:pt idx="1">
                  <c:v>2014</c:v>
                </c:pt>
                <c:pt idx="2">
                  <c:v>2015</c:v>
                </c:pt>
                <c:pt idx="3">
                  <c:v>2016</c:v>
                </c:pt>
                <c:pt idx="4">
                  <c:v>2017</c:v>
                </c:pt>
              </c:numCache>
            </c:numRef>
          </c:cat>
          <c:val>
            <c:numRef>
              <c:f>Sheet2!$C$6:$G$6</c:f>
              <c:numCache>
                <c:formatCode>General</c:formatCode>
                <c:ptCount val="5"/>
                <c:pt idx="0">
                  <c:v>37732</c:v>
                </c:pt>
                <c:pt idx="1">
                  <c:v>127651</c:v>
                </c:pt>
                <c:pt idx="2">
                  <c:v>169228</c:v>
                </c:pt>
                <c:pt idx="3">
                  <c:v>171675</c:v>
                </c:pt>
                <c:pt idx="4">
                  <c:v>153315</c:v>
                </c:pt>
              </c:numCache>
            </c:numRef>
          </c:val>
          <c:extLst>
            <c:ext xmlns:c16="http://schemas.microsoft.com/office/drawing/2014/chart" uri="{C3380CC4-5D6E-409C-BE32-E72D297353CC}">
              <c16:uniqueId val="{00000002-A5A8-44ED-AC58-3A0033B1B470}"/>
            </c:ext>
          </c:extLst>
        </c:ser>
        <c:dLbls>
          <c:showLegendKey val="0"/>
          <c:showVal val="0"/>
          <c:showCatName val="0"/>
          <c:showSerName val="0"/>
          <c:showPercent val="0"/>
          <c:showBubbleSize val="0"/>
        </c:dLbls>
        <c:gapWidth val="150"/>
        <c:shape val="box"/>
        <c:axId val="525623135"/>
        <c:axId val="525624799"/>
        <c:axId val="0"/>
      </c:bar3DChart>
      <c:catAx>
        <c:axId val="5256231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624799"/>
        <c:crosses val="autoZero"/>
        <c:auto val="1"/>
        <c:lblAlgn val="ctr"/>
        <c:lblOffset val="100"/>
        <c:noMultiLvlLbl val="0"/>
      </c:catAx>
      <c:valAx>
        <c:axId val="525624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623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in Microsoft Word]Sheet1'!$A$2</c:f>
              <c:strCache>
                <c:ptCount val="1"/>
                <c:pt idx="0">
                  <c:v>2014 წელი</c:v>
                </c:pt>
              </c:strCache>
            </c:strRef>
          </c:tx>
          <c:spPr>
            <a:solidFill>
              <a:schemeClr val="accent1"/>
            </a:solidFill>
            <a:ln>
              <a:noFill/>
            </a:ln>
            <a:effectLst/>
            <a:scene3d>
              <a:camera prst="orthographicFront"/>
              <a:lightRig rig="threePt" dir="t"/>
            </a:scene3d>
            <a:sp3d>
              <a:bevelT prst="angle"/>
            </a:sp3d>
          </c:spPr>
          <c:invertIfNegative val="0"/>
          <c:cat>
            <c:strRef>
              <c:f>'[Chart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in Microsoft Word]Sheet1'!$B$2:$M$2</c:f>
              <c:numCache>
                <c:formatCode>General</c:formatCode>
                <c:ptCount val="12"/>
                <c:pt idx="0">
                  <c:v>1027</c:v>
                </c:pt>
                <c:pt idx="1">
                  <c:v>864.6</c:v>
                </c:pt>
                <c:pt idx="2">
                  <c:v>1490.4</c:v>
                </c:pt>
                <c:pt idx="3">
                  <c:v>1922.9</c:v>
                </c:pt>
                <c:pt idx="4">
                  <c:v>1907.8</c:v>
                </c:pt>
                <c:pt idx="5">
                  <c:v>1558.7</c:v>
                </c:pt>
                <c:pt idx="6">
                  <c:v>878.4</c:v>
                </c:pt>
                <c:pt idx="7">
                  <c:v>1653.4</c:v>
                </c:pt>
                <c:pt idx="8">
                  <c:v>866.5</c:v>
                </c:pt>
                <c:pt idx="9">
                  <c:v>1169.7</c:v>
                </c:pt>
                <c:pt idx="10">
                  <c:v>1742.1</c:v>
                </c:pt>
                <c:pt idx="11">
                  <c:v>1267.4000000000001</c:v>
                </c:pt>
              </c:numCache>
            </c:numRef>
          </c:val>
          <c:extLst>
            <c:ext xmlns:c16="http://schemas.microsoft.com/office/drawing/2014/chart" uri="{C3380CC4-5D6E-409C-BE32-E72D297353CC}">
              <c16:uniqueId val="{00000000-2858-49E7-9AEB-CC97186791A3}"/>
            </c:ext>
          </c:extLst>
        </c:ser>
        <c:ser>
          <c:idx val="1"/>
          <c:order val="1"/>
          <c:tx>
            <c:strRef>
              <c:f>'[Chart in Microsoft Word]Sheet1'!$A$3</c:f>
              <c:strCache>
                <c:ptCount val="1"/>
                <c:pt idx="0">
                  <c:v>2015 წელი</c:v>
                </c:pt>
              </c:strCache>
            </c:strRef>
          </c:tx>
          <c:spPr>
            <a:solidFill>
              <a:schemeClr val="accent2"/>
            </a:solidFill>
            <a:ln>
              <a:noFill/>
            </a:ln>
            <a:effectLst/>
            <a:scene3d>
              <a:camera prst="orthographicFront"/>
              <a:lightRig rig="threePt" dir="t"/>
            </a:scene3d>
            <a:sp3d>
              <a:bevelT prst="angle"/>
            </a:sp3d>
          </c:spPr>
          <c:invertIfNegative val="0"/>
          <c:cat>
            <c:strRef>
              <c:f>'[Chart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in Microsoft Word]Sheet1'!$B$3:$M$3</c:f>
              <c:numCache>
                <c:formatCode>General</c:formatCode>
                <c:ptCount val="12"/>
                <c:pt idx="0">
                  <c:v>918.9</c:v>
                </c:pt>
                <c:pt idx="1">
                  <c:v>922.7</c:v>
                </c:pt>
                <c:pt idx="2">
                  <c:v>1406.7</c:v>
                </c:pt>
                <c:pt idx="3">
                  <c:v>2251.8000000000002</c:v>
                </c:pt>
                <c:pt idx="4">
                  <c:v>2172.6</c:v>
                </c:pt>
                <c:pt idx="5">
                  <c:v>1997</c:v>
                </c:pt>
                <c:pt idx="6">
                  <c:v>1007.1</c:v>
                </c:pt>
                <c:pt idx="7">
                  <c:v>2001.8</c:v>
                </c:pt>
                <c:pt idx="8">
                  <c:v>873.4</c:v>
                </c:pt>
                <c:pt idx="9">
                  <c:v>1414.6</c:v>
                </c:pt>
                <c:pt idx="10">
                  <c:v>1940.3</c:v>
                </c:pt>
                <c:pt idx="11">
                  <c:v>1414.1</c:v>
                </c:pt>
              </c:numCache>
            </c:numRef>
          </c:val>
          <c:extLst>
            <c:ext xmlns:c16="http://schemas.microsoft.com/office/drawing/2014/chart" uri="{C3380CC4-5D6E-409C-BE32-E72D297353CC}">
              <c16:uniqueId val="{00000001-2858-49E7-9AEB-CC97186791A3}"/>
            </c:ext>
          </c:extLst>
        </c:ser>
        <c:ser>
          <c:idx val="2"/>
          <c:order val="2"/>
          <c:tx>
            <c:strRef>
              <c:f>'[Chart in Microsoft Word]Sheet1'!$A$4</c:f>
              <c:strCache>
                <c:ptCount val="1"/>
                <c:pt idx="0">
                  <c:v>2016 წელი</c:v>
                </c:pt>
              </c:strCache>
            </c:strRef>
          </c:tx>
          <c:spPr>
            <a:solidFill>
              <a:schemeClr val="accent3"/>
            </a:solidFill>
            <a:ln>
              <a:noFill/>
            </a:ln>
            <a:effectLst/>
            <a:scene3d>
              <a:camera prst="orthographicFront"/>
              <a:lightRig rig="threePt" dir="t"/>
            </a:scene3d>
            <a:sp3d>
              <a:bevelT prst="angle"/>
            </a:sp3d>
          </c:spPr>
          <c:invertIfNegative val="0"/>
          <c:cat>
            <c:strRef>
              <c:f>'[Chart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in Microsoft Word]Sheet1'!$B$4:$M$4</c:f>
              <c:numCache>
                <c:formatCode>General</c:formatCode>
                <c:ptCount val="12"/>
                <c:pt idx="0">
                  <c:v>908.9</c:v>
                </c:pt>
                <c:pt idx="1">
                  <c:v>918</c:v>
                </c:pt>
                <c:pt idx="2">
                  <c:v>1533.9</c:v>
                </c:pt>
                <c:pt idx="3">
                  <c:v>1971.3</c:v>
                </c:pt>
                <c:pt idx="4">
                  <c:v>1977.9</c:v>
                </c:pt>
                <c:pt idx="5">
                  <c:v>1439</c:v>
                </c:pt>
                <c:pt idx="6">
                  <c:v>994.8</c:v>
                </c:pt>
                <c:pt idx="7">
                  <c:v>1814.2</c:v>
                </c:pt>
                <c:pt idx="8">
                  <c:v>930.2</c:v>
                </c:pt>
                <c:pt idx="9">
                  <c:v>1474.5</c:v>
                </c:pt>
                <c:pt idx="10">
                  <c:v>1987.3</c:v>
                </c:pt>
                <c:pt idx="11">
                  <c:v>1311.3</c:v>
                </c:pt>
              </c:numCache>
            </c:numRef>
          </c:val>
          <c:extLst>
            <c:ext xmlns:c16="http://schemas.microsoft.com/office/drawing/2014/chart" uri="{C3380CC4-5D6E-409C-BE32-E72D297353CC}">
              <c16:uniqueId val="{00000002-2858-49E7-9AEB-CC97186791A3}"/>
            </c:ext>
          </c:extLst>
        </c:ser>
        <c:ser>
          <c:idx val="3"/>
          <c:order val="3"/>
          <c:tx>
            <c:strRef>
              <c:f>'[Chart in Microsoft Word]Sheet1'!$A$5</c:f>
              <c:strCache>
                <c:ptCount val="1"/>
                <c:pt idx="0">
                  <c:v>2017 წელი</c:v>
                </c:pt>
              </c:strCache>
            </c:strRef>
          </c:tx>
          <c:spPr>
            <a:solidFill>
              <a:schemeClr val="accent4"/>
            </a:solidFill>
            <a:ln>
              <a:noFill/>
            </a:ln>
            <a:effectLst/>
            <a:scene3d>
              <a:camera prst="orthographicFront"/>
              <a:lightRig rig="threePt" dir="t"/>
            </a:scene3d>
            <a:sp3d>
              <a:bevelT prst="angle"/>
            </a:sp3d>
          </c:spPr>
          <c:invertIfNegative val="0"/>
          <c:cat>
            <c:strRef>
              <c:f>'[Chart in Microsoft Word]Sheet1'!$B$1:$M$1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'[Chart in Microsoft Word]Sheet1'!$B$5:$M$5</c:f>
              <c:numCache>
                <c:formatCode>General</c:formatCode>
                <c:ptCount val="12"/>
                <c:pt idx="0">
                  <c:v>883.8</c:v>
                </c:pt>
                <c:pt idx="1">
                  <c:v>908</c:v>
                </c:pt>
                <c:pt idx="2">
                  <c:v>1366.6</c:v>
                </c:pt>
                <c:pt idx="3">
                  <c:v>1806.7</c:v>
                </c:pt>
                <c:pt idx="4">
                  <c:v>1845</c:v>
                </c:pt>
                <c:pt idx="5">
                  <c:v>1304.9000000000001</c:v>
                </c:pt>
                <c:pt idx="6">
                  <c:v>969.6</c:v>
                </c:pt>
                <c:pt idx="7">
                  <c:v>1700.7</c:v>
                </c:pt>
                <c:pt idx="8">
                  <c:v>811.3</c:v>
                </c:pt>
                <c:pt idx="9">
                  <c:v>1417.9</c:v>
                </c:pt>
                <c:pt idx="10">
                  <c:v>1864.5</c:v>
                </c:pt>
                <c:pt idx="11">
                  <c:v>1231.5999999999999</c:v>
                </c:pt>
              </c:numCache>
            </c:numRef>
          </c:val>
          <c:extLst>
            <c:ext xmlns:c16="http://schemas.microsoft.com/office/drawing/2014/chart" uri="{C3380CC4-5D6E-409C-BE32-E72D297353CC}">
              <c16:uniqueId val="{00000003-2858-49E7-9AEB-CC97186791A3}"/>
            </c:ext>
          </c:extLst>
        </c:ser>
        <c:dLbls>
          <c:showLegendKey val="0"/>
          <c:showVal val="0"/>
          <c:showCatName val="0"/>
          <c:showSerName val="0"/>
          <c:showPercent val="0"/>
          <c:showBubbleSize val="0"/>
        </c:dLbls>
        <c:gapWidth val="150"/>
        <c:shape val="box"/>
        <c:axId val="601151231"/>
        <c:axId val="601149567"/>
        <c:axId val="0"/>
      </c:bar3DChart>
      <c:catAx>
        <c:axId val="6011512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149567"/>
        <c:crosses val="autoZero"/>
        <c:auto val="1"/>
        <c:lblAlgn val="ctr"/>
        <c:lblOffset val="100"/>
        <c:noMultiLvlLbl val="0"/>
      </c:catAx>
      <c:valAx>
        <c:axId val="601149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151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'ვაქცინის გაცემები'!$B$4</c:f>
              <c:strCache>
                <c:ptCount val="1"/>
                <c:pt idx="0">
                  <c:v>გაცემული ანტირაბიული ვაქცინების რაოდენობები წლების მიხედვით</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'ვაქცინის გაცემები'!$A$5:$A$22</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'ვაქცინის გაცემები'!$B$5:$B$22</c:f>
              <c:numCache>
                <c:formatCode>_(* #,##0.00_);_(* \(#,##0.00\);_(* "-"??_);_(@_)</c:formatCode>
                <c:ptCount val="16"/>
                <c:pt idx="0">
                  <c:v>4336</c:v>
                </c:pt>
                <c:pt idx="1">
                  <c:v>34306</c:v>
                </c:pt>
                <c:pt idx="2">
                  <c:v>66361</c:v>
                </c:pt>
                <c:pt idx="3">
                  <c:v>127167</c:v>
                </c:pt>
                <c:pt idx="4">
                  <c:v>144570</c:v>
                </c:pt>
                <c:pt idx="5">
                  <c:v>44870</c:v>
                </c:pt>
                <c:pt idx="6">
                  <c:v>59365</c:v>
                </c:pt>
                <c:pt idx="7">
                  <c:v>110960</c:v>
                </c:pt>
                <c:pt idx="8">
                  <c:v>117780</c:v>
                </c:pt>
                <c:pt idx="9">
                  <c:v>151660</c:v>
                </c:pt>
                <c:pt idx="10">
                  <c:v>161556</c:v>
                </c:pt>
                <c:pt idx="11">
                  <c:v>158880</c:v>
                </c:pt>
                <c:pt idx="12">
                  <c:v>166940</c:v>
                </c:pt>
                <c:pt idx="13">
                  <c:v>177175</c:v>
                </c:pt>
                <c:pt idx="14">
                  <c:v>184896</c:v>
                </c:pt>
                <c:pt idx="15">
                  <c:v>191213</c:v>
                </c:pt>
              </c:numCache>
            </c:numRef>
          </c:val>
          <c:extLst>
            <c:ext xmlns:c16="http://schemas.microsoft.com/office/drawing/2014/chart" uri="{C3380CC4-5D6E-409C-BE32-E72D297353CC}">
              <c16:uniqueId val="{00000000-B772-44A9-8217-5DF9D5EC97FF}"/>
            </c:ext>
          </c:extLst>
        </c:ser>
        <c:dLbls>
          <c:showLegendKey val="0"/>
          <c:showVal val="1"/>
          <c:showCatName val="0"/>
          <c:showSerName val="0"/>
          <c:showPercent val="0"/>
          <c:showBubbleSize val="0"/>
        </c:dLbls>
        <c:gapWidth val="65"/>
        <c:shape val="box"/>
        <c:axId val="277983128"/>
        <c:axId val="277983520"/>
        <c:axId val="0"/>
      </c:bar3DChart>
      <c:catAx>
        <c:axId val="2779831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7983520"/>
        <c:crosses val="autoZero"/>
        <c:auto val="1"/>
        <c:lblAlgn val="ctr"/>
        <c:lblOffset val="100"/>
        <c:noMultiLvlLbl val="0"/>
      </c:catAx>
      <c:valAx>
        <c:axId val="277983520"/>
        <c:scaling>
          <c:orientation val="minMax"/>
        </c:scaling>
        <c:delete val="0"/>
        <c:axPos val="l"/>
        <c:majorGridlines>
          <c:spPr>
            <a:ln w="9525" cap="flat" cmpd="sng" algn="ctr">
              <a:solidFill>
                <a:schemeClr val="dk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779831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'იმუნოგლ გაცემები'!$B$4</c:f>
              <c:strCache>
                <c:ptCount val="1"/>
                <c:pt idx="0">
                  <c:v>გაცემული ანტირაბიული იმუნოგლობულინის რაოდენობები წლების მიხედვით</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12"/>
              <c:layout>
                <c:manualLayout>
                  <c:x val="-1.9230769230769232E-2"/>
                  <c:y val="1.0339506235658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08-4B00-855F-8FC1D4B3842C}"/>
                </c:ext>
              </c:extLst>
            </c:dLbl>
            <c:dLbl>
              <c:idx val="14"/>
              <c:layout>
                <c:manualLayout>
                  <c:x val="3.6324786324786328E-2"/>
                  <c:y val="1.0339506235658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08-4B00-855F-8FC1D4B384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'იმუნოგლ გაცემები'!$A$5:$A$22</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'იმუნოგლ გაცემები'!$B$5:$B$22</c:f>
              <c:numCache>
                <c:formatCode>_(* #,##0.00_);_(* \(#,##0.00\);_(* "-"??_);_(@_)</c:formatCode>
                <c:ptCount val="16"/>
                <c:pt idx="0">
                  <c:v>233</c:v>
                </c:pt>
                <c:pt idx="1">
                  <c:v>6668</c:v>
                </c:pt>
                <c:pt idx="2">
                  <c:v>5238</c:v>
                </c:pt>
                <c:pt idx="3">
                  <c:v>17096</c:v>
                </c:pt>
                <c:pt idx="4">
                  <c:v>13222</c:v>
                </c:pt>
                <c:pt idx="5">
                  <c:v>9164</c:v>
                </c:pt>
                <c:pt idx="6">
                  <c:v>12436</c:v>
                </c:pt>
                <c:pt idx="7">
                  <c:v>15690</c:v>
                </c:pt>
                <c:pt idx="8">
                  <c:v>14461</c:v>
                </c:pt>
                <c:pt idx="9">
                  <c:v>15365</c:v>
                </c:pt>
                <c:pt idx="10">
                  <c:v>10637</c:v>
                </c:pt>
                <c:pt idx="11">
                  <c:v>17017</c:v>
                </c:pt>
                <c:pt idx="12">
                  <c:v>22299</c:v>
                </c:pt>
                <c:pt idx="13">
                  <c:v>21813</c:v>
                </c:pt>
                <c:pt idx="14">
                  <c:v>21903</c:v>
                </c:pt>
                <c:pt idx="15">
                  <c:v>24773</c:v>
                </c:pt>
              </c:numCache>
            </c:numRef>
          </c:val>
          <c:extLst>
            <c:ext xmlns:c16="http://schemas.microsoft.com/office/drawing/2014/chart" uri="{C3380CC4-5D6E-409C-BE32-E72D297353CC}">
              <c16:uniqueId val="{00000002-CF08-4B00-855F-8FC1D4B3842C}"/>
            </c:ext>
          </c:extLst>
        </c:ser>
        <c:dLbls>
          <c:showLegendKey val="0"/>
          <c:showVal val="1"/>
          <c:showCatName val="0"/>
          <c:showSerName val="0"/>
          <c:showPercent val="0"/>
          <c:showBubbleSize val="0"/>
        </c:dLbls>
        <c:gapWidth val="65"/>
        <c:shape val="box"/>
        <c:axId val="276589872"/>
        <c:axId val="276590264"/>
        <c:axId val="0"/>
      </c:bar3DChart>
      <c:catAx>
        <c:axId val="2765898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6590264"/>
        <c:crosses val="autoZero"/>
        <c:auto val="1"/>
        <c:lblAlgn val="ctr"/>
        <c:lblOffset val="100"/>
        <c:noMultiLvlLbl val="0"/>
      </c:catAx>
      <c:valAx>
        <c:axId val="276590264"/>
        <c:scaling>
          <c:orientation val="minMax"/>
        </c:scaling>
        <c:delete val="0"/>
        <c:axPos val="l"/>
        <c:majorGridlines>
          <c:spPr>
            <a:ln w="9525" cap="flat" cmpd="sng" algn="ctr">
              <a:solidFill>
                <a:schemeClr val="dk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7658987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954E-151B-46E5-AD0B-1B2F121D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7</cp:revision>
  <dcterms:created xsi:type="dcterms:W3CDTF">2018-04-23T08:28:00Z</dcterms:created>
  <dcterms:modified xsi:type="dcterms:W3CDTF">2018-04-24T15:11:00Z</dcterms:modified>
</cp:coreProperties>
</file>