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F09B" w14:textId="4697ADCE" w:rsidR="00046843" w:rsidRPr="00C71373" w:rsidRDefault="00FB6EA1"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t>შესავალი</w:t>
      </w:r>
    </w:p>
    <w:p w14:paraId="3669C74C" w14:textId="77777777" w:rsidR="00754DAA" w:rsidRPr="00C71373" w:rsidRDefault="00754DAA" w:rsidP="00C71373">
      <w:pPr>
        <w:spacing w:before="120" w:after="120" w:line="240" w:lineRule="auto"/>
        <w:jc w:val="center"/>
        <w:rPr>
          <w:rFonts w:ascii="Calibri" w:hAnsi="Calibri" w:cs="Calibri"/>
          <w:b/>
          <w:sz w:val="24"/>
          <w:szCs w:val="24"/>
          <w:lang w:val="ka-GE"/>
        </w:rPr>
      </w:pPr>
    </w:p>
    <w:p w14:paraId="630851BF" w14:textId="5B1D1524" w:rsidR="00B7175A" w:rsidRPr="00C71373" w:rsidRDefault="00546DA6"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ქვეყანაში ადამიანის უფლებების </w:t>
      </w:r>
      <w:r w:rsidR="00A344BE" w:rsidRPr="00C71373">
        <w:rPr>
          <w:rFonts w:ascii="Calibri" w:hAnsi="Calibri" w:cs="Calibri"/>
          <w:sz w:val="24"/>
          <w:szCs w:val="24"/>
          <w:lang w:val="ka-GE"/>
        </w:rPr>
        <w:t xml:space="preserve">დაცვის </w:t>
      </w:r>
      <w:r w:rsidRPr="00C71373">
        <w:rPr>
          <w:rFonts w:ascii="Calibri" w:hAnsi="Calibri" w:cs="Calibri"/>
          <w:sz w:val="24"/>
          <w:szCs w:val="24"/>
          <w:lang w:val="ka-GE"/>
        </w:rPr>
        <w:t xml:space="preserve">მაღალი სტანდარტის </w:t>
      </w:r>
      <w:r w:rsidR="00A344BE" w:rsidRPr="00C71373">
        <w:rPr>
          <w:rFonts w:ascii="Calibri" w:hAnsi="Calibri" w:cs="Calibri"/>
          <w:sz w:val="24"/>
          <w:szCs w:val="24"/>
          <w:lang w:val="ka-GE"/>
        </w:rPr>
        <w:t xml:space="preserve">უზრუნველყოფა, </w:t>
      </w:r>
      <w:r w:rsidRPr="00C71373">
        <w:rPr>
          <w:rFonts w:ascii="Calibri" w:hAnsi="Calibri" w:cs="Calibri"/>
          <w:sz w:val="24"/>
          <w:szCs w:val="24"/>
          <w:lang w:val="ka-GE"/>
        </w:rPr>
        <w:t xml:space="preserve">ისევე როგორც ცალკეული მოწყვლადი ჯგუფის </w:t>
      </w:r>
      <w:proofErr w:type="spellStart"/>
      <w:r w:rsidR="00694D9B" w:rsidRPr="00C71373">
        <w:rPr>
          <w:rFonts w:ascii="Calibri" w:hAnsi="Calibri" w:cs="Calibri"/>
          <w:sz w:val="24"/>
          <w:szCs w:val="24"/>
        </w:rPr>
        <w:t>სოციალურ-ეკონომიკური</w:t>
      </w:r>
      <w:proofErr w:type="spellEnd"/>
      <w:r w:rsidR="00694D9B" w:rsidRPr="00C71373">
        <w:rPr>
          <w:rFonts w:ascii="Calibri" w:hAnsi="Calibri" w:cs="Calibri"/>
          <w:sz w:val="24"/>
          <w:szCs w:val="24"/>
        </w:rPr>
        <w:t xml:space="preserve"> </w:t>
      </w:r>
      <w:r w:rsidRPr="00C71373">
        <w:rPr>
          <w:rFonts w:ascii="Calibri" w:hAnsi="Calibri" w:cs="Calibri"/>
          <w:sz w:val="24"/>
          <w:szCs w:val="24"/>
          <w:lang w:val="ka-GE"/>
        </w:rPr>
        <w:t>მდგომარეობა</w:t>
      </w:r>
      <w:r w:rsidR="00694D9B" w:rsidRPr="00C71373">
        <w:rPr>
          <w:rFonts w:ascii="Calibri" w:hAnsi="Calibri" w:cs="Calibri"/>
          <w:sz w:val="24"/>
          <w:szCs w:val="24"/>
          <w:lang w:val="ka-GE"/>
        </w:rPr>
        <w:t xml:space="preserve"> </w:t>
      </w:r>
      <w:r w:rsidRPr="00C71373">
        <w:rPr>
          <w:rFonts w:ascii="Calibri" w:hAnsi="Calibri" w:cs="Calibri"/>
          <w:sz w:val="24"/>
          <w:szCs w:val="24"/>
          <w:lang w:val="ka-GE"/>
        </w:rPr>
        <w:t xml:space="preserve">მნიშვნელოვნად არის დამოკიდებული ქვეყნის ეკონომიკური განვითარების დონეზე და </w:t>
      </w:r>
      <w:r w:rsidR="00694D9B" w:rsidRPr="00C71373">
        <w:rPr>
          <w:rFonts w:ascii="Calibri" w:hAnsi="Calibri" w:cs="Calibri"/>
          <w:sz w:val="24"/>
          <w:szCs w:val="24"/>
          <w:lang w:val="ka-GE"/>
        </w:rPr>
        <w:t xml:space="preserve">ზოგად </w:t>
      </w:r>
      <w:r w:rsidRPr="00C71373">
        <w:rPr>
          <w:rFonts w:ascii="Calibri" w:hAnsi="Calibri" w:cs="Calibri"/>
          <w:sz w:val="24"/>
          <w:szCs w:val="24"/>
          <w:lang w:val="ka-GE"/>
        </w:rPr>
        <w:t>სოციალურ-ეკონომიკურ მდგომარეობაზე.</w:t>
      </w:r>
    </w:p>
    <w:p w14:paraId="066B48F5" w14:textId="0EAC0FE6" w:rsidR="00A66875" w:rsidRPr="00C71373" w:rsidRDefault="00A66875" w:rsidP="00C71373">
      <w:pPr>
        <w:spacing w:before="120" w:after="120" w:line="240" w:lineRule="auto"/>
        <w:jc w:val="both"/>
        <w:rPr>
          <w:rFonts w:ascii="Calibri" w:hAnsi="Calibri" w:cs="Calibri"/>
          <w:sz w:val="24"/>
          <w:szCs w:val="24"/>
          <w:lang w:val="ka-GE"/>
        </w:rPr>
      </w:pPr>
      <w:proofErr w:type="spellStart"/>
      <w:r w:rsidRPr="00C71373">
        <w:rPr>
          <w:rFonts w:ascii="Calibri" w:hAnsi="Calibri" w:cs="Calibri"/>
          <w:sz w:val="24"/>
          <w:szCs w:val="24"/>
        </w:rPr>
        <w:t>ქვეყნის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ეკონომიკური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განვითარება</w:t>
      </w:r>
      <w:proofErr w:type="spellEnd"/>
      <w:r w:rsidRPr="00C71373">
        <w:rPr>
          <w:rFonts w:ascii="Calibri" w:hAnsi="Calibri" w:cs="Calibri"/>
          <w:sz w:val="24"/>
          <w:szCs w:val="24"/>
        </w:rPr>
        <w:t xml:space="preserve"> და </w:t>
      </w:r>
      <w:proofErr w:type="spellStart"/>
      <w:r w:rsidRPr="00C71373">
        <w:rPr>
          <w:rFonts w:ascii="Calibri" w:hAnsi="Calibri" w:cs="Calibri"/>
          <w:sz w:val="24"/>
          <w:szCs w:val="24"/>
        </w:rPr>
        <w:t>მაღალი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ეკონომიკური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ზრდა</w:t>
      </w:r>
      <w:proofErr w:type="spellEnd"/>
      <w:r w:rsidR="00954032" w:rsidRPr="00C71373">
        <w:rPr>
          <w:rFonts w:ascii="Calibri" w:hAnsi="Calibri" w:cs="Calibri"/>
          <w:sz w:val="24"/>
          <w:szCs w:val="24"/>
        </w:rPr>
        <w:t xml:space="preserve">, </w:t>
      </w:r>
      <w:r w:rsidR="00954032" w:rsidRPr="00C71373">
        <w:rPr>
          <w:rFonts w:ascii="Calibri" w:hAnsi="Calibri" w:cs="Calibri"/>
          <w:sz w:val="24"/>
          <w:szCs w:val="24"/>
          <w:lang w:val="ka-GE"/>
        </w:rPr>
        <w:t>ერთის მხრივ ხელს უწყობს ახალი სამუშაო ადგილების გაჩენას და უმუშევრობის შემცირებას, რაც საბოლოო ჯამში, ქვეყანაში სიღარიბის შემცირების ყველაზე ქმედითი ინსტრუმენტია. მეორეს მხრი</w:t>
      </w:r>
      <w:r w:rsidR="00AB707F" w:rsidRPr="00C54CA3">
        <w:rPr>
          <w:rFonts w:cstheme="minorHAnsi"/>
          <w:sz w:val="24"/>
          <w:szCs w:val="24"/>
          <w:lang w:val="ka-GE"/>
        </w:rPr>
        <w:t>ვ</w:t>
      </w:r>
      <w:r w:rsidR="00954032" w:rsidRPr="00C71373">
        <w:rPr>
          <w:rFonts w:ascii="Calibri" w:hAnsi="Calibri" w:cs="Calibri"/>
          <w:sz w:val="24"/>
          <w:szCs w:val="24"/>
          <w:lang w:val="ka-GE"/>
        </w:rPr>
        <w:t>, ეკონომიკური განვითარება</w:t>
      </w:r>
      <w:r w:rsidRPr="00C71373">
        <w:rPr>
          <w:rFonts w:ascii="Calibri" w:hAnsi="Calibri" w:cs="Calibri"/>
          <w:sz w:val="24"/>
          <w:szCs w:val="24"/>
        </w:rPr>
        <w:t xml:space="preserve"> </w:t>
      </w:r>
      <w:r w:rsidR="00954032" w:rsidRPr="00C71373">
        <w:rPr>
          <w:rFonts w:ascii="Calibri" w:hAnsi="Calibri" w:cs="Calibri"/>
          <w:sz w:val="24"/>
          <w:szCs w:val="24"/>
          <w:lang w:val="ka-GE"/>
        </w:rPr>
        <w:t xml:space="preserve">ზრდის </w:t>
      </w:r>
      <w:proofErr w:type="spellStart"/>
      <w:r w:rsidRPr="00C71373">
        <w:rPr>
          <w:rFonts w:ascii="Calibri" w:hAnsi="Calibri" w:cs="Calibri"/>
          <w:sz w:val="24"/>
          <w:szCs w:val="24"/>
        </w:rPr>
        <w:t>სახელმწიფოს</w:t>
      </w:r>
      <w:proofErr w:type="spellEnd"/>
      <w:r w:rsidRPr="00C71373">
        <w:rPr>
          <w:rFonts w:ascii="Calibri" w:hAnsi="Calibri" w:cs="Calibri"/>
          <w:sz w:val="24"/>
          <w:szCs w:val="24"/>
        </w:rPr>
        <w:t xml:space="preserve"> </w:t>
      </w:r>
      <w:proofErr w:type="spellStart"/>
      <w:r w:rsidR="00954032" w:rsidRPr="00C71373">
        <w:rPr>
          <w:rFonts w:ascii="Calibri" w:hAnsi="Calibri" w:cs="Calibri"/>
          <w:sz w:val="24"/>
          <w:szCs w:val="24"/>
        </w:rPr>
        <w:t>შესაძლებლობებ</w:t>
      </w:r>
      <w:r w:rsidRPr="00C71373">
        <w:rPr>
          <w:rFonts w:ascii="Calibri" w:hAnsi="Calibri" w:cs="Calibri"/>
          <w:sz w:val="24"/>
          <w:szCs w:val="24"/>
        </w:rPr>
        <w:t>ს</w:t>
      </w:r>
      <w:proofErr w:type="spellEnd"/>
      <w:r w:rsidR="00954032" w:rsidRPr="00C71373">
        <w:rPr>
          <w:rFonts w:ascii="Calibri" w:hAnsi="Calibri" w:cs="Calibri"/>
          <w:sz w:val="24"/>
          <w:szCs w:val="24"/>
          <w:lang w:val="ka-GE"/>
        </w:rPr>
        <w:t>,</w:t>
      </w:r>
      <w:r w:rsidRPr="00C71373">
        <w:rPr>
          <w:rFonts w:ascii="Calibri" w:hAnsi="Calibri" w:cs="Calibri"/>
          <w:sz w:val="24"/>
          <w:szCs w:val="24"/>
        </w:rPr>
        <w:t xml:space="preserve"> </w:t>
      </w:r>
      <w:proofErr w:type="spellStart"/>
      <w:r w:rsidRPr="00C71373">
        <w:rPr>
          <w:rFonts w:ascii="Calibri" w:hAnsi="Calibri" w:cs="Calibri"/>
          <w:sz w:val="24"/>
          <w:szCs w:val="24"/>
        </w:rPr>
        <w:t>მათ</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შორის</w:t>
      </w:r>
      <w:proofErr w:type="spellEnd"/>
      <w:r w:rsidR="00954032" w:rsidRPr="00C71373">
        <w:rPr>
          <w:rFonts w:ascii="Calibri" w:hAnsi="Calibri" w:cs="Calibri"/>
          <w:sz w:val="24"/>
          <w:szCs w:val="24"/>
          <w:lang w:val="ka-GE"/>
        </w:rPr>
        <w:t>,</w:t>
      </w:r>
      <w:r w:rsidRPr="00C71373">
        <w:rPr>
          <w:rFonts w:ascii="Calibri" w:hAnsi="Calibri" w:cs="Calibri"/>
          <w:sz w:val="24"/>
          <w:szCs w:val="24"/>
        </w:rPr>
        <w:t xml:space="preserve"> </w:t>
      </w:r>
      <w:proofErr w:type="spellStart"/>
      <w:r w:rsidRPr="00C71373">
        <w:rPr>
          <w:rFonts w:ascii="Calibri" w:hAnsi="Calibri" w:cs="Calibri"/>
          <w:sz w:val="24"/>
          <w:szCs w:val="24"/>
        </w:rPr>
        <w:t>საბიუჯეტო</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შემოსავლების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ზრდის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ხარჯზე</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ბიუჯეტის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გაზრდილი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შესაძლებლობები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ქმნის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საფუძველს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უფრო</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მასშტაბური</w:t>
      </w:r>
      <w:proofErr w:type="spellEnd"/>
      <w:r w:rsidRPr="00C71373">
        <w:rPr>
          <w:rFonts w:ascii="Calibri" w:hAnsi="Calibri" w:cs="Calibri"/>
          <w:sz w:val="24"/>
          <w:szCs w:val="24"/>
        </w:rPr>
        <w:t xml:space="preserve"> სოციალური </w:t>
      </w:r>
      <w:proofErr w:type="spellStart"/>
      <w:r w:rsidRPr="00C71373">
        <w:rPr>
          <w:rFonts w:ascii="Calibri" w:hAnsi="Calibri" w:cs="Calibri"/>
          <w:sz w:val="24"/>
          <w:szCs w:val="24"/>
        </w:rPr>
        <w:t>პოლიტიკის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გატარებისთვის</w:t>
      </w:r>
      <w:proofErr w:type="spellEnd"/>
      <w:r w:rsidRPr="00C71373">
        <w:rPr>
          <w:rFonts w:ascii="Calibri" w:hAnsi="Calibri" w:cs="Calibri"/>
          <w:sz w:val="24"/>
          <w:szCs w:val="24"/>
        </w:rPr>
        <w:t xml:space="preserve"> და </w:t>
      </w:r>
      <w:proofErr w:type="spellStart"/>
      <w:r w:rsidRPr="00C71373">
        <w:rPr>
          <w:rFonts w:ascii="Calibri" w:hAnsi="Calibri" w:cs="Calibri"/>
          <w:sz w:val="24"/>
          <w:szCs w:val="24"/>
        </w:rPr>
        <w:t>ადამიანის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უფლებების</w:t>
      </w:r>
      <w:proofErr w:type="spellEnd"/>
      <w:r w:rsidRPr="00C71373">
        <w:rPr>
          <w:rFonts w:ascii="Calibri" w:hAnsi="Calibri" w:cs="Calibri"/>
          <w:sz w:val="24"/>
          <w:szCs w:val="24"/>
        </w:rPr>
        <w:t xml:space="preserve"> დაცვის </w:t>
      </w:r>
      <w:proofErr w:type="spellStart"/>
      <w:r w:rsidR="003F506E" w:rsidRPr="00C71373">
        <w:rPr>
          <w:rFonts w:ascii="Calibri" w:hAnsi="Calibri" w:cs="Calibri"/>
          <w:sz w:val="24"/>
          <w:szCs w:val="24"/>
        </w:rPr>
        <w:t>მაღ</w:t>
      </w:r>
      <w:r w:rsidRPr="00C71373">
        <w:rPr>
          <w:rFonts w:ascii="Calibri" w:hAnsi="Calibri" w:cs="Calibri"/>
          <w:sz w:val="24"/>
          <w:szCs w:val="24"/>
        </w:rPr>
        <w:t>ალი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სტანდარტის</w:t>
      </w:r>
      <w:proofErr w:type="spellEnd"/>
      <w:r w:rsidRPr="00C71373">
        <w:rPr>
          <w:rFonts w:ascii="Calibri" w:hAnsi="Calibri" w:cs="Calibri"/>
          <w:sz w:val="24"/>
          <w:szCs w:val="24"/>
        </w:rPr>
        <w:t xml:space="preserve"> </w:t>
      </w:r>
      <w:r w:rsidR="00A344BE" w:rsidRPr="00C71373">
        <w:rPr>
          <w:rFonts w:ascii="Calibri" w:hAnsi="Calibri" w:cs="Calibri"/>
          <w:sz w:val="24"/>
          <w:szCs w:val="24"/>
          <w:lang w:val="ka-GE"/>
        </w:rPr>
        <w:t>უზრუნველყოფისთვის.</w:t>
      </w:r>
    </w:p>
    <w:p w14:paraId="5134F01E" w14:textId="7CDB136F" w:rsidR="00546DA6" w:rsidRPr="00C71373" w:rsidRDefault="00A344B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2021-2030 წლების საქართველოს ადამიანის უფლებათა დაცვის ეროვნული</w:t>
      </w:r>
      <w:r w:rsidR="00546DA6" w:rsidRPr="00C71373">
        <w:rPr>
          <w:rFonts w:ascii="Calibri" w:hAnsi="Calibri" w:cs="Calibri"/>
          <w:sz w:val="24"/>
          <w:szCs w:val="24"/>
          <w:lang w:val="ka-GE"/>
        </w:rPr>
        <w:t xml:space="preserve"> სტრატეგიის მიზნებისა და ამოცანების სწორად დასახვისა და მათი შესრულებადობის უზრუნველყოფისთვის</w:t>
      </w:r>
      <w:r w:rsidR="005C3289" w:rsidRPr="00C71373">
        <w:rPr>
          <w:rFonts w:ascii="Calibri" w:hAnsi="Calibri" w:cs="Calibri"/>
          <w:sz w:val="24"/>
          <w:szCs w:val="24"/>
          <w:lang w:val="ka-GE"/>
        </w:rPr>
        <w:t>,</w:t>
      </w:r>
      <w:r w:rsidR="00546DA6" w:rsidRPr="00C71373">
        <w:rPr>
          <w:rFonts w:ascii="Calibri" w:hAnsi="Calibri" w:cs="Calibri"/>
          <w:sz w:val="24"/>
          <w:szCs w:val="24"/>
          <w:lang w:val="ka-GE"/>
        </w:rPr>
        <w:t xml:space="preserve"> მნიშვნელოვანია, უპირველეს ყოვლისა, </w:t>
      </w:r>
      <w:r w:rsidR="00C54CA3">
        <w:rPr>
          <w:rFonts w:ascii="Calibri" w:hAnsi="Calibri" w:cs="Calibri"/>
          <w:sz w:val="24"/>
          <w:szCs w:val="24"/>
        </w:rPr>
        <w:t xml:space="preserve">2014-2020 </w:t>
      </w:r>
      <w:r w:rsidR="00C54CA3">
        <w:rPr>
          <w:rFonts w:ascii="Calibri" w:hAnsi="Calibri" w:cs="Calibri"/>
          <w:sz w:val="24"/>
          <w:szCs w:val="24"/>
          <w:lang w:val="ka-GE"/>
        </w:rPr>
        <w:t>წლების</w:t>
      </w:r>
      <w:r w:rsidR="00546DA6" w:rsidRPr="00C71373">
        <w:rPr>
          <w:rFonts w:ascii="Calibri" w:hAnsi="Calibri" w:cs="Calibri"/>
          <w:sz w:val="24"/>
          <w:szCs w:val="24"/>
          <w:lang w:val="ka-GE"/>
        </w:rPr>
        <w:t xml:space="preserve"> სტრატეგიით განსაზღვრულ პერიოდში არსებული ზოგადი სოციალურ-ეკონომიკური მდგომარეობის და ცალკეულ მოწყვლად</w:t>
      </w:r>
      <w:r w:rsidR="005C3289" w:rsidRPr="00C71373">
        <w:rPr>
          <w:rFonts w:ascii="Calibri" w:hAnsi="Calibri" w:cs="Calibri"/>
          <w:sz w:val="24"/>
          <w:szCs w:val="24"/>
          <w:lang w:val="ka-GE"/>
        </w:rPr>
        <w:t>ი</w:t>
      </w:r>
      <w:r w:rsidR="00546DA6" w:rsidRPr="00C71373">
        <w:rPr>
          <w:rFonts w:ascii="Calibri" w:hAnsi="Calibri" w:cs="Calibri"/>
          <w:sz w:val="24"/>
          <w:szCs w:val="24"/>
          <w:lang w:val="ka-GE"/>
        </w:rPr>
        <w:t xml:space="preserve"> ჯგუფ</w:t>
      </w:r>
      <w:r w:rsidR="00C321D0" w:rsidRPr="00C71373">
        <w:rPr>
          <w:rFonts w:ascii="Calibri" w:hAnsi="Calibri" w:cs="Calibri"/>
          <w:sz w:val="24"/>
          <w:szCs w:val="24"/>
          <w:lang w:val="ka-GE"/>
        </w:rPr>
        <w:t>ებ</w:t>
      </w:r>
      <w:r w:rsidR="00546DA6" w:rsidRPr="00C71373">
        <w:rPr>
          <w:rFonts w:ascii="Calibri" w:hAnsi="Calibri" w:cs="Calibri"/>
          <w:sz w:val="24"/>
          <w:szCs w:val="24"/>
          <w:lang w:val="ka-GE"/>
        </w:rPr>
        <w:t xml:space="preserve">ის </w:t>
      </w:r>
      <w:r w:rsidR="005C3289" w:rsidRPr="00C71373">
        <w:rPr>
          <w:rFonts w:ascii="Calibri" w:hAnsi="Calibri" w:cs="Calibri"/>
          <w:sz w:val="24"/>
          <w:szCs w:val="24"/>
          <w:lang w:val="ka-GE"/>
        </w:rPr>
        <w:t>მდგომარეობის</w:t>
      </w:r>
      <w:r w:rsidR="00546DA6" w:rsidRPr="00C71373">
        <w:rPr>
          <w:rFonts w:ascii="Calibri" w:hAnsi="Calibri" w:cs="Calibri"/>
          <w:sz w:val="24"/>
          <w:szCs w:val="24"/>
          <w:lang w:val="ka-GE"/>
        </w:rPr>
        <w:t xml:space="preserve"> შეფასება. არსებული ვითარების </w:t>
      </w:r>
      <w:r w:rsidR="00BD1F33" w:rsidRPr="00C71373">
        <w:rPr>
          <w:rFonts w:ascii="Calibri" w:hAnsi="Calibri" w:cs="Calibri"/>
          <w:sz w:val="24"/>
          <w:szCs w:val="24"/>
          <w:lang w:val="ka-GE"/>
        </w:rPr>
        <w:t xml:space="preserve">შეფასების საფუძველზე, </w:t>
      </w:r>
      <w:r w:rsidR="005C3289" w:rsidRPr="00C71373">
        <w:rPr>
          <w:rFonts w:ascii="Calibri" w:hAnsi="Calibri" w:cs="Calibri"/>
          <w:sz w:val="24"/>
          <w:szCs w:val="24"/>
          <w:lang w:val="ka-GE"/>
        </w:rPr>
        <w:t>შესაძლებელია</w:t>
      </w:r>
      <w:r w:rsidR="00BD1F33" w:rsidRPr="00C71373">
        <w:rPr>
          <w:rFonts w:ascii="Calibri" w:hAnsi="Calibri" w:cs="Calibri"/>
          <w:sz w:val="24"/>
          <w:szCs w:val="24"/>
          <w:lang w:val="ka-GE"/>
        </w:rPr>
        <w:t xml:space="preserve"> </w:t>
      </w:r>
      <w:r w:rsidR="00C321D0" w:rsidRPr="00C71373">
        <w:rPr>
          <w:rFonts w:ascii="Calibri" w:hAnsi="Calibri" w:cs="Calibri"/>
          <w:sz w:val="24"/>
          <w:szCs w:val="24"/>
          <w:lang w:val="ka-GE"/>
        </w:rPr>
        <w:t xml:space="preserve">როგორც საშუალოვადიან, ისე გრძელვადიან პერიოდში </w:t>
      </w:r>
      <w:r w:rsidR="00BD1F33" w:rsidRPr="00C71373">
        <w:rPr>
          <w:rFonts w:ascii="Calibri" w:hAnsi="Calibri" w:cs="Calibri"/>
          <w:sz w:val="24"/>
          <w:szCs w:val="24"/>
          <w:lang w:val="ka-GE"/>
        </w:rPr>
        <w:t>მოსალოდნელი სოციალურ-ეკონომიკური მდგომარეობის გათვალისწინებით</w:t>
      </w:r>
      <w:r w:rsidR="005C3289" w:rsidRPr="00C71373">
        <w:rPr>
          <w:rFonts w:ascii="Calibri" w:hAnsi="Calibri" w:cs="Calibri"/>
          <w:sz w:val="24"/>
          <w:szCs w:val="24"/>
          <w:lang w:val="ka-GE"/>
        </w:rPr>
        <w:t>,</w:t>
      </w:r>
      <w:r w:rsidR="00BD1F33" w:rsidRPr="00C71373">
        <w:rPr>
          <w:rFonts w:ascii="Calibri" w:hAnsi="Calibri" w:cs="Calibri"/>
          <w:sz w:val="24"/>
          <w:szCs w:val="24"/>
          <w:lang w:val="ka-GE"/>
        </w:rPr>
        <w:t xml:space="preserve"> ადამიანის უფლებების დაცვის კუთხით დასახული ამოცანებისა და ცალკეულ</w:t>
      </w:r>
      <w:r w:rsidR="009F4619" w:rsidRPr="00C71373">
        <w:rPr>
          <w:rFonts w:ascii="Calibri" w:hAnsi="Calibri" w:cs="Calibri"/>
          <w:sz w:val="24"/>
          <w:szCs w:val="24"/>
          <w:lang w:val="ka-GE"/>
        </w:rPr>
        <w:t>ი</w:t>
      </w:r>
      <w:r w:rsidR="00BD1F33" w:rsidRPr="00C71373">
        <w:rPr>
          <w:rFonts w:ascii="Calibri" w:hAnsi="Calibri" w:cs="Calibri"/>
          <w:sz w:val="24"/>
          <w:szCs w:val="24"/>
          <w:lang w:val="ka-GE"/>
        </w:rPr>
        <w:t xml:space="preserve"> მოწყვლადი ჯგუფების </w:t>
      </w:r>
      <w:r w:rsidR="009F4619" w:rsidRPr="00C71373">
        <w:rPr>
          <w:rFonts w:ascii="Calibri" w:hAnsi="Calibri" w:cs="Calibri"/>
          <w:sz w:val="24"/>
          <w:szCs w:val="24"/>
          <w:lang w:val="ka-GE"/>
        </w:rPr>
        <w:t>სოციალურ-ეკონომიკური მდგომარეობის სავარაუდო ცვლილების შეფასება.</w:t>
      </w:r>
    </w:p>
    <w:p w14:paraId="76EC7FAB" w14:textId="0AA07CB3" w:rsidR="00FA064B" w:rsidRPr="00C71373" w:rsidRDefault="00FA064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არსებული მდგომარეობის და წლების განმავლობაში</w:t>
      </w:r>
      <w:r w:rsidR="00A344BE" w:rsidRPr="00C71373">
        <w:rPr>
          <w:rFonts w:ascii="Calibri" w:hAnsi="Calibri" w:cs="Calibri"/>
          <w:sz w:val="24"/>
          <w:szCs w:val="24"/>
          <w:lang w:val="ka-GE"/>
        </w:rPr>
        <w:t xml:space="preserve">, სოციალურ-ეკონომიკური განვითარების </w:t>
      </w:r>
      <w:r w:rsidRPr="00C71373">
        <w:rPr>
          <w:rFonts w:ascii="Calibri" w:hAnsi="Calibri" w:cs="Calibri"/>
          <w:sz w:val="24"/>
          <w:szCs w:val="24"/>
          <w:lang w:val="ka-GE"/>
        </w:rPr>
        <w:t xml:space="preserve">ტენდენციების შეფასების მიზნით, </w:t>
      </w:r>
      <w:r w:rsidR="00C321D0" w:rsidRPr="00C71373">
        <w:rPr>
          <w:rFonts w:ascii="Calibri" w:hAnsi="Calibri" w:cs="Calibri"/>
          <w:sz w:val="24"/>
          <w:szCs w:val="24"/>
          <w:lang w:val="ka-GE"/>
        </w:rPr>
        <w:t xml:space="preserve">წარმოდგენილი ანალიზის მიზნებისთვის </w:t>
      </w:r>
      <w:r w:rsidRPr="00C71373">
        <w:rPr>
          <w:rFonts w:ascii="Calibri" w:hAnsi="Calibri" w:cs="Calibri"/>
          <w:sz w:val="24"/>
          <w:szCs w:val="24"/>
          <w:lang w:val="ka-GE"/>
        </w:rPr>
        <w:t>საანგარიშო პერიოდად განსაზღვრულია 2014-2020 წლები</w:t>
      </w:r>
      <w:r w:rsidR="007B562D" w:rsidRPr="00C71373">
        <w:rPr>
          <w:rStyle w:val="FootnoteReference"/>
          <w:rFonts w:ascii="Calibri" w:hAnsi="Calibri" w:cs="Calibri"/>
          <w:sz w:val="24"/>
          <w:szCs w:val="24"/>
          <w:lang w:val="ka-GE"/>
        </w:rPr>
        <w:footnoteReference w:id="1"/>
      </w:r>
      <w:r w:rsidR="00A344BE" w:rsidRPr="00C71373">
        <w:rPr>
          <w:rFonts w:ascii="Calibri" w:hAnsi="Calibri" w:cs="Calibri"/>
          <w:sz w:val="24"/>
          <w:szCs w:val="24"/>
          <w:lang w:val="ka-GE"/>
        </w:rPr>
        <w:t xml:space="preserve">. </w:t>
      </w:r>
    </w:p>
    <w:p w14:paraId="7C682C29" w14:textId="4AABEA7A" w:rsidR="00F236F3" w:rsidRPr="00C71373" w:rsidRDefault="00D44DC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საანგარიშო პერიოდში არსებულ მაკროეკონომიკურ პარამეტრებთან ერთად, </w:t>
      </w:r>
      <w:r w:rsidR="0036381A" w:rsidRPr="00C71373">
        <w:rPr>
          <w:rFonts w:ascii="Calibri" w:hAnsi="Calibri" w:cs="Calibri"/>
          <w:sz w:val="24"/>
          <w:szCs w:val="24"/>
          <w:lang w:val="ka-GE"/>
        </w:rPr>
        <w:t xml:space="preserve">ანალიზის </w:t>
      </w:r>
      <w:r w:rsidRPr="00C71373">
        <w:rPr>
          <w:rFonts w:ascii="Calibri" w:hAnsi="Calibri" w:cs="Calibri"/>
          <w:sz w:val="24"/>
          <w:szCs w:val="24"/>
          <w:lang w:val="ka-GE"/>
        </w:rPr>
        <w:t xml:space="preserve">მიზანია </w:t>
      </w:r>
      <w:r w:rsidR="009057E5" w:rsidRPr="00C71373">
        <w:rPr>
          <w:rFonts w:ascii="Calibri" w:hAnsi="Calibri" w:cs="Calibri"/>
          <w:sz w:val="24"/>
          <w:szCs w:val="24"/>
          <w:lang w:val="ka-GE"/>
        </w:rPr>
        <w:t>შეფასდეს</w:t>
      </w:r>
      <w:r w:rsidRPr="00C71373">
        <w:rPr>
          <w:rFonts w:ascii="Calibri" w:hAnsi="Calibri" w:cs="Calibri"/>
          <w:sz w:val="24"/>
          <w:szCs w:val="24"/>
          <w:lang w:val="ka-GE"/>
        </w:rPr>
        <w:t xml:space="preserve"> აღნიშნულ პერიოდში </w:t>
      </w:r>
      <w:r w:rsidR="0036381A" w:rsidRPr="00C71373">
        <w:rPr>
          <w:rFonts w:ascii="Calibri" w:hAnsi="Calibri" w:cs="Calibri"/>
          <w:sz w:val="24"/>
          <w:szCs w:val="24"/>
          <w:lang w:val="ka-GE"/>
        </w:rPr>
        <w:t xml:space="preserve">სახელმწიფოს </w:t>
      </w:r>
      <w:r w:rsidRPr="00C71373">
        <w:rPr>
          <w:rFonts w:ascii="Calibri" w:hAnsi="Calibri" w:cs="Calibri"/>
          <w:sz w:val="24"/>
          <w:szCs w:val="24"/>
          <w:lang w:val="ka-GE"/>
        </w:rPr>
        <w:t>სოციალურ პოლიტიკაში განხორციელებული ცვლილებები</w:t>
      </w:r>
      <w:r w:rsidR="00F236F3" w:rsidRPr="00C71373">
        <w:rPr>
          <w:rStyle w:val="FootnoteReference"/>
          <w:rFonts w:ascii="Calibri" w:hAnsi="Calibri" w:cs="Calibri"/>
          <w:sz w:val="24"/>
          <w:szCs w:val="24"/>
          <w:lang w:val="ka-GE"/>
        </w:rPr>
        <w:footnoteReference w:id="2"/>
      </w:r>
      <w:r w:rsidRPr="00C71373">
        <w:rPr>
          <w:rFonts w:ascii="Calibri" w:hAnsi="Calibri" w:cs="Calibri"/>
          <w:sz w:val="24"/>
          <w:szCs w:val="24"/>
          <w:lang w:val="ka-GE"/>
        </w:rPr>
        <w:t>, მათ შორის</w:t>
      </w:r>
      <w:r w:rsidR="009057E5" w:rsidRPr="00C71373">
        <w:rPr>
          <w:rFonts w:ascii="Calibri" w:hAnsi="Calibri" w:cs="Calibri"/>
          <w:sz w:val="24"/>
          <w:szCs w:val="24"/>
          <w:lang w:val="ka-GE"/>
        </w:rPr>
        <w:t>,</w:t>
      </w:r>
      <w:r w:rsidRPr="00C71373">
        <w:rPr>
          <w:rFonts w:ascii="Calibri" w:hAnsi="Calibri" w:cs="Calibri"/>
          <w:sz w:val="24"/>
          <w:szCs w:val="24"/>
          <w:lang w:val="ka-GE"/>
        </w:rPr>
        <w:t xml:space="preserve"> ცვლილებები ჯანმრთელობის დაცვის სახელმწიფო პოლიტიკაში, ასევე ცალკეული მოწყვლადი ჯგუფის სახელმწიფო მხარდაჭერის ღონისძიებებ</w:t>
      </w:r>
      <w:r w:rsidR="009057E5" w:rsidRPr="00C71373">
        <w:rPr>
          <w:rFonts w:ascii="Calibri" w:hAnsi="Calibri" w:cs="Calibri"/>
          <w:sz w:val="24"/>
          <w:szCs w:val="24"/>
          <w:lang w:val="ka-GE"/>
        </w:rPr>
        <w:t>შ</w:t>
      </w:r>
      <w:r w:rsidRPr="00C71373">
        <w:rPr>
          <w:rFonts w:ascii="Calibri" w:hAnsi="Calibri" w:cs="Calibri"/>
          <w:sz w:val="24"/>
          <w:szCs w:val="24"/>
          <w:lang w:val="ka-GE"/>
        </w:rPr>
        <w:t>ი</w:t>
      </w:r>
      <w:r w:rsidR="009057E5" w:rsidRPr="00C71373">
        <w:rPr>
          <w:rFonts w:ascii="Calibri" w:hAnsi="Calibri" w:cs="Calibri"/>
          <w:sz w:val="24"/>
          <w:szCs w:val="24"/>
          <w:lang w:val="ka-GE"/>
        </w:rPr>
        <w:t>.</w:t>
      </w:r>
      <w:r w:rsidR="00F236F3" w:rsidRPr="00C71373">
        <w:rPr>
          <w:rFonts w:ascii="Calibri" w:hAnsi="Calibri" w:cs="Calibri"/>
          <w:sz w:val="24"/>
          <w:szCs w:val="24"/>
          <w:lang w:val="ka-GE"/>
        </w:rPr>
        <w:t xml:space="preserve"> მიღებული სურათი გამოიყენება როგორც საფუძველი, 2021-2030 წლებისთვის შესაძლო პროგნოზების გასაკეთებლად.</w:t>
      </w:r>
    </w:p>
    <w:p w14:paraId="6D3A6592" w14:textId="77777777" w:rsidR="00FB6EA1" w:rsidRPr="00C71373" w:rsidRDefault="00FB6EA1" w:rsidP="00C71373">
      <w:pPr>
        <w:spacing w:before="120" w:after="120" w:line="240" w:lineRule="auto"/>
        <w:jc w:val="center"/>
        <w:rPr>
          <w:rFonts w:ascii="Calibri" w:hAnsi="Calibri" w:cs="Calibri"/>
          <w:b/>
          <w:sz w:val="24"/>
          <w:szCs w:val="24"/>
          <w:lang w:val="ka-GE"/>
        </w:rPr>
      </w:pPr>
    </w:p>
    <w:p w14:paraId="6D4B0E65" w14:textId="77777777" w:rsidR="00B40419" w:rsidRPr="00C71373" w:rsidRDefault="00B40419" w:rsidP="00C71373">
      <w:pPr>
        <w:spacing w:before="120" w:after="120" w:line="240" w:lineRule="auto"/>
        <w:jc w:val="center"/>
        <w:rPr>
          <w:rFonts w:ascii="Calibri" w:hAnsi="Calibri" w:cs="Calibri"/>
          <w:b/>
          <w:sz w:val="24"/>
          <w:szCs w:val="24"/>
          <w:lang w:val="ka-GE"/>
        </w:rPr>
      </w:pPr>
    </w:p>
    <w:p w14:paraId="745786A0" w14:textId="3B1D4774" w:rsidR="00FB6EA1" w:rsidRPr="00C71373" w:rsidRDefault="00E01506"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t>სოციალურ-ეკონომიკური სიტუაციური ანალიზი</w:t>
      </w:r>
    </w:p>
    <w:p w14:paraId="7F5B3817" w14:textId="77777777" w:rsidR="00196FC6" w:rsidRPr="00C71373" w:rsidRDefault="00196FC6" w:rsidP="00C71373">
      <w:pPr>
        <w:spacing w:before="120" w:after="120" w:line="240" w:lineRule="auto"/>
        <w:jc w:val="center"/>
        <w:rPr>
          <w:rFonts w:ascii="Calibri" w:hAnsi="Calibri" w:cs="Calibri"/>
          <w:b/>
          <w:sz w:val="24"/>
          <w:szCs w:val="24"/>
          <w:lang w:val="ka-GE"/>
        </w:rPr>
      </w:pPr>
    </w:p>
    <w:p w14:paraId="5CD49A3D" w14:textId="7D2324AB" w:rsidR="00E92CF2" w:rsidRPr="00C71373" w:rsidRDefault="00E92CF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2014-2019 წლებში</w:t>
      </w:r>
      <w:r w:rsidR="00590A15" w:rsidRPr="00C71373">
        <w:rPr>
          <w:rFonts w:ascii="Calibri" w:hAnsi="Calibri" w:cs="Calibri"/>
          <w:sz w:val="24"/>
          <w:szCs w:val="24"/>
          <w:lang w:val="ka-GE"/>
        </w:rPr>
        <w:t xml:space="preserve"> საქართველოში საშუალო ეკონომიკური ზრდა წინა წლებთან შედარებით უფრო დაბალი იყო, რაც ზოგადად გამოწვეული იყო მთლიანად რეგიონში და გლობალურად, ეკონომიკური ზრდის ტემპების შენელებით</w:t>
      </w:r>
      <w:r w:rsidR="00036BBB" w:rsidRPr="00C71373">
        <w:rPr>
          <w:rFonts w:ascii="Calibri" w:hAnsi="Calibri" w:cs="Calibri"/>
          <w:sz w:val="24"/>
          <w:szCs w:val="24"/>
          <w:lang w:val="ka-GE"/>
        </w:rPr>
        <w:t>.</w:t>
      </w:r>
      <w:r w:rsidR="00BD6231" w:rsidRPr="00C71373">
        <w:rPr>
          <w:rFonts w:ascii="Calibri" w:hAnsi="Calibri" w:cs="Calibri"/>
          <w:sz w:val="24"/>
          <w:szCs w:val="24"/>
          <w:lang w:val="ka-GE"/>
        </w:rPr>
        <w:t xml:space="preserve"> </w:t>
      </w:r>
    </w:p>
    <w:p w14:paraId="780BD740" w14:textId="38F25618" w:rsidR="00590A15" w:rsidRPr="00C71373" w:rsidRDefault="00590A15"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კერძოდ, 2014-2019 წლებში საშუალო ეკონომიკური ზრდა 4.2%-ს შეადგენდა. ამ პერიოდში, 1 სულ მოსახლეზე </w:t>
      </w:r>
      <w:r w:rsidR="00D7434E" w:rsidRPr="00C71373">
        <w:rPr>
          <w:rFonts w:ascii="Calibri" w:hAnsi="Calibri" w:cs="Calibri"/>
          <w:sz w:val="24"/>
          <w:szCs w:val="24"/>
          <w:lang w:val="ka-GE"/>
        </w:rPr>
        <w:t>რე</w:t>
      </w:r>
      <w:r w:rsidR="00341C1D" w:rsidRPr="00C71373">
        <w:rPr>
          <w:rFonts w:ascii="Calibri" w:hAnsi="Calibri" w:cs="Calibri"/>
          <w:sz w:val="24"/>
          <w:szCs w:val="24"/>
          <w:lang w:val="ka-GE"/>
        </w:rPr>
        <w:t>ა</w:t>
      </w:r>
      <w:r w:rsidR="00D7434E" w:rsidRPr="00C71373">
        <w:rPr>
          <w:rFonts w:ascii="Calibri" w:hAnsi="Calibri" w:cs="Calibri"/>
          <w:sz w:val="24"/>
          <w:szCs w:val="24"/>
          <w:lang w:val="ka-GE"/>
        </w:rPr>
        <w:t xml:space="preserve">ლური მშპ გაიზარდა </w:t>
      </w:r>
      <w:r w:rsidR="005D3DC1" w:rsidRPr="00C71373">
        <w:rPr>
          <w:rFonts w:ascii="Calibri" w:hAnsi="Calibri" w:cs="Calibri"/>
          <w:sz w:val="24"/>
          <w:szCs w:val="24"/>
          <w:lang w:val="ka-GE"/>
        </w:rPr>
        <w:t>8 855.7 ლარიდან 10 839.8 ლარამდე.</w:t>
      </w:r>
    </w:p>
    <w:p w14:paraId="0E002A8F" w14:textId="419DB4FF" w:rsidR="00A22074" w:rsidRPr="00C71373" w:rsidRDefault="00A22074" w:rsidP="00C71373">
      <w:pPr>
        <w:spacing w:before="120" w:after="120" w:line="240" w:lineRule="auto"/>
        <w:jc w:val="center"/>
        <w:rPr>
          <w:rFonts w:ascii="Calibri" w:hAnsi="Calibri" w:cs="Calibri"/>
          <w:sz w:val="24"/>
          <w:szCs w:val="24"/>
          <w:lang w:val="ka-GE"/>
        </w:rPr>
      </w:pPr>
      <w:r w:rsidRPr="00C71373">
        <w:rPr>
          <w:rFonts w:ascii="Calibri" w:hAnsi="Calibri" w:cs="Calibri"/>
          <w:noProof/>
          <w:sz w:val="24"/>
          <w:szCs w:val="24"/>
        </w:rPr>
        <w:drawing>
          <wp:inline distT="0" distB="0" distL="0" distR="0" wp14:anchorId="37F1AA9F" wp14:editId="1E3BC501">
            <wp:extent cx="4737100" cy="2211917"/>
            <wp:effectExtent l="0" t="0" r="635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3567A9" w14:textId="653476CA" w:rsidR="00A22074" w:rsidRPr="00C71373" w:rsidRDefault="00A22074" w:rsidP="00C71373">
      <w:pPr>
        <w:spacing w:before="120" w:after="120" w:line="240" w:lineRule="auto"/>
        <w:jc w:val="both"/>
        <w:rPr>
          <w:rFonts w:ascii="Calibri" w:hAnsi="Calibri" w:cs="Calibri"/>
          <w:i/>
          <w:szCs w:val="24"/>
          <w:lang w:val="ka-GE"/>
        </w:rPr>
      </w:pPr>
      <w:r w:rsidRPr="00C71373">
        <w:rPr>
          <w:rFonts w:ascii="Calibri" w:hAnsi="Calibri" w:cs="Calibri"/>
          <w:i/>
          <w:szCs w:val="24"/>
          <w:lang w:val="ka-GE"/>
        </w:rPr>
        <w:t>წყარო: საქსტატი</w:t>
      </w:r>
    </w:p>
    <w:p w14:paraId="08B2EEAF" w14:textId="77777777" w:rsidR="000D5960" w:rsidRPr="00C71373" w:rsidRDefault="000D5960" w:rsidP="00C71373">
      <w:pPr>
        <w:spacing w:before="120" w:after="120" w:line="240" w:lineRule="auto"/>
        <w:jc w:val="both"/>
        <w:rPr>
          <w:rFonts w:ascii="Calibri" w:hAnsi="Calibri" w:cs="Calibri"/>
          <w:sz w:val="10"/>
          <w:szCs w:val="24"/>
          <w:lang w:val="ka-GE"/>
        </w:rPr>
      </w:pPr>
    </w:p>
    <w:p w14:paraId="794DA902" w14:textId="40BF5F2C" w:rsidR="00227CD2" w:rsidRPr="00C71373" w:rsidRDefault="00227CD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ცალკეული სექტორის განვითარებას, მთლიან შიდა პროდუქტში ყველაზე დიდი წილი უკავია</w:t>
      </w:r>
      <w:r w:rsidRPr="00C71373">
        <w:rPr>
          <w:rStyle w:val="FootnoteReference"/>
          <w:rFonts w:ascii="Calibri" w:hAnsi="Calibri" w:cs="Calibri"/>
          <w:sz w:val="24"/>
          <w:szCs w:val="24"/>
          <w:lang w:val="ka-GE"/>
        </w:rPr>
        <w:footnoteReference w:id="3"/>
      </w:r>
      <w:r w:rsidRPr="00C71373">
        <w:rPr>
          <w:rFonts w:ascii="Calibri" w:hAnsi="Calibri" w:cs="Calibri"/>
          <w:sz w:val="24"/>
          <w:szCs w:val="24"/>
          <w:lang w:val="ka-GE"/>
        </w:rPr>
        <w:t xml:space="preserve"> ვაჭრობას (12.5%), უძრავ ქონებასთან დაკავშირებულ საქმიანობას (10%), დამამუშავებელ მრეწველობას (8.8%), მშენებლობას (7.5%) და სოფლის მეურნეობას (6.2%). </w:t>
      </w:r>
    </w:p>
    <w:p w14:paraId="3359AE2F" w14:textId="53289A0B" w:rsidR="00133EDD" w:rsidRPr="00C71373" w:rsidRDefault="00227CD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ცალკე გამოყოფას და ანალიზს საჭიროებს ეკონომიკის რამდენიმე სექტორი, მათი სოციალური </w:t>
      </w:r>
      <w:r w:rsidR="000D5960" w:rsidRPr="00C71373">
        <w:rPr>
          <w:rFonts w:ascii="Calibri" w:hAnsi="Calibri" w:cs="Calibri"/>
          <w:sz w:val="24"/>
          <w:szCs w:val="24"/>
          <w:lang w:val="ka-GE"/>
        </w:rPr>
        <w:t>მნიშვნელობიდან</w:t>
      </w:r>
      <w:r w:rsidRPr="00C71373">
        <w:rPr>
          <w:rFonts w:ascii="Calibri" w:hAnsi="Calibri" w:cs="Calibri"/>
          <w:sz w:val="24"/>
          <w:szCs w:val="24"/>
          <w:lang w:val="ka-GE"/>
        </w:rPr>
        <w:t xml:space="preserve"> გამომდინარე. მათ შორის, განსაკუთრებით აღსანიშნავია სოფლის მეურნეობა, რომელზეც საქართველოს დასაქმებული მოსახლეობის 38% მოდის.</w:t>
      </w:r>
      <w:r w:rsidR="00A67B57" w:rsidRPr="00C71373">
        <w:rPr>
          <w:rFonts w:ascii="Calibri" w:hAnsi="Calibri" w:cs="Calibri"/>
          <w:sz w:val="24"/>
          <w:szCs w:val="24"/>
          <w:lang w:val="ka-GE"/>
        </w:rPr>
        <w:t xml:space="preserve"> საანგარიშო პერიოდში, სოფლის მეურნეობის სახელმწიფო დაფინანსებამ </w:t>
      </w:r>
      <w:r w:rsidR="0070149F" w:rsidRPr="00C71373">
        <w:rPr>
          <w:rFonts w:ascii="Calibri" w:hAnsi="Calibri" w:cs="Calibri"/>
          <w:sz w:val="24"/>
          <w:szCs w:val="24"/>
        </w:rPr>
        <w:t xml:space="preserve">2 </w:t>
      </w:r>
      <w:r w:rsidR="0070149F" w:rsidRPr="00C71373">
        <w:rPr>
          <w:rFonts w:ascii="Calibri" w:hAnsi="Calibri" w:cs="Calibri"/>
          <w:sz w:val="24"/>
          <w:szCs w:val="24"/>
          <w:lang w:val="ka-GE"/>
        </w:rPr>
        <w:t>მლრდ.</w:t>
      </w:r>
      <w:r w:rsidR="00A67B57" w:rsidRPr="00C71373">
        <w:rPr>
          <w:rFonts w:ascii="Calibri" w:hAnsi="Calibri" w:cs="Calibri"/>
          <w:sz w:val="24"/>
          <w:szCs w:val="24"/>
          <w:lang w:val="ka-GE"/>
        </w:rPr>
        <w:t xml:space="preserve"> ლარ</w:t>
      </w:r>
      <w:r w:rsidR="0070149F" w:rsidRPr="00C71373">
        <w:rPr>
          <w:rFonts w:ascii="Calibri" w:hAnsi="Calibri" w:cs="Calibri"/>
          <w:sz w:val="24"/>
          <w:szCs w:val="24"/>
          <w:lang w:val="ka-GE"/>
        </w:rPr>
        <w:t>ამდე</w:t>
      </w:r>
      <w:r w:rsidR="00A67B57" w:rsidRPr="00C71373">
        <w:rPr>
          <w:rFonts w:ascii="Calibri" w:hAnsi="Calibri" w:cs="Calibri"/>
          <w:sz w:val="24"/>
          <w:szCs w:val="24"/>
          <w:lang w:val="ka-GE"/>
        </w:rPr>
        <w:t xml:space="preserve"> შეადგინა. </w:t>
      </w:r>
      <w:r w:rsidR="00C930CE" w:rsidRPr="00C71373">
        <w:rPr>
          <w:rFonts w:ascii="Calibri" w:hAnsi="Calibri" w:cs="Calibri"/>
          <w:sz w:val="24"/>
          <w:szCs w:val="24"/>
          <w:lang w:val="ka-GE"/>
        </w:rPr>
        <w:t xml:space="preserve">ამასთან, </w:t>
      </w:r>
      <w:r w:rsidR="008A4949" w:rsidRPr="00C71373">
        <w:rPr>
          <w:rFonts w:ascii="Calibri" w:hAnsi="Calibri" w:cs="Calibri"/>
          <w:sz w:val="24"/>
          <w:szCs w:val="24"/>
          <w:lang w:val="ka-GE"/>
        </w:rPr>
        <w:t>სოფლის მეურნეობის წილი მთლიან შიდა პროდუქტში იკლებდა, ისევე</w:t>
      </w:r>
      <w:r w:rsidR="004557CF" w:rsidRPr="00C71373">
        <w:rPr>
          <w:rFonts w:ascii="Calibri" w:hAnsi="Calibri" w:cs="Calibri"/>
          <w:sz w:val="24"/>
          <w:szCs w:val="24"/>
          <w:lang w:val="ka-GE"/>
        </w:rPr>
        <w:t>,</w:t>
      </w:r>
      <w:r w:rsidR="008A4949" w:rsidRPr="00C71373">
        <w:rPr>
          <w:rFonts w:ascii="Calibri" w:hAnsi="Calibri" w:cs="Calibri"/>
          <w:sz w:val="24"/>
          <w:szCs w:val="24"/>
          <w:lang w:val="ka-GE"/>
        </w:rPr>
        <w:t xml:space="preserve"> როგორც მცირდებოდა სექტორში დასაქმება. </w:t>
      </w:r>
      <w:r w:rsidR="00B85DC7" w:rsidRPr="00C71373">
        <w:rPr>
          <w:rFonts w:ascii="Calibri" w:hAnsi="Calibri" w:cs="Calibri"/>
          <w:sz w:val="24"/>
          <w:szCs w:val="24"/>
          <w:lang w:val="ka-GE"/>
        </w:rPr>
        <w:t>თუმცა,</w:t>
      </w:r>
      <w:r w:rsidR="00C930CE" w:rsidRPr="00C71373">
        <w:rPr>
          <w:rFonts w:ascii="Calibri" w:hAnsi="Calibri" w:cs="Calibri"/>
          <w:sz w:val="24"/>
          <w:szCs w:val="24"/>
          <w:lang w:val="ka-GE"/>
        </w:rPr>
        <w:t xml:space="preserve"> იზრდებოდა დარგის პროდუქტიულობა.</w:t>
      </w:r>
      <w:r w:rsidR="00B85DC7" w:rsidRPr="00C71373">
        <w:rPr>
          <w:rFonts w:ascii="Calibri" w:hAnsi="Calibri" w:cs="Calibri"/>
          <w:sz w:val="24"/>
          <w:szCs w:val="24"/>
          <w:lang w:val="ka-GE"/>
        </w:rPr>
        <w:t xml:space="preserve"> </w:t>
      </w:r>
      <w:r w:rsidR="00C930CE" w:rsidRPr="00C71373">
        <w:rPr>
          <w:rFonts w:ascii="Calibri" w:hAnsi="Calibri" w:cs="Calibri"/>
          <w:sz w:val="24"/>
          <w:szCs w:val="24"/>
          <w:lang w:val="ka-GE"/>
        </w:rPr>
        <w:t xml:space="preserve">სამომავლოდ, </w:t>
      </w:r>
      <w:r w:rsidR="00133EDD" w:rsidRPr="00C71373">
        <w:rPr>
          <w:rFonts w:ascii="Calibri" w:hAnsi="Calibri" w:cs="Calibri"/>
          <w:sz w:val="24"/>
          <w:szCs w:val="24"/>
          <w:lang w:val="ka-GE"/>
        </w:rPr>
        <w:t>დამატებითი ინვესტიციები დარგში ძირითადად პროდუქტიულობის ზრდაზე იმოქმედებს</w:t>
      </w:r>
      <w:r w:rsidR="00C930CE" w:rsidRPr="00C71373">
        <w:rPr>
          <w:rFonts w:ascii="Calibri" w:hAnsi="Calibri" w:cs="Calibri"/>
          <w:sz w:val="24"/>
          <w:szCs w:val="24"/>
          <w:lang w:val="ka-GE"/>
        </w:rPr>
        <w:t xml:space="preserve">, </w:t>
      </w:r>
      <w:r w:rsidR="00133EDD" w:rsidRPr="00C71373">
        <w:rPr>
          <w:rFonts w:ascii="Calibri" w:hAnsi="Calibri" w:cs="Calibri"/>
          <w:sz w:val="24"/>
          <w:szCs w:val="24"/>
          <w:lang w:val="ka-GE"/>
        </w:rPr>
        <w:t>ხოლო დასაქმება ამ სფეროში ეტაპობრივად შემცირდება.</w:t>
      </w:r>
    </w:p>
    <w:p w14:paraId="127C0FAD" w14:textId="63F665A0" w:rsidR="00227CD2" w:rsidRPr="00C71373" w:rsidRDefault="00516609"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მეორე მნიშვნელოვანი სექტორი არის მშენებლობა</w:t>
      </w:r>
      <w:r w:rsidR="00A53AEF" w:rsidRPr="00C71373">
        <w:rPr>
          <w:rFonts w:ascii="Calibri" w:hAnsi="Calibri" w:cs="Calibri"/>
          <w:sz w:val="24"/>
          <w:szCs w:val="24"/>
          <w:lang w:val="ka-GE"/>
        </w:rPr>
        <w:t xml:space="preserve">, რომელშიც 2019 წლის მონაცემებით 120 000 ადამიანია დასაქმებული, ხოლო დარგის წილი მთლიან შიდა </w:t>
      </w:r>
      <w:r w:rsidR="00A53AEF" w:rsidRPr="00C71373">
        <w:rPr>
          <w:rFonts w:ascii="Calibri" w:hAnsi="Calibri" w:cs="Calibri"/>
          <w:sz w:val="24"/>
          <w:szCs w:val="24"/>
          <w:lang w:val="ka-GE"/>
        </w:rPr>
        <w:lastRenderedPageBreak/>
        <w:t>პროდუქტში 7.5%-ს შეადგენს. რაც შეეხება სექტორის ზრდის მაჩვენებლებს, 2014 წლიდან მშენებლობა სწრაფად მზარდი სექტორი იყო, თუმცა</w:t>
      </w:r>
      <w:r w:rsidR="00820707" w:rsidRPr="00C71373">
        <w:rPr>
          <w:rFonts w:ascii="Calibri" w:hAnsi="Calibri" w:cs="Calibri"/>
          <w:sz w:val="24"/>
          <w:szCs w:val="24"/>
          <w:lang w:val="ka-GE"/>
        </w:rPr>
        <w:t>,</w:t>
      </w:r>
      <w:r w:rsidR="00A53AEF" w:rsidRPr="00C71373">
        <w:rPr>
          <w:rFonts w:ascii="Calibri" w:hAnsi="Calibri" w:cs="Calibri"/>
          <w:sz w:val="24"/>
          <w:szCs w:val="24"/>
          <w:lang w:val="ka-GE"/>
        </w:rPr>
        <w:t xml:space="preserve"> 2017 წლიდან ზრდის ტემპი მკვეთრად შემცირდა</w:t>
      </w:r>
      <w:r w:rsidR="0096243D" w:rsidRPr="00C71373">
        <w:rPr>
          <w:rFonts w:ascii="Calibri" w:hAnsi="Calibri" w:cs="Calibri"/>
          <w:sz w:val="24"/>
          <w:szCs w:val="24"/>
          <w:lang w:val="ka-GE"/>
        </w:rPr>
        <w:t xml:space="preserve"> და </w:t>
      </w:r>
      <w:r w:rsidR="00A53AEF" w:rsidRPr="00C71373">
        <w:rPr>
          <w:rFonts w:ascii="Calibri" w:hAnsi="Calibri" w:cs="Calibri"/>
          <w:sz w:val="24"/>
          <w:szCs w:val="24"/>
          <w:lang w:val="ka-GE"/>
        </w:rPr>
        <w:t>2018 წელს სექტორში კლება დაფიქსირდა</w:t>
      </w:r>
      <w:r w:rsidR="0096243D" w:rsidRPr="00C71373">
        <w:rPr>
          <w:rFonts w:ascii="Calibri" w:hAnsi="Calibri" w:cs="Calibri"/>
          <w:sz w:val="24"/>
          <w:szCs w:val="24"/>
        </w:rPr>
        <w:t xml:space="preserve">, </w:t>
      </w:r>
      <w:r w:rsidR="0096243D" w:rsidRPr="00C71373">
        <w:rPr>
          <w:rFonts w:ascii="Calibri" w:hAnsi="Calibri" w:cs="Calibri"/>
          <w:sz w:val="24"/>
          <w:szCs w:val="24"/>
          <w:lang w:val="ka-GE"/>
        </w:rPr>
        <w:t xml:space="preserve">ხოლო 2019 წელს - 4.4%-იანი ზრდა. </w:t>
      </w:r>
      <w:r w:rsidR="00B36D27" w:rsidRPr="00C71373">
        <w:rPr>
          <w:rFonts w:ascii="Calibri" w:hAnsi="Calibri" w:cs="Calibri"/>
          <w:sz w:val="24"/>
          <w:szCs w:val="24"/>
          <w:lang w:val="ka-GE"/>
        </w:rPr>
        <w:t xml:space="preserve">აღსანიშნავია, რომ კორონავირუსის პანდემიის შედეგად, მშენებლობა აღმოჩნდა ერთ-ერთი დაზარალებული სექტორი, რომლის </w:t>
      </w:r>
      <w:r w:rsidR="001462BD" w:rsidRPr="00C71373">
        <w:rPr>
          <w:rFonts w:ascii="Calibri" w:hAnsi="Calibri" w:cs="Calibri"/>
          <w:sz w:val="24"/>
          <w:szCs w:val="24"/>
          <w:lang w:val="ka-GE"/>
        </w:rPr>
        <w:t>სტიმულირებისთვის</w:t>
      </w:r>
      <w:r w:rsidR="00B36D27" w:rsidRPr="00C71373">
        <w:rPr>
          <w:rFonts w:ascii="Calibri" w:hAnsi="Calibri" w:cs="Calibri"/>
          <w:sz w:val="24"/>
          <w:szCs w:val="24"/>
          <w:lang w:val="ka-GE"/>
        </w:rPr>
        <w:t xml:space="preserve"> მთავრობამ </w:t>
      </w:r>
      <w:r w:rsidR="00820707" w:rsidRPr="00C71373">
        <w:rPr>
          <w:rFonts w:ascii="Calibri" w:hAnsi="Calibri" w:cs="Calibri"/>
          <w:sz w:val="24"/>
          <w:szCs w:val="24"/>
          <w:lang w:val="ka-GE"/>
        </w:rPr>
        <w:t>ინდივიდუალური</w:t>
      </w:r>
      <w:r w:rsidR="00B36D27" w:rsidRPr="00C71373">
        <w:rPr>
          <w:rFonts w:ascii="Calibri" w:hAnsi="Calibri" w:cs="Calibri"/>
          <w:sz w:val="24"/>
          <w:szCs w:val="24"/>
          <w:lang w:val="ka-GE"/>
        </w:rPr>
        <w:t xml:space="preserve"> ანტიკრიზისული გეგმა შეიმუშავა</w:t>
      </w:r>
      <w:r w:rsidR="004557CF" w:rsidRPr="00C71373">
        <w:rPr>
          <w:rFonts w:ascii="Calibri" w:hAnsi="Calibri" w:cs="Calibri"/>
          <w:sz w:val="24"/>
          <w:szCs w:val="24"/>
          <w:lang w:val="ka-GE"/>
        </w:rPr>
        <w:t xml:space="preserve">, რაც ხელს </w:t>
      </w:r>
      <w:r w:rsidR="00A27144" w:rsidRPr="00C71373">
        <w:rPr>
          <w:rFonts w:ascii="Calibri" w:hAnsi="Calibri" w:cs="Calibri"/>
          <w:sz w:val="24"/>
          <w:szCs w:val="24"/>
          <w:lang w:val="ka-GE"/>
        </w:rPr>
        <w:t>შეუ</w:t>
      </w:r>
      <w:r w:rsidR="004557CF" w:rsidRPr="00C71373">
        <w:rPr>
          <w:rFonts w:ascii="Calibri" w:hAnsi="Calibri" w:cs="Calibri"/>
          <w:sz w:val="24"/>
          <w:szCs w:val="24"/>
          <w:lang w:val="ka-GE"/>
        </w:rPr>
        <w:t>წყობს სექტორზე კრიზისის ნეგატიური გავლენის შერბილებას და სამუშაო ადგილების გარკვეულწილად შენარჩუნებას.</w:t>
      </w:r>
    </w:p>
    <w:p w14:paraId="3C722814" w14:textId="4026933F" w:rsidR="00B36D27" w:rsidRPr="00C71373" w:rsidRDefault="00B36D2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ასევე, ძალზედ მნიშვნელოვანი გახდა ბოლო წლების განმავლობაში საქართველოს </w:t>
      </w:r>
      <w:r w:rsidR="00B86DCA" w:rsidRPr="00C71373">
        <w:rPr>
          <w:rFonts w:ascii="Calibri" w:hAnsi="Calibri" w:cs="Calibri"/>
          <w:sz w:val="24"/>
          <w:szCs w:val="24"/>
          <w:lang w:val="ka-GE"/>
        </w:rPr>
        <w:t>ეკონომიკისთვ</w:t>
      </w:r>
      <w:r w:rsidRPr="00C71373">
        <w:rPr>
          <w:rFonts w:ascii="Calibri" w:hAnsi="Calibri" w:cs="Calibri"/>
          <w:sz w:val="24"/>
          <w:szCs w:val="24"/>
          <w:lang w:val="ka-GE"/>
        </w:rPr>
        <w:t>ის ტურიზმის ინდუსტრია, რომელიც საკუთარ თავში რამდენიმე მიმართულებას აერთიანებს, მათ შორის</w:t>
      </w:r>
      <w:r w:rsidR="00490ED7" w:rsidRPr="00C71373">
        <w:rPr>
          <w:rFonts w:ascii="Calibri" w:hAnsi="Calibri" w:cs="Calibri"/>
          <w:sz w:val="24"/>
          <w:szCs w:val="24"/>
          <w:lang w:val="ka-GE"/>
        </w:rPr>
        <w:t>,</w:t>
      </w:r>
      <w:r w:rsidRPr="00C71373">
        <w:rPr>
          <w:rFonts w:ascii="Calibri" w:hAnsi="Calibri" w:cs="Calibri"/>
          <w:sz w:val="24"/>
          <w:szCs w:val="24"/>
          <w:lang w:val="ka-GE"/>
        </w:rPr>
        <w:t xml:space="preserve"> განთავსება, კვება, ტრანსპორტირება და ა.შ.</w:t>
      </w:r>
      <w:r w:rsidR="00B709C1" w:rsidRPr="00C71373">
        <w:rPr>
          <w:rFonts w:ascii="Calibri" w:hAnsi="Calibri" w:cs="Calibri"/>
          <w:sz w:val="24"/>
          <w:szCs w:val="24"/>
          <w:lang w:val="ka-GE"/>
        </w:rPr>
        <w:t xml:space="preserve"> ინდუსტრიაში 2019 წლის მონაცემებით დასაქმებული იყო 150 ათასზე მეტი ადამიანი</w:t>
      </w:r>
      <w:r w:rsidR="00D11F41" w:rsidRPr="00C71373">
        <w:rPr>
          <w:rFonts w:ascii="Calibri" w:hAnsi="Calibri" w:cs="Calibri"/>
          <w:sz w:val="24"/>
          <w:szCs w:val="24"/>
          <w:lang w:val="ka-GE"/>
        </w:rPr>
        <w:t xml:space="preserve"> (თუმცა რეალური დასაქმების მაჩვენებელი სავარაუდოდ </w:t>
      </w:r>
      <w:r w:rsidR="004A3919" w:rsidRPr="00C71373">
        <w:rPr>
          <w:rFonts w:ascii="Calibri" w:hAnsi="Calibri" w:cs="Calibri"/>
          <w:sz w:val="24"/>
          <w:szCs w:val="24"/>
          <w:lang w:val="ka-GE"/>
        </w:rPr>
        <w:t xml:space="preserve">ბევრად </w:t>
      </w:r>
      <w:r w:rsidR="00D11F41" w:rsidRPr="00C71373">
        <w:rPr>
          <w:rFonts w:ascii="Calibri" w:hAnsi="Calibri" w:cs="Calibri"/>
          <w:sz w:val="24"/>
          <w:szCs w:val="24"/>
          <w:lang w:val="ka-GE"/>
        </w:rPr>
        <w:t>უფრო მაღალია)</w:t>
      </w:r>
      <w:r w:rsidR="00B709C1" w:rsidRPr="00C71373">
        <w:rPr>
          <w:rFonts w:ascii="Calibri" w:hAnsi="Calibri" w:cs="Calibri"/>
          <w:sz w:val="24"/>
          <w:szCs w:val="24"/>
          <w:lang w:val="ka-GE"/>
        </w:rPr>
        <w:t>, ხოლო მისი წილი მშპ-ში 11.5%-ს შეადგენდა.</w:t>
      </w:r>
    </w:p>
    <w:p w14:paraId="329EF4E4" w14:textId="77777777" w:rsidR="000A4349" w:rsidRPr="00C71373" w:rsidRDefault="000F3CB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აღსანიშნავია, რომ საანგარიშო პერიოდში, </w:t>
      </w:r>
      <w:r w:rsidR="00446BA7" w:rsidRPr="00C71373">
        <w:rPr>
          <w:rFonts w:ascii="Calibri" w:hAnsi="Calibri" w:cs="Calibri"/>
          <w:sz w:val="24"/>
          <w:szCs w:val="24"/>
          <w:lang w:val="ka-GE"/>
        </w:rPr>
        <w:t>მიუხედავად საშუალო ეკონომიკური ზრდის შედარებით დაბალი მაჩვენებლისა, უმუშევრობის დონე სტაბილურად კლებადი იყო და 2019 წელს ისტორიულ</w:t>
      </w:r>
      <w:r w:rsidR="003203AF" w:rsidRPr="00C71373">
        <w:rPr>
          <w:rFonts w:ascii="Calibri" w:hAnsi="Calibri" w:cs="Calibri"/>
          <w:sz w:val="24"/>
          <w:szCs w:val="24"/>
          <w:lang w:val="ka-GE"/>
        </w:rPr>
        <w:t>ი</w:t>
      </w:r>
      <w:r w:rsidR="00446BA7" w:rsidRPr="00C71373">
        <w:rPr>
          <w:rFonts w:ascii="Calibri" w:hAnsi="Calibri" w:cs="Calibri"/>
          <w:sz w:val="24"/>
          <w:szCs w:val="24"/>
          <w:lang w:val="ka-GE"/>
        </w:rPr>
        <w:t xml:space="preserve"> მინიმუმ</w:t>
      </w:r>
      <w:r w:rsidR="003203AF" w:rsidRPr="00C71373">
        <w:rPr>
          <w:rFonts w:ascii="Calibri" w:hAnsi="Calibri" w:cs="Calibri"/>
          <w:sz w:val="24"/>
          <w:szCs w:val="24"/>
          <w:lang w:val="ka-GE"/>
        </w:rPr>
        <w:t>ი</w:t>
      </w:r>
      <w:r w:rsidR="00446BA7" w:rsidRPr="00C71373">
        <w:rPr>
          <w:rFonts w:ascii="Calibri" w:hAnsi="Calibri" w:cs="Calibri"/>
          <w:sz w:val="24"/>
          <w:szCs w:val="24"/>
          <w:lang w:val="ka-GE"/>
        </w:rPr>
        <w:t xml:space="preserve"> - 11.6%</w:t>
      </w:r>
      <w:r w:rsidR="003203AF" w:rsidRPr="00C71373">
        <w:rPr>
          <w:rFonts w:ascii="Calibri" w:hAnsi="Calibri" w:cs="Calibri"/>
          <w:sz w:val="24"/>
          <w:szCs w:val="24"/>
          <w:lang w:val="ka-GE"/>
        </w:rPr>
        <w:t xml:space="preserve"> შეადგინა. </w:t>
      </w:r>
      <w:r w:rsidR="00446BA7" w:rsidRPr="00C71373">
        <w:rPr>
          <w:rFonts w:ascii="Calibri" w:hAnsi="Calibri" w:cs="Calibri"/>
          <w:sz w:val="24"/>
          <w:szCs w:val="24"/>
          <w:lang w:val="ka-GE"/>
        </w:rPr>
        <w:t>ამავე დროს, 2015 წლიდან კლებადი ტენდენციით ხასიათდება</w:t>
      </w:r>
      <w:r w:rsidR="001167CD" w:rsidRPr="00C71373">
        <w:rPr>
          <w:rFonts w:ascii="Calibri" w:hAnsi="Calibri" w:cs="Calibri"/>
          <w:sz w:val="24"/>
          <w:szCs w:val="24"/>
          <w:lang w:val="ka-GE"/>
        </w:rPr>
        <w:t>,</w:t>
      </w:r>
      <w:r w:rsidR="00446BA7" w:rsidRPr="00C71373">
        <w:rPr>
          <w:rFonts w:ascii="Calibri" w:hAnsi="Calibri" w:cs="Calibri"/>
          <w:sz w:val="24"/>
          <w:szCs w:val="24"/>
          <w:lang w:val="ka-GE"/>
        </w:rPr>
        <w:t xml:space="preserve"> ასევე</w:t>
      </w:r>
      <w:r w:rsidR="001167CD" w:rsidRPr="00C71373">
        <w:rPr>
          <w:rFonts w:ascii="Calibri" w:hAnsi="Calibri" w:cs="Calibri"/>
          <w:sz w:val="24"/>
          <w:szCs w:val="24"/>
          <w:lang w:val="ka-GE"/>
        </w:rPr>
        <w:t>,</w:t>
      </w:r>
      <w:r w:rsidR="00446BA7" w:rsidRPr="00C71373">
        <w:rPr>
          <w:rFonts w:ascii="Calibri" w:hAnsi="Calibri" w:cs="Calibri"/>
          <w:sz w:val="24"/>
          <w:szCs w:val="24"/>
          <w:lang w:val="ka-GE"/>
        </w:rPr>
        <w:t xml:space="preserve"> ეკონომიკურად აქტიური მოსახლეობა, რაც </w:t>
      </w:r>
      <w:r w:rsidR="00374BDC" w:rsidRPr="00C71373">
        <w:rPr>
          <w:rFonts w:ascii="Calibri" w:hAnsi="Calibri" w:cs="Calibri"/>
          <w:sz w:val="24"/>
          <w:szCs w:val="24"/>
          <w:lang w:val="ka-GE"/>
        </w:rPr>
        <w:t xml:space="preserve">ქვეყანაში დემოგრაფიული სტრუქტურის ცვლილებით შეიძლება აიხსნას. კერძოდ, 2020 წლის 1 იანვრის მდგომარეობით, 2014 წლის 1 იანვართან შედარებით, 15-65 წლის ასაკის მოსახლეობის წილი მთლიან მოსახლეობაში შემცირდა </w:t>
      </w:r>
      <w:r w:rsidR="00F61323" w:rsidRPr="00C71373">
        <w:rPr>
          <w:rFonts w:ascii="Calibri" w:hAnsi="Calibri" w:cs="Calibri"/>
          <w:sz w:val="24"/>
          <w:szCs w:val="24"/>
          <w:lang w:val="ka-GE"/>
        </w:rPr>
        <w:t>67.4%-დან 64.5%-მდე</w:t>
      </w:r>
      <w:r w:rsidR="009B23A4" w:rsidRPr="00C71373">
        <w:rPr>
          <w:rFonts w:ascii="Calibri" w:hAnsi="Calibri" w:cs="Calibri"/>
          <w:sz w:val="24"/>
          <w:szCs w:val="24"/>
          <w:lang w:val="ka-GE"/>
        </w:rPr>
        <w:t xml:space="preserve">, ხოლო 65 და მეტი ასაკის მოსახლეობის წილი იზრდება და სახეზეა მოსახლეობის დაბერების </w:t>
      </w:r>
      <w:r w:rsidR="00F51FF7" w:rsidRPr="00C71373">
        <w:rPr>
          <w:rFonts w:ascii="Calibri" w:hAnsi="Calibri" w:cs="Calibri"/>
          <w:sz w:val="24"/>
          <w:szCs w:val="24"/>
          <w:lang w:val="ka-GE"/>
        </w:rPr>
        <w:t>ტენდენცია.</w:t>
      </w:r>
      <w:r w:rsidR="009B23A4" w:rsidRPr="00C71373">
        <w:rPr>
          <w:rFonts w:ascii="Calibri" w:hAnsi="Calibri" w:cs="Calibri"/>
          <w:sz w:val="24"/>
          <w:szCs w:val="24"/>
          <w:lang w:val="ka-GE"/>
        </w:rPr>
        <w:t xml:space="preserve"> </w:t>
      </w:r>
    </w:p>
    <w:p w14:paraId="5FC793C1" w14:textId="58278B55" w:rsidR="000F3CBB" w:rsidRPr="00C71373" w:rsidRDefault="00BD23D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2018 წელს პირველად შეიცვალა საქართველოში დასაქმების </w:t>
      </w:r>
      <w:r w:rsidR="006265B7" w:rsidRPr="00C71373">
        <w:rPr>
          <w:rFonts w:ascii="Calibri" w:hAnsi="Calibri" w:cs="Calibri"/>
          <w:sz w:val="24"/>
          <w:szCs w:val="24"/>
          <w:lang w:val="ka-GE"/>
        </w:rPr>
        <w:t>სტრუქტურა და</w:t>
      </w:r>
      <w:r w:rsidRPr="00C71373">
        <w:rPr>
          <w:rFonts w:ascii="Calibri" w:hAnsi="Calibri" w:cs="Calibri"/>
          <w:sz w:val="24"/>
          <w:szCs w:val="24"/>
          <w:lang w:val="ka-GE"/>
        </w:rPr>
        <w:t xml:space="preserve"> დაქირავებით დასაქმებულებმა გადააჭარბეს თვითდასაქმებულებს.</w:t>
      </w:r>
      <w:r w:rsidR="00AD2286" w:rsidRPr="00C71373">
        <w:rPr>
          <w:rFonts w:ascii="Calibri" w:hAnsi="Calibri" w:cs="Calibri"/>
          <w:sz w:val="24"/>
          <w:szCs w:val="24"/>
          <w:lang w:val="ka-GE"/>
        </w:rPr>
        <w:t xml:space="preserve"> აღნიშნულ პერიოდში, შენარჩუნდა ტენდენცია, რომლის მიხედვით უმუშევრობა უფრო მაღალი</w:t>
      </w:r>
      <w:r w:rsidR="001167CD" w:rsidRPr="00C71373">
        <w:rPr>
          <w:rFonts w:ascii="Calibri" w:hAnsi="Calibri" w:cs="Calibri"/>
          <w:sz w:val="24"/>
          <w:szCs w:val="24"/>
          <w:lang w:val="ka-GE"/>
        </w:rPr>
        <w:t>ა</w:t>
      </w:r>
      <w:r w:rsidR="00AD2286" w:rsidRPr="00C71373">
        <w:rPr>
          <w:rFonts w:ascii="Calibri" w:hAnsi="Calibri" w:cs="Calibri"/>
          <w:sz w:val="24"/>
          <w:szCs w:val="24"/>
          <w:lang w:val="ka-GE"/>
        </w:rPr>
        <w:t xml:space="preserve"> კაცებში, ვიდრე ქალებში (2019 წლის მონაცემებით</w:t>
      </w:r>
      <w:r w:rsidR="00C54CA3">
        <w:rPr>
          <w:rFonts w:ascii="Calibri" w:hAnsi="Calibri" w:cs="Calibri"/>
          <w:sz w:val="24"/>
          <w:szCs w:val="24"/>
          <w:lang w:val="ka-GE"/>
        </w:rPr>
        <w:t xml:space="preserve">, </w:t>
      </w:r>
      <w:r w:rsidR="00AD2286" w:rsidRPr="00C71373">
        <w:rPr>
          <w:rFonts w:ascii="Calibri" w:hAnsi="Calibri" w:cs="Calibri"/>
          <w:sz w:val="24"/>
          <w:szCs w:val="24"/>
          <w:lang w:val="ka-GE"/>
        </w:rPr>
        <w:t>კაცების უმუშევრობა - 12.8%, ქალების უმუშევრობა - 10.1%).</w:t>
      </w:r>
      <w:r w:rsidR="007203E0" w:rsidRPr="00C71373">
        <w:rPr>
          <w:rFonts w:ascii="Calibri" w:hAnsi="Calibri" w:cs="Calibri"/>
          <w:sz w:val="24"/>
          <w:szCs w:val="24"/>
          <w:lang w:val="ka-GE"/>
        </w:rPr>
        <w:t xml:space="preserve"> </w:t>
      </w:r>
    </w:p>
    <w:p w14:paraId="067C3C65" w14:textId="77777777" w:rsidR="00B12607" w:rsidRPr="00C71373" w:rsidRDefault="00B1260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ასევე, წლების განმავლობაში ნარჩუნდება ტენდენცია, რომლის მიხედვითაც ქალაქში უმუშევრობის მაჩვენებელი ბევრად აღემატება სოფლად უმუშევრობის მაჩვენებელს (2019 წლის მონაცემებით, უმუშევრობა ქალაქში - 17,4%, უმუშევრობა სოფელში - 5.5%). სოფლად დასაქმებული მოსახლეობის დიდი ნაწილი თვითდასაქმებულებზე მოდის. ეს არის ძირითადად სოფლის მეურნეობაში დასაქმებული მოსახლეობა.</w:t>
      </w:r>
    </w:p>
    <w:p w14:paraId="67259AAC" w14:textId="04C05FFE" w:rsidR="00CA4907" w:rsidRPr="00C71373" w:rsidRDefault="00CA490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ასაკობრივ </w:t>
      </w:r>
      <w:r w:rsidR="004B2155" w:rsidRPr="00C71373">
        <w:rPr>
          <w:rFonts w:ascii="Calibri" w:hAnsi="Calibri" w:cs="Calibri"/>
          <w:sz w:val="24"/>
          <w:szCs w:val="24"/>
          <w:lang w:val="ka-GE"/>
        </w:rPr>
        <w:t>ჭრილს,</w:t>
      </w:r>
      <w:r w:rsidRPr="00C71373">
        <w:rPr>
          <w:rFonts w:ascii="Calibri" w:hAnsi="Calibri" w:cs="Calibri"/>
          <w:sz w:val="24"/>
          <w:szCs w:val="24"/>
          <w:lang w:val="ka-GE"/>
        </w:rPr>
        <w:t xml:space="preserve"> წლების განმავლობაში უმუშევრობა მაღალია ახალგაზრდების კატეგორიაში, მათ შორის 20-24 და 25-29 წლების ასაკობრივ კატეგორიებში, სადაც 2019 წლის მონაცემებით უმუშევრობა შესაბამისად 30.5%-ს და 18.9%-ს შეადგენს.</w:t>
      </w:r>
    </w:p>
    <w:p w14:paraId="28ABAA3A" w14:textId="6C02E32F" w:rsidR="00D16F67" w:rsidRPr="00C71373" w:rsidRDefault="00D16F6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ეკონომიკური საქმიანობების მიხედვით დასაქმების კუთხით სურათი აჩვენებს, რომ </w:t>
      </w:r>
      <w:r w:rsidR="008B64D8" w:rsidRPr="00C71373">
        <w:rPr>
          <w:rFonts w:ascii="Calibri" w:hAnsi="Calibri" w:cs="Calibri"/>
          <w:sz w:val="24"/>
          <w:szCs w:val="24"/>
          <w:lang w:val="ka-GE"/>
        </w:rPr>
        <w:t>მ</w:t>
      </w:r>
      <w:r w:rsidRPr="00C71373">
        <w:rPr>
          <w:rFonts w:ascii="Calibri" w:hAnsi="Calibri" w:cs="Calibri"/>
          <w:sz w:val="24"/>
          <w:szCs w:val="24"/>
          <w:lang w:val="ka-GE"/>
        </w:rPr>
        <w:t>იუხედავად იმისა, რომ სოფლის მეურნეობაში დასაქმებულთა მაჩვენებლები ბოლო წლებია იკლებს, ამ დარგზე მაინც მოდის ქვეყანაში დასაქმებულთა 38%-ზე მეტი.</w:t>
      </w:r>
      <w:r w:rsidR="00280B4E" w:rsidRPr="00C71373">
        <w:rPr>
          <w:rFonts w:ascii="Calibri" w:hAnsi="Calibri" w:cs="Calibri"/>
          <w:sz w:val="24"/>
          <w:szCs w:val="24"/>
          <w:lang w:val="ka-GE"/>
        </w:rPr>
        <w:t xml:space="preserve"> მზარდია დასაქმება ვაჭრობის, მშენებლობის, ტრანსპორტისა და კვების და </w:t>
      </w:r>
      <w:r w:rsidR="00280B4E" w:rsidRPr="00C71373">
        <w:rPr>
          <w:rFonts w:ascii="Calibri" w:hAnsi="Calibri" w:cs="Calibri"/>
          <w:sz w:val="24"/>
          <w:szCs w:val="24"/>
          <w:lang w:val="ka-GE"/>
        </w:rPr>
        <w:lastRenderedPageBreak/>
        <w:t>განთავსების ობიექტების საქმიანობებში. აქედან, რიგ საქმიანობებში დასაქმების ზრდა ქვეყანაში ტურიზმის განვითარებას უკავშირდება.</w:t>
      </w:r>
    </w:p>
    <w:p w14:paraId="5CAE4291" w14:textId="17024E4C" w:rsidR="0044223E" w:rsidRPr="00C71373" w:rsidRDefault="00CA523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ამასთან, სტატისტიკური კვლევებით, კვლავ მაღალი რჩება არაფორმალური დასაქმების მაჩვენებელი, მათ შორის</w:t>
      </w:r>
      <w:r w:rsidR="004A3919" w:rsidRPr="00C71373">
        <w:rPr>
          <w:rFonts w:ascii="Calibri" w:hAnsi="Calibri" w:cs="Calibri"/>
          <w:sz w:val="24"/>
          <w:szCs w:val="24"/>
          <w:lang w:val="ka-GE"/>
        </w:rPr>
        <w:t>,</w:t>
      </w:r>
      <w:r w:rsidRPr="00C71373">
        <w:rPr>
          <w:rFonts w:ascii="Calibri" w:hAnsi="Calibri" w:cs="Calibri"/>
          <w:sz w:val="24"/>
          <w:szCs w:val="24"/>
          <w:lang w:val="ka-GE"/>
        </w:rPr>
        <w:t xml:space="preserve"> არასასოფლო-სამეურნეო სექტორებში, სადაც არაფორმალური დასაქმების წილი 2019 წელს 34.7%-ს შეადგენს. ამასთან, ეს მაჩვენებელი უფრო მაღალია</w:t>
      </w:r>
      <w:r w:rsidR="002F04B7">
        <w:rPr>
          <w:rFonts w:ascii="Calibri" w:hAnsi="Calibri" w:cs="Calibri"/>
          <w:sz w:val="24"/>
          <w:szCs w:val="24"/>
          <w:lang w:val="ka-GE"/>
        </w:rPr>
        <w:t xml:space="preserve"> </w:t>
      </w:r>
      <w:r w:rsidRPr="00C71373">
        <w:rPr>
          <w:rFonts w:ascii="Calibri" w:hAnsi="Calibri" w:cs="Calibri"/>
          <w:sz w:val="24"/>
          <w:szCs w:val="24"/>
          <w:lang w:val="ka-GE"/>
        </w:rPr>
        <w:t>კაცებ</w:t>
      </w:r>
      <w:r w:rsidR="004B2155" w:rsidRPr="00C71373">
        <w:rPr>
          <w:rFonts w:ascii="Calibri" w:hAnsi="Calibri" w:cs="Calibri"/>
          <w:sz w:val="24"/>
          <w:szCs w:val="24"/>
          <w:lang w:val="ka-GE"/>
        </w:rPr>
        <w:t>შ</w:t>
      </w:r>
      <w:r w:rsidRPr="00C71373">
        <w:rPr>
          <w:rFonts w:ascii="Calibri" w:hAnsi="Calibri" w:cs="Calibri"/>
          <w:sz w:val="24"/>
          <w:szCs w:val="24"/>
          <w:lang w:val="ka-GE"/>
        </w:rPr>
        <w:t>ი (39.3%), ვიდრე ქალებ</w:t>
      </w:r>
      <w:r w:rsidR="004B2155" w:rsidRPr="00C71373">
        <w:rPr>
          <w:rFonts w:ascii="Calibri" w:hAnsi="Calibri" w:cs="Calibri"/>
          <w:sz w:val="24"/>
          <w:szCs w:val="24"/>
          <w:lang w:val="ka-GE"/>
        </w:rPr>
        <w:t>შ</w:t>
      </w:r>
      <w:r w:rsidRPr="00C71373">
        <w:rPr>
          <w:rFonts w:ascii="Calibri" w:hAnsi="Calibri" w:cs="Calibri"/>
          <w:sz w:val="24"/>
          <w:szCs w:val="24"/>
          <w:lang w:val="ka-GE"/>
        </w:rPr>
        <w:t>ი (29.2%)</w:t>
      </w:r>
      <w:r w:rsidR="004B2155" w:rsidRPr="00C71373">
        <w:rPr>
          <w:rFonts w:ascii="Calibri" w:hAnsi="Calibri" w:cs="Calibri"/>
          <w:sz w:val="24"/>
          <w:szCs w:val="24"/>
          <w:lang w:val="ka-GE"/>
        </w:rPr>
        <w:t>.</w:t>
      </w:r>
      <w:r w:rsidRPr="00C71373">
        <w:rPr>
          <w:rFonts w:ascii="Calibri" w:hAnsi="Calibri" w:cs="Calibri"/>
          <w:sz w:val="24"/>
          <w:szCs w:val="24"/>
          <w:lang w:val="ka-GE"/>
        </w:rPr>
        <w:t xml:space="preserve"> არაფორმალური დასაქმება ართულებს დასაქმებულებისთვის მთელი რიგი სახელმწიფო სერვისების მიწოდებას და მხარდაჭერის უზრუნველყოფას, ასევე ზღუდავს ადამიანების წვდომას </w:t>
      </w:r>
      <w:r w:rsidR="004B2155" w:rsidRPr="00C71373">
        <w:rPr>
          <w:rFonts w:ascii="Calibri" w:hAnsi="Calibri" w:cs="Calibri"/>
          <w:sz w:val="24"/>
          <w:szCs w:val="24"/>
          <w:lang w:val="ka-GE"/>
        </w:rPr>
        <w:t xml:space="preserve">კომერციულ ფინანსურ რესურსებზე </w:t>
      </w:r>
      <w:r w:rsidR="002A5A6F" w:rsidRPr="00C71373">
        <w:rPr>
          <w:rFonts w:ascii="Calibri" w:hAnsi="Calibri" w:cs="Calibri"/>
          <w:sz w:val="24"/>
          <w:szCs w:val="24"/>
          <w:lang w:val="ka-GE"/>
        </w:rPr>
        <w:t>(</w:t>
      </w:r>
      <w:r w:rsidR="008B64D8" w:rsidRPr="00C71373">
        <w:rPr>
          <w:rFonts w:ascii="Calibri" w:hAnsi="Calibri" w:cs="Calibri"/>
          <w:sz w:val="24"/>
          <w:szCs w:val="24"/>
          <w:lang w:val="ka-GE"/>
        </w:rPr>
        <w:t>კორონავირუსის პანდემიის პირობებში,</w:t>
      </w:r>
      <w:r w:rsidR="002A5A6F" w:rsidRPr="00C71373">
        <w:rPr>
          <w:rFonts w:ascii="Calibri" w:hAnsi="Calibri" w:cs="Calibri"/>
          <w:sz w:val="24"/>
          <w:szCs w:val="24"/>
          <w:lang w:val="ka-GE"/>
        </w:rPr>
        <w:t xml:space="preserve"> ამ პირებისთვის სახელმწიფო ფინანსური დახმარების გაწევა იყო მეტად გართულებული)</w:t>
      </w:r>
      <w:r w:rsidRPr="00C71373">
        <w:rPr>
          <w:rFonts w:ascii="Calibri" w:hAnsi="Calibri" w:cs="Calibri"/>
          <w:sz w:val="24"/>
          <w:szCs w:val="24"/>
          <w:lang w:val="ka-GE"/>
        </w:rPr>
        <w:t>.</w:t>
      </w:r>
    </w:p>
    <w:p w14:paraId="7B3A0ABF" w14:textId="7464B326" w:rsidR="004D756A" w:rsidRPr="00C71373" w:rsidRDefault="004D756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საშუალო ნომონალურ ხელფასს, ის საანგარიშო პერიოდში გაიზარდა 47.2%</w:t>
      </w:r>
      <w:r w:rsidR="003428E4" w:rsidRPr="00C71373">
        <w:rPr>
          <w:rFonts w:ascii="Calibri" w:hAnsi="Calibri" w:cs="Calibri"/>
          <w:sz w:val="24"/>
          <w:szCs w:val="24"/>
          <w:lang w:val="ka-GE"/>
        </w:rPr>
        <w:t>-ით</w:t>
      </w:r>
      <w:r w:rsidRPr="00C71373">
        <w:rPr>
          <w:rFonts w:ascii="Calibri" w:hAnsi="Calibri" w:cs="Calibri"/>
          <w:sz w:val="24"/>
          <w:szCs w:val="24"/>
          <w:lang w:val="ka-GE"/>
        </w:rPr>
        <w:t xml:space="preserve"> და 2019 წლის მონაცემებით 1 204 ლარს შეადგენს. ამასთან, კვლავ რჩება სხვაობა ქალისა და კაცის ანაზღაურებაში და 2018 წლის</w:t>
      </w:r>
      <w:r w:rsidRPr="00C71373">
        <w:rPr>
          <w:rStyle w:val="FootnoteReference"/>
          <w:rFonts w:ascii="Calibri" w:hAnsi="Calibri" w:cs="Calibri"/>
          <w:sz w:val="24"/>
          <w:szCs w:val="24"/>
          <w:lang w:val="ka-GE"/>
        </w:rPr>
        <w:footnoteReference w:id="4"/>
      </w:r>
      <w:r w:rsidRPr="00C71373">
        <w:rPr>
          <w:rFonts w:ascii="Calibri" w:hAnsi="Calibri" w:cs="Calibri"/>
          <w:sz w:val="24"/>
          <w:szCs w:val="24"/>
          <w:lang w:val="ka-GE"/>
        </w:rPr>
        <w:t xml:space="preserve"> მონეცემებით, ეს სხვაობა შეადგებს 55.7%-ს. აღსანიშნავია, ასევე რომ საშუალო ხელფასზე 52.4%-ით დაბალია ანაზღაურება სოფლის მეურნეობაში, რომელშიც მთლიანად დასაქმებულთა 38%-ია დასაქმებული. ასევე დაბალი რჩება ანაზღაურება განათლების სფეროში (საშუალო ხელფასზე 79%-ით ნაკლები), სადაც დასაქმებულებში </w:t>
      </w:r>
      <w:r w:rsidR="00B574FC" w:rsidRPr="00C71373">
        <w:rPr>
          <w:rFonts w:ascii="Calibri" w:hAnsi="Calibri" w:cs="Calibri"/>
          <w:sz w:val="24"/>
          <w:szCs w:val="24"/>
          <w:lang w:val="ka-GE"/>
        </w:rPr>
        <w:t xml:space="preserve">ტრადიციულად </w:t>
      </w:r>
      <w:r w:rsidRPr="00C71373">
        <w:rPr>
          <w:rFonts w:ascii="Calibri" w:hAnsi="Calibri" w:cs="Calibri"/>
          <w:sz w:val="24"/>
          <w:szCs w:val="24"/>
          <w:lang w:val="ka-GE"/>
        </w:rPr>
        <w:t>ქალები ჭარბობენ.</w:t>
      </w:r>
    </w:p>
    <w:p w14:paraId="665BCD17" w14:textId="2ACD9606" w:rsidR="005971F5" w:rsidRPr="00C71373" w:rsidRDefault="004D756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აღსანიშნავია, რომ </w:t>
      </w:r>
      <w:r w:rsidR="008B64D8" w:rsidRPr="00C71373">
        <w:rPr>
          <w:rFonts w:ascii="Calibri" w:hAnsi="Calibri" w:cs="Calibri"/>
          <w:sz w:val="24"/>
          <w:szCs w:val="24"/>
          <w:lang w:val="ka-GE"/>
        </w:rPr>
        <w:t>შრომის ბაზრის სახელმწიფო პოლიტიკა წლების განმავლობაში ძირითადად საკონსულტაციო მომსახურებით შემოიფარგლებოდა. თუმცა, ბოლო წლებში, სახელმწიფომ მიზნად დაისახა შრომის ბაზრის აქტიური პოლიტიკის გატარება.</w:t>
      </w:r>
      <w:r w:rsidR="005971F5" w:rsidRPr="00C71373">
        <w:rPr>
          <w:rFonts w:ascii="Calibri" w:hAnsi="Calibri" w:cs="Calibri"/>
          <w:sz w:val="24"/>
          <w:szCs w:val="24"/>
          <w:lang w:val="ka-GE"/>
        </w:rPr>
        <w:t xml:space="preserve"> კერძოდ, 2019 წლის დეკემბერში, დამტკიცდა „საქართველოს შრომისა და დასაქმების პოლიტიკის 2019-2023 წლების ეროვნული სტრატეგია“, რომლის მიზნებს შორისაა შრომის ბაზარზე არსებული დისბალანსის აღმოფხვრა და შრომის ბაზრის აქტიური პოლიტიკის გატარება.</w:t>
      </w:r>
    </w:p>
    <w:p w14:paraId="7F67678E" w14:textId="5BCBB9AA" w:rsidR="008B64D8" w:rsidRPr="00C71373" w:rsidRDefault="008B64D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2020 </w:t>
      </w:r>
      <w:r w:rsidR="00D968DB" w:rsidRPr="00C71373">
        <w:rPr>
          <w:rFonts w:ascii="Calibri" w:hAnsi="Calibri" w:cs="Calibri"/>
          <w:sz w:val="24"/>
          <w:szCs w:val="24"/>
          <w:lang w:val="ka-GE"/>
        </w:rPr>
        <w:t>წლიდან</w:t>
      </w:r>
      <w:r w:rsidRPr="00C71373">
        <w:rPr>
          <w:rFonts w:ascii="Calibri" w:hAnsi="Calibri" w:cs="Calibri"/>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ქოლგის ქვეშ შეიქმნა</w:t>
      </w:r>
      <w:r w:rsidR="00D968DB" w:rsidRPr="00C71373">
        <w:rPr>
          <w:rFonts w:ascii="Calibri" w:hAnsi="Calibri" w:cs="Calibri"/>
          <w:sz w:val="24"/>
          <w:szCs w:val="24"/>
          <w:lang w:val="ka-GE"/>
        </w:rPr>
        <w:t xml:space="preserve"> დასაქმების ხელშეწყობის სააგენტო, რომლის მიზანია დასაქმების სფეროში სახელმწიფო სერვისების მიწოდება.</w:t>
      </w:r>
      <w:r w:rsidRPr="00C71373">
        <w:rPr>
          <w:rFonts w:ascii="Calibri" w:hAnsi="Calibri" w:cs="Calibri"/>
          <w:sz w:val="24"/>
          <w:szCs w:val="24"/>
          <w:lang w:val="ka-GE"/>
        </w:rPr>
        <w:t xml:space="preserve"> </w:t>
      </w:r>
    </w:p>
    <w:p w14:paraId="319EA2F9" w14:textId="105151EC" w:rsidR="00AF4513" w:rsidRPr="00C71373" w:rsidRDefault="00AF451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w:t>
      </w:r>
      <w:r w:rsidR="00973EEC" w:rsidRPr="00C71373">
        <w:rPr>
          <w:rFonts w:ascii="Calibri" w:hAnsi="Calibri" w:cs="Calibri"/>
          <w:sz w:val="24"/>
          <w:szCs w:val="24"/>
          <w:lang w:val="ka-GE"/>
        </w:rPr>
        <w:t>საქართველოში</w:t>
      </w:r>
      <w:r w:rsidRPr="00C71373">
        <w:rPr>
          <w:rFonts w:ascii="Calibri" w:hAnsi="Calibri" w:cs="Calibri"/>
          <w:sz w:val="24"/>
          <w:szCs w:val="24"/>
          <w:lang w:val="ka-GE"/>
        </w:rPr>
        <w:t xml:space="preserve"> არ არსებობს უმუშევრობის შემწეობა, შესაბამისად, შედარებით გრძელვადიანი უმუშევრობა ზრდის გაღარიბების რისკებს. ასევე, </w:t>
      </w:r>
      <w:r w:rsidR="00973EEC" w:rsidRPr="00C71373">
        <w:rPr>
          <w:rFonts w:ascii="Calibri" w:hAnsi="Calibri" w:cs="Calibri"/>
          <w:sz w:val="24"/>
          <w:szCs w:val="24"/>
          <w:lang w:val="ka-GE"/>
        </w:rPr>
        <w:t>პრაქტიკულად საკანონმდებლო დონეზე არ არსებობს მინიმალური ხელფასის რეგულაცია</w:t>
      </w:r>
      <w:r w:rsidR="00DF293C" w:rsidRPr="00C71373">
        <w:rPr>
          <w:rFonts w:ascii="Calibri" w:hAnsi="Calibri" w:cs="Calibri"/>
          <w:sz w:val="24"/>
          <w:szCs w:val="24"/>
          <w:lang w:val="ka-GE"/>
        </w:rPr>
        <w:t xml:space="preserve">. ამასთან, დღემდე ფორმალურად მოქმედია 1999 წლის საქართველოს პრეზიდენტის ბრძანებულება „მინიმალური ხელფასის ოდენობის შესახებ“, რომელიც საქართველოში მინიმალურ ხელფასს 20 ლარის ოდენობით განსაზღვრავს. </w:t>
      </w:r>
      <w:r w:rsidR="00D638A2" w:rsidRPr="00C71373">
        <w:rPr>
          <w:rFonts w:ascii="Calibri" w:hAnsi="Calibri" w:cs="Calibri"/>
          <w:sz w:val="24"/>
          <w:szCs w:val="24"/>
          <w:lang w:val="ka-GE"/>
        </w:rPr>
        <w:t>თუმცა, აღნიშნული მხოლოდ ფორმალურ სახეს ატარებს.</w:t>
      </w:r>
      <w:r w:rsidR="00DF293C" w:rsidRPr="00C71373">
        <w:rPr>
          <w:rFonts w:ascii="Calibri" w:hAnsi="Calibri" w:cs="Calibri"/>
          <w:sz w:val="24"/>
          <w:szCs w:val="24"/>
          <w:lang w:val="ka-GE"/>
        </w:rPr>
        <w:t xml:space="preserve"> </w:t>
      </w:r>
    </w:p>
    <w:p w14:paraId="5E51A712" w14:textId="39E01B76" w:rsidR="00B0047E" w:rsidRPr="00C71373" w:rsidRDefault="00B0047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მნიშვნელოვანია შინამეურნეობების შემოსავლების და ხარჯების სტრუქტურის ანალიზი. კერძოდ, 2019 წლის მდგომარეობით, შინამეურნეობის საშუალოთვიური </w:t>
      </w:r>
      <w:r w:rsidRPr="00C71373">
        <w:rPr>
          <w:rFonts w:ascii="Calibri" w:hAnsi="Calibri" w:cs="Calibri"/>
          <w:sz w:val="24"/>
          <w:szCs w:val="24"/>
          <w:lang w:val="ka-GE"/>
        </w:rPr>
        <w:lastRenderedPageBreak/>
        <w:t>ხარჯები შეადგენს 1</w:t>
      </w:r>
      <w:r w:rsidR="00F93C8A" w:rsidRPr="00C71373">
        <w:rPr>
          <w:rFonts w:ascii="Calibri" w:hAnsi="Calibri" w:cs="Calibri"/>
          <w:sz w:val="24"/>
          <w:szCs w:val="24"/>
          <w:lang w:val="ka-GE"/>
        </w:rPr>
        <w:t xml:space="preserve"> </w:t>
      </w:r>
      <w:r w:rsidRPr="00C71373">
        <w:rPr>
          <w:rFonts w:ascii="Calibri" w:hAnsi="Calibri" w:cs="Calibri"/>
          <w:sz w:val="24"/>
          <w:szCs w:val="24"/>
          <w:lang w:val="ka-GE"/>
        </w:rPr>
        <w:t xml:space="preserve">146.1 ლარს, საიდანაც 74.3% მოდის სამომხმარებლო ხარჯებზე. თავის მხრივ, სამომხმარებლო ხარჯების მესამედზე მეტი მოდის სურსათზე, სასმელზე და თამბაქოს ნაწარმზე, </w:t>
      </w:r>
      <w:r w:rsidR="001F78EB" w:rsidRPr="00C71373">
        <w:rPr>
          <w:rFonts w:ascii="Calibri" w:hAnsi="Calibri" w:cs="Calibri"/>
          <w:sz w:val="24"/>
          <w:szCs w:val="24"/>
          <w:lang w:val="ka-GE"/>
        </w:rPr>
        <w:t xml:space="preserve">11.8% </w:t>
      </w:r>
      <w:r w:rsidR="00A776F0" w:rsidRPr="00C71373">
        <w:rPr>
          <w:rFonts w:ascii="Calibri" w:hAnsi="Calibri" w:cs="Calibri"/>
          <w:sz w:val="24"/>
          <w:szCs w:val="24"/>
          <w:lang w:val="ka-GE"/>
        </w:rPr>
        <w:t>-</w:t>
      </w:r>
      <w:r w:rsidR="001F78EB" w:rsidRPr="00C71373">
        <w:rPr>
          <w:rFonts w:ascii="Calibri" w:hAnsi="Calibri" w:cs="Calibri"/>
          <w:sz w:val="24"/>
          <w:szCs w:val="24"/>
          <w:lang w:val="ka-GE"/>
        </w:rPr>
        <w:t xml:space="preserve"> საცხოვრებელზე და კომუნალურ გადასახადებზე, ხოლო </w:t>
      </w:r>
      <w:r w:rsidRPr="00C71373">
        <w:rPr>
          <w:rFonts w:ascii="Calibri" w:hAnsi="Calibri" w:cs="Calibri"/>
          <w:sz w:val="24"/>
          <w:szCs w:val="24"/>
          <w:lang w:val="ka-GE"/>
        </w:rPr>
        <w:t xml:space="preserve">10.8% </w:t>
      </w:r>
      <w:r w:rsidR="0012544C" w:rsidRPr="00C71373">
        <w:rPr>
          <w:rFonts w:ascii="Calibri" w:hAnsi="Calibri" w:cs="Calibri"/>
          <w:sz w:val="24"/>
          <w:szCs w:val="24"/>
          <w:lang w:val="ka-GE"/>
        </w:rPr>
        <w:t>-</w:t>
      </w:r>
      <w:r w:rsidRPr="00C71373">
        <w:rPr>
          <w:rFonts w:ascii="Calibri" w:hAnsi="Calibri" w:cs="Calibri"/>
          <w:sz w:val="24"/>
          <w:szCs w:val="24"/>
          <w:lang w:val="ka-GE"/>
        </w:rPr>
        <w:t xml:space="preserve"> ჯანდაცვის ხარჯებზე.</w:t>
      </w:r>
      <w:r w:rsidR="003B03B0" w:rsidRPr="00C71373">
        <w:rPr>
          <w:rFonts w:ascii="Calibri" w:hAnsi="Calibri" w:cs="Calibri"/>
          <w:sz w:val="24"/>
          <w:szCs w:val="24"/>
          <w:lang w:val="ka-GE"/>
        </w:rPr>
        <w:t xml:space="preserve"> რაც შეეხება შინამეურნეობების საშუალოთვიურ შემოსავლებს, შემოსავლების 56.1% მოდის შრომიდან მიღებულ შემოსავლებზე (როგორც დაქირავებით დასაქმებიდან, ისე თვითდასაქმებიდან), 17.8% </w:t>
      </w:r>
      <w:r w:rsidR="00A776F0" w:rsidRPr="00C71373">
        <w:rPr>
          <w:rFonts w:ascii="Calibri" w:hAnsi="Calibri" w:cs="Calibri"/>
          <w:sz w:val="24"/>
          <w:szCs w:val="24"/>
          <w:lang w:val="ka-GE"/>
        </w:rPr>
        <w:t>-</w:t>
      </w:r>
      <w:r w:rsidR="003B03B0" w:rsidRPr="00C71373">
        <w:rPr>
          <w:rFonts w:ascii="Calibri" w:hAnsi="Calibri" w:cs="Calibri"/>
          <w:sz w:val="24"/>
          <w:szCs w:val="24"/>
          <w:lang w:val="ka-GE"/>
        </w:rPr>
        <w:t xml:space="preserve"> პენსიებზე, სტიპენდიებზე და სხვა დახმარებებზე, 4.4</w:t>
      </w:r>
      <w:r w:rsidR="00A776F0" w:rsidRPr="00C71373">
        <w:rPr>
          <w:rFonts w:ascii="Calibri" w:hAnsi="Calibri" w:cs="Calibri"/>
          <w:sz w:val="24"/>
          <w:szCs w:val="24"/>
          <w:lang w:val="ka-GE"/>
        </w:rPr>
        <w:t>%</w:t>
      </w:r>
      <w:r w:rsidR="003B03B0" w:rsidRPr="00C71373">
        <w:rPr>
          <w:rFonts w:ascii="Calibri" w:hAnsi="Calibri" w:cs="Calibri"/>
          <w:sz w:val="24"/>
          <w:szCs w:val="24"/>
          <w:lang w:val="ka-GE"/>
        </w:rPr>
        <w:t xml:space="preserve"> - უცხოეთიდან მიღებულ ფულად გზავნილებზე.</w:t>
      </w:r>
    </w:p>
    <w:p w14:paraId="6E190420" w14:textId="4D692853" w:rsidR="00564C76" w:rsidRPr="00C71373" w:rsidRDefault="00DE0FC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ასევე</w:t>
      </w:r>
      <w:r w:rsidR="00A67159" w:rsidRPr="00C71373">
        <w:rPr>
          <w:rFonts w:ascii="Calibri" w:hAnsi="Calibri" w:cs="Calibri"/>
          <w:sz w:val="24"/>
          <w:szCs w:val="24"/>
          <w:lang w:val="ka-GE"/>
        </w:rPr>
        <w:t xml:space="preserve">, ანალიზის მიზნებისთვის მნიშვნელოვანია შინამეურნეობების </w:t>
      </w:r>
      <w:r w:rsidRPr="00C71373">
        <w:rPr>
          <w:rFonts w:ascii="Calibri" w:hAnsi="Calibri" w:cs="Calibri"/>
          <w:sz w:val="24"/>
          <w:szCs w:val="24"/>
          <w:lang w:val="ka-GE"/>
        </w:rPr>
        <w:t xml:space="preserve">მიერ </w:t>
      </w:r>
      <w:r w:rsidR="00A67159" w:rsidRPr="00C71373">
        <w:rPr>
          <w:rFonts w:ascii="Calibri" w:hAnsi="Calibri" w:cs="Calibri"/>
          <w:sz w:val="24"/>
          <w:szCs w:val="24"/>
          <w:lang w:val="ka-GE"/>
        </w:rPr>
        <w:t>ვალების მომსახურებაზე</w:t>
      </w:r>
      <w:r w:rsidRPr="00C71373">
        <w:rPr>
          <w:rFonts w:ascii="Calibri" w:hAnsi="Calibri" w:cs="Calibri"/>
          <w:sz w:val="24"/>
          <w:szCs w:val="24"/>
          <w:lang w:val="ka-GE"/>
        </w:rPr>
        <w:t xml:space="preserve"> გაწეული ხარჯების </w:t>
      </w:r>
      <w:r w:rsidR="00CA314B" w:rsidRPr="00C71373">
        <w:rPr>
          <w:rFonts w:ascii="Calibri" w:hAnsi="Calibri" w:cs="Calibri"/>
          <w:sz w:val="24"/>
          <w:szCs w:val="24"/>
          <w:lang w:val="ka-GE"/>
        </w:rPr>
        <w:t>შეფასება.</w:t>
      </w:r>
      <w:r w:rsidRPr="00C71373">
        <w:rPr>
          <w:rFonts w:ascii="Calibri" w:hAnsi="Calibri" w:cs="Calibri"/>
          <w:sz w:val="24"/>
          <w:szCs w:val="24"/>
          <w:lang w:val="ka-GE"/>
        </w:rPr>
        <w:t xml:space="preserve"> არსებული მდგომარეობით, </w:t>
      </w:r>
      <w:r w:rsidR="00430D7C" w:rsidRPr="00C71373">
        <w:rPr>
          <w:rFonts w:ascii="Calibri" w:hAnsi="Calibri" w:cs="Calibri"/>
          <w:sz w:val="24"/>
          <w:szCs w:val="24"/>
          <w:lang w:val="ka-GE"/>
        </w:rPr>
        <w:t xml:space="preserve">საქართველოში </w:t>
      </w:r>
      <w:r w:rsidRPr="00C71373">
        <w:rPr>
          <w:rFonts w:ascii="Calibri" w:hAnsi="Calibri" w:cs="Calibri"/>
          <w:sz w:val="24"/>
          <w:szCs w:val="24"/>
          <w:lang w:val="ka-GE"/>
        </w:rPr>
        <w:t xml:space="preserve">კვლავ მაღალი რჩება </w:t>
      </w:r>
      <w:r w:rsidR="00430D7C" w:rsidRPr="00C71373">
        <w:rPr>
          <w:rFonts w:ascii="Calibri" w:hAnsi="Calibri" w:cs="Calibri"/>
          <w:sz w:val="24"/>
          <w:szCs w:val="24"/>
          <w:lang w:val="ka-GE"/>
        </w:rPr>
        <w:t>შინამეურნეობების სექტორის ფინანსური მდგომარეობის მოწყვლადობა</w:t>
      </w:r>
      <w:r w:rsidRPr="00C71373">
        <w:rPr>
          <w:rFonts w:ascii="Calibri" w:hAnsi="Calibri" w:cs="Calibri"/>
          <w:sz w:val="24"/>
          <w:szCs w:val="24"/>
          <w:lang w:val="ka-GE"/>
        </w:rPr>
        <w:t>,</w:t>
      </w:r>
      <w:r w:rsidR="00430D7C" w:rsidRPr="00C71373">
        <w:rPr>
          <w:rFonts w:ascii="Calibri" w:hAnsi="Calibri" w:cs="Calibri"/>
          <w:sz w:val="24"/>
          <w:szCs w:val="24"/>
          <w:lang w:val="ka-GE"/>
        </w:rPr>
        <w:t xml:space="preserve"> თუმცა, ბოლო პერიოდში გატარებული ღონისძიებების შედეგად </w:t>
      </w:r>
      <w:r w:rsidRPr="00C71373">
        <w:rPr>
          <w:rFonts w:ascii="Calibri" w:hAnsi="Calibri" w:cs="Calibri"/>
          <w:sz w:val="24"/>
          <w:szCs w:val="24"/>
          <w:lang w:val="ka-GE"/>
        </w:rPr>
        <w:t xml:space="preserve">აღნიშნული მოწყვლადობა </w:t>
      </w:r>
      <w:r w:rsidR="00430D7C" w:rsidRPr="00C71373">
        <w:rPr>
          <w:rFonts w:ascii="Calibri" w:hAnsi="Calibri" w:cs="Calibri"/>
          <w:sz w:val="24"/>
          <w:szCs w:val="24"/>
          <w:lang w:val="ka-GE"/>
        </w:rPr>
        <w:t>მცირდება</w:t>
      </w:r>
      <w:r w:rsidRPr="00C71373">
        <w:rPr>
          <w:rFonts w:ascii="Calibri" w:hAnsi="Calibri" w:cs="Calibri"/>
          <w:sz w:val="24"/>
          <w:szCs w:val="24"/>
          <w:vertAlign w:val="superscript"/>
          <w:lang w:val="ka-GE"/>
        </w:rPr>
        <w:footnoteReference w:id="5"/>
      </w:r>
      <w:r w:rsidR="00430D7C" w:rsidRPr="00C71373">
        <w:rPr>
          <w:rFonts w:ascii="Calibri" w:hAnsi="Calibri" w:cs="Calibri"/>
          <w:sz w:val="24"/>
          <w:szCs w:val="24"/>
          <w:lang w:val="ka-GE"/>
        </w:rPr>
        <w:t xml:space="preserve">. </w:t>
      </w:r>
      <w:r w:rsidRPr="00C71373">
        <w:rPr>
          <w:rFonts w:ascii="Calibri" w:hAnsi="Calibri" w:cs="Calibri"/>
          <w:sz w:val="24"/>
          <w:szCs w:val="24"/>
          <w:lang w:val="ka-GE"/>
        </w:rPr>
        <w:t xml:space="preserve">2019 წლის მდგომარეობით, შინამეურნეობების ვალის მომსახურება მათ განკვარგვად შემოსავალთან მიმართებით შეადგებს 12.7-ს (2014 წელს - 11.5). </w:t>
      </w:r>
      <w:r w:rsidR="00430D7C" w:rsidRPr="00C71373">
        <w:rPr>
          <w:rFonts w:ascii="Calibri" w:hAnsi="Calibri" w:cs="Calibri"/>
          <w:sz w:val="24"/>
          <w:szCs w:val="24"/>
          <w:lang w:val="ka-GE"/>
        </w:rPr>
        <w:t xml:space="preserve">შინამეურნეობების </w:t>
      </w:r>
      <w:r w:rsidRPr="00C71373">
        <w:rPr>
          <w:rFonts w:ascii="Calibri" w:hAnsi="Calibri" w:cs="Calibri"/>
          <w:sz w:val="24"/>
          <w:szCs w:val="24"/>
          <w:lang w:val="ka-GE"/>
        </w:rPr>
        <w:t xml:space="preserve">მაღალი </w:t>
      </w:r>
      <w:r w:rsidR="00430D7C" w:rsidRPr="00C71373">
        <w:rPr>
          <w:rFonts w:ascii="Calibri" w:hAnsi="Calibri" w:cs="Calibri"/>
          <w:sz w:val="24"/>
          <w:szCs w:val="24"/>
          <w:lang w:val="ka-GE"/>
        </w:rPr>
        <w:t xml:space="preserve">მოწყვლადობა განპირობებულია, როგორც ბოლო წლებში შინამეურნეობების ვალის მკვეთრი ზრდით, ისე მისი </w:t>
      </w:r>
      <w:r w:rsidRPr="00C71373">
        <w:rPr>
          <w:rFonts w:ascii="Calibri" w:hAnsi="Calibri" w:cs="Calibri"/>
          <w:sz w:val="24"/>
          <w:szCs w:val="24"/>
          <w:lang w:val="ka-GE"/>
        </w:rPr>
        <w:t xml:space="preserve">დოლარიზაციით. </w:t>
      </w:r>
      <w:r w:rsidR="00430D7C" w:rsidRPr="00C71373">
        <w:rPr>
          <w:rFonts w:ascii="Calibri" w:hAnsi="Calibri" w:cs="Calibri"/>
          <w:sz w:val="24"/>
          <w:szCs w:val="24"/>
          <w:lang w:val="ka-GE"/>
        </w:rPr>
        <w:t>ამასთან, აღნიშნული ვალის დიდი ნაწილი ნასესხებია იმ შინამეურნეობების მიერ, რომლებიც ვალის მომსახურებას თავიანთი შემოსავლის მნიშვნელოვან ნაწილს უთმობენ</w:t>
      </w:r>
      <w:r w:rsidRPr="00C71373">
        <w:rPr>
          <w:rFonts w:ascii="Calibri" w:hAnsi="Calibri" w:cs="Calibri"/>
          <w:sz w:val="24"/>
          <w:szCs w:val="24"/>
          <w:lang w:val="ka-GE"/>
        </w:rPr>
        <w:t xml:space="preserve"> და შესაბამისად, ვალის შედარებით მაღალი ტვირთი აქვთ</w:t>
      </w:r>
      <w:r w:rsidR="00430D7C" w:rsidRPr="00C71373">
        <w:rPr>
          <w:rFonts w:ascii="Calibri" w:hAnsi="Calibri" w:cs="Calibri"/>
          <w:sz w:val="24"/>
          <w:szCs w:val="24"/>
          <w:lang w:val="ka-GE"/>
        </w:rPr>
        <w:t xml:space="preserve">. </w:t>
      </w:r>
      <w:r w:rsidRPr="00C71373">
        <w:rPr>
          <w:rFonts w:ascii="Calibri" w:hAnsi="Calibri" w:cs="Calibri"/>
          <w:sz w:val="24"/>
          <w:szCs w:val="24"/>
          <w:lang w:val="ka-GE"/>
        </w:rPr>
        <w:t xml:space="preserve">აღნიშნულ შინამეურნეობებს </w:t>
      </w:r>
      <w:r w:rsidR="00564C76" w:rsidRPr="00C71373">
        <w:rPr>
          <w:rFonts w:ascii="Calibri" w:hAnsi="Calibri" w:cs="Calibri"/>
          <w:sz w:val="24"/>
          <w:szCs w:val="24"/>
          <w:lang w:val="ka-GE"/>
        </w:rPr>
        <w:t>ნაკლები ფინანსური რესურსი რჩებათ დაზოგვისთვის</w:t>
      </w:r>
      <w:r w:rsidRPr="00C71373">
        <w:rPr>
          <w:rFonts w:ascii="Calibri" w:hAnsi="Calibri" w:cs="Calibri"/>
          <w:sz w:val="24"/>
          <w:szCs w:val="24"/>
          <w:lang w:val="ka-GE"/>
        </w:rPr>
        <w:t xml:space="preserve"> ან საერთოდ არ რჩებათ რესურსი</w:t>
      </w:r>
      <w:r w:rsidR="00564C76" w:rsidRPr="00C71373">
        <w:rPr>
          <w:rFonts w:ascii="Calibri" w:hAnsi="Calibri" w:cs="Calibri"/>
          <w:sz w:val="24"/>
          <w:szCs w:val="24"/>
          <w:lang w:val="ka-GE"/>
        </w:rPr>
        <w:t>,</w:t>
      </w:r>
      <w:r w:rsidRPr="00C71373">
        <w:rPr>
          <w:rFonts w:ascii="Calibri" w:hAnsi="Calibri" w:cs="Calibri"/>
          <w:sz w:val="24"/>
          <w:szCs w:val="24"/>
          <w:lang w:val="ka-GE"/>
        </w:rPr>
        <w:t xml:space="preserve"> რაც </w:t>
      </w:r>
      <w:r w:rsidR="000F2960" w:rsidRPr="00C71373">
        <w:rPr>
          <w:rFonts w:ascii="Calibri" w:hAnsi="Calibri" w:cs="Calibri"/>
          <w:sz w:val="24"/>
          <w:szCs w:val="24"/>
          <w:lang w:val="ka-GE"/>
        </w:rPr>
        <w:t xml:space="preserve">სხვადასხვა შოკის </w:t>
      </w:r>
      <w:r w:rsidRPr="00C71373">
        <w:rPr>
          <w:rFonts w:ascii="Calibri" w:hAnsi="Calibri" w:cs="Calibri"/>
          <w:sz w:val="24"/>
          <w:szCs w:val="24"/>
          <w:lang w:val="ka-GE"/>
        </w:rPr>
        <w:t>პირისპირ კიდევ უფრო ზრდის მათ მოწყვლადობას.</w:t>
      </w:r>
      <w:r w:rsidR="00564C76" w:rsidRPr="00C71373">
        <w:rPr>
          <w:rFonts w:ascii="Calibri" w:hAnsi="Calibri" w:cs="Calibri"/>
          <w:sz w:val="24"/>
          <w:szCs w:val="24"/>
          <w:lang w:val="ka-GE"/>
        </w:rPr>
        <w:t xml:space="preserve"> გარდა ამისა, შინამეურნეობების ვალდებულებების დიდი ნაწილი</w:t>
      </w:r>
      <w:r w:rsidRPr="00C71373">
        <w:rPr>
          <w:rFonts w:ascii="Calibri" w:hAnsi="Calibri" w:cs="Calibri"/>
          <w:sz w:val="24"/>
          <w:szCs w:val="24"/>
          <w:lang w:val="ka-GE"/>
        </w:rPr>
        <w:t xml:space="preserve"> (44%)</w:t>
      </w:r>
      <w:r w:rsidR="00564C76" w:rsidRPr="00C71373">
        <w:rPr>
          <w:rFonts w:ascii="Calibri" w:hAnsi="Calibri" w:cs="Calibri"/>
          <w:sz w:val="24"/>
          <w:szCs w:val="24"/>
          <w:lang w:val="ka-GE"/>
        </w:rPr>
        <w:t xml:space="preserve"> ჯერ კიდევ უცხოურ ვალუტაშია, რაც ზრდის მათ მოწყვლადობას გაცვლითი კურსის მერყეობისა და უცხოური საპროცენტო განაკვეთების ზრდის მიმართ. </w:t>
      </w:r>
    </w:p>
    <w:p w14:paraId="4DA4D60D" w14:textId="33624551" w:rsidR="00444027" w:rsidRPr="00C71373" w:rsidRDefault="000F296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ზოგადად სახელმწიფოს სოციალურ პოლიტიკას, </w:t>
      </w:r>
      <w:r w:rsidR="00444027" w:rsidRPr="00C71373">
        <w:rPr>
          <w:rFonts w:ascii="Calibri" w:hAnsi="Calibri" w:cs="Calibri"/>
          <w:sz w:val="24"/>
          <w:szCs w:val="24"/>
          <w:lang w:val="ka-GE"/>
        </w:rPr>
        <w:t>ნათელია, რომ ბოლო წლების განმავლობაში, სოციალური პოლიტიკა და სოციალური უფლებების დაცვა მეტად პრიორიტეტული გახდა სახელმწ</w:t>
      </w:r>
      <w:r w:rsidRPr="00C71373">
        <w:rPr>
          <w:rFonts w:ascii="Calibri" w:hAnsi="Calibri" w:cs="Calibri"/>
          <w:sz w:val="24"/>
          <w:szCs w:val="24"/>
          <w:lang w:val="ka-GE"/>
        </w:rPr>
        <w:t>ი</w:t>
      </w:r>
      <w:r w:rsidR="00444027" w:rsidRPr="00C71373">
        <w:rPr>
          <w:rFonts w:ascii="Calibri" w:hAnsi="Calibri" w:cs="Calibri"/>
          <w:sz w:val="24"/>
          <w:szCs w:val="24"/>
          <w:lang w:val="ka-GE"/>
        </w:rPr>
        <w:t xml:space="preserve">ფოსთვის. აღნიშნული დასტურდება, </w:t>
      </w:r>
      <w:r w:rsidRPr="00C71373">
        <w:rPr>
          <w:rFonts w:ascii="Calibri" w:hAnsi="Calibri" w:cs="Calibri"/>
          <w:sz w:val="24"/>
          <w:szCs w:val="24"/>
          <w:lang w:val="ka-GE"/>
        </w:rPr>
        <w:t xml:space="preserve">მათ შორის, </w:t>
      </w:r>
      <w:r w:rsidR="00444027" w:rsidRPr="00C71373">
        <w:rPr>
          <w:rFonts w:ascii="Calibri" w:hAnsi="Calibri" w:cs="Calibri"/>
          <w:sz w:val="24"/>
          <w:szCs w:val="24"/>
          <w:lang w:val="ka-GE"/>
        </w:rPr>
        <w:t>საანგარიშო პერიოდში ჯანდაცვასა და სოციალურ დაცვაზე სახელმწიფოს მიერ გაწეული საბიუჯეტო დაფინანსების ზრდით.</w:t>
      </w:r>
      <w:r w:rsidR="00444027" w:rsidRPr="00C71373">
        <w:rPr>
          <w:rFonts w:ascii="Calibri" w:hAnsi="Calibri" w:cs="Calibri"/>
          <w:sz w:val="24"/>
          <w:szCs w:val="24"/>
        </w:rPr>
        <w:t xml:space="preserve"> 2014 </w:t>
      </w:r>
      <w:r w:rsidR="00444027" w:rsidRPr="00C71373">
        <w:rPr>
          <w:rFonts w:ascii="Calibri" w:hAnsi="Calibri" w:cs="Calibri"/>
          <w:sz w:val="24"/>
          <w:szCs w:val="24"/>
          <w:lang w:val="ka-GE"/>
        </w:rPr>
        <w:t>წლის მონაცემებით, სახელმწიფო ბიუჯეტის ხარჯები ჯანდაცვასა და სოციალურ დაცვაზე 2.8 მლრდ. ლარს აჭარბებდა (საბიუჯეტო ხარჯების</w:t>
      </w:r>
      <w:r w:rsidR="00B1340A" w:rsidRPr="00C71373">
        <w:rPr>
          <w:rFonts w:ascii="Calibri" w:hAnsi="Calibri" w:cs="Calibri"/>
          <w:sz w:val="24"/>
          <w:szCs w:val="24"/>
          <w:lang w:val="ka-GE"/>
        </w:rPr>
        <w:t xml:space="preserve"> 37.3</w:t>
      </w:r>
      <w:r w:rsidR="00444027" w:rsidRPr="00C71373">
        <w:rPr>
          <w:rFonts w:ascii="Calibri" w:hAnsi="Calibri" w:cs="Calibri"/>
          <w:sz w:val="24"/>
          <w:szCs w:val="24"/>
          <w:lang w:val="ka-GE"/>
        </w:rPr>
        <w:t xml:space="preserve">% და მშპ-ს 9%), ხოლო 2019 წელს იგივე მაჩვენებელი უკვე 4.3 მლრდ. ლარზე მეტი იყო (საბიუჯეტო ხარჯების </w:t>
      </w:r>
      <w:r w:rsidR="00B1340A" w:rsidRPr="00C71373">
        <w:rPr>
          <w:rFonts w:ascii="Calibri" w:hAnsi="Calibri" w:cs="Calibri"/>
          <w:sz w:val="24"/>
          <w:szCs w:val="24"/>
          <w:lang w:val="ka-GE"/>
        </w:rPr>
        <w:t>43.4</w:t>
      </w:r>
      <w:r w:rsidR="00444027" w:rsidRPr="00C71373">
        <w:rPr>
          <w:rFonts w:ascii="Calibri" w:hAnsi="Calibri" w:cs="Calibri"/>
          <w:sz w:val="24"/>
          <w:szCs w:val="24"/>
          <w:lang w:val="ka-GE"/>
        </w:rPr>
        <w:t>% და მშპ-ს 8.6%).</w:t>
      </w:r>
    </w:p>
    <w:p w14:paraId="47B4944D" w14:textId="4C92ADCA" w:rsidR="00444027" w:rsidRPr="00C71373" w:rsidRDefault="00444027" w:rsidP="00C71373">
      <w:pPr>
        <w:spacing w:before="120" w:after="120" w:line="240" w:lineRule="auto"/>
        <w:jc w:val="both"/>
        <w:rPr>
          <w:rFonts w:ascii="Calibri" w:hAnsi="Calibri" w:cs="Calibri"/>
          <w:color w:val="000000"/>
          <w:sz w:val="24"/>
          <w:szCs w:val="24"/>
          <w:lang w:val="fr-FR"/>
        </w:rPr>
      </w:pPr>
      <w:r w:rsidRPr="00C71373">
        <w:rPr>
          <w:rFonts w:ascii="Calibri" w:hAnsi="Calibri" w:cs="Calibri"/>
          <w:sz w:val="24"/>
          <w:szCs w:val="24"/>
          <w:lang w:val="ka-GE"/>
        </w:rPr>
        <w:t>ამასთან, 2019 წელს</w:t>
      </w:r>
      <w:r w:rsidRPr="00C71373">
        <w:rPr>
          <w:rStyle w:val="FootnoteReference"/>
          <w:rFonts w:ascii="Calibri" w:hAnsi="Calibri" w:cs="Calibri"/>
          <w:sz w:val="24"/>
          <w:szCs w:val="24"/>
          <w:lang w:val="ka-GE"/>
        </w:rPr>
        <w:footnoteReference w:id="6"/>
      </w:r>
      <w:r w:rsidRPr="00C71373">
        <w:rPr>
          <w:rFonts w:ascii="Calibri" w:hAnsi="Calibri" w:cs="Calibri"/>
          <w:sz w:val="24"/>
          <w:szCs w:val="24"/>
          <w:lang w:val="ka-GE"/>
        </w:rPr>
        <w:t xml:space="preserve"> </w:t>
      </w:r>
      <w:r w:rsidRPr="00C71373">
        <w:rPr>
          <w:rFonts w:ascii="Calibri" w:hAnsi="Calibri" w:cs="Calibri"/>
          <w:color w:val="000000"/>
          <w:sz w:val="24"/>
          <w:szCs w:val="24"/>
          <w:lang w:val="ka-GE"/>
        </w:rPr>
        <w:t>სახელმწიფო ბიუჯეტით გამოყოფილი მსხვილი ასიგნებები</w:t>
      </w:r>
      <w:r w:rsidRPr="00C71373">
        <w:rPr>
          <w:rStyle w:val="FootnoteReference"/>
          <w:rFonts w:ascii="Calibri" w:hAnsi="Calibri" w:cs="Calibri"/>
          <w:color w:val="000000"/>
          <w:sz w:val="24"/>
          <w:szCs w:val="24"/>
          <w:lang w:val="ka-GE"/>
        </w:rPr>
        <w:footnoteReference w:id="7"/>
      </w:r>
      <w:r w:rsidRPr="00C71373">
        <w:rPr>
          <w:rFonts w:ascii="Calibri" w:hAnsi="Calibri" w:cs="Calibri"/>
          <w:color w:val="000000"/>
          <w:sz w:val="24"/>
          <w:szCs w:val="24"/>
          <w:lang w:val="ka-GE"/>
        </w:rPr>
        <w:t xml:space="preserve"> მოიცავს:</w:t>
      </w:r>
    </w:p>
    <w:p w14:paraId="75AA372B" w14:textId="365840F7" w:rsidR="00444027" w:rsidRPr="00C71373" w:rsidRDefault="00444027" w:rsidP="00C71373">
      <w:pPr>
        <w:pStyle w:val="ListParagraph"/>
        <w:numPr>
          <w:ilvl w:val="0"/>
          <w:numId w:val="8"/>
        </w:numPr>
        <w:spacing w:before="120" w:after="120" w:line="240" w:lineRule="auto"/>
        <w:ind w:left="720"/>
        <w:contextualSpacing w:val="0"/>
        <w:jc w:val="both"/>
        <w:rPr>
          <w:rFonts w:ascii="Calibri" w:hAnsi="Calibri" w:cs="Calibri"/>
          <w:bCs/>
          <w:sz w:val="24"/>
          <w:szCs w:val="24"/>
        </w:rPr>
      </w:pPr>
      <w:r w:rsidRPr="00C71373">
        <w:rPr>
          <w:rFonts w:ascii="Calibri" w:hAnsi="Calibri" w:cs="Calibri"/>
          <w:bCs/>
          <w:iCs/>
          <w:color w:val="000000"/>
          <w:sz w:val="24"/>
          <w:szCs w:val="24"/>
          <w:lang w:val="ka-GE"/>
        </w:rPr>
        <w:t>სოციალური სფერო</w:t>
      </w:r>
      <w:r w:rsidRPr="00C71373">
        <w:rPr>
          <w:rFonts w:ascii="Calibri" w:hAnsi="Calibri" w:cs="Calibri"/>
          <w:iCs/>
          <w:color w:val="000000"/>
          <w:sz w:val="24"/>
          <w:szCs w:val="24"/>
          <w:lang w:val="ka-GE"/>
        </w:rPr>
        <w:t xml:space="preserve"> - </w:t>
      </w:r>
      <w:r w:rsidRPr="00C71373">
        <w:rPr>
          <w:rFonts w:ascii="Calibri" w:hAnsi="Calibri" w:cs="Calibri"/>
          <w:bCs/>
          <w:iCs/>
          <w:color w:val="000000"/>
          <w:sz w:val="24"/>
          <w:szCs w:val="24"/>
        </w:rPr>
        <w:t>3</w:t>
      </w:r>
      <w:r w:rsidRPr="00C71373">
        <w:rPr>
          <w:rFonts w:ascii="Calibri" w:hAnsi="Calibri" w:cs="Calibri"/>
          <w:bCs/>
          <w:iCs/>
          <w:color w:val="000000"/>
          <w:sz w:val="24"/>
          <w:szCs w:val="24"/>
          <w:lang w:val="ka-GE"/>
        </w:rPr>
        <w:t>.1 მლრდ.</w:t>
      </w:r>
      <w:r w:rsidRPr="00C71373">
        <w:rPr>
          <w:rFonts w:ascii="Calibri" w:hAnsi="Calibri" w:cs="Calibri"/>
          <w:bCs/>
          <w:iCs/>
          <w:color w:val="000000"/>
          <w:sz w:val="24"/>
          <w:szCs w:val="24"/>
        </w:rPr>
        <w:t xml:space="preserve"> </w:t>
      </w:r>
      <w:r w:rsidRPr="00C71373">
        <w:rPr>
          <w:rFonts w:ascii="Calibri" w:hAnsi="Calibri" w:cs="Calibri"/>
          <w:bCs/>
          <w:iCs/>
          <w:sz w:val="24"/>
          <w:szCs w:val="24"/>
          <w:lang w:val="ka-GE"/>
        </w:rPr>
        <w:t xml:space="preserve">ლარი (საბიუჯეტო ხარჯების </w:t>
      </w:r>
      <w:r w:rsidR="0079148E" w:rsidRPr="00C71373">
        <w:rPr>
          <w:rFonts w:ascii="Calibri" w:hAnsi="Calibri" w:cs="Calibri"/>
          <w:bCs/>
          <w:iCs/>
          <w:sz w:val="24"/>
          <w:szCs w:val="24"/>
          <w:lang w:val="ka-GE"/>
        </w:rPr>
        <w:t>31</w:t>
      </w:r>
      <w:r w:rsidRPr="00C71373">
        <w:rPr>
          <w:rFonts w:ascii="Calibri" w:hAnsi="Calibri" w:cs="Calibri"/>
          <w:bCs/>
          <w:iCs/>
          <w:sz w:val="24"/>
          <w:szCs w:val="24"/>
          <w:lang w:val="ka-GE"/>
        </w:rPr>
        <w:t>%; მშპ-ს 6.2%);</w:t>
      </w:r>
      <w:r w:rsidRPr="00C71373">
        <w:rPr>
          <w:rFonts w:ascii="Calibri" w:hAnsi="Calibri" w:cs="Calibri"/>
          <w:iCs/>
          <w:sz w:val="24"/>
          <w:szCs w:val="24"/>
          <w:lang w:val="ka-GE"/>
        </w:rPr>
        <w:t xml:space="preserve"> </w:t>
      </w:r>
      <w:r w:rsidRPr="00C71373">
        <w:rPr>
          <w:rFonts w:ascii="Calibri" w:hAnsi="Calibri" w:cs="Calibri"/>
          <w:iCs/>
          <w:sz w:val="24"/>
          <w:szCs w:val="24"/>
        </w:rPr>
        <w:t xml:space="preserve"> </w:t>
      </w:r>
    </w:p>
    <w:p w14:paraId="1E136DBA" w14:textId="35EEBBA1" w:rsidR="00444027" w:rsidRPr="00C71373" w:rsidRDefault="00444027" w:rsidP="00C71373">
      <w:pPr>
        <w:pStyle w:val="ListParagraph"/>
        <w:numPr>
          <w:ilvl w:val="0"/>
          <w:numId w:val="8"/>
        </w:numPr>
        <w:spacing w:before="120" w:after="120" w:line="240" w:lineRule="auto"/>
        <w:ind w:left="720"/>
        <w:contextualSpacing w:val="0"/>
        <w:jc w:val="both"/>
        <w:rPr>
          <w:rFonts w:ascii="Calibri" w:hAnsi="Calibri" w:cs="Calibri"/>
          <w:bCs/>
          <w:iCs/>
          <w:color w:val="000000"/>
          <w:sz w:val="24"/>
          <w:szCs w:val="24"/>
          <w:lang w:val="ka-GE"/>
        </w:rPr>
      </w:pPr>
      <w:r w:rsidRPr="00C71373">
        <w:rPr>
          <w:rFonts w:ascii="Calibri" w:hAnsi="Calibri" w:cs="Calibri"/>
          <w:bCs/>
          <w:iCs/>
          <w:color w:val="000000"/>
          <w:sz w:val="24"/>
          <w:szCs w:val="24"/>
          <w:lang w:val="ka-GE"/>
        </w:rPr>
        <w:t xml:space="preserve">განათლება - 1.5 მლრდ. </w:t>
      </w:r>
      <w:r w:rsidRPr="00C71373">
        <w:rPr>
          <w:rFonts w:ascii="Calibri" w:hAnsi="Calibri" w:cs="Calibri"/>
          <w:bCs/>
          <w:iCs/>
          <w:sz w:val="24"/>
          <w:szCs w:val="24"/>
          <w:lang w:val="ka-GE"/>
        </w:rPr>
        <w:t xml:space="preserve">ლარი (საბიუჯეტო ხარჯების </w:t>
      </w:r>
      <w:r w:rsidR="003D4E6E" w:rsidRPr="00C71373">
        <w:rPr>
          <w:rFonts w:ascii="Calibri" w:hAnsi="Calibri" w:cs="Calibri"/>
          <w:bCs/>
          <w:iCs/>
          <w:sz w:val="24"/>
          <w:szCs w:val="24"/>
          <w:lang w:val="ka-GE"/>
        </w:rPr>
        <w:t>15</w:t>
      </w:r>
      <w:r w:rsidRPr="00C71373">
        <w:rPr>
          <w:rFonts w:ascii="Calibri" w:hAnsi="Calibri" w:cs="Calibri"/>
          <w:bCs/>
          <w:iCs/>
          <w:sz w:val="24"/>
          <w:szCs w:val="24"/>
          <w:lang w:val="ka-GE"/>
        </w:rPr>
        <w:t>%; მშპ-ს 3%);</w:t>
      </w:r>
      <w:r w:rsidRPr="00C71373">
        <w:rPr>
          <w:rFonts w:ascii="Calibri" w:hAnsi="Calibri" w:cs="Calibri"/>
          <w:bCs/>
          <w:iCs/>
          <w:sz w:val="24"/>
          <w:szCs w:val="24"/>
        </w:rPr>
        <w:t xml:space="preserve">  </w:t>
      </w:r>
    </w:p>
    <w:p w14:paraId="6A652AD8" w14:textId="2C43B770" w:rsidR="00444027" w:rsidRPr="00C71373" w:rsidRDefault="00444027" w:rsidP="00C71373">
      <w:pPr>
        <w:pStyle w:val="ListParagraph"/>
        <w:numPr>
          <w:ilvl w:val="0"/>
          <w:numId w:val="8"/>
        </w:numPr>
        <w:spacing w:before="120" w:after="120" w:line="240" w:lineRule="auto"/>
        <w:ind w:left="720"/>
        <w:contextualSpacing w:val="0"/>
        <w:jc w:val="both"/>
        <w:rPr>
          <w:rFonts w:ascii="Calibri" w:hAnsi="Calibri" w:cs="Calibri"/>
          <w:bCs/>
          <w:iCs/>
          <w:sz w:val="24"/>
          <w:szCs w:val="24"/>
          <w:lang w:val="ka-GE"/>
        </w:rPr>
      </w:pPr>
      <w:r w:rsidRPr="00C71373">
        <w:rPr>
          <w:rFonts w:ascii="Calibri" w:hAnsi="Calibri" w:cs="Calibri"/>
          <w:bCs/>
          <w:iCs/>
          <w:sz w:val="24"/>
          <w:szCs w:val="24"/>
          <w:lang w:val="ka-GE"/>
        </w:rPr>
        <w:lastRenderedPageBreak/>
        <w:t xml:space="preserve">ჯანმრთელობის დაცვა - </w:t>
      </w:r>
      <w:r w:rsidRPr="00C71373">
        <w:rPr>
          <w:rFonts w:ascii="Calibri" w:hAnsi="Calibri" w:cs="Calibri"/>
          <w:bCs/>
          <w:iCs/>
          <w:sz w:val="24"/>
          <w:szCs w:val="24"/>
        </w:rPr>
        <w:t>1</w:t>
      </w:r>
      <w:r w:rsidRPr="00C71373">
        <w:rPr>
          <w:rFonts w:ascii="Calibri" w:hAnsi="Calibri" w:cs="Calibri"/>
          <w:bCs/>
          <w:iCs/>
          <w:sz w:val="24"/>
          <w:szCs w:val="24"/>
          <w:lang w:val="ka-GE"/>
        </w:rPr>
        <w:t xml:space="preserve">.2 მლრდ. ლარი (საბიუჯეტო ხარჯების </w:t>
      </w:r>
      <w:r w:rsidR="003D4E6E" w:rsidRPr="00C71373">
        <w:rPr>
          <w:rFonts w:ascii="Calibri" w:hAnsi="Calibri" w:cs="Calibri"/>
          <w:bCs/>
          <w:iCs/>
          <w:sz w:val="24"/>
          <w:szCs w:val="24"/>
          <w:lang w:val="ka-GE"/>
        </w:rPr>
        <w:t>12.4</w:t>
      </w:r>
      <w:r w:rsidRPr="00C71373">
        <w:rPr>
          <w:rFonts w:ascii="Calibri" w:hAnsi="Calibri" w:cs="Calibri"/>
          <w:bCs/>
          <w:iCs/>
          <w:sz w:val="24"/>
          <w:szCs w:val="24"/>
          <w:lang w:val="ka-GE"/>
        </w:rPr>
        <w:t>%; მშპ-ს 2.4%).</w:t>
      </w:r>
      <w:r w:rsidRPr="00C71373">
        <w:rPr>
          <w:rFonts w:ascii="Calibri" w:hAnsi="Calibri" w:cs="Calibri"/>
          <w:bCs/>
          <w:iCs/>
          <w:sz w:val="24"/>
          <w:szCs w:val="24"/>
        </w:rPr>
        <w:t xml:space="preserve"> </w:t>
      </w:r>
    </w:p>
    <w:p w14:paraId="4658DFE7" w14:textId="12B595A0" w:rsidR="00323FB9" w:rsidRPr="00C71373" w:rsidRDefault="00BD259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ქვეყანაში ბოლო წლებში სოციალური დაცვის სისტემის გაძლიერებამ და </w:t>
      </w:r>
      <w:r w:rsidR="002162DC" w:rsidRPr="00C71373">
        <w:rPr>
          <w:rFonts w:ascii="Calibri" w:hAnsi="Calibri" w:cs="Calibri"/>
          <w:sz w:val="24"/>
          <w:szCs w:val="24"/>
          <w:lang w:val="ka-GE"/>
        </w:rPr>
        <w:t xml:space="preserve">უმუშევრობის </w:t>
      </w:r>
      <w:r w:rsidRPr="00C71373">
        <w:rPr>
          <w:rFonts w:ascii="Calibri" w:hAnsi="Calibri" w:cs="Calibri"/>
          <w:sz w:val="24"/>
          <w:szCs w:val="24"/>
          <w:lang w:val="ka-GE"/>
        </w:rPr>
        <w:t>შემცირებამ</w:t>
      </w:r>
      <w:r w:rsidR="002162DC" w:rsidRPr="00C71373">
        <w:rPr>
          <w:rFonts w:ascii="Calibri" w:hAnsi="Calibri" w:cs="Calibri"/>
          <w:sz w:val="24"/>
          <w:szCs w:val="24"/>
          <w:lang w:val="ka-GE"/>
        </w:rPr>
        <w:t xml:space="preserve"> გავლენა</w:t>
      </w:r>
      <w:r w:rsidRPr="00C71373">
        <w:rPr>
          <w:rFonts w:ascii="Calibri" w:hAnsi="Calibri" w:cs="Calibri"/>
          <w:sz w:val="24"/>
          <w:szCs w:val="24"/>
          <w:lang w:val="ka-GE"/>
        </w:rPr>
        <w:t xml:space="preserve"> მოახდინა </w:t>
      </w:r>
      <w:r w:rsidR="002162DC" w:rsidRPr="00C71373">
        <w:rPr>
          <w:rFonts w:ascii="Calibri" w:hAnsi="Calibri" w:cs="Calibri"/>
          <w:sz w:val="24"/>
          <w:szCs w:val="24"/>
          <w:lang w:val="ka-GE"/>
        </w:rPr>
        <w:t xml:space="preserve">სიღარიბის მაჩვენებლებზე. ამ მხრივ, 2014-2019 წლებში, </w:t>
      </w:r>
      <w:r w:rsidR="004770FD" w:rsidRPr="00C71373">
        <w:rPr>
          <w:rFonts w:ascii="Calibri" w:hAnsi="Calibri" w:cs="Calibri"/>
          <w:sz w:val="24"/>
          <w:szCs w:val="24"/>
          <w:lang w:val="ka-GE"/>
        </w:rPr>
        <w:t>აბსოლუტური სიღარიბე შემცირდა 23.5%-დან 19.5%-მდე ანუ 4 პროცენტული პუნქტით.</w:t>
      </w:r>
      <w:r w:rsidR="0031779B" w:rsidRPr="00C71373">
        <w:rPr>
          <w:rFonts w:ascii="Calibri" w:hAnsi="Calibri" w:cs="Calibri"/>
          <w:sz w:val="24"/>
          <w:szCs w:val="24"/>
          <w:lang w:val="ka-GE"/>
        </w:rPr>
        <w:t xml:space="preserve"> თუმცა, ანალოგიურ პერიოდში, ფარდობითი სიღარიბე (მედიანური მოხმარების 60%-ის მიმართ)</w:t>
      </w:r>
      <w:r w:rsidR="00A90D3A" w:rsidRPr="00C71373">
        <w:rPr>
          <w:rFonts w:ascii="Calibri" w:hAnsi="Calibri" w:cs="Calibri"/>
          <w:sz w:val="24"/>
          <w:szCs w:val="24"/>
          <w:lang w:val="ka-GE"/>
        </w:rPr>
        <w:t xml:space="preserve"> პრაქტიკულად </w:t>
      </w:r>
      <w:r w:rsidR="00DF1482" w:rsidRPr="00C71373">
        <w:rPr>
          <w:rFonts w:ascii="Calibri" w:hAnsi="Calibri" w:cs="Calibri"/>
          <w:sz w:val="24"/>
          <w:szCs w:val="24"/>
          <w:lang w:val="ka-GE"/>
        </w:rPr>
        <w:t xml:space="preserve">უცვლელი დარჩა, კერძოდ, </w:t>
      </w:r>
      <w:r w:rsidR="00A90D3A" w:rsidRPr="00C71373">
        <w:rPr>
          <w:rFonts w:ascii="Calibri" w:hAnsi="Calibri" w:cs="Calibri"/>
          <w:sz w:val="24"/>
          <w:szCs w:val="24"/>
          <w:lang w:val="ka-GE"/>
        </w:rPr>
        <w:t>შემცირდა მხოლოდ 1.3%-ული პუნქტით და 2019 წელს 20.1% შეადგინა.</w:t>
      </w:r>
      <w:r w:rsidR="00D14F2A" w:rsidRPr="00C71373">
        <w:rPr>
          <w:rFonts w:ascii="Calibri" w:hAnsi="Calibri" w:cs="Calibri"/>
          <w:sz w:val="24"/>
          <w:szCs w:val="24"/>
          <w:lang w:val="ka-GE"/>
        </w:rPr>
        <w:t xml:space="preserve"> რაც შეეხება ქალაქ-სოფლის შედარებას, წლების მანძილზე ტენდენცია უცვლელია და სოფლად სიღარიბის მაჩვენებლები (როგორც აბსოლუტური, ისე ფარდობითი) აჭარბებს ქალაქში არსებულ სიღარიბის მაჩვენებლებს.</w:t>
      </w:r>
      <w:r w:rsidR="00900495" w:rsidRPr="00C71373">
        <w:rPr>
          <w:rFonts w:ascii="Calibri" w:hAnsi="Calibri" w:cs="Calibri"/>
          <w:sz w:val="24"/>
          <w:szCs w:val="24"/>
          <w:lang w:val="ka-GE"/>
        </w:rPr>
        <w:t xml:space="preserve"> სქესობრივ ჭრილში სიღარიბის ანალიზით ვლინდება, რომ ეს მაჩვენებელი ქალისა და კაცის შემთხვევაში ფაქტობრივად თანაბარია.</w:t>
      </w:r>
      <w:r w:rsidR="007E22C9" w:rsidRPr="00C71373">
        <w:rPr>
          <w:rFonts w:ascii="Calibri" w:hAnsi="Calibri" w:cs="Calibri"/>
          <w:sz w:val="24"/>
          <w:szCs w:val="24"/>
          <w:lang w:val="ka-GE"/>
        </w:rPr>
        <w:t xml:space="preserve"> რაც შეეხება ასაკობრივ ჭრილს, </w:t>
      </w:r>
      <w:r w:rsidR="00465EBB" w:rsidRPr="00C71373">
        <w:rPr>
          <w:rFonts w:ascii="Calibri" w:hAnsi="Calibri" w:cs="Calibri"/>
          <w:sz w:val="24"/>
          <w:szCs w:val="24"/>
          <w:lang w:val="ka-GE"/>
        </w:rPr>
        <w:t>ყველაზე მაღალია სიღარიბე</w:t>
      </w:r>
      <w:r w:rsidR="00DD1D20" w:rsidRPr="00C71373">
        <w:rPr>
          <w:rFonts w:ascii="Calibri" w:hAnsi="Calibri" w:cs="Calibri"/>
          <w:sz w:val="24"/>
          <w:szCs w:val="24"/>
          <w:lang w:val="ka-GE"/>
        </w:rPr>
        <w:t xml:space="preserve"> (აბსოლუტური სიღარიბე)</w:t>
      </w:r>
      <w:r w:rsidR="00465EBB" w:rsidRPr="00C71373">
        <w:rPr>
          <w:rFonts w:ascii="Calibri" w:hAnsi="Calibri" w:cs="Calibri"/>
          <w:sz w:val="24"/>
          <w:szCs w:val="24"/>
          <w:lang w:val="ka-GE"/>
        </w:rPr>
        <w:t xml:space="preserve"> 0-17 წლის ასაკობრივ კატეგორიაში, ხოლო ყველაზე დაბალი 65 წლის და მეტი ასაკის კატეგორიაში.</w:t>
      </w:r>
    </w:p>
    <w:p w14:paraId="5A92882B" w14:textId="5F7D5556" w:rsidR="00BE6994" w:rsidRPr="00C71373" w:rsidRDefault="00BE6994"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შემოსავლების უთანასწორობას, 20</w:t>
      </w:r>
      <w:r w:rsidR="00DF1482" w:rsidRPr="00C71373">
        <w:rPr>
          <w:rFonts w:ascii="Calibri" w:hAnsi="Calibri" w:cs="Calibri"/>
          <w:sz w:val="24"/>
          <w:szCs w:val="24"/>
          <w:lang w:val="ka-GE"/>
        </w:rPr>
        <w:t>1</w:t>
      </w:r>
      <w:r w:rsidRPr="00C71373">
        <w:rPr>
          <w:rFonts w:ascii="Calibri" w:hAnsi="Calibri" w:cs="Calibri"/>
          <w:sz w:val="24"/>
          <w:szCs w:val="24"/>
          <w:lang w:val="ka-GE"/>
        </w:rPr>
        <w:t xml:space="preserve">4-2019 წლებში, ჯინის </w:t>
      </w:r>
      <w:r w:rsidR="00B0690C" w:rsidRPr="00C71373">
        <w:rPr>
          <w:rFonts w:ascii="Calibri" w:hAnsi="Calibri" w:cs="Calibri"/>
          <w:sz w:val="24"/>
          <w:szCs w:val="24"/>
          <w:lang w:val="ka-GE"/>
        </w:rPr>
        <w:t>კოეფიციენტი</w:t>
      </w:r>
      <w:r w:rsidRPr="00C71373">
        <w:rPr>
          <w:rFonts w:ascii="Calibri" w:hAnsi="Calibri" w:cs="Calibri"/>
          <w:sz w:val="24"/>
          <w:szCs w:val="24"/>
          <w:lang w:val="ka-GE"/>
        </w:rPr>
        <w:t xml:space="preserve"> 0.40-დან 0.39-მდე </w:t>
      </w:r>
      <w:r w:rsidR="00DF1482" w:rsidRPr="00C71373">
        <w:rPr>
          <w:rFonts w:ascii="Calibri" w:hAnsi="Calibri" w:cs="Calibri"/>
          <w:sz w:val="24"/>
          <w:szCs w:val="24"/>
          <w:lang w:val="ka-GE"/>
        </w:rPr>
        <w:t>შემცირდა.</w:t>
      </w:r>
      <w:r w:rsidRPr="00C71373">
        <w:rPr>
          <w:rFonts w:ascii="Calibri" w:hAnsi="Calibri" w:cs="Calibri"/>
          <w:sz w:val="24"/>
          <w:szCs w:val="24"/>
          <w:lang w:val="ka-GE"/>
        </w:rPr>
        <w:t xml:space="preserve"> </w:t>
      </w:r>
    </w:p>
    <w:p w14:paraId="0A54E0F6" w14:textId="1986392B" w:rsidR="00953AD1" w:rsidRPr="00C71373" w:rsidRDefault="00953AD1" w:rsidP="00C71373">
      <w:pPr>
        <w:spacing w:before="120" w:after="120" w:line="240" w:lineRule="auto"/>
        <w:jc w:val="both"/>
        <w:rPr>
          <w:rFonts w:ascii="Calibri" w:hAnsi="Calibri" w:cs="Calibri"/>
          <w:sz w:val="24"/>
          <w:szCs w:val="24"/>
          <w:lang w:val="ka-GE"/>
        </w:rPr>
      </w:pPr>
    </w:p>
    <w:p w14:paraId="137233A0" w14:textId="397991B8" w:rsidR="00621521" w:rsidRPr="00C71373" w:rsidRDefault="00621521" w:rsidP="00C71373">
      <w:pPr>
        <w:spacing w:before="120" w:after="120" w:line="240" w:lineRule="auto"/>
        <w:jc w:val="center"/>
        <w:rPr>
          <w:rFonts w:ascii="Calibri" w:hAnsi="Calibri" w:cs="Calibri"/>
          <w:b/>
          <w:sz w:val="24"/>
          <w:szCs w:val="24"/>
        </w:rPr>
      </w:pPr>
      <w:proofErr w:type="spellStart"/>
      <w:r w:rsidRPr="00C71373">
        <w:rPr>
          <w:rFonts w:ascii="Calibri" w:hAnsi="Calibri" w:cs="Calibri"/>
          <w:b/>
          <w:sz w:val="24"/>
          <w:szCs w:val="24"/>
        </w:rPr>
        <w:t>ჯანდაცვა</w:t>
      </w:r>
      <w:proofErr w:type="spellEnd"/>
    </w:p>
    <w:p w14:paraId="706E6461" w14:textId="2B2B1614" w:rsidR="00D66188" w:rsidRPr="00C71373" w:rsidRDefault="00D6618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ანალიზის მიზნებისთვის ცალკე განხილვას საჭიროებს </w:t>
      </w:r>
      <w:r w:rsidR="007A73CB" w:rsidRPr="00C71373">
        <w:rPr>
          <w:rFonts w:ascii="Calibri" w:hAnsi="Calibri" w:cs="Calibri"/>
          <w:sz w:val="24"/>
          <w:szCs w:val="24"/>
          <w:lang w:val="ka-GE"/>
        </w:rPr>
        <w:t>ჯანმრთელობის დაცვის</w:t>
      </w:r>
      <w:r w:rsidR="006A75A3" w:rsidRPr="00C71373">
        <w:rPr>
          <w:rFonts w:ascii="Calibri" w:hAnsi="Calibri" w:cs="Calibri"/>
          <w:sz w:val="24"/>
          <w:szCs w:val="24"/>
          <w:lang w:val="ka-GE"/>
        </w:rPr>
        <w:t xml:space="preserve"> სახელმწიფო პოლიტიკა, </w:t>
      </w:r>
      <w:r w:rsidRPr="00C71373">
        <w:rPr>
          <w:rFonts w:ascii="Calibri" w:hAnsi="Calibri" w:cs="Calibri"/>
          <w:sz w:val="24"/>
          <w:szCs w:val="24"/>
          <w:lang w:val="ka-GE"/>
        </w:rPr>
        <w:t>ვინაიდან ჯანდაცვაზე ჯიბიდან მაღალი დანახარჯები შინამეურნეობების გაღარიბების ერთ-ერთი წამყვანი ფაქტორია და ეს საკითხი გავლენას ახდენს ყველა მოწყვლად ჯგუფზე.</w:t>
      </w:r>
    </w:p>
    <w:p w14:paraId="3C2E47BE" w14:textId="6C9B02F6" w:rsidR="0052087D" w:rsidRPr="00C71373" w:rsidRDefault="00D6618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საანგარიშო პერიოდში, ფაქტობრივად ჩამოყალიბდა საყოველთაო ჯანდაცვის სახელმწიფო პროგრამა</w:t>
      </w:r>
      <w:r w:rsidR="005F2EE0" w:rsidRPr="00C71373">
        <w:rPr>
          <w:rFonts w:ascii="Calibri" w:hAnsi="Calibri" w:cs="Calibri"/>
          <w:sz w:val="24"/>
          <w:szCs w:val="24"/>
          <w:lang w:val="ka-GE"/>
        </w:rPr>
        <w:t xml:space="preserve"> (ფორმალურად პროგრამა დაიწყო 2013 წლის თებერვალში)</w:t>
      </w:r>
      <w:r w:rsidR="0052087D" w:rsidRPr="00C71373">
        <w:rPr>
          <w:rFonts w:ascii="Calibri" w:hAnsi="Calibri" w:cs="Calibri"/>
          <w:sz w:val="24"/>
          <w:szCs w:val="24"/>
          <w:lang w:val="ka-GE"/>
        </w:rPr>
        <w:t xml:space="preserve">. საყოველთაო ჯანდაცვის პროგრამის ამოქმედებამდე მოქმედებდა სახელმწიფო პროგრამა, რომელიც გულისხმობდა </w:t>
      </w:r>
      <w:r w:rsidR="00061C4C" w:rsidRPr="00C71373">
        <w:rPr>
          <w:rFonts w:ascii="Calibri" w:hAnsi="Calibri" w:cs="Calibri"/>
          <w:sz w:val="24"/>
          <w:szCs w:val="24"/>
          <w:lang w:val="ka-GE"/>
        </w:rPr>
        <w:t xml:space="preserve">მოსახლეობის </w:t>
      </w:r>
      <w:r w:rsidR="0052087D" w:rsidRPr="00C71373">
        <w:rPr>
          <w:rFonts w:ascii="Calibri" w:hAnsi="Calibri" w:cs="Calibri"/>
          <w:sz w:val="24"/>
          <w:szCs w:val="24"/>
          <w:lang w:val="ka-GE"/>
        </w:rPr>
        <w:t xml:space="preserve">მხოლოდ </w:t>
      </w:r>
      <w:r w:rsidR="00061C4C" w:rsidRPr="00C71373">
        <w:rPr>
          <w:rFonts w:ascii="Calibri" w:hAnsi="Calibri" w:cs="Calibri"/>
          <w:sz w:val="24"/>
          <w:szCs w:val="24"/>
          <w:lang w:val="ka-GE"/>
        </w:rPr>
        <w:t>გარკვეული კატეგორი</w:t>
      </w:r>
      <w:r w:rsidR="0052087D" w:rsidRPr="00C71373">
        <w:rPr>
          <w:rFonts w:ascii="Calibri" w:hAnsi="Calibri" w:cs="Calibri"/>
          <w:sz w:val="24"/>
          <w:szCs w:val="24"/>
          <w:lang w:val="ka-GE"/>
        </w:rPr>
        <w:t>ებ</w:t>
      </w:r>
      <w:r w:rsidR="00061C4C" w:rsidRPr="00C71373">
        <w:rPr>
          <w:rFonts w:ascii="Calibri" w:hAnsi="Calibri" w:cs="Calibri"/>
          <w:sz w:val="24"/>
          <w:szCs w:val="24"/>
          <w:lang w:val="ka-GE"/>
        </w:rPr>
        <w:t xml:space="preserve">ის </w:t>
      </w:r>
      <w:r w:rsidR="00EC3396" w:rsidRPr="00C71373">
        <w:rPr>
          <w:rFonts w:ascii="Calibri" w:hAnsi="Calibri" w:cs="Calibri"/>
          <w:sz w:val="24"/>
          <w:szCs w:val="24"/>
          <w:lang w:val="ka-GE"/>
        </w:rPr>
        <w:t>ჯანმრთელობის</w:t>
      </w:r>
      <w:r w:rsidR="0052087D" w:rsidRPr="00C71373">
        <w:rPr>
          <w:rFonts w:ascii="Calibri" w:hAnsi="Calibri" w:cs="Calibri"/>
          <w:sz w:val="24"/>
          <w:szCs w:val="24"/>
          <w:lang w:val="ka-GE"/>
        </w:rPr>
        <w:t xml:space="preserve"> დაზღვევას</w:t>
      </w:r>
      <w:r w:rsidR="00061C4C" w:rsidRPr="00C71373">
        <w:rPr>
          <w:rFonts w:ascii="Calibri" w:hAnsi="Calibri" w:cs="Calibri"/>
          <w:sz w:val="24"/>
          <w:szCs w:val="24"/>
          <w:lang w:val="ka-GE"/>
        </w:rPr>
        <w:t xml:space="preserve"> კერძო სადაზღვევო </w:t>
      </w:r>
      <w:r w:rsidR="0052087D" w:rsidRPr="00C71373">
        <w:rPr>
          <w:rFonts w:ascii="Calibri" w:hAnsi="Calibri" w:cs="Calibri"/>
          <w:sz w:val="24"/>
          <w:szCs w:val="24"/>
          <w:lang w:val="ka-GE"/>
        </w:rPr>
        <w:t>კომპანიებში.</w:t>
      </w:r>
      <w:r w:rsidR="00061C4C" w:rsidRPr="00C71373">
        <w:rPr>
          <w:rFonts w:ascii="Calibri" w:hAnsi="Calibri" w:cs="Calibri"/>
          <w:sz w:val="24"/>
          <w:szCs w:val="24"/>
          <w:lang w:val="ka-GE"/>
        </w:rPr>
        <w:t xml:space="preserve"> </w:t>
      </w:r>
    </w:p>
    <w:p w14:paraId="30CE2D14" w14:textId="10D1C56E" w:rsidR="00061C4C" w:rsidRPr="00C71373" w:rsidRDefault="00061C4C"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საყოველთაო ჯანდაცვის პროგრამა</w:t>
      </w:r>
      <w:r w:rsidR="0052087D" w:rsidRPr="00C71373">
        <w:rPr>
          <w:rFonts w:ascii="Calibri" w:hAnsi="Calibri" w:cs="Calibri"/>
          <w:sz w:val="24"/>
          <w:szCs w:val="24"/>
          <w:lang w:val="ka-GE"/>
        </w:rPr>
        <w:t>მ</w:t>
      </w:r>
      <w:r w:rsidRPr="00C71373">
        <w:rPr>
          <w:rFonts w:ascii="Calibri" w:hAnsi="Calibri" w:cs="Calibri"/>
          <w:sz w:val="24"/>
          <w:szCs w:val="24"/>
          <w:lang w:val="ka-GE"/>
        </w:rPr>
        <w:t xml:space="preserve"> ძირეულად შეცვალა ჯანდაცვის სფეროში მოსახლეობის სახელმწიფო მხარდაჭერის მასშტაბები.</w:t>
      </w:r>
    </w:p>
    <w:p w14:paraId="37DD41B3" w14:textId="50DD9297" w:rsidR="00134F9F" w:rsidRPr="00C71373" w:rsidRDefault="00134F9F" w:rsidP="00C71373">
      <w:pPr>
        <w:spacing w:before="120" w:after="120" w:line="240" w:lineRule="auto"/>
        <w:jc w:val="both"/>
        <w:rPr>
          <w:rFonts w:ascii="Calibri" w:hAnsi="Calibri" w:cs="Calibri"/>
          <w:color w:val="FF0000"/>
          <w:sz w:val="24"/>
          <w:szCs w:val="24"/>
        </w:rPr>
      </w:pPr>
      <w:r w:rsidRPr="00C71373">
        <w:rPr>
          <w:rFonts w:ascii="Calibri" w:hAnsi="Calibri" w:cs="Calibri"/>
          <w:sz w:val="24"/>
          <w:szCs w:val="24"/>
          <w:lang w:val="ka-GE"/>
        </w:rPr>
        <w:t>რაც შეეხება ჯანდაცვაზე გაწეულ სახელმწიფო ხარჯებს, 2014-2019 წლებში აღნიშნული ხარჯი გაიზარდა 83.2%-ით და 2019 წელს 1 233.9 მლნ. ლარი შეადგინა (მშპ-ს 2.4%).</w:t>
      </w:r>
      <w:r w:rsidRPr="00C71373">
        <w:rPr>
          <w:rFonts w:ascii="Calibri" w:hAnsi="Calibri" w:cs="Calibri"/>
          <w:sz w:val="24"/>
          <w:szCs w:val="24"/>
        </w:rPr>
        <w:t xml:space="preserve"> </w:t>
      </w:r>
      <w:r w:rsidRPr="00C71373">
        <w:rPr>
          <w:rFonts w:ascii="Calibri" w:hAnsi="Calibri" w:cs="Calibri"/>
          <w:sz w:val="24"/>
          <w:szCs w:val="24"/>
          <w:lang w:val="ka-GE"/>
        </w:rPr>
        <w:t xml:space="preserve">აქედან 67% არის საყოველთაო ჯანდაცვის დანახარჯი. </w:t>
      </w:r>
    </w:p>
    <w:p w14:paraId="3E2E3AA8" w14:textId="77777777" w:rsidR="00134F9F" w:rsidRPr="00C71373" w:rsidRDefault="00134F9F" w:rsidP="00C71373">
      <w:pPr>
        <w:spacing w:before="120" w:after="120" w:line="240" w:lineRule="auto"/>
        <w:jc w:val="center"/>
        <w:rPr>
          <w:rFonts w:ascii="Calibri" w:hAnsi="Calibri" w:cs="Calibri"/>
          <w:color w:val="FF0000"/>
          <w:sz w:val="24"/>
          <w:szCs w:val="24"/>
          <w:lang w:val="ka-GE"/>
        </w:rPr>
      </w:pPr>
      <w:r w:rsidRPr="00C71373">
        <w:rPr>
          <w:rFonts w:ascii="Calibri" w:hAnsi="Calibri" w:cs="Calibri"/>
          <w:noProof/>
          <w:sz w:val="24"/>
          <w:szCs w:val="24"/>
        </w:rPr>
        <w:lastRenderedPageBreak/>
        <w:drawing>
          <wp:inline distT="0" distB="0" distL="0" distR="0" wp14:anchorId="55817A5F" wp14:editId="5B2D3825">
            <wp:extent cx="4394200" cy="23495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8D1594" w14:textId="77777777" w:rsidR="00134F9F" w:rsidRPr="003F1B5E" w:rsidRDefault="00134F9F" w:rsidP="00C71373">
      <w:pPr>
        <w:spacing w:before="120" w:after="120" w:line="240" w:lineRule="auto"/>
        <w:jc w:val="both"/>
        <w:rPr>
          <w:rFonts w:ascii="Calibri" w:hAnsi="Calibri" w:cs="Calibri"/>
          <w:i/>
          <w:szCs w:val="24"/>
          <w:lang w:val="ka-GE"/>
        </w:rPr>
      </w:pPr>
      <w:r w:rsidRPr="003F1B5E">
        <w:rPr>
          <w:rFonts w:ascii="Calibri" w:hAnsi="Calibri" w:cs="Calibri"/>
          <w:i/>
          <w:szCs w:val="24"/>
          <w:lang w:val="ka-GE"/>
        </w:rPr>
        <w:t>წყარო: საქართველოს ფინანსთა სამინისტრო</w:t>
      </w:r>
    </w:p>
    <w:p w14:paraId="486B437D" w14:textId="77777777" w:rsidR="00CB489C" w:rsidRPr="003F1B5E" w:rsidRDefault="00CB489C" w:rsidP="00C71373">
      <w:pPr>
        <w:shd w:val="clear" w:color="auto" w:fill="FFFFFF"/>
        <w:spacing w:before="120" w:after="120" w:line="240" w:lineRule="auto"/>
        <w:jc w:val="both"/>
        <w:rPr>
          <w:rFonts w:ascii="Calibri" w:hAnsi="Calibri" w:cs="Calibri"/>
          <w:sz w:val="10"/>
          <w:szCs w:val="24"/>
          <w:lang w:val="ka-GE"/>
        </w:rPr>
      </w:pPr>
    </w:p>
    <w:p w14:paraId="15801C3D" w14:textId="5B56DE86" w:rsidR="004E1DF2" w:rsidRPr="00C71373" w:rsidRDefault="00134F9F"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2019 წელს საყოველთაო ჯანდაცვის მოსარგებლეთა რაოდენობა</w:t>
      </w:r>
      <w:r w:rsidR="004E1DF2" w:rsidRPr="00C71373">
        <w:rPr>
          <w:rFonts w:ascii="Calibri" w:hAnsi="Calibri" w:cs="Calibri"/>
          <w:sz w:val="24"/>
          <w:szCs w:val="24"/>
        </w:rPr>
        <w:t xml:space="preserve"> </w:t>
      </w:r>
      <w:r w:rsidR="004E1DF2" w:rsidRPr="00C71373">
        <w:rPr>
          <w:rFonts w:ascii="Calibri" w:hAnsi="Calibri" w:cs="Calibri"/>
          <w:sz w:val="24"/>
          <w:szCs w:val="24"/>
          <w:lang w:val="ka-GE"/>
        </w:rPr>
        <w:t>იყო 832 388 ადამიანი</w:t>
      </w:r>
      <w:r w:rsidRPr="00C71373">
        <w:rPr>
          <w:rFonts w:ascii="Calibri" w:hAnsi="Calibri" w:cs="Calibri"/>
          <w:sz w:val="24"/>
          <w:szCs w:val="24"/>
          <w:lang w:val="ka-GE"/>
        </w:rPr>
        <w:t>,</w:t>
      </w:r>
      <w:r w:rsidR="004E1DF2" w:rsidRPr="00C71373">
        <w:rPr>
          <w:rFonts w:ascii="Calibri" w:hAnsi="Calibri" w:cs="Calibri"/>
          <w:sz w:val="24"/>
          <w:szCs w:val="24"/>
          <w:lang w:val="ka-GE"/>
        </w:rPr>
        <w:t xml:space="preserve"> ხოლო </w:t>
      </w:r>
      <w:r w:rsidR="00E161ED" w:rsidRPr="00C71373">
        <w:rPr>
          <w:rFonts w:ascii="Calibri" w:hAnsi="Calibri" w:cs="Calibri"/>
          <w:sz w:val="24"/>
          <w:szCs w:val="24"/>
          <w:lang w:val="ka-GE"/>
        </w:rPr>
        <w:t>დაფინანსებული სამედიცინო შემთხვევების</w:t>
      </w:r>
      <w:r w:rsidR="004E1DF2" w:rsidRPr="00C71373">
        <w:rPr>
          <w:rFonts w:ascii="Calibri" w:hAnsi="Calibri" w:cs="Calibri"/>
          <w:sz w:val="24"/>
          <w:szCs w:val="24"/>
          <w:lang w:val="ka-GE"/>
        </w:rPr>
        <w:t xml:space="preserve"> რაოდენობა </w:t>
      </w:r>
      <w:r w:rsidR="00E161ED" w:rsidRPr="00C71373">
        <w:rPr>
          <w:rFonts w:ascii="Calibri" w:hAnsi="Calibri" w:cs="Calibri"/>
          <w:sz w:val="24"/>
          <w:szCs w:val="24"/>
          <w:lang w:val="ka-GE"/>
        </w:rPr>
        <w:t xml:space="preserve">- </w:t>
      </w:r>
      <w:r w:rsidR="004E1DF2" w:rsidRPr="00C71373">
        <w:rPr>
          <w:rFonts w:ascii="Calibri" w:hAnsi="Calibri" w:cs="Calibri"/>
          <w:sz w:val="24"/>
          <w:szCs w:val="24"/>
          <w:lang w:val="ka-GE"/>
        </w:rPr>
        <w:t>1 457 895 შემთხვევა.</w:t>
      </w:r>
      <w:r w:rsidRPr="00C71373">
        <w:rPr>
          <w:rFonts w:ascii="Calibri" w:hAnsi="Calibri" w:cs="Calibri"/>
          <w:sz w:val="24"/>
          <w:szCs w:val="24"/>
          <w:lang w:val="ka-GE"/>
        </w:rPr>
        <w:t xml:space="preserve"> </w:t>
      </w:r>
    </w:p>
    <w:p w14:paraId="70A42178" w14:textId="4F7F75AA" w:rsidR="00061C4C" w:rsidRPr="00C71373" w:rsidRDefault="00061C4C"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მიუხედავად იმისა, რომ 2017 წლის 1 მაისიდან საყოველთაო ჯანდაცვის პროგრამაში ცვლილებები შევიდა და ამოქმედდა დიფერენცირებული პაკეტები, </w:t>
      </w:r>
      <w:r w:rsidR="0052087D" w:rsidRPr="00C71373">
        <w:rPr>
          <w:rFonts w:ascii="Calibri" w:hAnsi="Calibri" w:cs="Calibri"/>
          <w:sz w:val="24"/>
          <w:szCs w:val="24"/>
          <w:lang w:val="ka-GE"/>
        </w:rPr>
        <w:t xml:space="preserve">რაც პირების შემოსავლების ოდენობას მიება, უნივერსალურობის პრინციპი შენარჩუნდა ძირითად მოწყვლად ჯგუფებთან მიმართებით. კერძოდ, პენსიონერების, სოციალურად დაუცველების, 0-6 წლის ასაკის ბავშვების, შშმ პირების, დევნილების და სხვა </w:t>
      </w:r>
      <w:r w:rsidR="00CF13F6" w:rsidRPr="00C71373">
        <w:rPr>
          <w:rFonts w:ascii="Calibri" w:hAnsi="Calibri" w:cs="Calibri"/>
          <w:sz w:val="24"/>
          <w:szCs w:val="24"/>
          <w:lang w:val="ka-GE"/>
        </w:rPr>
        <w:t xml:space="preserve">მოწყვლადი </w:t>
      </w:r>
      <w:r w:rsidR="0052087D" w:rsidRPr="00C71373">
        <w:rPr>
          <w:rFonts w:ascii="Calibri" w:hAnsi="Calibri" w:cs="Calibri"/>
          <w:sz w:val="24"/>
          <w:szCs w:val="24"/>
          <w:lang w:val="ka-GE"/>
        </w:rPr>
        <w:t xml:space="preserve">ჯგუფების </w:t>
      </w:r>
      <w:r w:rsidRPr="00C71373">
        <w:rPr>
          <w:rFonts w:ascii="Calibri" w:hAnsi="Calibri" w:cs="Calibri"/>
          <w:sz w:val="24"/>
          <w:szCs w:val="24"/>
          <w:lang w:val="ka-GE"/>
        </w:rPr>
        <w:t>დაფინანსების პირობები და მასშტაბები უცვლელი დარჩა</w:t>
      </w:r>
      <w:r w:rsidR="0052087D" w:rsidRPr="00C71373">
        <w:rPr>
          <w:rFonts w:ascii="Calibri" w:hAnsi="Calibri" w:cs="Calibri"/>
          <w:sz w:val="24"/>
          <w:szCs w:val="24"/>
          <w:lang w:val="ka-GE"/>
        </w:rPr>
        <w:t xml:space="preserve"> და ამავე დროს, </w:t>
      </w:r>
      <w:r w:rsidR="004B7D88" w:rsidRPr="00C71373">
        <w:rPr>
          <w:rFonts w:ascii="Calibri" w:hAnsi="Calibri" w:cs="Calibri"/>
          <w:sz w:val="24"/>
          <w:szCs w:val="24"/>
          <w:lang w:val="ka-GE"/>
        </w:rPr>
        <w:t>აღნიშნულ პირებს</w:t>
      </w:r>
      <w:r w:rsidR="0052087D" w:rsidRPr="00C71373">
        <w:rPr>
          <w:rFonts w:ascii="Calibri" w:hAnsi="Calibri" w:cs="Calibri"/>
          <w:sz w:val="24"/>
          <w:szCs w:val="24"/>
          <w:lang w:val="ka-GE"/>
        </w:rPr>
        <w:t xml:space="preserve"> აქვთ უფლება შეუზღუდავათ ისარგებლონ კერძო დაზღვევით.</w:t>
      </w:r>
      <w:r w:rsidR="004D34CF" w:rsidRPr="00C71373">
        <w:rPr>
          <w:rFonts w:ascii="Calibri" w:hAnsi="Calibri" w:cs="Calibri"/>
          <w:sz w:val="24"/>
          <w:szCs w:val="24"/>
          <w:lang w:val="ka-GE"/>
        </w:rPr>
        <w:t xml:space="preserve"> ასევე, 70 000-დან 100 000-მდე სარეიტინგო ქულის მქონე </w:t>
      </w:r>
      <w:r w:rsidRPr="00C71373">
        <w:rPr>
          <w:rFonts w:ascii="Calibri" w:hAnsi="Calibri" w:cs="Calibri"/>
          <w:sz w:val="24"/>
          <w:szCs w:val="24"/>
          <w:lang w:val="ka-GE"/>
        </w:rPr>
        <w:t>მოქალაქეებს  და 6-დან</w:t>
      </w:r>
      <w:r w:rsidR="0052087D" w:rsidRPr="00C71373">
        <w:rPr>
          <w:rFonts w:ascii="Calibri" w:hAnsi="Calibri" w:cs="Calibri"/>
          <w:sz w:val="24"/>
          <w:szCs w:val="24"/>
          <w:lang w:val="ka-GE"/>
        </w:rPr>
        <w:t xml:space="preserve"> 18 წლამდე ასაკის მოზარდებს შეუნარჩუნდათ საყოველთაო ჯანდაცვის პროგრამის საბაზისო პაკეტი და არ ეზღუდებათ დამატებით კერძო დაზღვევით სარგებლობის უფლება.</w:t>
      </w:r>
      <w:r w:rsidRPr="00C71373">
        <w:rPr>
          <w:rFonts w:ascii="Calibri" w:hAnsi="Calibri" w:cs="Calibri"/>
          <w:sz w:val="24"/>
          <w:szCs w:val="24"/>
          <w:lang w:val="ka-GE"/>
        </w:rPr>
        <w:t xml:space="preserve"> </w:t>
      </w:r>
    </w:p>
    <w:p w14:paraId="166A149B" w14:textId="1BDF3EA5" w:rsidR="00017120" w:rsidRPr="00C71373" w:rsidRDefault="0001712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გარდა ამისა, მოქმედებს ქრონიკული დაავადების სამკურნალო მედიკამენტებით უზრუნველყოფის სახელმწიფო პროგრამა, რომლითაც მინიმალურ ფასად სახელმწიფოს სუბსიდიით შესაძლებელია მედიკამენტების შეძენა. პროგრამის ბენეფიციარები არიან სხვადასხვა მოწყვლადი ჯგუფები, მათ შორის, სოციალურად დაუცველი პირები, (რომელთა სარეიტინგო ქულა არ აღემატება 100 000-ს); პენსიონერები; შშმ პირები და შშმ ბავშვები</w:t>
      </w:r>
      <w:r w:rsidR="00134F9F" w:rsidRPr="00C71373">
        <w:rPr>
          <w:rFonts w:ascii="Calibri" w:hAnsi="Calibri" w:cs="Calibri"/>
          <w:sz w:val="24"/>
          <w:szCs w:val="24"/>
          <w:lang w:val="ka-GE"/>
        </w:rPr>
        <w:t xml:space="preserve">, </w:t>
      </w:r>
      <w:r w:rsidRPr="00C71373">
        <w:rPr>
          <w:rFonts w:ascii="Calibri" w:hAnsi="Calibri" w:cs="Calibri"/>
          <w:sz w:val="24"/>
          <w:szCs w:val="24"/>
          <w:lang w:val="ka-GE"/>
        </w:rPr>
        <w:t xml:space="preserve">გორის, ხაშურის, კასპის, ქარელის,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w:t>
      </w:r>
      <w:r w:rsidR="00CB2ADF" w:rsidRPr="00C71373">
        <w:rPr>
          <w:rFonts w:ascii="Calibri" w:hAnsi="Calibri" w:cs="Calibri"/>
          <w:sz w:val="24"/>
          <w:szCs w:val="24"/>
          <w:lang w:val="ka-GE"/>
        </w:rPr>
        <w:t>საოკუპაციო</w:t>
      </w:r>
      <w:r w:rsidRPr="00C71373">
        <w:rPr>
          <w:rFonts w:ascii="Calibri" w:hAnsi="Calibri" w:cs="Calibri"/>
          <w:sz w:val="24"/>
          <w:szCs w:val="24"/>
          <w:lang w:val="ka-GE"/>
        </w:rPr>
        <w:t xml:space="preserve"> ხაზის მიმდებარე სოფლებში მცხოვრები მოსახლეობა და ა.შ.</w:t>
      </w:r>
    </w:p>
    <w:p w14:paraId="066FDB26" w14:textId="0FAE718A" w:rsidR="008C1EC9" w:rsidRPr="00C71373" w:rsidRDefault="008C1EC9"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ჯანდაცვის პროგრამების ეფექტიანობის შეფასებისას, მნიშვნელოვანია განისაზღვროს მათი გავლენა ჯანდაცვაზე გაწეულ ჯიბიდან დანახარჯებზე, რასაც შინამეურნეობების გამაღარიბებელი ეფექტი აქვს.</w:t>
      </w:r>
    </w:p>
    <w:p w14:paraId="3FEF4FD3" w14:textId="4C24BC09" w:rsidR="00061C4C" w:rsidRPr="00C71373" w:rsidRDefault="009D170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 xml:space="preserve">ანალიზის მიზნებისთვის, </w:t>
      </w:r>
      <w:r w:rsidR="00D30A3C" w:rsidRPr="00C71373">
        <w:rPr>
          <w:rFonts w:ascii="Calibri" w:hAnsi="Calibri" w:cs="Calibri"/>
          <w:sz w:val="24"/>
          <w:szCs w:val="24"/>
          <w:lang w:val="ka-GE"/>
        </w:rPr>
        <w:t>აღებულია</w:t>
      </w:r>
      <w:r w:rsidRPr="00C71373">
        <w:rPr>
          <w:rFonts w:ascii="Calibri" w:hAnsi="Calibri" w:cs="Calibri"/>
          <w:sz w:val="24"/>
          <w:szCs w:val="24"/>
          <w:lang w:val="ka-GE"/>
        </w:rPr>
        <w:t xml:space="preserve"> მსოფლიო ბანკის </w:t>
      </w:r>
      <w:r w:rsidR="00D30A3C" w:rsidRPr="00C71373">
        <w:rPr>
          <w:rFonts w:ascii="Calibri" w:hAnsi="Calibri" w:cs="Calibri"/>
          <w:sz w:val="24"/>
          <w:szCs w:val="24"/>
          <w:lang w:val="ka-GE"/>
        </w:rPr>
        <w:t>მონაცემები</w:t>
      </w:r>
      <w:r w:rsidRPr="00C71373">
        <w:rPr>
          <w:rStyle w:val="FootnoteReference"/>
          <w:rFonts w:ascii="Calibri" w:hAnsi="Calibri" w:cs="Calibri"/>
          <w:sz w:val="24"/>
          <w:szCs w:val="24"/>
          <w:lang w:val="ka-GE"/>
        </w:rPr>
        <w:footnoteReference w:id="8"/>
      </w:r>
      <w:r w:rsidRPr="00C71373">
        <w:rPr>
          <w:rFonts w:ascii="Calibri" w:hAnsi="Calibri" w:cs="Calibri"/>
          <w:sz w:val="24"/>
          <w:szCs w:val="24"/>
          <w:lang w:val="ka-GE"/>
        </w:rPr>
        <w:t>, რომელიც თავის მხრივ ჯანმრთელობის მსოფლიო ორგანიზაციის მონაცემებს ეფუძნება.</w:t>
      </w:r>
      <w:r w:rsidR="005B6011" w:rsidRPr="00C71373">
        <w:rPr>
          <w:rFonts w:ascii="Calibri" w:hAnsi="Calibri" w:cs="Calibri"/>
          <w:sz w:val="24"/>
          <w:szCs w:val="24"/>
          <w:lang w:val="ka-GE"/>
        </w:rPr>
        <w:t xml:space="preserve"> აღნიშნული მონაცემების მიხედვით,</w:t>
      </w:r>
      <w:r w:rsidR="00061C4C" w:rsidRPr="00C71373">
        <w:rPr>
          <w:rFonts w:ascii="Calibri" w:hAnsi="Calibri" w:cs="Calibri"/>
          <w:sz w:val="24"/>
          <w:szCs w:val="24"/>
          <w:lang w:val="ka-GE"/>
        </w:rPr>
        <w:t xml:space="preserve"> 2017 </w:t>
      </w:r>
      <w:proofErr w:type="spellStart"/>
      <w:r w:rsidR="00061C4C" w:rsidRPr="00C71373">
        <w:rPr>
          <w:rFonts w:ascii="Calibri" w:hAnsi="Calibri" w:cs="Calibri"/>
          <w:sz w:val="24"/>
          <w:szCs w:val="24"/>
        </w:rPr>
        <w:t>წელს</w:t>
      </w:r>
      <w:proofErr w:type="spellEnd"/>
      <w:r w:rsidR="00D70B96" w:rsidRPr="00C71373">
        <w:rPr>
          <w:rStyle w:val="FootnoteReference"/>
          <w:rFonts w:ascii="Calibri" w:hAnsi="Calibri" w:cs="Calibri"/>
          <w:sz w:val="24"/>
          <w:szCs w:val="24"/>
        </w:rPr>
        <w:footnoteReference w:id="9"/>
      </w:r>
      <w:r w:rsidR="005B6011" w:rsidRPr="00C71373">
        <w:rPr>
          <w:rFonts w:ascii="Calibri" w:hAnsi="Calibri" w:cs="Calibri"/>
          <w:sz w:val="24"/>
          <w:szCs w:val="24"/>
          <w:lang w:val="ka-GE"/>
        </w:rPr>
        <w:t>,</w:t>
      </w:r>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საქართველოში</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ჯანდაცვაზე</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ჯიბიდან</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გაწეული</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დანახარჯები</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ჯანდაცვაზე</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გაწეული</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მთლიანი</w:t>
      </w:r>
      <w:proofErr w:type="spellEnd"/>
      <w:r w:rsidR="00061C4C" w:rsidRPr="00C71373">
        <w:rPr>
          <w:rFonts w:ascii="Calibri" w:hAnsi="Calibri" w:cs="Calibri"/>
          <w:sz w:val="24"/>
          <w:szCs w:val="24"/>
        </w:rPr>
        <w:t xml:space="preserve"> </w:t>
      </w:r>
      <w:proofErr w:type="spellStart"/>
      <w:r w:rsidR="00061C4C" w:rsidRPr="00C71373">
        <w:rPr>
          <w:rFonts w:ascii="Calibri" w:hAnsi="Calibri" w:cs="Calibri"/>
          <w:sz w:val="24"/>
          <w:szCs w:val="24"/>
        </w:rPr>
        <w:t>დანახარჯების</w:t>
      </w:r>
      <w:proofErr w:type="spellEnd"/>
      <w:r w:rsidR="00061C4C" w:rsidRPr="00C71373">
        <w:rPr>
          <w:rFonts w:ascii="Calibri" w:hAnsi="Calibri" w:cs="Calibri"/>
          <w:sz w:val="24"/>
          <w:szCs w:val="24"/>
        </w:rPr>
        <w:t xml:space="preserve"> 54.8%</w:t>
      </w:r>
      <w:r w:rsidR="005B6011" w:rsidRPr="00C71373">
        <w:rPr>
          <w:rFonts w:ascii="Calibri" w:hAnsi="Calibri" w:cs="Calibri"/>
          <w:sz w:val="24"/>
          <w:szCs w:val="24"/>
          <w:lang w:val="ka-GE"/>
        </w:rPr>
        <w:t xml:space="preserve">-ს შეადგენს და 2014 წელთან შედარებით შემცირდა 11.2 პროცენტული პუნქტით </w:t>
      </w:r>
      <w:r w:rsidR="00061C4C" w:rsidRPr="00C71373">
        <w:rPr>
          <w:rFonts w:ascii="Calibri" w:hAnsi="Calibri" w:cs="Calibri"/>
          <w:sz w:val="24"/>
          <w:szCs w:val="24"/>
        </w:rPr>
        <w:t xml:space="preserve">(2014 </w:t>
      </w:r>
      <w:proofErr w:type="spellStart"/>
      <w:r w:rsidR="005B6011" w:rsidRPr="00C71373">
        <w:rPr>
          <w:rFonts w:ascii="Calibri" w:hAnsi="Calibri" w:cs="Calibri"/>
          <w:sz w:val="24"/>
          <w:szCs w:val="24"/>
        </w:rPr>
        <w:t>წელი</w:t>
      </w:r>
      <w:proofErr w:type="spellEnd"/>
      <w:r w:rsidR="00061C4C" w:rsidRPr="00C71373">
        <w:rPr>
          <w:rFonts w:ascii="Calibri" w:hAnsi="Calibri" w:cs="Calibri"/>
          <w:sz w:val="24"/>
          <w:szCs w:val="24"/>
        </w:rPr>
        <w:t xml:space="preserve"> - 66%). </w:t>
      </w:r>
      <w:r w:rsidR="005B6011" w:rsidRPr="00C71373">
        <w:rPr>
          <w:rFonts w:ascii="Calibri" w:hAnsi="Calibri" w:cs="Calibri"/>
          <w:sz w:val="24"/>
          <w:szCs w:val="24"/>
          <w:lang w:val="ka-GE"/>
        </w:rPr>
        <w:t>შესაბამისად, აღნიშნული მაჩვენებლები შემცირების მიუხედავად</w:t>
      </w:r>
      <w:r w:rsidR="00D30A3C" w:rsidRPr="00C71373">
        <w:rPr>
          <w:rFonts w:ascii="Calibri" w:hAnsi="Calibri" w:cs="Calibri"/>
          <w:sz w:val="24"/>
          <w:szCs w:val="24"/>
          <w:lang w:val="ka-GE"/>
        </w:rPr>
        <w:t xml:space="preserve"> კვლავ</w:t>
      </w:r>
      <w:r w:rsidR="005B6011" w:rsidRPr="00C71373">
        <w:rPr>
          <w:rFonts w:ascii="Calibri" w:hAnsi="Calibri" w:cs="Calibri"/>
          <w:sz w:val="24"/>
          <w:szCs w:val="24"/>
          <w:lang w:val="ka-GE"/>
        </w:rPr>
        <w:t xml:space="preserve"> საკმაოდ მაღალი რჩება. </w:t>
      </w:r>
    </w:p>
    <w:p w14:paraId="1BFF0601" w14:textId="31666309" w:rsidR="00915968" w:rsidRPr="00BB6001" w:rsidRDefault="00915968" w:rsidP="00C71373">
      <w:pPr>
        <w:spacing w:before="120" w:after="120" w:line="240" w:lineRule="auto"/>
        <w:jc w:val="both"/>
        <w:rPr>
          <w:rFonts w:ascii="Calibri" w:hAnsi="Calibri" w:cs="Calibri"/>
          <w:sz w:val="24"/>
          <w:szCs w:val="24"/>
        </w:rPr>
      </w:pPr>
    </w:p>
    <w:p w14:paraId="3FF2205E" w14:textId="573697B6" w:rsidR="00915968" w:rsidRPr="00C71373" w:rsidRDefault="00915968"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t>სოციალური დაცვა</w:t>
      </w:r>
    </w:p>
    <w:p w14:paraId="646700B9" w14:textId="242100E4" w:rsidR="001D5753" w:rsidRPr="00C71373" w:rsidRDefault="00F1002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სახელმწიფოს სოციალური დაცვის სისტემა მოიცავს როგორც მოწყვლადი ჯგუფების ფულად დახმარებებს, ისე სხვადასხვა ტიპის </w:t>
      </w:r>
      <w:r w:rsidR="005D4D67" w:rsidRPr="00C71373">
        <w:rPr>
          <w:rFonts w:ascii="Calibri" w:hAnsi="Calibri" w:cs="Calibri"/>
          <w:sz w:val="24"/>
          <w:szCs w:val="24"/>
          <w:lang w:val="ka-GE"/>
        </w:rPr>
        <w:t xml:space="preserve">მიზნობრივ </w:t>
      </w:r>
      <w:r w:rsidRPr="00C71373">
        <w:rPr>
          <w:rFonts w:ascii="Calibri" w:hAnsi="Calibri" w:cs="Calibri"/>
          <w:sz w:val="24"/>
          <w:szCs w:val="24"/>
          <w:lang w:val="ka-GE"/>
        </w:rPr>
        <w:t xml:space="preserve">პროგრამებს, მათ შორის, ხანდაზმულების, შშმ პირების, მარჩენალდაკარგულების, სოციალურად დაუცველი ოჯახებისა </w:t>
      </w:r>
      <w:r w:rsidR="00940D74" w:rsidRPr="00C71373">
        <w:rPr>
          <w:rFonts w:ascii="Calibri" w:hAnsi="Calibri" w:cs="Calibri"/>
          <w:sz w:val="24"/>
          <w:szCs w:val="24"/>
          <w:lang w:val="ka-GE"/>
        </w:rPr>
        <w:t>და</w:t>
      </w:r>
      <w:r w:rsidRPr="00C71373">
        <w:rPr>
          <w:rFonts w:ascii="Calibri" w:hAnsi="Calibri" w:cs="Calibri"/>
          <w:sz w:val="24"/>
          <w:szCs w:val="24"/>
          <w:lang w:val="ka-GE"/>
        </w:rPr>
        <w:t xml:space="preserve"> ბავშვების, </w:t>
      </w:r>
      <w:r w:rsidR="0015173B" w:rsidRPr="00C71373">
        <w:rPr>
          <w:rFonts w:ascii="Calibri" w:hAnsi="Calibri" w:cs="Calibri"/>
          <w:sz w:val="24"/>
          <w:szCs w:val="24"/>
          <w:lang w:val="ka-GE"/>
        </w:rPr>
        <w:t xml:space="preserve">დევნილების </w:t>
      </w:r>
      <w:r w:rsidR="00940D74" w:rsidRPr="00C71373">
        <w:rPr>
          <w:rFonts w:ascii="Calibri" w:hAnsi="Calibri" w:cs="Calibri"/>
          <w:sz w:val="24"/>
          <w:szCs w:val="24"/>
          <w:lang w:val="ka-GE"/>
        </w:rPr>
        <w:t>სოციალურ</w:t>
      </w:r>
      <w:r w:rsidRPr="00C71373">
        <w:rPr>
          <w:rFonts w:ascii="Calibri" w:hAnsi="Calibri" w:cs="Calibri"/>
          <w:sz w:val="24"/>
          <w:szCs w:val="24"/>
          <w:lang w:val="ka-GE"/>
        </w:rPr>
        <w:t xml:space="preserve"> დაცვას, ასევე საცხოვრებლით </w:t>
      </w:r>
      <w:r w:rsidR="0015173B" w:rsidRPr="00C71373">
        <w:rPr>
          <w:rFonts w:ascii="Calibri" w:hAnsi="Calibri" w:cs="Calibri"/>
          <w:sz w:val="24"/>
          <w:szCs w:val="24"/>
          <w:lang w:val="ka-GE"/>
        </w:rPr>
        <w:t>უზრუნ</w:t>
      </w:r>
      <w:r w:rsidRPr="00C71373">
        <w:rPr>
          <w:rFonts w:ascii="Calibri" w:hAnsi="Calibri" w:cs="Calibri"/>
          <w:sz w:val="24"/>
          <w:szCs w:val="24"/>
          <w:lang w:val="ka-GE"/>
        </w:rPr>
        <w:t>ვ</w:t>
      </w:r>
      <w:r w:rsidR="0015173B" w:rsidRPr="00C71373">
        <w:rPr>
          <w:rFonts w:ascii="Calibri" w:hAnsi="Calibri" w:cs="Calibri"/>
          <w:sz w:val="24"/>
          <w:szCs w:val="24"/>
          <w:lang w:val="ka-GE"/>
        </w:rPr>
        <w:t>ე</w:t>
      </w:r>
      <w:r w:rsidRPr="00C71373">
        <w:rPr>
          <w:rFonts w:ascii="Calibri" w:hAnsi="Calibri" w:cs="Calibri"/>
          <w:sz w:val="24"/>
          <w:szCs w:val="24"/>
          <w:lang w:val="ka-GE"/>
        </w:rPr>
        <w:t xml:space="preserve">ლყოფის </w:t>
      </w:r>
      <w:r w:rsidR="008E36F0" w:rsidRPr="00C71373">
        <w:rPr>
          <w:rFonts w:ascii="Calibri" w:hAnsi="Calibri" w:cs="Calibri"/>
          <w:sz w:val="24"/>
          <w:szCs w:val="24"/>
          <w:lang w:val="ka-GE"/>
        </w:rPr>
        <w:t xml:space="preserve">პროგრამებს </w:t>
      </w:r>
      <w:r w:rsidRPr="00C71373">
        <w:rPr>
          <w:rFonts w:ascii="Calibri" w:hAnsi="Calibri" w:cs="Calibri"/>
          <w:sz w:val="24"/>
          <w:szCs w:val="24"/>
          <w:lang w:val="ka-GE"/>
        </w:rPr>
        <w:t>და ა.შ.</w:t>
      </w:r>
    </w:p>
    <w:p w14:paraId="5A36AF46" w14:textId="6A9804FA" w:rsidR="003975AE" w:rsidRPr="00C71373" w:rsidRDefault="003975A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დღეის მდგომარეობით, საქართველოში სხვადასხვა ტიპის </w:t>
      </w:r>
      <w:r w:rsidR="009B3EC1" w:rsidRPr="00C71373">
        <w:rPr>
          <w:rFonts w:ascii="Calibri" w:hAnsi="Calibri" w:cs="Calibri"/>
          <w:sz w:val="24"/>
          <w:szCs w:val="24"/>
          <w:lang w:val="ka-GE"/>
        </w:rPr>
        <w:t xml:space="preserve">სოციალური </w:t>
      </w:r>
      <w:r w:rsidRPr="00C71373">
        <w:rPr>
          <w:rFonts w:ascii="Calibri" w:hAnsi="Calibri" w:cs="Calibri"/>
          <w:sz w:val="24"/>
          <w:szCs w:val="24"/>
          <w:lang w:val="ka-GE"/>
        </w:rPr>
        <w:t>დახმარების მიმღებია</w:t>
      </w:r>
      <w:r w:rsidR="003C579E" w:rsidRPr="00C71373">
        <w:rPr>
          <w:rFonts w:ascii="Calibri" w:hAnsi="Calibri" w:cs="Calibri"/>
          <w:sz w:val="24"/>
          <w:szCs w:val="24"/>
          <w:lang w:val="ka-GE"/>
        </w:rPr>
        <w:t>:</w:t>
      </w:r>
      <w:r w:rsidRPr="00C71373">
        <w:rPr>
          <w:rFonts w:ascii="Calibri" w:hAnsi="Calibri" w:cs="Calibri"/>
          <w:sz w:val="24"/>
          <w:szCs w:val="24"/>
          <w:lang w:val="ka-GE"/>
        </w:rPr>
        <w:t xml:space="preserve"> </w:t>
      </w:r>
    </w:p>
    <w:p w14:paraId="49084BC4" w14:textId="33D89EFA"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ასაკით პენსიონერი - 779 450 პირი;</w:t>
      </w:r>
    </w:p>
    <w:p w14:paraId="5E4F695B" w14:textId="1857BA1C"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კომპენსაციის მიმღები -  22 181 პირი;</w:t>
      </w:r>
    </w:p>
    <w:p w14:paraId="2789A905" w14:textId="6980940E"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სოციალური პაკეტის მიმღები</w:t>
      </w:r>
      <w:r w:rsidR="003C473E" w:rsidRPr="00C71373">
        <w:rPr>
          <w:rStyle w:val="FootnoteReference"/>
          <w:rFonts w:ascii="Calibri" w:hAnsi="Calibri" w:cs="Calibri"/>
          <w:sz w:val="24"/>
          <w:szCs w:val="24"/>
          <w:lang w:val="ka-GE"/>
        </w:rPr>
        <w:footnoteReference w:id="10"/>
      </w:r>
      <w:r w:rsidRPr="00C71373">
        <w:rPr>
          <w:rFonts w:ascii="Calibri" w:hAnsi="Calibri" w:cs="Calibri"/>
          <w:sz w:val="24"/>
          <w:szCs w:val="24"/>
          <w:lang w:val="ka-GE"/>
        </w:rPr>
        <w:t xml:space="preserve"> - 173 994</w:t>
      </w:r>
      <w:r w:rsidR="002F04B7">
        <w:rPr>
          <w:rFonts w:ascii="Calibri" w:hAnsi="Calibri" w:cs="Calibri"/>
          <w:sz w:val="24"/>
          <w:szCs w:val="24"/>
          <w:lang w:val="ka-GE"/>
        </w:rPr>
        <w:t xml:space="preserve"> პირი</w:t>
      </w:r>
      <w:r w:rsidR="003E482D">
        <w:rPr>
          <w:rFonts w:ascii="Calibri" w:hAnsi="Calibri" w:cs="Calibri"/>
          <w:sz w:val="24"/>
          <w:szCs w:val="24"/>
          <w:lang w:val="ka-GE"/>
        </w:rPr>
        <w:t>;</w:t>
      </w:r>
    </w:p>
    <w:p w14:paraId="6725D9F0" w14:textId="1A4BC38A"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საარსებო შემწეობის მიმღები - 486 062 პირი;</w:t>
      </w:r>
    </w:p>
    <w:p w14:paraId="3226C413" w14:textId="54CF2A7A"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დემოგრაფიული მდგომარეობის ხელშეწყობის დახმარების მიმღები - 11</w:t>
      </w:r>
      <w:r w:rsidR="00E637E4" w:rsidRPr="00C71373">
        <w:rPr>
          <w:rFonts w:ascii="Calibri" w:hAnsi="Calibri" w:cs="Calibri"/>
          <w:sz w:val="24"/>
          <w:szCs w:val="24"/>
          <w:lang w:val="ka-GE"/>
        </w:rPr>
        <w:t xml:space="preserve"> </w:t>
      </w:r>
      <w:r w:rsidRPr="00C71373">
        <w:rPr>
          <w:rFonts w:ascii="Calibri" w:hAnsi="Calibri" w:cs="Calibri"/>
          <w:sz w:val="24"/>
          <w:szCs w:val="24"/>
          <w:lang w:val="ka-GE"/>
        </w:rPr>
        <w:t>478 პირი;</w:t>
      </w:r>
    </w:p>
    <w:p w14:paraId="143CD85C" w14:textId="57358CE4" w:rsidR="003C579E" w:rsidRPr="00C71373" w:rsidRDefault="003C579E" w:rsidP="00C71373">
      <w:pPr>
        <w:pStyle w:val="ListParagraph"/>
        <w:numPr>
          <w:ilvl w:val="0"/>
          <w:numId w:val="8"/>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დევნილი, ლტოლვილი - 223 996 პირი</w:t>
      </w:r>
      <w:r w:rsidR="00E637E4" w:rsidRPr="00C71373">
        <w:rPr>
          <w:rStyle w:val="FootnoteReference"/>
          <w:rFonts w:ascii="Calibri" w:hAnsi="Calibri" w:cs="Calibri"/>
          <w:sz w:val="24"/>
          <w:szCs w:val="24"/>
          <w:lang w:val="ka-GE"/>
        </w:rPr>
        <w:footnoteReference w:id="11"/>
      </w:r>
      <w:r w:rsidRPr="00C71373">
        <w:rPr>
          <w:rFonts w:ascii="Calibri" w:hAnsi="Calibri" w:cs="Calibri"/>
          <w:sz w:val="24"/>
          <w:szCs w:val="24"/>
          <w:lang w:val="ka-GE"/>
        </w:rPr>
        <w:t xml:space="preserve">. </w:t>
      </w:r>
    </w:p>
    <w:p w14:paraId="1055554E" w14:textId="013AC275" w:rsidR="0071266D" w:rsidRPr="00C71373" w:rsidRDefault="00D14BA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 სისტემაში ყველაზე მცირეა უმუშევართა </w:t>
      </w:r>
      <w:r w:rsidR="003B7813" w:rsidRPr="00C71373">
        <w:rPr>
          <w:rFonts w:ascii="Calibri" w:hAnsi="Calibri" w:cs="Calibri"/>
          <w:sz w:val="24"/>
          <w:szCs w:val="24"/>
          <w:lang w:val="ka-GE"/>
        </w:rPr>
        <w:t>დახმარების კომპონენტი</w:t>
      </w:r>
      <w:r w:rsidRPr="00C71373">
        <w:rPr>
          <w:rFonts w:ascii="Calibri" w:hAnsi="Calibri" w:cs="Calibri"/>
          <w:sz w:val="24"/>
          <w:szCs w:val="24"/>
          <w:lang w:val="ka-GE"/>
        </w:rPr>
        <w:t>, რომელიც ძირითადად პროფ</w:t>
      </w:r>
      <w:r w:rsidR="003B7813" w:rsidRPr="00C71373">
        <w:rPr>
          <w:rFonts w:ascii="Calibri" w:hAnsi="Calibri" w:cs="Calibri"/>
          <w:sz w:val="24"/>
          <w:szCs w:val="24"/>
          <w:lang w:val="ka-GE"/>
        </w:rPr>
        <w:t xml:space="preserve">ესიული </w:t>
      </w:r>
      <w:r w:rsidRPr="00C71373">
        <w:rPr>
          <w:rFonts w:ascii="Calibri" w:hAnsi="Calibri" w:cs="Calibri"/>
          <w:sz w:val="24"/>
          <w:szCs w:val="24"/>
          <w:lang w:val="ka-GE"/>
        </w:rPr>
        <w:t xml:space="preserve">ორიენტაციით და სხვადასხვა ტიპის საკონსულტაციო სერვისით შემოიფარგლება. </w:t>
      </w:r>
    </w:p>
    <w:p w14:paraId="57DA9CBD" w14:textId="20CA94AF" w:rsidR="0071266D" w:rsidRPr="00C71373" w:rsidRDefault="0071266D" w:rsidP="00C71373">
      <w:pPr>
        <w:spacing w:before="120" w:after="120" w:line="240" w:lineRule="auto"/>
        <w:jc w:val="both"/>
        <w:rPr>
          <w:rFonts w:ascii="Calibri" w:hAnsi="Calibri" w:cs="Calibri"/>
          <w:color w:val="FF0000"/>
          <w:sz w:val="24"/>
          <w:szCs w:val="24"/>
          <w:lang w:val="ka-GE"/>
        </w:rPr>
      </w:pPr>
      <w:r w:rsidRPr="00C71373">
        <w:rPr>
          <w:rFonts w:ascii="Calibri" w:hAnsi="Calibri" w:cs="Calibri"/>
          <w:sz w:val="24"/>
          <w:szCs w:val="24"/>
          <w:lang w:val="ka-GE"/>
        </w:rPr>
        <w:t xml:space="preserve">მზარდია სახელმწიფოს მიერ სოციალურ დაცვაზე გაწეული დანახარჯების მოცულობა. კერძოდ, საანგარიშო პერიოდში ეს მაჩვენებელი გაიზარდა </w:t>
      </w:r>
      <w:r w:rsidR="00977280" w:rsidRPr="00C71373">
        <w:rPr>
          <w:rFonts w:ascii="Calibri" w:hAnsi="Calibri" w:cs="Calibri"/>
          <w:sz w:val="24"/>
          <w:szCs w:val="24"/>
          <w:lang w:val="ka-GE"/>
        </w:rPr>
        <w:t xml:space="preserve">46.1%-ით და 2019 წლის მდგომარეობით, 3 მლრდ. ლარს გადააჭარბა (საბიუჯეტო ხარჯების </w:t>
      </w:r>
      <w:r w:rsidR="003A7645" w:rsidRPr="00C71373">
        <w:rPr>
          <w:rFonts w:ascii="Calibri" w:hAnsi="Calibri" w:cs="Calibri"/>
          <w:sz w:val="24"/>
          <w:szCs w:val="24"/>
          <w:lang w:val="ka-GE"/>
        </w:rPr>
        <w:t>31</w:t>
      </w:r>
      <w:r w:rsidR="00977280" w:rsidRPr="00C71373">
        <w:rPr>
          <w:rFonts w:ascii="Calibri" w:hAnsi="Calibri" w:cs="Calibri"/>
          <w:sz w:val="24"/>
          <w:szCs w:val="24"/>
          <w:lang w:val="ka-GE"/>
        </w:rPr>
        <w:t xml:space="preserve">% და მშპ-ს </w:t>
      </w:r>
      <w:r w:rsidR="00361152" w:rsidRPr="00C71373">
        <w:rPr>
          <w:rFonts w:ascii="Calibri" w:hAnsi="Calibri" w:cs="Calibri"/>
          <w:sz w:val="24"/>
          <w:szCs w:val="24"/>
          <w:lang w:val="ka-GE"/>
        </w:rPr>
        <w:t>6.2%</w:t>
      </w:r>
      <w:r w:rsidR="00977280" w:rsidRPr="00C71373">
        <w:rPr>
          <w:rFonts w:ascii="Calibri" w:hAnsi="Calibri" w:cs="Calibri"/>
          <w:sz w:val="24"/>
          <w:szCs w:val="24"/>
          <w:lang w:val="ka-GE"/>
        </w:rPr>
        <w:t>)</w:t>
      </w:r>
      <w:r w:rsidR="00361152" w:rsidRPr="00C71373">
        <w:rPr>
          <w:rFonts w:ascii="Calibri" w:hAnsi="Calibri" w:cs="Calibri"/>
          <w:sz w:val="24"/>
          <w:szCs w:val="24"/>
          <w:lang w:val="ka-GE"/>
        </w:rPr>
        <w:t>.</w:t>
      </w:r>
      <w:r w:rsidR="001C6F88" w:rsidRPr="00C71373">
        <w:rPr>
          <w:rFonts w:ascii="Calibri" w:hAnsi="Calibri" w:cs="Calibri"/>
          <w:sz w:val="24"/>
          <w:szCs w:val="24"/>
          <w:lang w:val="ka-GE"/>
        </w:rPr>
        <w:t xml:space="preserve"> აქედან</w:t>
      </w:r>
      <w:r w:rsidR="003B7813" w:rsidRPr="00C71373">
        <w:rPr>
          <w:rFonts w:ascii="Calibri" w:hAnsi="Calibri" w:cs="Calibri"/>
          <w:sz w:val="24"/>
          <w:szCs w:val="24"/>
          <w:lang w:val="ka-GE"/>
        </w:rPr>
        <w:t>, ძირითადი ნაწილი მოდის</w:t>
      </w:r>
      <w:r w:rsidR="001C6F88" w:rsidRPr="00C71373">
        <w:rPr>
          <w:rFonts w:ascii="Calibri" w:hAnsi="Calibri" w:cs="Calibri"/>
          <w:sz w:val="24"/>
          <w:szCs w:val="24"/>
          <w:lang w:val="ka-GE"/>
        </w:rPr>
        <w:t xml:space="preserve"> ასაკით პენსიონერთა პენსიის </w:t>
      </w:r>
      <w:r w:rsidR="009B7478" w:rsidRPr="00C71373">
        <w:rPr>
          <w:rFonts w:ascii="Calibri" w:hAnsi="Calibri" w:cs="Calibri"/>
          <w:sz w:val="24"/>
          <w:szCs w:val="24"/>
          <w:lang w:val="ka-GE"/>
        </w:rPr>
        <w:t xml:space="preserve">და </w:t>
      </w:r>
      <w:r w:rsidR="001047DE" w:rsidRPr="00C71373">
        <w:rPr>
          <w:rFonts w:ascii="Calibri" w:hAnsi="Calibri" w:cs="Calibri"/>
          <w:sz w:val="24"/>
          <w:szCs w:val="24"/>
          <w:lang w:val="ka-GE"/>
        </w:rPr>
        <w:t xml:space="preserve">მიზნობრივი ჯგუფების სოციალური დახმარების </w:t>
      </w:r>
      <w:r w:rsidR="003B7813" w:rsidRPr="00C71373">
        <w:rPr>
          <w:rFonts w:ascii="Calibri" w:hAnsi="Calibri" w:cs="Calibri"/>
          <w:sz w:val="24"/>
          <w:szCs w:val="24"/>
          <w:lang w:val="ka-GE"/>
        </w:rPr>
        <w:t xml:space="preserve">ხარჯზე, რომელიც 2019 წლის მდგომარეობით შეადგენს </w:t>
      </w:r>
      <w:r w:rsidR="00572162" w:rsidRPr="00C71373">
        <w:rPr>
          <w:rFonts w:ascii="Calibri" w:hAnsi="Calibri" w:cs="Calibri"/>
          <w:sz w:val="24"/>
          <w:szCs w:val="24"/>
          <w:lang w:val="ka-GE"/>
        </w:rPr>
        <w:t>თითქმის 2.7 მლრდ.</w:t>
      </w:r>
      <w:r w:rsidR="001C6F88" w:rsidRPr="00C71373">
        <w:rPr>
          <w:rFonts w:ascii="Calibri" w:hAnsi="Calibri" w:cs="Calibri"/>
          <w:sz w:val="24"/>
          <w:szCs w:val="24"/>
          <w:lang w:val="ka-GE"/>
        </w:rPr>
        <w:t xml:space="preserve"> ლარ</w:t>
      </w:r>
      <w:r w:rsidR="003B7813" w:rsidRPr="00C71373">
        <w:rPr>
          <w:rFonts w:ascii="Calibri" w:hAnsi="Calibri" w:cs="Calibri"/>
          <w:sz w:val="24"/>
          <w:szCs w:val="24"/>
          <w:lang w:val="ka-GE"/>
        </w:rPr>
        <w:t>ს</w:t>
      </w:r>
      <w:r w:rsidR="001C6F88" w:rsidRPr="00C71373">
        <w:rPr>
          <w:rFonts w:ascii="Calibri" w:hAnsi="Calibri" w:cs="Calibri"/>
          <w:sz w:val="24"/>
          <w:szCs w:val="24"/>
          <w:lang w:val="ka-GE"/>
        </w:rPr>
        <w:t xml:space="preserve"> (სოციალური ხარჯის</w:t>
      </w:r>
      <w:r w:rsidR="00010C4F" w:rsidRPr="00C71373">
        <w:rPr>
          <w:rFonts w:ascii="Calibri" w:hAnsi="Calibri" w:cs="Calibri"/>
          <w:sz w:val="24"/>
          <w:szCs w:val="24"/>
          <w:lang w:val="ka-GE"/>
        </w:rPr>
        <w:t xml:space="preserve"> (სახელმწიფო ბიუჯეტი) 67.8</w:t>
      </w:r>
      <w:r w:rsidR="001C6F88" w:rsidRPr="00C71373">
        <w:rPr>
          <w:rFonts w:ascii="Calibri" w:hAnsi="Calibri" w:cs="Calibri"/>
          <w:sz w:val="24"/>
          <w:szCs w:val="24"/>
          <w:lang w:val="ka-GE"/>
        </w:rPr>
        <w:t>%).</w:t>
      </w:r>
    </w:p>
    <w:p w14:paraId="28DC62CF" w14:textId="222006EB" w:rsidR="00BC1824" w:rsidRPr="00C71373" w:rsidRDefault="00D609B6" w:rsidP="00C71373">
      <w:pPr>
        <w:spacing w:before="120" w:after="120" w:line="240" w:lineRule="auto"/>
        <w:jc w:val="center"/>
        <w:rPr>
          <w:rFonts w:ascii="Calibri" w:hAnsi="Calibri" w:cs="Calibri"/>
          <w:sz w:val="24"/>
          <w:szCs w:val="24"/>
          <w:lang w:val="ka-GE"/>
        </w:rPr>
      </w:pPr>
      <w:r w:rsidRPr="00C71373">
        <w:rPr>
          <w:rFonts w:ascii="Calibri" w:hAnsi="Calibri" w:cs="Calibri"/>
          <w:noProof/>
          <w:sz w:val="24"/>
          <w:szCs w:val="24"/>
        </w:rPr>
        <w:lastRenderedPageBreak/>
        <w:drawing>
          <wp:inline distT="0" distB="0" distL="0" distR="0" wp14:anchorId="44AE378E" wp14:editId="79270A91">
            <wp:extent cx="4216400" cy="2319867"/>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B62D87" w14:textId="1B326343" w:rsidR="00D609B6" w:rsidRPr="003F1B5E" w:rsidRDefault="00D609B6" w:rsidP="00C71373">
      <w:pPr>
        <w:spacing w:before="120" w:after="120" w:line="240" w:lineRule="auto"/>
        <w:jc w:val="both"/>
        <w:rPr>
          <w:rFonts w:ascii="Calibri" w:hAnsi="Calibri" w:cs="Calibri"/>
          <w:i/>
          <w:szCs w:val="24"/>
          <w:lang w:val="ka-GE"/>
        </w:rPr>
      </w:pPr>
      <w:r w:rsidRPr="003F1B5E">
        <w:rPr>
          <w:rFonts w:ascii="Calibri" w:hAnsi="Calibri" w:cs="Calibri"/>
          <w:i/>
          <w:szCs w:val="24"/>
          <w:lang w:val="ka-GE"/>
        </w:rPr>
        <w:t>წყარო: საქართველოს ფინანსთა სამინისტრო</w:t>
      </w:r>
    </w:p>
    <w:p w14:paraId="194E2BA8" w14:textId="77777777" w:rsidR="00065158" w:rsidRPr="00C71373" w:rsidRDefault="00065158" w:rsidP="00C71373">
      <w:pPr>
        <w:spacing w:before="120" w:after="120" w:line="240" w:lineRule="auto"/>
        <w:jc w:val="center"/>
        <w:rPr>
          <w:rFonts w:ascii="Calibri" w:hAnsi="Calibri" w:cs="Calibri"/>
          <w:b/>
          <w:sz w:val="24"/>
          <w:szCs w:val="24"/>
          <w:highlight w:val="yellow"/>
        </w:rPr>
      </w:pPr>
    </w:p>
    <w:p w14:paraId="0BFD8478" w14:textId="5DE171F8" w:rsidR="00891CF1" w:rsidRPr="00C71373" w:rsidRDefault="00891CF1"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t>განათლება</w:t>
      </w:r>
    </w:p>
    <w:p w14:paraId="2CDE26D0" w14:textId="5BC905FF" w:rsidR="005C280E" w:rsidRPr="00C71373" w:rsidRDefault="005C280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განათლების სისტემის ძირეული რეფორმა საქართველოს მთავრობის გაცხადებული პრიორიტეტია. </w:t>
      </w:r>
    </w:p>
    <w:p w14:paraId="49F7E080" w14:textId="2ADB4C1F" w:rsidR="00455D10" w:rsidRPr="00C71373" w:rsidRDefault="00D52A9C"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საქართველოში 2018-2019 სასწავლო წლის მონაცემებით</w:t>
      </w:r>
      <w:r w:rsidRPr="00C71373">
        <w:rPr>
          <w:rStyle w:val="FootnoteReference"/>
          <w:rFonts w:ascii="Calibri" w:hAnsi="Calibri" w:cs="Calibri"/>
          <w:sz w:val="24"/>
          <w:szCs w:val="24"/>
          <w:lang w:val="ka-GE"/>
        </w:rPr>
        <w:footnoteReference w:id="12"/>
      </w:r>
      <w:r w:rsidRPr="00C71373">
        <w:rPr>
          <w:rFonts w:ascii="Calibri" w:hAnsi="Calibri" w:cs="Calibri"/>
          <w:sz w:val="24"/>
          <w:szCs w:val="24"/>
          <w:lang w:val="ka-GE"/>
        </w:rPr>
        <w:t>,</w:t>
      </w:r>
      <w:r w:rsidR="0062552C" w:rsidRPr="00C71373">
        <w:rPr>
          <w:rFonts w:ascii="Calibri" w:hAnsi="Calibri" w:cs="Calibri"/>
          <w:sz w:val="24"/>
          <w:szCs w:val="24"/>
          <w:lang w:val="ka-GE"/>
        </w:rPr>
        <w:t xml:space="preserve"> ზოგადსაგანმანათლებლო დაწესებულებებში სწავლობდა </w:t>
      </w:r>
      <w:r w:rsidR="00BC4080" w:rsidRPr="00C71373">
        <w:rPr>
          <w:rFonts w:ascii="Calibri" w:hAnsi="Calibri" w:cs="Calibri"/>
          <w:sz w:val="24"/>
          <w:szCs w:val="24"/>
          <w:lang w:val="ka-GE"/>
        </w:rPr>
        <w:t>584</w:t>
      </w:r>
      <w:r w:rsidR="00521683" w:rsidRPr="00C71373">
        <w:rPr>
          <w:rFonts w:ascii="Calibri" w:hAnsi="Calibri" w:cs="Calibri"/>
          <w:sz w:val="24"/>
          <w:szCs w:val="24"/>
        </w:rPr>
        <w:t xml:space="preserve">.4 </w:t>
      </w:r>
      <w:r w:rsidR="00521683" w:rsidRPr="00C71373">
        <w:rPr>
          <w:rFonts w:ascii="Calibri" w:hAnsi="Calibri" w:cs="Calibri"/>
          <w:sz w:val="24"/>
          <w:szCs w:val="24"/>
          <w:lang w:val="ka-GE"/>
        </w:rPr>
        <w:t>ათასი</w:t>
      </w:r>
      <w:r w:rsidR="00BC4080" w:rsidRPr="00C71373">
        <w:rPr>
          <w:rFonts w:ascii="Calibri" w:hAnsi="Calibri" w:cs="Calibri"/>
          <w:sz w:val="24"/>
          <w:szCs w:val="24"/>
          <w:lang w:val="ka-GE"/>
        </w:rPr>
        <w:t xml:space="preserve"> პირი (ქალი/კაცი - 47.7%/52.3%)</w:t>
      </w:r>
      <w:r w:rsidR="006A5652" w:rsidRPr="00C71373">
        <w:rPr>
          <w:rFonts w:ascii="Calibri" w:hAnsi="Calibri" w:cs="Calibri"/>
          <w:sz w:val="24"/>
          <w:szCs w:val="24"/>
          <w:lang w:val="ka-GE"/>
        </w:rPr>
        <w:t>, უმაღლეს საგანმანათლებლო დაწესებულებებში - 147.7 ათასი პირი, ხოლო პროფესიულ საგანმანათლებლო დაწესებულებებში - 1</w:t>
      </w:r>
      <w:r w:rsidR="00521683" w:rsidRPr="00C71373">
        <w:rPr>
          <w:rFonts w:ascii="Calibri" w:hAnsi="Calibri" w:cs="Calibri"/>
          <w:sz w:val="24"/>
          <w:szCs w:val="24"/>
          <w:lang w:val="ka-GE"/>
        </w:rPr>
        <w:t xml:space="preserve">2 ათასი </w:t>
      </w:r>
      <w:r w:rsidR="006A5652" w:rsidRPr="00C71373">
        <w:rPr>
          <w:rFonts w:ascii="Calibri" w:hAnsi="Calibri" w:cs="Calibri"/>
          <w:sz w:val="24"/>
          <w:szCs w:val="24"/>
          <w:lang w:val="ka-GE"/>
        </w:rPr>
        <w:t>პირი.</w:t>
      </w:r>
      <w:r w:rsidRPr="00C71373">
        <w:rPr>
          <w:rFonts w:ascii="Calibri" w:hAnsi="Calibri" w:cs="Calibri"/>
          <w:sz w:val="24"/>
          <w:szCs w:val="24"/>
          <w:lang w:val="ka-GE"/>
        </w:rPr>
        <w:t xml:space="preserve"> </w:t>
      </w:r>
    </w:p>
    <w:p w14:paraId="62A1AD22" w14:textId="6378F8B0" w:rsidR="00521683" w:rsidRPr="00C71373" w:rsidRDefault="00521683"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ამასთან, გაეროს ბავშვთა ფონდის მონაცემებით, 15-24 წლის ახალგაზრდებში </w:t>
      </w:r>
      <w:r w:rsidR="00DF2B72" w:rsidRPr="00C71373">
        <w:rPr>
          <w:rFonts w:ascii="Calibri" w:hAnsi="Calibri" w:cs="Calibri"/>
          <w:sz w:val="24"/>
          <w:szCs w:val="24"/>
          <w:lang w:val="ka-GE"/>
        </w:rPr>
        <w:t xml:space="preserve">წერა-კითხვის მცოდნეთა </w:t>
      </w:r>
      <w:r w:rsidR="00C86ADE" w:rsidRPr="00C71373">
        <w:rPr>
          <w:rFonts w:ascii="Calibri" w:hAnsi="Calibri" w:cs="Calibri"/>
          <w:sz w:val="24"/>
          <w:szCs w:val="24"/>
          <w:lang w:val="ka-GE"/>
        </w:rPr>
        <w:t>ხვედ</w:t>
      </w:r>
      <w:r w:rsidR="00DF2B72" w:rsidRPr="00C71373">
        <w:rPr>
          <w:rFonts w:ascii="Calibri" w:hAnsi="Calibri" w:cs="Calibri"/>
          <w:sz w:val="24"/>
          <w:szCs w:val="24"/>
          <w:lang w:val="ka-GE"/>
        </w:rPr>
        <w:t xml:space="preserve">რითი წილი </w:t>
      </w:r>
      <w:r w:rsidRPr="00C71373">
        <w:rPr>
          <w:rFonts w:ascii="Calibri" w:hAnsi="Calibri" w:cs="Calibri"/>
          <w:sz w:val="24"/>
          <w:szCs w:val="24"/>
          <w:lang w:val="ka-GE"/>
        </w:rPr>
        <w:t>თითქმის 100%-ს უახლოვდება</w:t>
      </w:r>
      <w:r w:rsidR="005A6D69" w:rsidRPr="00C71373">
        <w:rPr>
          <w:rFonts w:ascii="Calibri" w:hAnsi="Calibri" w:cs="Calibri"/>
          <w:sz w:val="24"/>
          <w:szCs w:val="24"/>
          <w:lang w:val="ka-GE"/>
        </w:rPr>
        <w:t xml:space="preserve"> </w:t>
      </w:r>
      <w:r w:rsidRPr="00C71373">
        <w:rPr>
          <w:rFonts w:ascii="Calibri" w:hAnsi="Calibri" w:cs="Calibri"/>
          <w:sz w:val="24"/>
          <w:szCs w:val="24"/>
          <w:lang w:val="ka-GE"/>
        </w:rPr>
        <w:t>და პრაქტიკულად თანაბარია კაცების და ქალების შემთხვევაში</w:t>
      </w:r>
      <w:r w:rsidR="006D5944" w:rsidRPr="00C71373">
        <w:rPr>
          <w:rStyle w:val="FootnoteReference"/>
          <w:rFonts w:ascii="Calibri" w:hAnsi="Calibri" w:cs="Calibri"/>
          <w:sz w:val="24"/>
          <w:szCs w:val="24"/>
          <w:lang w:val="ka-GE"/>
        </w:rPr>
        <w:footnoteReference w:id="13"/>
      </w:r>
      <w:r w:rsidR="006D5944" w:rsidRPr="00C71373">
        <w:rPr>
          <w:rFonts w:ascii="Calibri" w:hAnsi="Calibri" w:cs="Calibri"/>
          <w:sz w:val="24"/>
          <w:szCs w:val="24"/>
          <w:lang w:val="ka-GE"/>
        </w:rPr>
        <w:t xml:space="preserve"> (2018</w:t>
      </w:r>
      <w:r w:rsidRPr="00C71373">
        <w:rPr>
          <w:rFonts w:ascii="Calibri" w:hAnsi="Calibri" w:cs="Calibri"/>
          <w:sz w:val="24"/>
          <w:szCs w:val="24"/>
          <w:lang w:val="ka-GE"/>
        </w:rPr>
        <w:t xml:space="preserve"> წლის მონაცემებით: ქალი</w:t>
      </w:r>
      <w:r w:rsidR="006D5944" w:rsidRPr="00C71373">
        <w:rPr>
          <w:rFonts w:ascii="Calibri" w:hAnsi="Calibri" w:cs="Calibri"/>
          <w:sz w:val="24"/>
          <w:szCs w:val="24"/>
          <w:lang w:val="ka-GE"/>
        </w:rPr>
        <w:t xml:space="preserve"> - 99.4</w:t>
      </w:r>
      <w:r w:rsidR="00DD5843" w:rsidRPr="00C71373">
        <w:rPr>
          <w:rFonts w:ascii="Calibri" w:hAnsi="Calibri" w:cs="Calibri"/>
          <w:sz w:val="24"/>
          <w:szCs w:val="24"/>
        </w:rPr>
        <w:t>%</w:t>
      </w:r>
      <w:r w:rsidRPr="00C71373">
        <w:rPr>
          <w:rFonts w:ascii="Calibri" w:hAnsi="Calibri" w:cs="Calibri"/>
          <w:sz w:val="24"/>
          <w:szCs w:val="24"/>
          <w:lang w:val="ka-GE"/>
        </w:rPr>
        <w:t>; კაცი</w:t>
      </w:r>
      <w:r w:rsidR="006D5944" w:rsidRPr="00C71373">
        <w:rPr>
          <w:rFonts w:ascii="Calibri" w:hAnsi="Calibri" w:cs="Calibri"/>
          <w:sz w:val="24"/>
          <w:szCs w:val="24"/>
          <w:lang w:val="ka-GE"/>
        </w:rPr>
        <w:t xml:space="preserve"> - 99.5</w:t>
      </w:r>
      <w:r w:rsidR="00DD5843" w:rsidRPr="00C71373">
        <w:rPr>
          <w:rFonts w:ascii="Calibri" w:hAnsi="Calibri" w:cs="Calibri"/>
          <w:sz w:val="24"/>
          <w:szCs w:val="24"/>
        </w:rPr>
        <w:t>%</w:t>
      </w:r>
      <w:r w:rsidRPr="00C71373">
        <w:rPr>
          <w:rFonts w:ascii="Calibri" w:hAnsi="Calibri" w:cs="Calibri"/>
          <w:sz w:val="24"/>
          <w:szCs w:val="24"/>
          <w:lang w:val="ka-GE"/>
        </w:rPr>
        <w:t>)</w:t>
      </w:r>
      <w:r w:rsidR="00132A99" w:rsidRPr="00C71373">
        <w:rPr>
          <w:rFonts w:ascii="Calibri" w:hAnsi="Calibri" w:cs="Calibri"/>
          <w:sz w:val="24"/>
          <w:szCs w:val="24"/>
          <w:lang w:val="ka-GE"/>
        </w:rPr>
        <w:t>.</w:t>
      </w:r>
      <w:r w:rsidR="002647B9" w:rsidRPr="00C71373">
        <w:rPr>
          <w:rFonts w:ascii="Calibri" w:hAnsi="Calibri" w:cs="Calibri"/>
          <w:sz w:val="24"/>
          <w:szCs w:val="24"/>
        </w:rPr>
        <w:t xml:space="preserve"> </w:t>
      </w:r>
      <w:r w:rsidR="00097933" w:rsidRPr="00C71373">
        <w:rPr>
          <w:rFonts w:ascii="Calibri" w:hAnsi="Calibri" w:cs="Calibri"/>
          <w:sz w:val="24"/>
          <w:szCs w:val="24"/>
          <w:lang w:val="ka-GE"/>
        </w:rPr>
        <w:t xml:space="preserve">ასევე, საშუალო სკოლაში მონაწილეობის </w:t>
      </w:r>
      <w:r w:rsidR="00DA0596" w:rsidRPr="00C71373">
        <w:rPr>
          <w:rFonts w:ascii="Calibri" w:hAnsi="Calibri" w:cs="Calibri"/>
          <w:sz w:val="24"/>
          <w:szCs w:val="24"/>
          <w:lang w:val="ka-GE"/>
        </w:rPr>
        <w:t>მაჩვენებელი</w:t>
      </w:r>
      <w:r w:rsidR="00097933" w:rsidRPr="00C71373">
        <w:rPr>
          <w:rFonts w:ascii="Calibri" w:hAnsi="Calibri" w:cs="Calibri"/>
          <w:sz w:val="24"/>
          <w:szCs w:val="24"/>
          <w:lang w:val="ka-GE"/>
        </w:rPr>
        <w:t xml:space="preserve"> (სკოლის ასაკის ბავშვები</w:t>
      </w:r>
      <w:r w:rsidR="00597DFA" w:rsidRPr="00C71373">
        <w:rPr>
          <w:rFonts w:ascii="Calibri" w:hAnsi="Calibri" w:cs="Calibri"/>
          <w:sz w:val="24"/>
          <w:szCs w:val="24"/>
          <w:lang w:val="ka-GE"/>
        </w:rPr>
        <w:t>ს</w:t>
      </w:r>
      <w:r w:rsidR="00097933" w:rsidRPr="00C71373">
        <w:rPr>
          <w:rFonts w:ascii="Calibri" w:hAnsi="Calibri" w:cs="Calibri"/>
          <w:sz w:val="24"/>
          <w:szCs w:val="24"/>
          <w:lang w:val="ka-GE"/>
        </w:rPr>
        <w:t>, რომლებიც სკოლაში სწავლობენ) შეადგენს 97.9%-ს</w:t>
      </w:r>
      <w:r w:rsidR="004B1D2F" w:rsidRPr="00C71373">
        <w:rPr>
          <w:rFonts w:ascii="Calibri" w:hAnsi="Calibri" w:cs="Calibri"/>
          <w:sz w:val="24"/>
          <w:szCs w:val="24"/>
          <w:lang w:val="ka-GE"/>
        </w:rPr>
        <w:t>.</w:t>
      </w:r>
      <w:r w:rsidR="00097933" w:rsidRPr="00C71373">
        <w:rPr>
          <w:rFonts w:ascii="Calibri" w:hAnsi="Calibri" w:cs="Calibri"/>
          <w:sz w:val="24"/>
          <w:szCs w:val="24"/>
        </w:rPr>
        <w:t xml:space="preserve"> </w:t>
      </w:r>
    </w:p>
    <w:p w14:paraId="2E3E1C01" w14:textId="326797B4" w:rsidR="00414574" w:rsidRPr="00C71373" w:rsidRDefault="00414574"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საანგარიშო პერიოდში მზარდი იყო განათლების სისტემის სახელმწიფო დაფინანსება და 2019 წლის მდგომარეობით, </w:t>
      </w:r>
      <w:r w:rsidR="00A46DDE" w:rsidRPr="00C71373">
        <w:rPr>
          <w:rFonts w:ascii="Calibri" w:hAnsi="Calibri" w:cs="Calibri"/>
          <w:sz w:val="24"/>
          <w:szCs w:val="24"/>
          <w:lang w:val="ka-GE"/>
        </w:rPr>
        <w:t>1.5 მლრდ. ლარი შეადგინა (მშპ-ს 3%).</w:t>
      </w:r>
    </w:p>
    <w:p w14:paraId="274F45C4" w14:textId="10DB1B66" w:rsidR="00414574" w:rsidRPr="00C71373" w:rsidRDefault="00414574" w:rsidP="00C71373">
      <w:pPr>
        <w:spacing w:before="120" w:after="120" w:line="240" w:lineRule="auto"/>
        <w:jc w:val="center"/>
        <w:rPr>
          <w:rFonts w:ascii="Calibri" w:hAnsi="Calibri" w:cs="Calibri"/>
          <w:sz w:val="24"/>
          <w:szCs w:val="24"/>
          <w:lang w:val="ka-GE"/>
        </w:rPr>
      </w:pPr>
      <w:r w:rsidRPr="00C71373">
        <w:rPr>
          <w:rFonts w:ascii="Calibri" w:hAnsi="Calibri" w:cs="Calibri"/>
          <w:noProof/>
          <w:sz w:val="24"/>
          <w:szCs w:val="24"/>
        </w:rPr>
        <w:lastRenderedPageBreak/>
        <w:drawing>
          <wp:inline distT="0" distB="0" distL="0" distR="0" wp14:anchorId="0821EEB5" wp14:editId="43813936">
            <wp:extent cx="4229100" cy="234103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B6DFB0" w14:textId="20AA18C0" w:rsidR="00414574" w:rsidRPr="00F74F56" w:rsidRDefault="00414574" w:rsidP="00C71373">
      <w:pPr>
        <w:spacing w:before="120" w:after="120" w:line="240" w:lineRule="auto"/>
        <w:jc w:val="both"/>
        <w:rPr>
          <w:rFonts w:ascii="Calibri" w:hAnsi="Calibri" w:cs="Calibri"/>
          <w:i/>
          <w:szCs w:val="24"/>
          <w:lang w:val="ka-GE"/>
        </w:rPr>
      </w:pPr>
      <w:r w:rsidRPr="00F74F56">
        <w:rPr>
          <w:rFonts w:ascii="Calibri" w:hAnsi="Calibri" w:cs="Calibri"/>
          <w:i/>
          <w:szCs w:val="24"/>
          <w:lang w:val="ka-GE"/>
        </w:rPr>
        <w:t>წყარო: საქართველოს ფინანსთა სამინისტრო</w:t>
      </w:r>
    </w:p>
    <w:p w14:paraId="5F5E8EE2" w14:textId="77777777" w:rsidR="0030726C" w:rsidRPr="00F74F56" w:rsidRDefault="0030726C" w:rsidP="00C71373">
      <w:pPr>
        <w:shd w:val="clear" w:color="auto" w:fill="FFFFFF"/>
        <w:spacing w:before="120" w:after="120" w:line="240" w:lineRule="auto"/>
        <w:jc w:val="both"/>
        <w:rPr>
          <w:rFonts w:ascii="Calibri" w:hAnsi="Calibri" w:cs="Calibri"/>
          <w:sz w:val="10"/>
          <w:szCs w:val="24"/>
          <w:lang w:val="ka-GE"/>
        </w:rPr>
      </w:pPr>
    </w:p>
    <w:p w14:paraId="2C0762B5" w14:textId="75F1581B" w:rsidR="00E72C4B" w:rsidRPr="00C71373" w:rsidRDefault="00D66FA8"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ცალკეული მნიშვნელოვანი ნაბიჯები გადაიდგა განათლების ხელმისაწვდომობის </w:t>
      </w:r>
      <w:r w:rsidR="0009624E" w:rsidRPr="00C71373">
        <w:rPr>
          <w:rFonts w:ascii="Calibri" w:hAnsi="Calibri" w:cs="Calibri"/>
          <w:sz w:val="24"/>
          <w:szCs w:val="24"/>
          <w:lang w:val="ka-GE"/>
        </w:rPr>
        <w:t>გასაზრდელ</w:t>
      </w:r>
      <w:r w:rsidRPr="00C71373">
        <w:rPr>
          <w:rFonts w:ascii="Calibri" w:hAnsi="Calibri" w:cs="Calibri"/>
          <w:sz w:val="24"/>
          <w:szCs w:val="24"/>
          <w:lang w:val="ka-GE"/>
        </w:rPr>
        <w:t xml:space="preserve">ად. კერძოდ, საანგარიშო პერიოდში, </w:t>
      </w:r>
      <w:r w:rsidR="00E72C4B" w:rsidRPr="00C71373">
        <w:rPr>
          <w:rFonts w:ascii="Calibri" w:hAnsi="Calibri" w:cs="Calibri"/>
          <w:sz w:val="24"/>
          <w:szCs w:val="24"/>
          <w:lang w:val="ka-GE"/>
        </w:rPr>
        <w:t xml:space="preserve">განათლების, მეცნიერების, კულტურისა და სპორტის სამინისტრომ დაიწყო ისეთი მნიშვნელოვანი პროგრამების განხორციელება, როგორიცაა „საჯარო სკოლის მოსწავლეების ტრანსპორტით უზრუნველყოფის“ პროგრამა და უფასო სასკოლო სახელმძღვანელოების პროგრამა. ეს უკანასკნელი 2013 წლიდან </w:t>
      </w:r>
      <w:r w:rsidR="0009624E" w:rsidRPr="00C71373">
        <w:rPr>
          <w:rFonts w:ascii="Calibri" w:hAnsi="Calibri" w:cs="Calibri"/>
          <w:sz w:val="24"/>
          <w:szCs w:val="24"/>
          <w:lang w:val="ka-GE"/>
        </w:rPr>
        <w:t>ხორციელ</w:t>
      </w:r>
      <w:r w:rsidR="00E72C4B" w:rsidRPr="00C71373">
        <w:rPr>
          <w:rFonts w:ascii="Calibri" w:hAnsi="Calibri" w:cs="Calibri"/>
          <w:sz w:val="24"/>
          <w:szCs w:val="24"/>
          <w:lang w:val="ka-GE"/>
        </w:rPr>
        <w:t>დება და გულისხმობს სკოლის მოსწავლ</w:t>
      </w:r>
      <w:r w:rsidR="00461310" w:rsidRPr="00C71373">
        <w:rPr>
          <w:rFonts w:ascii="Calibri" w:hAnsi="Calibri" w:cs="Calibri"/>
          <w:sz w:val="24"/>
          <w:szCs w:val="24"/>
          <w:lang w:val="ka-GE"/>
        </w:rPr>
        <w:t>ეებისთვის</w:t>
      </w:r>
      <w:r w:rsidR="00461310" w:rsidRPr="00C71373">
        <w:rPr>
          <w:rStyle w:val="FootnoteReference"/>
          <w:rFonts w:ascii="Calibri" w:hAnsi="Calibri" w:cs="Calibri"/>
          <w:sz w:val="24"/>
          <w:szCs w:val="24"/>
          <w:lang w:val="ka-GE"/>
        </w:rPr>
        <w:footnoteReference w:id="14"/>
      </w:r>
      <w:r w:rsidR="00E72C4B" w:rsidRPr="00C71373">
        <w:rPr>
          <w:rFonts w:ascii="Calibri" w:hAnsi="Calibri" w:cs="Calibri"/>
          <w:sz w:val="24"/>
          <w:szCs w:val="24"/>
          <w:lang w:val="ka-GE"/>
        </w:rPr>
        <w:t xml:space="preserve"> უფასო სასკოლო სახელმძღვანელოების გადაცემას.</w:t>
      </w:r>
    </w:p>
    <w:p w14:paraId="32627386" w14:textId="3E6AAB63" w:rsidR="00E72C4B" w:rsidRPr="00C71373" w:rsidRDefault="00E72C4B" w:rsidP="00C71373">
      <w:pPr>
        <w:pStyle w:val="Heading1"/>
        <w:shd w:val="clear" w:color="auto" w:fill="FFFFFF"/>
        <w:spacing w:before="120" w:beforeAutospacing="0" w:after="120" w:afterAutospacing="0"/>
        <w:jc w:val="both"/>
        <w:rPr>
          <w:rFonts w:ascii="Calibri" w:eastAsiaTheme="minorHAnsi" w:hAnsi="Calibri" w:cs="Calibri"/>
          <w:b w:val="0"/>
          <w:bCs w:val="0"/>
          <w:color w:val="FF0000"/>
          <w:kern w:val="0"/>
          <w:sz w:val="24"/>
          <w:szCs w:val="24"/>
          <w:lang w:val="ka-GE"/>
        </w:rPr>
      </w:pPr>
      <w:r w:rsidRPr="00C71373">
        <w:rPr>
          <w:rFonts w:ascii="Calibri" w:eastAsiaTheme="minorHAnsi" w:hAnsi="Calibri" w:cs="Calibri"/>
          <w:b w:val="0"/>
          <w:bCs w:val="0"/>
          <w:kern w:val="0"/>
          <w:sz w:val="24"/>
          <w:szCs w:val="24"/>
          <w:lang w:val="ka-GE"/>
        </w:rPr>
        <w:t xml:space="preserve">რაც შეეხება ტრანსპორტით უზრუნველყოფის პროგრამას, მისი მიზანია ინფრასტრუქტურული პრობლემების ან მოსწავლეთა უსაფრთხოდ გადაადგილებასთან დაკავშირებული პრობლემების გამო, სახელმწიფოს მიერ მოსწავლეების საცხოვრებელი ადგილიდან სკოლამდე ტრანსპორტით გადაადგილების უზრუნველყოფა. პროგრამა დაიწყო 2013 წლიდან და მისი ბენეფიციარების რაოდენობა მუდმივად მზარდია. </w:t>
      </w:r>
    </w:p>
    <w:p w14:paraId="3874CBAE" w14:textId="2A1F93DD" w:rsidR="00E72C4B" w:rsidRPr="00C71373" w:rsidRDefault="00E72C4B" w:rsidP="00C71373">
      <w:pPr>
        <w:pStyle w:val="Heading1"/>
        <w:shd w:val="clear" w:color="auto" w:fill="FFFFFF"/>
        <w:spacing w:before="120" w:beforeAutospacing="0" w:after="120" w:afterAutospacing="0"/>
        <w:jc w:val="both"/>
        <w:rPr>
          <w:rFonts w:ascii="Calibri" w:eastAsiaTheme="minorHAnsi" w:hAnsi="Calibri" w:cs="Calibri"/>
          <w:b w:val="0"/>
          <w:bCs w:val="0"/>
          <w:kern w:val="0"/>
          <w:sz w:val="24"/>
          <w:szCs w:val="24"/>
          <w:lang w:val="ka-GE"/>
        </w:rPr>
      </w:pPr>
      <w:r w:rsidRPr="00C71373">
        <w:rPr>
          <w:rFonts w:ascii="Calibri" w:eastAsiaTheme="minorHAnsi" w:hAnsi="Calibri" w:cs="Calibri"/>
          <w:b w:val="0"/>
          <w:bCs w:val="0"/>
          <w:kern w:val="0"/>
          <w:sz w:val="24"/>
          <w:szCs w:val="24"/>
          <w:lang w:val="ka-GE"/>
        </w:rPr>
        <w:t>აღსანიშნავია, რომ კორონავირუსის პანდემიამ მნიშვნელოვანი გამოწვევები შეუქმნა განათლების სისტემას და გამოავლინა ის სფეროები, სადაც გაუმჯობესებაა აუცილებელი. კერძოდ, ფიზიკური სასწავლო პროცესის შეჩერებამ და ონლაინ სწავლებაზე გადასვლამ ნათლად წარმოაჩინა მოსწავლეების შეზღუდული ხელმისაწვდომობა კომპიუტერულ ტექნიკასა და ინტერნეტზე. მიუხედავად იმისა, რომ საქართველოს მთავრობამ მოკლევადიან პერიოდში აღნიშნული პრობლემის გადასაჭრელად წამოიწყო</w:t>
      </w:r>
      <w:r w:rsidR="00D53C77" w:rsidRPr="00C71373">
        <w:rPr>
          <w:rFonts w:ascii="Calibri" w:eastAsiaTheme="minorHAnsi" w:hAnsi="Calibri" w:cs="Calibri"/>
          <w:b w:val="0"/>
          <w:bCs w:val="0"/>
          <w:kern w:val="0"/>
          <w:sz w:val="24"/>
          <w:szCs w:val="24"/>
          <w:lang w:val="ka-GE"/>
        </w:rPr>
        <w:t xml:space="preserve"> ე.წ.</w:t>
      </w:r>
      <w:r w:rsidRPr="00C71373">
        <w:rPr>
          <w:rFonts w:ascii="Calibri" w:eastAsiaTheme="minorHAnsi" w:hAnsi="Calibri" w:cs="Calibri"/>
          <w:b w:val="0"/>
          <w:bCs w:val="0"/>
          <w:kern w:val="0"/>
          <w:sz w:val="24"/>
          <w:szCs w:val="24"/>
          <w:lang w:val="ka-GE"/>
        </w:rPr>
        <w:t xml:space="preserve"> ტელესკოლის პროექტი და გამოიყენა სხვა ალტერნატიული საშუალებები, აღნიშნული პრობლემა </w:t>
      </w:r>
      <w:r w:rsidR="00BA3795" w:rsidRPr="00C71373">
        <w:rPr>
          <w:rFonts w:ascii="Calibri" w:eastAsiaTheme="minorHAnsi" w:hAnsi="Calibri" w:cs="Calibri"/>
          <w:b w:val="0"/>
          <w:bCs w:val="0"/>
          <w:kern w:val="0"/>
          <w:sz w:val="24"/>
          <w:szCs w:val="24"/>
          <w:lang w:val="ka-GE"/>
        </w:rPr>
        <w:t xml:space="preserve">სამომავლოდ </w:t>
      </w:r>
      <w:r w:rsidRPr="00C71373">
        <w:rPr>
          <w:rFonts w:ascii="Calibri" w:eastAsiaTheme="minorHAnsi" w:hAnsi="Calibri" w:cs="Calibri"/>
          <w:b w:val="0"/>
          <w:bCs w:val="0"/>
          <w:kern w:val="0"/>
          <w:sz w:val="24"/>
          <w:szCs w:val="24"/>
          <w:lang w:val="ka-GE"/>
        </w:rPr>
        <w:t>უფრო ძირეულ გადაწყვეტას საჭიროებს.</w:t>
      </w:r>
    </w:p>
    <w:p w14:paraId="700B3A97" w14:textId="39C2A9BF" w:rsidR="00D66FA8" w:rsidRPr="00C71373" w:rsidRDefault="00D66FA8" w:rsidP="00C71373">
      <w:pPr>
        <w:spacing w:before="120" w:after="120" w:line="240" w:lineRule="auto"/>
        <w:jc w:val="both"/>
        <w:rPr>
          <w:rFonts w:ascii="Calibri" w:hAnsi="Calibri" w:cs="Calibri"/>
          <w:sz w:val="24"/>
          <w:szCs w:val="24"/>
          <w:lang w:val="ka-GE"/>
        </w:rPr>
      </w:pPr>
    </w:p>
    <w:p w14:paraId="0D052C22" w14:textId="12918CF9" w:rsidR="00D44DCA" w:rsidRPr="00C71373" w:rsidRDefault="00D44DCA" w:rsidP="00C71373">
      <w:pPr>
        <w:spacing w:before="120" w:after="120" w:line="240" w:lineRule="auto"/>
        <w:jc w:val="center"/>
        <w:rPr>
          <w:rFonts w:ascii="Calibri" w:hAnsi="Calibri" w:cs="Calibri"/>
          <w:b/>
          <w:sz w:val="24"/>
          <w:szCs w:val="24"/>
          <w:lang w:val="ka-GE"/>
        </w:rPr>
      </w:pPr>
      <w:proofErr w:type="spellStart"/>
      <w:r w:rsidRPr="00C71373">
        <w:rPr>
          <w:rFonts w:ascii="Calibri" w:hAnsi="Calibri" w:cs="Calibri"/>
          <w:b/>
          <w:sz w:val="24"/>
          <w:szCs w:val="24"/>
        </w:rPr>
        <w:t>მოწყვლადი</w:t>
      </w:r>
      <w:proofErr w:type="spellEnd"/>
      <w:r w:rsidRPr="00C71373">
        <w:rPr>
          <w:rFonts w:ascii="Calibri" w:hAnsi="Calibri" w:cs="Calibri"/>
          <w:b/>
          <w:sz w:val="24"/>
          <w:szCs w:val="24"/>
        </w:rPr>
        <w:t xml:space="preserve"> </w:t>
      </w:r>
      <w:proofErr w:type="spellStart"/>
      <w:r w:rsidRPr="00C71373">
        <w:rPr>
          <w:rFonts w:ascii="Calibri" w:hAnsi="Calibri" w:cs="Calibri"/>
          <w:b/>
          <w:sz w:val="24"/>
          <w:szCs w:val="24"/>
        </w:rPr>
        <w:t>ჯგუფების</w:t>
      </w:r>
      <w:proofErr w:type="spellEnd"/>
      <w:r w:rsidRPr="00C71373">
        <w:rPr>
          <w:rFonts w:ascii="Calibri" w:hAnsi="Calibri" w:cs="Calibri"/>
          <w:b/>
          <w:sz w:val="24"/>
          <w:szCs w:val="24"/>
        </w:rPr>
        <w:t xml:space="preserve"> </w:t>
      </w:r>
      <w:r w:rsidRPr="00C71373">
        <w:rPr>
          <w:rFonts w:ascii="Calibri" w:hAnsi="Calibri" w:cs="Calibri"/>
          <w:b/>
          <w:sz w:val="24"/>
          <w:szCs w:val="24"/>
          <w:lang w:val="ka-GE"/>
        </w:rPr>
        <w:t>სოციალურ-ეკონომიკური მდგომარეობის ანალიზი</w:t>
      </w:r>
    </w:p>
    <w:p w14:paraId="3EB15780" w14:textId="77777777" w:rsidR="00065158" w:rsidRPr="00C71373" w:rsidRDefault="00065158" w:rsidP="00C71373">
      <w:pPr>
        <w:spacing w:before="120" w:after="120" w:line="240" w:lineRule="auto"/>
        <w:jc w:val="center"/>
        <w:rPr>
          <w:rFonts w:ascii="Calibri" w:hAnsi="Calibri" w:cs="Calibri"/>
          <w:b/>
          <w:sz w:val="24"/>
          <w:szCs w:val="24"/>
          <w:lang w:val="ka-GE"/>
        </w:rPr>
      </w:pPr>
    </w:p>
    <w:p w14:paraId="1A7ADADD" w14:textId="77777777" w:rsidR="00C67F60" w:rsidRPr="00C71373" w:rsidRDefault="00710947"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ასაკით პენსიონერები</w:t>
      </w:r>
    </w:p>
    <w:p w14:paraId="493DA8BA" w14:textId="022982C5" w:rsidR="009A2914" w:rsidRPr="00C71373" w:rsidRDefault="00AB113C"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საქართველოში საპენიო ასაკი განსაზღვრულია </w:t>
      </w:r>
      <w:r w:rsidR="009A2914" w:rsidRPr="00C71373">
        <w:rPr>
          <w:rFonts w:ascii="Calibri" w:hAnsi="Calibri" w:cs="Calibri"/>
          <w:sz w:val="24"/>
          <w:szCs w:val="24"/>
          <w:lang w:val="ka-GE"/>
        </w:rPr>
        <w:t>ქალები</w:t>
      </w:r>
      <w:r w:rsidRPr="00C71373">
        <w:rPr>
          <w:rFonts w:ascii="Calibri" w:hAnsi="Calibri" w:cs="Calibri"/>
          <w:sz w:val="24"/>
          <w:szCs w:val="24"/>
          <w:lang w:val="ka-GE"/>
        </w:rPr>
        <w:t>ს შემთხვევაში</w:t>
      </w:r>
      <w:r w:rsidR="009A2914" w:rsidRPr="00C71373">
        <w:rPr>
          <w:rFonts w:ascii="Calibri" w:hAnsi="Calibri" w:cs="Calibri"/>
          <w:sz w:val="24"/>
          <w:szCs w:val="24"/>
          <w:lang w:val="ka-GE"/>
        </w:rPr>
        <w:t xml:space="preserve"> 60</w:t>
      </w:r>
      <w:r w:rsidRPr="00C71373">
        <w:rPr>
          <w:rFonts w:ascii="Calibri" w:hAnsi="Calibri" w:cs="Calibri"/>
          <w:sz w:val="24"/>
          <w:szCs w:val="24"/>
          <w:lang w:val="ka-GE"/>
        </w:rPr>
        <w:t xml:space="preserve"> წელი, ხოლო</w:t>
      </w:r>
      <w:r w:rsidR="009A2914" w:rsidRPr="00C71373">
        <w:rPr>
          <w:rFonts w:ascii="Calibri" w:hAnsi="Calibri" w:cs="Calibri"/>
          <w:sz w:val="24"/>
          <w:szCs w:val="24"/>
          <w:lang w:val="ka-GE"/>
        </w:rPr>
        <w:t xml:space="preserve"> კაცები</w:t>
      </w:r>
      <w:r w:rsidRPr="00C71373">
        <w:rPr>
          <w:rFonts w:ascii="Calibri" w:hAnsi="Calibri" w:cs="Calibri"/>
          <w:sz w:val="24"/>
          <w:szCs w:val="24"/>
          <w:lang w:val="ka-GE"/>
        </w:rPr>
        <w:t xml:space="preserve">ს შემთხვევაში - </w:t>
      </w:r>
      <w:r w:rsidR="009A2914" w:rsidRPr="00C71373">
        <w:rPr>
          <w:rFonts w:ascii="Calibri" w:hAnsi="Calibri" w:cs="Calibri"/>
          <w:sz w:val="24"/>
          <w:szCs w:val="24"/>
          <w:lang w:val="ka-GE"/>
        </w:rPr>
        <w:t>65 წ</w:t>
      </w:r>
      <w:r w:rsidRPr="00C71373">
        <w:rPr>
          <w:rFonts w:ascii="Calibri" w:hAnsi="Calibri" w:cs="Calibri"/>
          <w:sz w:val="24"/>
          <w:szCs w:val="24"/>
          <w:lang w:val="ka-GE"/>
        </w:rPr>
        <w:t>ე</w:t>
      </w:r>
      <w:r w:rsidR="009A2914" w:rsidRPr="00C71373">
        <w:rPr>
          <w:rFonts w:ascii="Calibri" w:hAnsi="Calibri" w:cs="Calibri"/>
          <w:sz w:val="24"/>
          <w:szCs w:val="24"/>
          <w:lang w:val="ka-GE"/>
        </w:rPr>
        <w:t>ლი</w:t>
      </w:r>
      <w:r w:rsidRPr="00C71373">
        <w:rPr>
          <w:rFonts w:ascii="Calibri" w:hAnsi="Calibri" w:cs="Calibri"/>
          <w:sz w:val="24"/>
          <w:szCs w:val="24"/>
          <w:lang w:val="ka-GE"/>
        </w:rPr>
        <w:t xml:space="preserve">. </w:t>
      </w:r>
    </w:p>
    <w:p w14:paraId="762B00D6" w14:textId="136C3D38" w:rsidR="00204826" w:rsidRPr="00C71373" w:rsidRDefault="00621521"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2014 წლიდან, სახელმწიფო პენსიის მიმღებთა რაოდენობა გაიზარდა </w:t>
      </w:r>
      <w:r w:rsidR="00A460E6" w:rsidRPr="00C71373">
        <w:rPr>
          <w:rFonts w:ascii="Calibri" w:hAnsi="Calibri" w:cs="Calibri"/>
          <w:sz w:val="24"/>
          <w:szCs w:val="24"/>
        </w:rPr>
        <w:t>11.8%-</w:t>
      </w:r>
      <w:r w:rsidR="00A460E6" w:rsidRPr="00C71373">
        <w:rPr>
          <w:rFonts w:ascii="Calibri" w:hAnsi="Calibri" w:cs="Calibri"/>
          <w:sz w:val="24"/>
          <w:szCs w:val="24"/>
          <w:lang w:val="ka-GE"/>
        </w:rPr>
        <w:t xml:space="preserve">ით, </w:t>
      </w:r>
      <w:r w:rsidRPr="00C71373">
        <w:rPr>
          <w:rFonts w:ascii="Calibri" w:hAnsi="Calibri" w:cs="Calibri"/>
          <w:sz w:val="24"/>
          <w:szCs w:val="24"/>
          <w:lang w:val="ka-GE"/>
        </w:rPr>
        <w:t xml:space="preserve">697.2 ათასი ადამიანიდან </w:t>
      </w:r>
      <w:r w:rsidR="00A201A8" w:rsidRPr="00C71373">
        <w:rPr>
          <w:rFonts w:ascii="Calibri" w:hAnsi="Calibri" w:cs="Calibri"/>
          <w:sz w:val="24"/>
          <w:szCs w:val="24"/>
          <w:lang w:val="ka-GE"/>
        </w:rPr>
        <w:t>779</w:t>
      </w:r>
      <w:r w:rsidRPr="00C71373">
        <w:rPr>
          <w:rFonts w:ascii="Calibri" w:hAnsi="Calibri" w:cs="Calibri"/>
          <w:sz w:val="24"/>
          <w:szCs w:val="24"/>
          <w:lang w:val="ka-GE"/>
        </w:rPr>
        <w:t>.4 ათას ადამიანამდე</w:t>
      </w:r>
      <w:r w:rsidR="00AB707F">
        <w:rPr>
          <w:rFonts w:ascii="Calibri" w:hAnsi="Calibri" w:cs="Calibri"/>
          <w:sz w:val="24"/>
          <w:szCs w:val="24"/>
          <w:lang w:val="ka-GE"/>
        </w:rPr>
        <w:t xml:space="preserve"> </w:t>
      </w:r>
      <w:r w:rsidR="00785560">
        <w:rPr>
          <w:rFonts w:ascii="Calibri" w:hAnsi="Calibri" w:cs="Calibri"/>
          <w:sz w:val="24"/>
          <w:szCs w:val="24"/>
          <w:lang w:val="ka-GE"/>
        </w:rPr>
        <w:t>(13.1</w:t>
      </w:r>
      <w:r w:rsidR="00AB707F" w:rsidRPr="00785560">
        <w:rPr>
          <w:rFonts w:ascii="Calibri" w:hAnsi="Calibri" w:cs="Calibri"/>
          <w:sz w:val="24"/>
          <w:szCs w:val="24"/>
          <w:lang w:val="ka-GE"/>
        </w:rPr>
        <w:t>%)</w:t>
      </w:r>
      <w:r w:rsidRPr="00C71373">
        <w:rPr>
          <w:rFonts w:ascii="Calibri" w:hAnsi="Calibri" w:cs="Calibri"/>
          <w:sz w:val="24"/>
          <w:szCs w:val="24"/>
          <w:lang w:val="ka-GE"/>
        </w:rPr>
        <w:t>.</w:t>
      </w:r>
      <w:r w:rsidR="009B347A" w:rsidRPr="00C71373">
        <w:rPr>
          <w:rFonts w:ascii="Calibri" w:hAnsi="Calibri" w:cs="Calibri"/>
          <w:sz w:val="24"/>
          <w:szCs w:val="24"/>
          <w:lang w:val="ka-GE"/>
        </w:rPr>
        <w:t xml:space="preserve"> აღსანიშნავია, რომ საანგარიშო პერიოდში არ შეცვლილა პენსიის მიმღებთა სქეოსობრივი თანაფარდობა და ის 71%/29%-ზე (ქალი/კაცი) შეადგენს.</w:t>
      </w:r>
      <w:r w:rsidR="00204826" w:rsidRPr="00C71373">
        <w:rPr>
          <w:rFonts w:ascii="Calibri" w:hAnsi="Calibri" w:cs="Calibri"/>
          <w:sz w:val="24"/>
          <w:szCs w:val="24"/>
          <w:lang w:val="ka-GE"/>
        </w:rPr>
        <w:t xml:space="preserve"> დღევანდელი მონაცემებით, ასაკით პენსიის მიმღებთა 53% არის 70 წლის და მეტი ასაკის ადამიანი ანუ უფრო მოწყვლადი ჯგუფი. ასევე, 2020 წლის ივნისის მდგომარეობით, პენსიონერთა 9.2% ანუ</w:t>
      </w:r>
      <w:r w:rsidR="004844ED" w:rsidRPr="00C71373">
        <w:rPr>
          <w:rFonts w:ascii="Calibri" w:hAnsi="Calibri" w:cs="Calibri"/>
          <w:sz w:val="24"/>
          <w:szCs w:val="24"/>
          <w:lang w:val="ka-GE"/>
        </w:rPr>
        <w:t xml:space="preserve"> 71 ათას</w:t>
      </w:r>
      <w:r w:rsidR="00204826" w:rsidRPr="00C71373">
        <w:rPr>
          <w:rFonts w:ascii="Calibri" w:hAnsi="Calibri" w:cs="Calibri"/>
          <w:sz w:val="24"/>
          <w:szCs w:val="24"/>
          <w:lang w:val="ka-GE"/>
        </w:rPr>
        <w:t xml:space="preserve"> ადამიან</w:t>
      </w:r>
      <w:r w:rsidR="004844ED" w:rsidRPr="00C71373">
        <w:rPr>
          <w:rFonts w:ascii="Calibri" w:hAnsi="Calibri" w:cs="Calibri"/>
          <w:sz w:val="24"/>
          <w:szCs w:val="24"/>
          <w:lang w:val="ka-GE"/>
        </w:rPr>
        <w:t>ზე მეტ</w:t>
      </w:r>
      <w:r w:rsidR="00204826" w:rsidRPr="00C71373">
        <w:rPr>
          <w:rFonts w:ascii="Calibri" w:hAnsi="Calibri" w:cs="Calibri"/>
          <w:sz w:val="24"/>
          <w:szCs w:val="24"/>
          <w:lang w:val="ka-GE"/>
        </w:rPr>
        <w:t xml:space="preserve">ი ცხოვრობს მაღალმთიანი სტატუსის მქონე დასახლებაში. </w:t>
      </w:r>
    </w:p>
    <w:p w14:paraId="6ACC068E" w14:textId="04B21473" w:rsidR="00204826" w:rsidRPr="00C71373" w:rsidRDefault="00204826"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ასაკით პენსიონერთა სახელმწიფო მხარდაჭერას</w:t>
      </w:r>
      <w:r w:rsidR="00446648" w:rsidRPr="00C71373">
        <w:rPr>
          <w:rFonts w:ascii="Calibri" w:hAnsi="Calibri" w:cs="Calibri"/>
          <w:sz w:val="24"/>
          <w:szCs w:val="24"/>
        </w:rPr>
        <w:t xml:space="preserve">, </w:t>
      </w:r>
      <w:r w:rsidR="00446648" w:rsidRPr="00C71373">
        <w:rPr>
          <w:rFonts w:ascii="Calibri" w:hAnsi="Calibri" w:cs="Calibri"/>
          <w:sz w:val="24"/>
          <w:szCs w:val="24"/>
          <w:lang w:val="ka-GE"/>
        </w:rPr>
        <w:t>ქვეყანაში გამართული საპენსიო სისტემის არარსებობის პირობებში, რომელიც ცხოვრების მანძილზე შესაბამისი ფინანსური რესურსების დაგროვებას დაეფუძნება, დღევანდელ პირობებში არსებული პენსიონერების პენსია თავისი შინაარსით არის სახელმწიფოს მიერ გაწეული სოციალური დახმარება, რომელიც არ ითვალისწინებს წელთა ნამსახურებას და სხვა ფაქტორებს. მიუხედავად იმისა, რომ 2014-2020 წლებში პენსია გაიზ</w:t>
      </w:r>
      <w:r w:rsidR="00EF7216" w:rsidRPr="00C71373">
        <w:rPr>
          <w:rFonts w:ascii="Calibri" w:hAnsi="Calibri" w:cs="Calibri"/>
          <w:sz w:val="24"/>
          <w:szCs w:val="24"/>
          <w:lang w:val="ka-GE"/>
        </w:rPr>
        <w:t>ა</w:t>
      </w:r>
      <w:r w:rsidR="00446648" w:rsidRPr="00C71373">
        <w:rPr>
          <w:rFonts w:ascii="Calibri" w:hAnsi="Calibri" w:cs="Calibri"/>
          <w:sz w:val="24"/>
          <w:szCs w:val="24"/>
          <w:lang w:val="ka-GE"/>
        </w:rPr>
        <w:t xml:space="preserve">რდა 150 ლარიდან 220 ლარამდე (70 წელს გადაცილებული ადამიანებისთვის 250 ლარი, ხოლო მაღალმთიან დასახლებებში მცხოვრები პირებისთვის - 300 ლარი), ჩანაცვლების კოეფიციენტი (პენსია/საშუალო </w:t>
      </w:r>
      <w:r w:rsidR="00B960F9" w:rsidRPr="00C71373">
        <w:rPr>
          <w:rFonts w:ascii="Calibri" w:hAnsi="Calibri" w:cs="Calibri"/>
          <w:sz w:val="24"/>
          <w:szCs w:val="24"/>
          <w:lang w:val="ka-GE"/>
        </w:rPr>
        <w:t xml:space="preserve">ნომინალური </w:t>
      </w:r>
      <w:r w:rsidR="00446648" w:rsidRPr="00C71373">
        <w:rPr>
          <w:rFonts w:ascii="Calibri" w:hAnsi="Calibri" w:cs="Calibri"/>
          <w:sz w:val="24"/>
          <w:szCs w:val="24"/>
          <w:lang w:val="ka-GE"/>
        </w:rPr>
        <w:t xml:space="preserve">ხელფასთან) </w:t>
      </w:r>
      <w:r w:rsidR="00B960F9" w:rsidRPr="00C71373">
        <w:rPr>
          <w:rFonts w:ascii="Calibri" w:hAnsi="Calibri" w:cs="Calibri"/>
          <w:sz w:val="24"/>
          <w:szCs w:val="24"/>
          <w:lang w:val="ka-GE"/>
        </w:rPr>
        <w:t>შემცირდა</w:t>
      </w:r>
      <w:r w:rsidR="00446648" w:rsidRPr="00C71373">
        <w:rPr>
          <w:rFonts w:ascii="Calibri" w:hAnsi="Calibri" w:cs="Calibri"/>
          <w:sz w:val="24"/>
          <w:szCs w:val="24"/>
          <w:lang w:val="ka-GE"/>
        </w:rPr>
        <w:t xml:space="preserve"> </w:t>
      </w:r>
      <w:r w:rsidR="00B960F9" w:rsidRPr="00C71373">
        <w:rPr>
          <w:rFonts w:ascii="Calibri" w:hAnsi="Calibri" w:cs="Calibri"/>
          <w:sz w:val="24"/>
          <w:szCs w:val="24"/>
        </w:rPr>
        <w:t xml:space="preserve">(2014 </w:t>
      </w:r>
      <w:r w:rsidR="00B960F9" w:rsidRPr="00C71373">
        <w:rPr>
          <w:rFonts w:ascii="Calibri" w:hAnsi="Calibri" w:cs="Calibri"/>
          <w:sz w:val="24"/>
          <w:szCs w:val="24"/>
          <w:lang w:val="ka-GE"/>
        </w:rPr>
        <w:t>წელი - 18.3%, 2019 წელი - 16.6%</w:t>
      </w:r>
      <w:r w:rsidR="00B960F9" w:rsidRPr="00C71373">
        <w:rPr>
          <w:rFonts w:ascii="Calibri" w:hAnsi="Calibri" w:cs="Calibri"/>
          <w:sz w:val="24"/>
          <w:szCs w:val="24"/>
        </w:rPr>
        <w:t>)</w:t>
      </w:r>
      <w:r w:rsidR="00446648" w:rsidRPr="00C71373">
        <w:rPr>
          <w:rFonts w:ascii="Calibri" w:hAnsi="Calibri" w:cs="Calibri"/>
          <w:sz w:val="24"/>
          <w:szCs w:val="24"/>
          <w:lang w:val="ka-GE"/>
        </w:rPr>
        <w:t>, რაც იმაზე მიუთითებს, რომ ნომინალური ხელფასი იზრდება უფრო სწრაფად</w:t>
      </w:r>
      <w:r w:rsidR="00E13EB2" w:rsidRPr="00C71373">
        <w:rPr>
          <w:rFonts w:ascii="Calibri" w:hAnsi="Calibri" w:cs="Calibri"/>
          <w:sz w:val="24"/>
          <w:szCs w:val="24"/>
          <w:lang w:val="ka-GE"/>
        </w:rPr>
        <w:t>,</w:t>
      </w:r>
      <w:r w:rsidR="00446648" w:rsidRPr="00C71373">
        <w:rPr>
          <w:rFonts w:ascii="Calibri" w:hAnsi="Calibri" w:cs="Calibri"/>
          <w:sz w:val="24"/>
          <w:szCs w:val="24"/>
          <w:lang w:val="ka-GE"/>
        </w:rPr>
        <w:t xml:space="preserve"> ვიდრე პენსია და არსებული პენსია ვერ უზრუნველყოფს ასაკით პენსიონერთა ადეკვატურ სოციალურ დაცვას.</w:t>
      </w:r>
      <w:r w:rsidR="00116628" w:rsidRPr="00C71373">
        <w:rPr>
          <w:rFonts w:ascii="Calibri" w:hAnsi="Calibri" w:cs="Calibri"/>
          <w:sz w:val="24"/>
          <w:szCs w:val="24"/>
          <w:lang w:val="ka-GE"/>
        </w:rPr>
        <w:t xml:space="preserve"> ამასთან, ასაკით პენსიონერთა რაოდენობის ზრდის პარალელურად, მუდმივად მზარდია პენსიის საბიუჯეტო </w:t>
      </w:r>
      <w:r w:rsidR="004844ED" w:rsidRPr="00C71373">
        <w:rPr>
          <w:rFonts w:ascii="Calibri" w:hAnsi="Calibri" w:cs="Calibri"/>
          <w:sz w:val="24"/>
          <w:szCs w:val="24"/>
          <w:lang w:val="ka-GE"/>
        </w:rPr>
        <w:t>დანახარჯი.</w:t>
      </w:r>
      <w:r w:rsidR="00116628" w:rsidRPr="00C71373">
        <w:rPr>
          <w:rFonts w:ascii="Calibri" w:hAnsi="Calibri" w:cs="Calibri"/>
          <w:sz w:val="24"/>
          <w:szCs w:val="24"/>
          <w:lang w:val="ka-GE"/>
        </w:rPr>
        <w:t xml:space="preserve"> აღნიშნული მაჩვენებელი 2014-2019 წლებში გაიზარდა </w:t>
      </w:r>
      <w:r w:rsidR="009743EB" w:rsidRPr="00C71373">
        <w:rPr>
          <w:rFonts w:ascii="Calibri" w:hAnsi="Calibri" w:cs="Calibri"/>
          <w:sz w:val="24"/>
          <w:szCs w:val="24"/>
          <w:lang w:val="ka-GE"/>
        </w:rPr>
        <w:t>45%-ით და 2019 წლის ფაქტობრივმა მაჩვენებელმა 1.9 მლრდ. ლარს გადააჭარბა, რაც 2019 წლის</w:t>
      </w:r>
      <w:r w:rsidR="006017C6" w:rsidRPr="00C71373">
        <w:rPr>
          <w:rFonts w:ascii="Calibri" w:hAnsi="Calibri" w:cs="Calibri"/>
          <w:sz w:val="24"/>
          <w:szCs w:val="24"/>
          <w:lang w:val="ka-GE"/>
        </w:rPr>
        <w:t xml:space="preserve"> </w:t>
      </w:r>
      <w:r w:rsidR="00D84087" w:rsidRPr="00C71373">
        <w:rPr>
          <w:rFonts w:ascii="Calibri" w:hAnsi="Calibri" w:cs="Calibri"/>
          <w:sz w:val="24"/>
          <w:szCs w:val="24"/>
          <w:lang w:val="ka-GE"/>
        </w:rPr>
        <w:t xml:space="preserve">ნაერთი </w:t>
      </w:r>
      <w:r w:rsidR="009743EB" w:rsidRPr="00C71373">
        <w:rPr>
          <w:rFonts w:ascii="Calibri" w:hAnsi="Calibri" w:cs="Calibri"/>
          <w:sz w:val="24"/>
          <w:szCs w:val="24"/>
          <w:lang w:val="ka-GE"/>
        </w:rPr>
        <w:t xml:space="preserve">ბიუჯეტის ხარჯვითი ნაწილის </w:t>
      </w:r>
      <w:r w:rsidR="00243C7E" w:rsidRPr="00C71373">
        <w:rPr>
          <w:rFonts w:ascii="Calibri" w:hAnsi="Calibri" w:cs="Calibri"/>
          <w:sz w:val="24"/>
          <w:szCs w:val="24"/>
          <w:lang w:val="ka-GE"/>
        </w:rPr>
        <w:t>13.5</w:t>
      </w:r>
      <w:r w:rsidR="009743EB" w:rsidRPr="00C71373">
        <w:rPr>
          <w:rFonts w:ascii="Calibri" w:hAnsi="Calibri" w:cs="Calibri"/>
          <w:sz w:val="24"/>
          <w:szCs w:val="24"/>
          <w:lang w:val="ka-GE"/>
        </w:rPr>
        <w:t>%-ია</w:t>
      </w:r>
      <w:r w:rsidR="00916FE5" w:rsidRPr="00C71373">
        <w:rPr>
          <w:rFonts w:ascii="Calibri" w:hAnsi="Calibri" w:cs="Calibri"/>
          <w:sz w:val="24"/>
          <w:szCs w:val="24"/>
          <w:lang w:val="ka-GE"/>
        </w:rPr>
        <w:t xml:space="preserve"> (მშპ-ს 3.8%)</w:t>
      </w:r>
      <w:r w:rsidR="009743EB" w:rsidRPr="00C71373">
        <w:rPr>
          <w:rFonts w:ascii="Calibri" w:hAnsi="Calibri" w:cs="Calibri"/>
          <w:sz w:val="24"/>
          <w:szCs w:val="24"/>
          <w:lang w:val="ka-GE"/>
        </w:rPr>
        <w:t>.</w:t>
      </w:r>
      <w:r w:rsidR="00EE7799" w:rsidRPr="00C71373">
        <w:rPr>
          <w:rFonts w:ascii="Calibri" w:hAnsi="Calibri" w:cs="Calibri"/>
          <w:color w:val="FF0000"/>
          <w:sz w:val="24"/>
          <w:szCs w:val="24"/>
          <w:lang w:val="ka-GE"/>
        </w:rPr>
        <w:t xml:space="preserve"> </w:t>
      </w:r>
    </w:p>
    <w:p w14:paraId="479DF446" w14:textId="5A6613FB" w:rsidR="00AE5308" w:rsidRPr="00C71373" w:rsidRDefault="00AE530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ასაკით პენსიონერთათვის ხელმისაწვდომ სხვა შეღავათებს, ასაკით პენსიონერები სარგებლობენ საზოგადოებრივ</w:t>
      </w:r>
      <w:r w:rsidR="004844ED" w:rsidRPr="00C71373">
        <w:rPr>
          <w:rFonts w:ascii="Calibri" w:hAnsi="Calibri" w:cs="Calibri"/>
          <w:sz w:val="24"/>
          <w:szCs w:val="24"/>
          <w:lang w:val="ka-GE"/>
        </w:rPr>
        <w:t>ი</w:t>
      </w:r>
      <w:r w:rsidRPr="00C71373">
        <w:rPr>
          <w:rFonts w:ascii="Calibri" w:hAnsi="Calibri" w:cs="Calibri"/>
          <w:sz w:val="24"/>
          <w:szCs w:val="24"/>
          <w:lang w:val="ka-GE"/>
        </w:rPr>
        <w:t xml:space="preserve"> ტრანსპორტის საფასურზე დაწესებული შეღავათით. </w:t>
      </w:r>
    </w:p>
    <w:p w14:paraId="2A541F54" w14:textId="56411049" w:rsidR="0017380D" w:rsidRPr="00C71373" w:rsidRDefault="00675760"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სოციალური დაცვის </w:t>
      </w:r>
      <w:r w:rsidR="00BE003E" w:rsidRPr="00C71373">
        <w:rPr>
          <w:rFonts w:ascii="Calibri" w:hAnsi="Calibri" w:cs="Calibri"/>
          <w:sz w:val="24"/>
          <w:szCs w:val="24"/>
          <w:lang w:val="ka-GE"/>
        </w:rPr>
        <w:t>მნიშვნელოვანი ასპექტია ხანდაზმულთა ჯანმრთელობის დაცვა.</w:t>
      </w:r>
      <w:r w:rsidR="00F533E3" w:rsidRPr="00C71373">
        <w:rPr>
          <w:rFonts w:ascii="Calibri" w:hAnsi="Calibri" w:cs="Calibri"/>
          <w:sz w:val="24"/>
          <w:szCs w:val="24"/>
          <w:lang w:val="ka-GE"/>
        </w:rPr>
        <w:t xml:space="preserve"> ამ მხრივ გადამწყვეტ როლს თამაშობს საყოველთაო ჯანდაცვის პროგრამა, რომელიც ხანდაზმულთა სამედიცინო მომსახურებას ფაქტობრივად სრულად ფარავს. ამასთან, მნიშვნელოვანი შეღავათი არის დაწესებული მედიკამენტებზე. კერძოდ, მოქმედებს სპეციალური პროგრამა, რომელიც უზრუნველყოფს </w:t>
      </w:r>
      <w:r w:rsidR="0017380D" w:rsidRPr="00C71373">
        <w:rPr>
          <w:rFonts w:ascii="Calibri" w:hAnsi="Calibri" w:cs="Calibri"/>
          <w:sz w:val="24"/>
          <w:szCs w:val="24"/>
          <w:lang w:val="ka-GE"/>
        </w:rPr>
        <w:t xml:space="preserve">ქრონიკული დაავადებების სამკურნალო </w:t>
      </w:r>
      <w:r w:rsidR="0006466F" w:rsidRPr="00C71373">
        <w:rPr>
          <w:rFonts w:ascii="Calibri" w:hAnsi="Calibri" w:cs="Calibri"/>
          <w:sz w:val="24"/>
          <w:szCs w:val="24"/>
          <w:lang w:val="ka-GE"/>
        </w:rPr>
        <w:t>მედიკამენტების მიწოდებას სუბსიდირებულ ფასად.</w:t>
      </w:r>
      <w:r w:rsidR="0017380D" w:rsidRPr="00C71373">
        <w:rPr>
          <w:rFonts w:ascii="Calibri" w:hAnsi="Calibri" w:cs="Calibri"/>
          <w:sz w:val="24"/>
          <w:szCs w:val="24"/>
          <w:lang w:val="ka-GE"/>
        </w:rPr>
        <w:t xml:space="preserve"> </w:t>
      </w:r>
    </w:p>
    <w:p w14:paraId="4E730026" w14:textId="77777777" w:rsidR="0017380D" w:rsidRPr="00C71373" w:rsidRDefault="0017380D" w:rsidP="00C71373">
      <w:pPr>
        <w:spacing w:before="120" w:after="120" w:line="240" w:lineRule="auto"/>
        <w:rPr>
          <w:rFonts w:ascii="Calibri" w:hAnsi="Calibri" w:cs="Calibri"/>
          <w:sz w:val="24"/>
          <w:szCs w:val="24"/>
          <w:lang w:val="ka-GE"/>
        </w:rPr>
      </w:pPr>
    </w:p>
    <w:p w14:paraId="329E98AD" w14:textId="77777777" w:rsidR="00F4010A" w:rsidRPr="00C71373" w:rsidRDefault="00F4010A"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lastRenderedPageBreak/>
        <w:t>სოციალურად დაუცველები</w:t>
      </w:r>
    </w:p>
    <w:p w14:paraId="0953EEA8" w14:textId="09FB5552" w:rsidR="003D2795" w:rsidRPr="00C71373" w:rsidRDefault="00E92684"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საანგარიშო პერიოდში (2014-2019 წლები), სოციალურად დაუცველთა ბაზაში რეგისტრირებული </w:t>
      </w:r>
      <w:r w:rsidR="00AE4049" w:rsidRPr="00C71373">
        <w:rPr>
          <w:rFonts w:ascii="Calibri" w:hAnsi="Calibri" w:cs="Calibri"/>
          <w:sz w:val="24"/>
          <w:szCs w:val="24"/>
          <w:lang w:val="ka-GE"/>
        </w:rPr>
        <w:t>ბენეფიციარების</w:t>
      </w:r>
      <w:r w:rsidRPr="00C71373">
        <w:rPr>
          <w:rFonts w:ascii="Calibri" w:hAnsi="Calibri" w:cs="Calibri"/>
          <w:sz w:val="24"/>
          <w:szCs w:val="24"/>
          <w:lang w:val="ka-GE"/>
        </w:rPr>
        <w:t xml:space="preserve"> რაოდენობა </w:t>
      </w:r>
      <w:r w:rsidR="006468A5" w:rsidRPr="00C71373">
        <w:rPr>
          <w:rFonts w:ascii="Calibri" w:hAnsi="Calibri" w:cs="Calibri"/>
          <w:sz w:val="24"/>
          <w:szCs w:val="24"/>
        </w:rPr>
        <w:t xml:space="preserve">1 635 585 </w:t>
      </w:r>
      <w:r w:rsidR="00AE4049" w:rsidRPr="00C71373">
        <w:rPr>
          <w:rFonts w:ascii="Calibri" w:hAnsi="Calibri" w:cs="Calibri"/>
          <w:sz w:val="24"/>
          <w:szCs w:val="24"/>
          <w:lang w:val="ka-GE"/>
        </w:rPr>
        <w:t xml:space="preserve">ადამიანიდან </w:t>
      </w:r>
      <w:r w:rsidR="006468A5" w:rsidRPr="00C71373">
        <w:rPr>
          <w:rFonts w:ascii="Calibri" w:hAnsi="Calibri" w:cs="Calibri"/>
          <w:sz w:val="24"/>
          <w:szCs w:val="24"/>
          <w:lang w:val="ka-GE"/>
        </w:rPr>
        <w:t xml:space="preserve">შემცირდა 946 391 </w:t>
      </w:r>
      <w:r w:rsidR="005B006A" w:rsidRPr="00C71373">
        <w:rPr>
          <w:rFonts w:ascii="Calibri" w:hAnsi="Calibri" w:cs="Calibri"/>
          <w:sz w:val="24"/>
          <w:szCs w:val="24"/>
          <w:lang w:val="ka-GE"/>
        </w:rPr>
        <w:t>ადამიან</w:t>
      </w:r>
      <w:r w:rsidR="00AE4049" w:rsidRPr="00C71373">
        <w:rPr>
          <w:rFonts w:ascii="Calibri" w:hAnsi="Calibri" w:cs="Calibri"/>
          <w:sz w:val="24"/>
          <w:szCs w:val="24"/>
          <w:lang w:val="ka-GE"/>
        </w:rPr>
        <w:t>ამდე</w:t>
      </w:r>
      <w:r w:rsidR="00653F6B" w:rsidRPr="00C71373">
        <w:rPr>
          <w:rFonts w:ascii="Calibri" w:hAnsi="Calibri" w:cs="Calibri"/>
          <w:sz w:val="24"/>
          <w:szCs w:val="24"/>
          <w:lang w:val="ka-GE"/>
        </w:rPr>
        <w:t xml:space="preserve">, საიდანაც </w:t>
      </w:r>
      <w:r w:rsidR="009A425C" w:rsidRPr="00C71373">
        <w:rPr>
          <w:rFonts w:ascii="Calibri" w:hAnsi="Calibri" w:cs="Calibri"/>
          <w:sz w:val="24"/>
          <w:szCs w:val="24"/>
          <w:lang w:val="ka-GE"/>
        </w:rPr>
        <w:t>საშუალოდ 30%-31% არის 57 000 სარეიტინგო ქულაზე ნაკლების მქონე ანუ უკიდურესად გაჭირვებული ოჯახები.</w:t>
      </w:r>
      <w:r w:rsidRPr="00C71373">
        <w:rPr>
          <w:rFonts w:ascii="Calibri" w:hAnsi="Calibri" w:cs="Calibri"/>
          <w:sz w:val="24"/>
          <w:szCs w:val="24"/>
          <w:lang w:val="ka-GE"/>
        </w:rPr>
        <w:t xml:space="preserve"> </w:t>
      </w:r>
      <w:r w:rsidR="006468A5" w:rsidRPr="00C71373">
        <w:rPr>
          <w:rFonts w:ascii="Calibri" w:hAnsi="Calibri" w:cs="Calibri"/>
          <w:sz w:val="24"/>
          <w:szCs w:val="24"/>
          <w:lang w:val="ka-GE"/>
        </w:rPr>
        <w:t>შემცირების მიზეზ</w:t>
      </w:r>
      <w:r w:rsidR="00785560">
        <w:rPr>
          <w:rFonts w:ascii="Calibri" w:hAnsi="Calibri" w:cs="Calibri"/>
          <w:sz w:val="24"/>
          <w:szCs w:val="24"/>
          <w:lang w:val="ka-GE"/>
        </w:rPr>
        <w:t xml:space="preserve">ებს შორისაა </w:t>
      </w:r>
      <w:r w:rsidR="006468A5" w:rsidRPr="00C71373">
        <w:rPr>
          <w:rFonts w:ascii="Calibri" w:hAnsi="Calibri" w:cs="Calibri"/>
          <w:sz w:val="24"/>
          <w:szCs w:val="24"/>
          <w:lang w:val="ka-GE"/>
        </w:rPr>
        <w:t>სოციალურ-ეკონომიკური მდგო</w:t>
      </w:r>
      <w:r w:rsidR="00550663" w:rsidRPr="00C71373">
        <w:rPr>
          <w:rFonts w:ascii="Calibri" w:hAnsi="Calibri" w:cs="Calibri"/>
          <w:sz w:val="24"/>
          <w:szCs w:val="24"/>
          <w:lang w:val="ka-GE"/>
        </w:rPr>
        <w:t>მ</w:t>
      </w:r>
      <w:r w:rsidR="006468A5" w:rsidRPr="00C71373">
        <w:rPr>
          <w:rFonts w:ascii="Calibri" w:hAnsi="Calibri" w:cs="Calibri"/>
          <w:sz w:val="24"/>
          <w:szCs w:val="24"/>
          <w:lang w:val="ka-GE"/>
        </w:rPr>
        <w:t>არეობის შეფასების და სარეიტინგო ქულის მინიჭების სისტემის მეთოდოლოგიური ცვლილება. რეგისტრირებული პირებიდან</w:t>
      </w:r>
      <w:r w:rsidR="001C70C5" w:rsidRPr="00C71373">
        <w:rPr>
          <w:rFonts w:ascii="Calibri" w:hAnsi="Calibri" w:cs="Calibri"/>
          <w:sz w:val="24"/>
          <w:szCs w:val="24"/>
          <w:lang w:val="ka-GE"/>
        </w:rPr>
        <w:t xml:space="preserve">, დღეის მდგომარეობით, </w:t>
      </w:r>
      <w:r w:rsidR="00B969CC" w:rsidRPr="00C71373">
        <w:rPr>
          <w:rFonts w:ascii="Calibri" w:hAnsi="Calibri" w:cs="Calibri"/>
          <w:sz w:val="24"/>
          <w:szCs w:val="24"/>
          <w:lang w:val="ka-GE"/>
        </w:rPr>
        <w:t xml:space="preserve">სოციალური შემწეობის მიმღებია </w:t>
      </w:r>
      <w:r w:rsidR="001C70C5" w:rsidRPr="00C71373">
        <w:rPr>
          <w:rFonts w:ascii="Calibri" w:hAnsi="Calibri" w:cs="Calibri"/>
          <w:sz w:val="24"/>
          <w:szCs w:val="24"/>
          <w:lang w:val="ka-GE"/>
        </w:rPr>
        <w:t xml:space="preserve">486 062 </w:t>
      </w:r>
      <w:r w:rsidR="00B969CC" w:rsidRPr="00C71373">
        <w:rPr>
          <w:rFonts w:ascii="Calibri" w:hAnsi="Calibri" w:cs="Calibri"/>
          <w:sz w:val="24"/>
          <w:szCs w:val="24"/>
          <w:lang w:val="ka-GE"/>
        </w:rPr>
        <w:t>ადამიანი</w:t>
      </w:r>
      <w:r w:rsidR="002175BF" w:rsidRPr="00C71373">
        <w:rPr>
          <w:rFonts w:ascii="Calibri" w:hAnsi="Calibri" w:cs="Calibri"/>
          <w:sz w:val="24"/>
          <w:szCs w:val="24"/>
          <w:lang w:val="ka-GE"/>
        </w:rPr>
        <w:t xml:space="preserve"> (სულ მოსახლეობის</w:t>
      </w:r>
      <w:r w:rsidR="006D1C47" w:rsidRPr="00C71373">
        <w:rPr>
          <w:rFonts w:ascii="Calibri" w:hAnsi="Calibri" w:cs="Calibri"/>
          <w:sz w:val="24"/>
          <w:szCs w:val="24"/>
          <w:lang w:val="ka-GE"/>
        </w:rPr>
        <w:t xml:space="preserve"> 13</w:t>
      </w:r>
      <w:r w:rsidR="002175BF" w:rsidRPr="00C71373">
        <w:rPr>
          <w:rFonts w:ascii="Calibri" w:hAnsi="Calibri" w:cs="Calibri"/>
          <w:sz w:val="24"/>
          <w:szCs w:val="24"/>
          <w:lang w:val="ka-GE"/>
        </w:rPr>
        <w:t>%)</w:t>
      </w:r>
      <w:r w:rsidR="00B969CC" w:rsidRPr="00C71373">
        <w:rPr>
          <w:rFonts w:ascii="Calibri" w:hAnsi="Calibri" w:cs="Calibri"/>
          <w:sz w:val="24"/>
          <w:szCs w:val="24"/>
          <w:lang w:val="ka-GE"/>
        </w:rPr>
        <w:t xml:space="preserve">. </w:t>
      </w:r>
      <w:r w:rsidR="007F025B" w:rsidRPr="00C71373">
        <w:rPr>
          <w:rFonts w:ascii="Calibri" w:hAnsi="Calibri" w:cs="Calibri"/>
          <w:sz w:val="24"/>
          <w:szCs w:val="24"/>
          <w:lang w:val="ka-GE"/>
        </w:rPr>
        <w:t>სოციალურად დაუცველთა ბაზაში რეგისტრირებული პირებიდან, 2019 წლის მდგომარეობით 26% არის 60 წლის და მეტი ასაკის პირი, რაც 2014 წლის ანალოგიურ მაჩვენებელთან შედარებით 2%-ული პუნქტით არის გაზრდილი</w:t>
      </w:r>
      <w:r w:rsidR="00EF7216" w:rsidRPr="00C71373">
        <w:rPr>
          <w:rFonts w:ascii="Calibri" w:hAnsi="Calibri" w:cs="Calibri"/>
          <w:sz w:val="24"/>
          <w:szCs w:val="24"/>
          <w:lang w:val="ka-GE"/>
        </w:rPr>
        <w:t>.</w:t>
      </w:r>
      <w:r w:rsidR="007F025B" w:rsidRPr="00C71373">
        <w:rPr>
          <w:rFonts w:ascii="Calibri" w:hAnsi="Calibri" w:cs="Calibri"/>
          <w:sz w:val="24"/>
          <w:szCs w:val="24"/>
          <w:lang w:val="ka-GE"/>
        </w:rPr>
        <w:t xml:space="preserve"> აღნიშნული მიუთითებს იმაზე, რომ საპენსიო ასაკის მოსახლეობას უფრო </w:t>
      </w:r>
      <w:r w:rsidR="00961985" w:rsidRPr="00C71373">
        <w:rPr>
          <w:rFonts w:ascii="Calibri" w:hAnsi="Calibri" w:cs="Calibri"/>
          <w:sz w:val="24"/>
          <w:szCs w:val="24"/>
          <w:lang w:val="ka-GE"/>
        </w:rPr>
        <w:t>გამძ</w:t>
      </w:r>
      <w:r w:rsidR="007F025B" w:rsidRPr="00C71373">
        <w:rPr>
          <w:rFonts w:ascii="Calibri" w:hAnsi="Calibri" w:cs="Calibri"/>
          <w:sz w:val="24"/>
          <w:szCs w:val="24"/>
          <w:lang w:val="ka-GE"/>
        </w:rPr>
        <w:t>აფრებული აქვ</w:t>
      </w:r>
      <w:r w:rsidR="00EF7216" w:rsidRPr="00C71373">
        <w:rPr>
          <w:rFonts w:ascii="Calibri" w:hAnsi="Calibri" w:cs="Calibri"/>
          <w:sz w:val="24"/>
          <w:szCs w:val="24"/>
          <w:lang w:val="ka-GE"/>
        </w:rPr>
        <w:t>ს</w:t>
      </w:r>
      <w:r w:rsidR="007F025B" w:rsidRPr="00C71373">
        <w:rPr>
          <w:rFonts w:ascii="Calibri" w:hAnsi="Calibri" w:cs="Calibri"/>
          <w:sz w:val="24"/>
          <w:szCs w:val="24"/>
          <w:lang w:val="ka-GE"/>
        </w:rPr>
        <w:t xml:space="preserve"> აღქმა, რომ </w:t>
      </w:r>
      <w:r w:rsidR="00EF7216" w:rsidRPr="00C71373">
        <w:rPr>
          <w:rFonts w:ascii="Calibri" w:hAnsi="Calibri" w:cs="Calibri"/>
          <w:sz w:val="24"/>
          <w:szCs w:val="24"/>
          <w:lang w:val="ka-GE"/>
        </w:rPr>
        <w:t>არის შეჭირვებულ</w:t>
      </w:r>
      <w:r w:rsidR="007F025B" w:rsidRPr="00C71373">
        <w:rPr>
          <w:rFonts w:ascii="Calibri" w:hAnsi="Calibri" w:cs="Calibri"/>
          <w:sz w:val="24"/>
          <w:szCs w:val="24"/>
          <w:lang w:val="ka-GE"/>
        </w:rPr>
        <w:t>ი ან მეტად აქვ</w:t>
      </w:r>
      <w:r w:rsidR="00EF7216" w:rsidRPr="00C71373">
        <w:rPr>
          <w:rFonts w:ascii="Calibri" w:hAnsi="Calibri" w:cs="Calibri"/>
          <w:sz w:val="24"/>
          <w:szCs w:val="24"/>
          <w:lang w:val="ka-GE"/>
        </w:rPr>
        <w:t>ს</w:t>
      </w:r>
      <w:r w:rsidR="007F025B" w:rsidRPr="00C71373">
        <w:rPr>
          <w:rFonts w:ascii="Calibri" w:hAnsi="Calibri" w:cs="Calibri"/>
          <w:sz w:val="24"/>
          <w:szCs w:val="24"/>
          <w:lang w:val="ka-GE"/>
        </w:rPr>
        <w:t xml:space="preserve"> სიღარიბის შიში. შესაბამისად, განსაკუთრებით მნიშვნელოვანია </w:t>
      </w:r>
      <w:r w:rsidR="004E1927" w:rsidRPr="00C71373">
        <w:rPr>
          <w:rFonts w:ascii="Calibri" w:hAnsi="Calibri" w:cs="Calibri"/>
          <w:sz w:val="24"/>
          <w:szCs w:val="24"/>
          <w:lang w:val="ka-GE"/>
        </w:rPr>
        <w:t>ხანდაზმულთ</w:t>
      </w:r>
      <w:r w:rsidR="007F025B" w:rsidRPr="00C71373">
        <w:rPr>
          <w:rFonts w:ascii="Calibri" w:hAnsi="Calibri" w:cs="Calibri"/>
          <w:sz w:val="24"/>
          <w:szCs w:val="24"/>
          <w:lang w:val="ka-GE"/>
        </w:rPr>
        <w:t>ა სოციალური უზრუნველყოფის გაძლიერება, მათ შორის ასაკით პენსიის ობიექტური ზრდა.</w:t>
      </w:r>
      <w:r w:rsidRPr="00C71373">
        <w:rPr>
          <w:rFonts w:ascii="Calibri" w:hAnsi="Calibri" w:cs="Calibri"/>
          <w:sz w:val="24"/>
          <w:szCs w:val="24"/>
          <w:lang w:val="ka-GE"/>
        </w:rPr>
        <w:t xml:space="preserve"> </w:t>
      </w:r>
      <w:r w:rsidR="004E1927" w:rsidRPr="00C71373">
        <w:rPr>
          <w:rFonts w:ascii="Calibri" w:hAnsi="Calibri" w:cs="Calibri"/>
          <w:sz w:val="24"/>
          <w:szCs w:val="24"/>
          <w:lang w:val="ka-GE"/>
        </w:rPr>
        <w:t>გარდა ამისა, ბაზაში რეგისტრირებული ოჯახების 19% არის შშმ პირი ან ოჯახი, რომელშიც არის შშმ პირი. შესაბამისად, ძალზედ მნიშვ</w:t>
      </w:r>
      <w:r w:rsidR="00550663" w:rsidRPr="00C71373">
        <w:rPr>
          <w:rFonts w:ascii="Calibri" w:hAnsi="Calibri" w:cs="Calibri"/>
          <w:sz w:val="24"/>
          <w:szCs w:val="24"/>
          <w:lang w:val="ka-GE"/>
        </w:rPr>
        <w:t>ნ</w:t>
      </w:r>
      <w:r w:rsidR="004E1927" w:rsidRPr="00C71373">
        <w:rPr>
          <w:rFonts w:ascii="Calibri" w:hAnsi="Calibri" w:cs="Calibri"/>
          <w:sz w:val="24"/>
          <w:szCs w:val="24"/>
          <w:lang w:val="ka-GE"/>
        </w:rPr>
        <w:t>ელოვანია ცალკე შშმ პირთა სოციალური დაცვის ქსელის გაძლიერება.</w:t>
      </w:r>
      <w:r w:rsidR="00365EEC" w:rsidRPr="00C71373">
        <w:rPr>
          <w:rFonts w:ascii="Calibri" w:hAnsi="Calibri" w:cs="Calibri"/>
          <w:sz w:val="24"/>
          <w:szCs w:val="24"/>
          <w:lang w:val="ka-GE"/>
        </w:rPr>
        <w:t xml:space="preserve"> მნიშვნელოვანია, აგრეთვე სოც. დაუცველი ოჯახების ქალაქ-სოფლის ჭრილში გააზრება, რაც მათი მხარდაჭერის მეტი მიზნობრიობით განსაზღვრას მოემსახურება. კერძოდ, 2019 წლის მდგომარეობით, სოც. დაუცველთა ბაზაში რეგისტრირებული ოჯახების 18.7% რეგისტრირებულია ქ. თბილისში</w:t>
      </w:r>
      <w:r w:rsidR="000244D4" w:rsidRPr="00C71373">
        <w:rPr>
          <w:rFonts w:ascii="Calibri" w:hAnsi="Calibri" w:cs="Calibri"/>
          <w:sz w:val="24"/>
          <w:szCs w:val="24"/>
          <w:lang w:val="ka-GE"/>
        </w:rPr>
        <w:t>, ხოლო დანარჩენი 81.3% - რეგიონებში. შესაბამისად, სიღარიბის წინააღმდეგ სახელმწიფო პოლიტიკის განსაზღვრისას, აქცენტი უნდა გაკეთდეს რეგიონებში ცხოვრების დონის ზრდაზე მიმართულ ღონისძიებებზე, როგორიცაა უკეთესი ინფრასტრუქტურა, განათლების ხელმისაწვდომობა, დასაქმების მეტი შესაძლებლობები და ა.შ.</w:t>
      </w:r>
    </w:p>
    <w:p w14:paraId="7BCD5C31" w14:textId="08D26030" w:rsidR="00634B1B" w:rsidRPr="00C71373" w:rsidRDefault="001E271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სოციალურ შემწეობას, 2014 წელს შემწეობას იღებდნენ მხოლოდ 57 001 სარეიტინგო ქულაზე ნაკლების ქულის მქონე ოჯახები, მათ შორის </w:t>
      </w:r>
      <w:r w:rsidR="00634B1B" w:rsidRPr="00C71373">
        <w:rPr>
          <w:rFonts w:ascii="Calibri" w:hAnsi="Calibri" w:cs="Calibri"/>
          <w:sz w:val="24"/>
          <w:szCs w:val="24"/>
          <w:lang w:val="ka-GE"/>
        </w:rPr>
        <w:t xml:space="preserve">ერთსულიანი ოჯახისათვის </w:t>
      </w:r>
      <w:r w:rsidRPr="00C71373">
        <w:rPr>
          <w:rFonts w:ascii="Calibri" w:hAnsi="Calibri" w:cs="Calibri"/>
          <w:sz w:val="24"/>
          <w:szCs w:val="24"/>
          <w:lang w:val="ka-GE"/>
        </w:rPr>
        <w:t xml:space="preserve">განსაზღვრული იყო </w:t>
      </w:r>
      <w:r w:rsidR="00702DCC" w:rsidRPr="00C71373">
        <w:rPr>
          <w:rFonts w:ascii="Calibri" w:hAnsi="Calibri" w:cs="Calibri"/>
          <w:sz w:val="24"/>
          <w:szCs w:val="24"/>
          <w:lang w:val="ka-GE"/>
        </w:rPr>
        <w:t xml:space="preserve">60 </w:t>
      </w:r>
      <w:r w:rsidR="00634B1B" w:rsidRPr="00C71373">
        <w:rPr>
          <w:rFonts w:ascii="Calibri" w:hAnsi="Calibri" w:cs="Calibri"/>
          <w:sz w:val="24"/>
          <w:szCs w:val="24"/>
          <w:lang w:val="ka-GE"/>
        </w:rPr>
        <w:t>ლარი, ხოლო ორ და მეტსულიანი ოჯახის შემთხვევაში</w:t>
      </w:r>
      <w:r w:rsidR="00702DCC" w:rsidRPr="00C71373">
        <w:rPr>
          <w:rFonts w:ascii="Calibri" w:hAnsi="Calibri" w:cs="Calibri"/>
          <w:sz w:val="24"/>
          <w:szCs w:val="24"/>
          <w:lang w:val="ka-GE"/>
        </w:rPr>
        <w:t xml:space="preserve">, </w:t>
      </w:r>
      <w:r w:rsidR="00634B1B" w:rsidRPr="00C71373">
        <w:rPr>
          <w:rFonts w:ascii="Calibri" w:hAnsi="Calibri" w:cs="Calibri"/>
          <w:sz w:val="24"/>
          <w:szCs w:val="24"/>
          <w:lang w:val="ka-GE"/>
        </w:rPr>
        <w:t xml:space="preserve">ერთსულიანი ოჯახისათვის დადგენილი საარსებო შემწეობის ოდენობას მეორე და ოჯახის ყოველ მომდევნო წევრზე </w:t>
      </w:r>
      <w:r w:rsidR="00FE0ECC" w:rsidRPr="00C71373">
        <w:rPr>
          <w:rFonts w:ascii="Calibri" w:hAnsi="Calibri" w:cs="Calibri"/>
          <w:sz w:val="24"/>
          <w:szCs w:val="24"/>
          <w:lang w:val="ka-GE"/>
        </w:rPr>
        <w:t>ემატებოდა</w:t>
      </w:r>
      <w:r w:rsidR="00634B1B" w:rsidRPr="00C71373">
        <w:rPr>
          <w:rFonts w:ascii="Calibri" w:hAnsi="Calibri" w:cs="Calibri"/>
          <w:sz w:val="24"/>
          <w:szCs w:val="24"/>
          <w:lang w:val="ka-GE"/>
        </w:rPr>
        <w:t xml:space="preserve"> 48 ლარი.</w:t>
      </w:r>
      <w:r w:rsidR="00702DCC" w:rsidRPr="00C71373">
        <w:rPr>
          <w:rFonts w:ascii="Calibri" w:hAnsi="Calibri" w:cs="Calibri"/>
          <w:sz w:val="24"/>
          <w:szCs w:val="24"/>
        </w:rPr>
        <w:t xml:space="preserve"> </w:t>
      </w:r>
      <w:r w:rsidR="00702DCC" w:rsidRPr="00C71373">
        <w:rPr>
          <w:rFonts w:ascii="Calibri" w:hAnsi="Calibri" w:cs="Calibri"/>
          <w:sz w:val="24"/>
          <w:szCs w:val="24"/>
          <w:lang w:val="ka-GE"/>
        </w:rPr>
        <w:t>აღსანიშნავია, რომ ერთსულიანი ოჯახის შემთხვევაში, საარსებო შემწეობა ქვეყანაში 2014 წელს განსაზღვრული საარსებო მინიმუმის მხოლოდ 44%-ს შეადგენდა, ხოლო 3-სულიანი ოჯახის შემთხვევაში - 63.3%-ს.</w:t>
      </w:r>
    </w:p>
    <w:p w14:paraId="3301933B" w14:textId="0F308FDE" w:rsidR="00C66DC3" w:rsidRPr="00C71373" w:rsidRDefault="00E93700" w:rsidP="00C71373">
      <w:pPr>
        <w:spacing w:before="120" w:after="120" w:line="240" w:lineRule="auto"/>
        <w:jc w:val="both"/>
        <w:rPr>
          <w:rFonts w:ascii="Calibri" w:hAnsi="Calibri" w:cs="Calibri"/>
          <w:b/>
          <w:sz w:val="24"/>
          <w:szCs w:val="24"/>
          <w:lang w:val="ka-GE"/>
        </w:rPr>
      </w:pPr>
      <w:r w:rsidRPr="00C71373">
        <w:rPr>
          <w:rFonts w:ascii="Calibri" w:hAnsi="Calibri" w:cs="Calibri"/>
          <w:sz w:val="24"/>
          <w:szCs w:val="24"/>
          <w:lang w:val="ka-GE"/>
        </w:rPr>
        <w:t>საანგარიშო პერიოდში, გაიზარდა შემწეობის მიმღები ოჯახების სარეიტინგო ქულის ზედა ზღვარი და ეს ზღვარი გახდა 65 001 ქულამდე.</w:t>
      </w:r>
      <w:r w:rsidR="00C66DC3" w:rsidRPr="00C71373">
        <w:rPr>
          <w:rFonts w:ascii="Calibri" w:hAnsi="Calibri" w:cs="Calibri"/>
          <w:sz w:val="24"/>
          <w:szCs w:val="24"/>
          <w:lang w:val="ka-GE"/>
        </w:rPr>
        <w:t xml:space="preserve"> კერძოდ</w:t>
      </w:r>
      <w:r w:rsidR="009C3AB0" w:rsidRPr="00C71373">
        <w:rPr>
          <w:rFonts w:ascii="Calibri" w:hAnsi="Calibri" w:cs="Calibri"/>
          <w:sz w:val="24"/>
          <w:szCs w:val="24"/>
          <w:lang w:val="ka-GE"/>
        </w:rPr>
        <w:t>:</w:t>
      </w:r>
      <w:r w:rsidR="00C66DC3" w:rsidRPr="00C71373">
        <w:rPr>
          <w:rFonts w:ascii="Calibri" w:hAnsi="Calibri" w:cs="Calibri"/>
          <w:sz w:val="24"/>
          <w:szCs w:val="24"/>
          <w:lang w:val="ka-GE"/>
        </w:rPr>
        <w:t xml:space="preserve"> </w:t>
      </w:r>
    </w:p>
    <w:p w14:paraId="58169602" w14:textId="77777777" w:rsidR="00C66DC3" w:rsidRPr="00C71373" w:rsidRDefault="00E26AC5" w:rsidP="00C71373">
      <w:pPr>
        <w:pStyle w:val="ListParagraph"/>
        <w:numPr>
          <w:ilvl w:val="0"/>
          <w:numId w:val="9"/>
        </w:numPr>
        <w:spacing w:before="120" w:after="120" w:line="240" w:lineRule="auto"/>
        <w:contextualSpacing w:val="0"/>
        <w:jc w:val="both"/>
        <w:rPr>
          <w:rFonts w:ascii="Calibri" w:hAnsi="Calibri" w:cs="Calibri"/>
          <w:b/>
          <w:sz w:val="24"/>
          <w:szCs w:val="24"/>
          <w:lang w:val="ka-GE"/>
        </w:rPr>
      </w:pPr>
      <w:r w:rsidRPr="00C71373">
        <w:rPr>
          <w:rFonts w:ascii="Calibri" w:hAnsi="Calibri" w:cs="Calibri"/>
          <w:sz w:val="24"/>
          <w:szCs w:val="24"/>
          <w:lang w:val="ka-GE"/>
        </w:rPr>
        <w:t>30 001</w:t>
      </w:r>
      <w:r w:rsidR="00F1139B" w:rsidRPr="00C71373">
        <w:rPr>
          <w:rFonts w:ascii="Calibri" w:hAnsi="Calibri" w:cs="Calibri"/>
          <w:sz w:val="24"/>
          <w:szCs w:val="24"/>
          <w:lang w:val="ka-GE"/>
        </w:rPr>
        <w:t xml:space="preserve"> </w:t>
      </w:r>
      <w:r w:rsidR="00C66DC3" w:rsidRPr="00C71373">
        <w:rPr>
          <w:rFonts w:ascii="Calibri" w:hAnsi="Calibri" w:cs="Calibri"/>
          <w:sz w:val="24"/>
          <w:szCs w:val="24"/>
          <w:lang w:val="ka-GE"/>
        </w:rPr>
        <w:t xml:space="preserve">სარეიტინგო ქულაზე დაბალი ქულის შემთხვევაში </w:t>
      </w:r>
      <w:r w:rsidRPr="00C71373">
        <w:rPr>
          <w:rFonts w:ascii="Calibri" w:hAnsi="Calibri" w:cs="Calibri"/>
          <w:sz w:val="24"/>
          <w:szCs w:val="24"/>
          <w:lang w:val="ka-GE"/>
        </w:rPr>
        <w:t xml:space="preserve">- საარსებო შემწეობა </w:t>
      </w:r>
      <w:r w:rsidR="00C66DC3" w:rsidRPr="00C71373">
        <w:rPr>
          <w:rFonts w:ascii="Calibri" w:hAnsi="Calibri" w:cs="Calibri"/>
          <w:sz w:val="24"/>
          <w:szCs w:val="24"/>
          <w:lang w:val="ka-GE"/>
        </w:rPr>
        <w:t xml:space="preserve">შეადგენს </w:t>
      </w:r>
      <w:r w:rsidRPr="00C71373">
        <w:rPr>
          <w:rFonts w:ascii="Calibri" w:hAnsi="Calibri" w:cs="Calibri"/>
          <w:sz w:val="24"/>
          <w:szCs w:val="24"/>
          <w:lang w:val="ka-GE"/>
        </w:rPr>
        <w:t>60 ლარ</w:t>
      </w:r>
      <w:r w:rsidR="00C66DC3" w:rsidRPr="00C71373">
        <w:rPr>
          <w:rFonts w:ascii="Calibri" w:hAnsi="Calibri" w:cs="Calibri"/>
          <w:sz w:val="24"/>
          <w:szCs w:val="24"/>
          <w:lang w:val="ka-GE"/>
        </w:rPr>
        <w:t>ს</w:t>
      </w:r>
      <w:r w:rsidRPr="00C71373">
        <w:rPr>
          <w:rFonts w:ascii="Calibri" w:hAnsi="Calibri" w:cs="Calibri"/>
          <w:sz w:val="24"/>
          <w:szCs w:val="24"/>
          <w:lang w:val="ka-GE"/>
        </w:rPr>
        <w:t xml:space="preserve"> ოჯახის </w:t>
      </w:r>
      <w:r w:rsidR="00C66DC3" w:rsidRPr="00C71373">
        <w:rPr>
          <w:rFonts w:ascii="Calibri" w:hAnsi="Calibri" w:cs="Calibri"/>
          <w:sz w:val="24"/>
          <w:szCs w:val="24"/>
          <w:lang w:val="ka-GE"/>
        </w:rPr>
        <w:t xml:space="preserve">თითოეულ </w:t>
      </w:r>
      <w:r w:rsidRPr="00C71373">
        <w:rPr>
          <w:rFonts w:ascii="Calibri" w:hAnsi="Calibri" w:cs="Calibri"/>
          <w:sz w:val="24"/>
          <w:szCs w:val="24"/>
          <w:lang w:val="ka-GE"/>
        </w:rPr>
        <w:t>წევრზე</w:t>
      </w:r>
      <w:r w:rsidR="00C66DC3" w:rsidRPr="00C71373">
        <w:rPr>
          <w:rFonts w:ascii="Calibri" w:hAnsi="Calibri" w:cs="Calibri"/>
          <w:sz w:val="24"/>
          <w:szCs w:val="24"/>
          <w:lang w:val="ka-GE"/>
        </w:rPr>
        <w:t>;</w:t>
      </w:r>
      <w:r w:rsidRPr="00C71373">
        <w:rPr>
          <w:rFonts w:ascii="Calibri" w:hAnsi="Calibri" w:cs="Calibri"/>
          <w:sz w:val="24"/>
          <w:szCs w:val="24"/>
          <w:lang w:val="ka-GE"/>
        </w:rPr>
        <w:t xml:space="preserve"> </w:t>
      </w:r>
    </w:p>
    <w:p w14:paraId="60C265CA" w14:textId="77777777" w:rsidR="00C66DC3" w:rsidRPr="00C71373" w:rsidRDefault="00E26AC5" w:rsidP="00C71373">
      <w:pPr>
        <w:pStyle w:val="ListParagraph"/>
        <w:numPr>
          <w:ilvl w:val="0"/>
          <w:numId w:val="9"/>
        </w:numPr>
        <w:spacing w:before="120" w:after="120" w:line="240" w:lineRule="auto"/>
        <w:contextualSpacing w:val="0"/>
        <w:jc w:val="both"/>
        <w:rPr>
          <w:rFonts w:ascii="Calibri" w:hAnsi="Calibri" w:cs="Calibri"/>
          <w:b/>
          <w:sz w:val="24"/>
          <w:szCs w:val="24"/>
          <w:lang w:val="ka-GE"/>
        </w:rPr>
      </w:pPr>
      <w:r w:rsidRPr="00C71373">
        <w:rPr>
          <w:rFonts w:ascii="Calibri" w:hAnsi="Calibri" w:cs="Calibri"/>
          <w:sz w:val="24"/>
          <w:szCs w:val="24"/>
          <w:lang w:val="ka-GE"/>
        </w:rPr>
        <w:t>30 001</w:t>
      </w:r>
      <w:r w:rsidR="00F1139B" w:rsidRPr="00C71373">
        <w:rPr>
          <w:rFonts w:ascii="Calibri" w:hAnsi="Calibri" w:cs="Calibri"/>
          <w:sz w:val="24"/>
          <w:szCs w:val="24"/>
          <w:lang w:val="ka-GE"/>
        </w:rPr>
        <w:t>-</w:t>
      </w:r>
      <w:r w:rsidRPr="00C71373">
        <w:rPr>
          <w:rFonts w:ascii="Calibri" w:hAnsi="Calibri" w:cs="Calibri"/>
          <w:sz w:val="24"/>
          <w:szCs w:val="24"/>
          <w:lang w:val="ka-GE"/>
        </w:rPr>
        <w:t xml:space="preserve">57 001 - 50 ლარი ოჯახის </w:t>
      </w:r>
      <w:r w:rsidR="00C66DC3" w:rsidRPr="00C71373">
        <w:rPr>
          <w:rFonts w:ascii="Calibri" w:hAnsi="Calibri" w:cs="Calibri"/>
          <w:sz w:val="24"/>
          <w:szCs w:val="24"/>
          <w:lang w:val="ka-GE"/>
        </w:rPr>
        <w:t>თითოეულ</w:t>
      </w:r>
      <w:r w:rsidRPr="00C71373">
        <w:rPr>
          <w:rFonts w:ascii="Calibri" w:hAnsi="Calibri" w:cs="Calibri"/>
          <w:sz w:val="24"/>
          <w:szCs w:val="24"/>
          <w:lang w:val="ka-GE"/>
        </w:rPr>
        <w:t xml:space="preserve"> წევრზე;</w:t>
      </w:r>
    </w:p>
    <w:p w14:paraId="4BE2F44E" w14:textId="77777777" w:rsidR="00C66DC3" w:rsidRPr="00C71373" w:rsidRDefault="00E26AC5" w:rsidP="00C71373">
      <w:pPr>
        <w:pStyle w:val="ListParagraph"/>
        <w:numPr>
          <w:ilvl w:val="0"/>
          <w:numId w:val="9"/>
        </w:numPr>
        <w:spacing w:before="120" w:after="120" w:line="240" w:lineRule="auto"/>
        <w:contextualSpacing w:val="0"/>
        <w:jc w:val="both"/>
        <w:rPr>
          <w:rFonts w:ascii="Calibri" w:hAnsi="Calibri" w:cs="Calibri"/>
          <w:b/>
          <w:sz w:val="24"/>
          <w:szCs w:val="24"/>
          <w:lang w:val="ka-GE"/>
        </w:rPr>
      </w:pPr>
      <w:r w:rsidRPr="00C71373">
        <w:rPr>
          <w:rFonts w:ascii="Calibri" w:hAnsi="Calibri" w:cs="Calibri"/>
          <w:sz w:val="24"/>
          <w:szCs w:val="24"/>
          <w:lang w:val="ka-GE"/>
        </w:rPr>
        <w:t>57 001</w:t>
      </w:r>
      <w:r w:rsidR="00F1139B" w:rsidRPr="00C71373">
        <w:rPr>
          <w:rFonts w:ascii="Calibri" w:hAnsi="Calibri" w:cs="Calibri"/>
          <w:sz w:val="24"/>
          <w:szCs w:val="24"/>
          <w:lang w:val="ka-GE"/>
        </w:rPr>
        <w:t>-</w:t>
      </w:r>
      <w:r w:rsidRPr="00C71373">
        <w:rPr>
          <w:rFonts w:ascii="Calibri" w:hAnsi="Calibri" w:cs="Calibri"/>
          <w:sz w:val="24"/>
          <w:szCs w:val="24"/>
          <w:lang w:val="ka-GE"/>
        </w:rPr>
        <w:t xml:space="preserve"> 60 001</w:t>
      </w:r>
      <w:r w:rsidR="00F1139B" w:rsidRPr="00C71373">
        <w:rPr>
          <w:rFonts w:ascii="Calibri" w:hAnsi="Calibri" w:cs="Calibri"/>
          <w:sz w:val="24"/>
          <w:szCs w:val="24"/>
          <w:lang w:val="ka-GE"/>
        </w:rPr>
        <w:t xml:space="preserve"> </w:t>
      </w:r>
      <w:r w:rsidRPr="00C71373">
        <w:rPr>
          <w:rFonts w:ascii="Calibri" w:hAnsi="Calibri" w:cs="Calibri"/>
          <w:sz w:val="24"/>
          <w:szCs w:val="24"/>
          <w:lang w:val="ka-GE"/>
        </w:rPr>
        <w:t xml:space="preserve">- 40 ლარი ოჯახის </w:t>
      </w:r>
      <w:r w:rsidR="00C66DC3" w:rsidRPr="00C71373">
        <w:rPr>
          <w:rFonts w:ascii="Calibri" w:hAnsi="Calibri" w:cs="Calibri"/>
          <w:sz w:val="24"/>
          <w:szCs w:val="24"/>
          <w:lang w:val="ka-GE"/>
        </w:rPr>
        <w:t>თითოეულ</w:t>
      </w:r>
      <w:r w:rsidRPr="00C71373">
        <w:rPr>
          <w:rFonts w:ascii="Calibri" w:hAnsi="Calibri" w:cs="Calibri"/>
          <w:sz w:val="24"/>
          <w:szCs w:val="24"/>
          <w:lang w:val="ka-GE"/>
        </w:rPr>
        <w:t xml:space="preserve"> წევრზე;</w:t>
      </w:r>
    </w:p>
    <w:p w14:paraId="7B65FB64" w14:textId="22997275" w:rsidR="00E26AC5" w:rsidRPr="00C71373" w:rsidRDefault="00E26AC5" w:rsidP="00C71373">
      <w:pPr>
        <w:pStyle w:val="ListParagraph"/>
        <w:numPr>
          <w:ilvl w:val="0"/>
          <w:numId w:val="9"/>
        </w:numPr>
        <w:spacing w:before="120" w:after="120" w:line="240" w:lineRule="auto"/>
        <w:contextualSpacing w:val="0"/>
        <w:jc w:val="both"/>
        <w:rPr>
          <w:rFonts w:ascii="Calibri" w:hAnsi="Calibri" w:cs="Calibri"/>
          <w:b/>
          <w:sz w:val="24"/>
          <w:szCs w:val="24"/>
          <w:lang w:val="ka-GE"/>
        </w:rPr>
      </w:pPr>
      <w:r w:rsidRPr="00C71373">
        <w:rPr>
          <w:rFonts w:ascii="Calibri" w:hAnsi="Calibri" w:cs="Calibri"/>
          <w:sz w:val="24"/>
          <w:szCs w:val="24"/>
          <w:lang w:val="ka-GE"/>
        </w:rPr>
        <w:t>60 001</w:t>
      </w:r>
      <w:r w:rsidR="00F1139B" w:rsidRPr="00C71373">
        <w:rPr>
          <w:rFonts w:ascii="Calibri" w:hAnsi="Calibri" w:cs="Calibri"/>
          <w:sz w:val="24"/>
          <w:szCs w:val="24"/>
          <w:lang w:val="ka-GE"/>
        </w:rPr>
        <w:t>-</w:t>
      </w:r>
      <w:r w:rsidRPr="00C71373">
        <w:rPr>
          <w:rFonts w:ascii="Calibri" w:hAnsi="Calibri" w:cs="Calibri"/>
          <w:sz w:val="24"/>
          <w:szCs w:val="24"/>
          <w:lang w:val="ka-GE"/>
        </w:rPr>
        <w:t xml:space="preserve">65 001 - 30 ლარი ოჯახის </w:t>
      </w:r>
      <w:r w:rsidR="00C66DC3" w:rsidRPr="00C71373">
        <w:rPr>
          <w:rFonts w:ascii="Calibri" w:hAnsi="Calibri" w:cs="Calibri"/>
          <w:sz w:val="24"/>
          <w:szCs w:val="24"/>
          <w:lang w:val="ka-GE"/>
        </w:rPr>
        <w:t>თითოეულ</w:t>
      </w:r>
      <w:r w:rsidRPr="00C71373">
        <w:rPr>
          <w:rFonts w:ascii="Calibri" w:hAnsi="Calibri" w:cs="Calibri"/>
          <w:sz w:val="24"/>
          <w:szCs w:val="24"/>
          <w:lang w:val="ka-GE"/>
        </w:rPr>
        <w:t xml:space="preserve"> წევრზე;</w:t>
      </w:r>
    </w:p>
    <w:p w14:paraId="126A295C" w14:textId="7965F147" w:rsidR="00F05882" w:rsidRPr="00C71373" w:rsidRDefault="00C66DC3"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 xml:space="preserve">გარდა ამისა, </w:t>
      </w:r>
      <w:r w:rsidR="00F05882" w:rsidRPr="00C71373">
        <w:rPr>
          <w:rFonts w:ascii="Calibri" w:hAnsi="Calibri" w:cs="Calibri"/>
          <w:sz w:val="24"/>
          <w:szCs w:val="24"/>
          <w:lang w:val="ka-GE"/>
        </w:rPr>
        <w:t>ოჯახი, რომლის სარეიტინგო </w:t>
      </w:r>
      <w:r w:rsidRPr="00C71373">
        <w:rPr>
          <w:rFonts w:ascii="Calibri" w:hAnsi="Calibri" w:cs="Calibri"/>
          <w:sz w:val="24"/>
          <w:szCs w:val="24"/>
          <w:lang w:val="ka-GE"/>
        </w:rPr>
        <w:t xml:space="preserve">ქულა </w:t>
      </w:r>
      <w:r w:rsidR="00F05882" w:rsidRPr="00C71373">
        <w:rPr>
          <w:rFonts w:ascii="Calibri" w:hAnsi="Calibri" w:cs="Calibri"/>
          <w:sz w:val="24"/>
          <w:szCs w:val="24"/>
          <w:lang w:val="ka-GE"/>
        </w:rPr>
        <w:t xml:space="preserve">100 001-ზე ნაკლებია, ყოველ 16 წლამდე ასაკის </w:t>
      </w:r>
      <w:r w:rsidRPr="00C71373">
        <w:rPr>
          <w:rFonts w:ascii="Calibri" w:hAnsi="Calibri" w:cs="Calibri"/>
          <w:sz w:val="24"/>
          <w:szCs w:val="24"/>
          <w:lang w:val="ka-GE"/>
        </w:rPr>
        <w:t>ბავშვზე</w:t>
      </w:r>
      <w:r w:rsidR="00F05882" w:rsidRPr="00C71373">
        <w:rPr>
          <w:rFonts w:ascii="Calibri" w:hAnsi="Calibri" w:cs="Calibri"/>
          <w:sz w:val="24"/>
          <w:szCs w:val="24"/>
          <w:lang w:val="ka-GE"/>
        </w:rPr>
        <w:t xml:space="preserve"> იღებს 50 ლარის ოდენობის შემწეობას</w:t>
      </w:r>
      <w:r w:rsidRPr="00C71373">
        <w:rPr>
          <w:rFonts w:ascii="Calibri" w:hAnsi="Calibri" w:cs="Calibri"/>
          <w:sz w:val="24"/>
          <w:szCs w:val="24"/>
          <w:lang w:val="ka-GE"/>
        </w:rPr>
        <w:t>.</w:t>
      </w:r>
      <w:r w:rsidR="00F05882" w:rsidRPr="00C71373">
        <w:rPr>
          <w:rFonts w:ascii="Calibri" w:hAnsi="Calibri" w:cs="Calibri"/>
          <w:sz w:val="24"/>
          <w:szCs w:val="24"/>
          <w:lang w:val="ka-GE"/>
        </w:rPr>
        <w:t xml:space="preserve"> </w:t>
      </w:r>
    </w:p>
    <w:p w14:paraId="67FB7A43" w14:textId="63C2B926" w:rsidR="00C66DC3" w:rsidRPr="00C71373" w:rsidRDefault="00C66DC3"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აღსანიშნავია, რომ არსებულ მონაცემებზე დაყრდნობით, ყველაზე გაჭირვებულ სეგმენტში (30 001-მდე სარეიტინგო ქულა), ერთსულიანი ოჯახის საარსებო შემწეობა ქვეყანაში არსებული საარსებო მინიმუმის</w:t>
      </w:r>
      <w:r w:rsidR="00276DBB" w:rsidRPr="00C71373">
        <w:rPr>
          <w:rFonts w:ascii="Calibri" w:hAnsi="Calibri" w:cs="Calibri"/>
          <w:sz w:val="24"/>
          <w:szCs w:val="24"/>
          <w:lang w:val="ka-GE"/>
        </w:rPr>
        <w:t xml:space="preserve"> (2019 წელი)</w:t>
      </w:r>
      <w:r w:rsidRPr="00C71373">
        <w:rPr>
          <w:rFonts w:ascii="Calibri" w:hAnsi="Calibri" w:cs="Calibri"/>
          <w:sz w:val="24"/>
          <w:szCs w:val="24"/>
          <w:lang w:val="ka-GE"/>
        </w:rPr>
        <w:t xml:space="preserve"> მხოლოდ 36.1%-ს შეადგენს, ხოლო 3-სულიანი ოჯახის შემთხვევაში - 60.1%-ს, ანუ ეს მაჩვენებლები 2014 წელთან შედარებით გაუარესდა.</w:t>
      </w:r>
      <w:r w:rsidR="00904B92" w:rsidRPr="00C71373">
        <w:rPr>
          <w:rFonts w:ascii="Calibri" w:hAnsi="Calibri" w:cs="Calibri"/>
          <w:sz w:val="24"/>
          <w:szCs w:val="24"/>
          <w:lang w:val="ka-GE"/>
        </w:rPr>
        <w:t xml:space="preserve"> უკეთესი მდგომაორებაა მაღალმთიან დასახლებებში მცხოვრები ოჯახების შემთხვევაში, რადგან იქ არსებულ შემწობას 20% ემატება.</w:t>
      </w:r>
    </w:p>
    <w:p w14:paraId="4045C3A4" w14:textId="24DB2DA3" w:rsidR="005370AD" w:rsidRPr="00C71373" w:rsidRDefault="005370AD"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ზემოაღნიშნულის მიუხედავად, საკმაოდ </w:t>
      </w:r>
      <w:r w:rsidR="00550663" w:rsidRPr="00C71373">
        <w:rPr>
          <w:rFonts w:ascii="Calibri" w:hAnsi="Calibri" w:cs="Calibri"/>
          <w:sz w:val="24"/>
          <w:szCs w:val="24"/>
          <w:lang w:val="ka-GE"/>
        </w:rPr>
        <w:t>დიდია</w:t>
      </w:r>
      <w:r w:rsidRPr="00C71373">
        <w:rPr>
          <w:rFonts w:ascii="Calibri" w:hAnsi="Calibri" w:cs="Calibri"/>
          <w:sz w:val="24"/>
          <w:szCs w:val="24"/>
          <w:lang w:val="ka-GE"/>
        </w:rPr>
        <w:t xml:space="preserve"> სხვა არაპირდაპირი მხარდაჭერის მოცულობა, განსაკუთრებით ქ. თბილისში მცხოვრები სოციალურად დაუცველი პირებისთვის. აღნიშნული სოციალურ შემწეობასთან ერთად შესაძლოა უახლოვდებოდეს საარსებო მინიმუმის </w:t>
      </w:r>
      <w:r w:rsidR="00550663" w:rsidRPr="00C71373">
        <w:rPr>
          <w:rFonts w:ascii="Calibri" w:hAnsi="Calibri" w:cs="Calibri"/>
          <w:sz w:val="24"/>
          <w:szCs w:val="24"/>
          <w:lang w:val="ka-GE"/>
        </w:rPr>
        <w:t>ოდენობას.</w:t>
      </w:r>
      <w:r w:rsidRPr="00C71373">
        <w:rPr>
          <w:rFonts w:ascii="Calibri" w:hAnsi="Calibri" w:cs="Calibri"/>
          <w:sz w:val="24"/>
          <w:szCs w:val="24"/>
          <w:lang w:val="ka-GE"/>
        </w:rPr>
        <w:t xml:space="preserve"> </w:t>
      </w:r>
    </w:p>
    <w:p w14:paraId="466BBD0F" w14:textId="0A9D2983" w:rsidR="00C2457E" w:rsidRPr="00C71373" w:rsidRDefault="003F5E88" w:rsidP="00C71373">
      <w:pPr>
        <w:pStyle w:val="NormalWeb"/>
        <w:shd w:val="clear" w:color="auto" w:fill="FFFFFF"/>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lang w:val="ka-GE"/>
        </w:rPr>
        <w:t xml:space="preserve">კერძოდ, </w:t>
      </w:r>
      <w:r w:rsidR="00D806FA" w:rsidRPr="00C71373">
        <w:rPr>
          <w:rFonts w:ascii="Calibri" w:eastAsiaTheme="minorHAnsi" w:hAnsi="Calibri" w:cs="Calibri"/>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 სარეიტინგო ქულა ან ნაკლები საყოველთაო ჯანმრთელობის პროგრამის ფარგლებში სარგებლობენ მიზნობრივი პაკეტით</w:t>
      </w:r>
      <w:r w:rsidR="00C2457E" w:rsidRPr="00C71373">
        <w:rPr>
          <w:rFonts w:ascii="Calibri" w:eastAsiaTheme="minorHAnsi" w:hAnsi="Calibri" w:cs="Calibri"/>
          <w:lang w:val="ka-GE"/>
        </w:rPr>
        <w:t>, რომელიც პრაქტიკულად სრულად ფარავს როგორც ამბულატორიულ, ისე ჰოსპიტალურ მომსახურებას</w:t>
      </w:r>
      <w:r w:rsidR="00D806FA" w:rsidRPr="00C71373">
        <w:rPr>
          <w:rFonts w:ascii="Calibri" w:eastAsiaTheme="minorHAnsi" w:hAnsi="Calibri" w:cs="Calibri"/>
          <w:lang w:val="ka-GE"/>
        </w:rPr>
        <w:t>.</w:t>
      </w:r>
      <w:r w:rsidR="00C2457E" w:rsidRPr="00C71373">
        <w:rPr>
          <w:rFonts w:ascii="Calibri" w:eastAsiaTheme="minorHAnsi" w:hAnsi="Calibri" w:cs="Calibri"/>
          <w:lang w:val="ka-GE"/>
        </w:rPr>
        <w:t xml:space="preserve"> გარდა ამისა, 70 000-დან 100 000-მდე სარეიტინგო ქულის მქონე მოქალაქეებს გააჩნია</w:t>
      </w:r>
      <w:r w:rsidR="00FD43F3" w:rsidRPr="00C71373">
        <w:rPr>
          <w:rFonts w:ascii="Calibri" w:eastAsiaTheme="minorHAnsi" w:hAnsi="Calibri" w:cs="Calibri"/>
          <w:lang w:val="ka-GE"/>
        </w:rPr>
        <w:t xml:space="preserve">თ </w:t>
      </w:r>
      <w:r w:rsidR="00C2457E" w:rsidRPr="00C71373">
        <w:rPr>
          <w:rFonts w:ascii="Calibri" w:eastAsiaTheme="minorHAnsi" w:hAnsi="Calibri" w:cs="Calibri"/>
          <w:lang w:val="ka-GE"/>
        </w:rPr>
        <w:t>საყოველთაო ჯანდაცვის პროგრამის საბაზისო პაკეტი და ამავე დროს, არ ეზღუდებათ დამატებით კერძო სადაზღვევო პაკეტით სარგებლობის უფლება. ასევე, სოციალურად დაუცველი ოჯახების მონაცემთა ერთიან ბაზაში  რეგისტრირებულ,  100 000-მდე სარეიტინგო ქულის მქონე მოქალაქეებს, ქრონიკული დაავადებების (გულ-სისხლძარღვთა, ფილტვის, დიაბეტის ტიპი 2 (არაინსულინდამოკიდებული), ფარისებრი ჯირკვლის დაავადებებები) სამკურნალო მედიკამენტები უფინანსდებათ.</w:t>
      </w:r>
    </w:p>
    <w:p w14:paraId="049CD753" w14:textId="707B63F9" w:rsidR="002B74DF" w:rsidRPr="00C71373" w:rsidRDefault="00D806FA"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ასევე, </w:t>
      </w:r>
      <w:r w:rsidR="002B74DF" w:rsidRPr="00C71373">
        <w:rPr>
          <w:rFonts w:ascii="Calibri" w:hAnsi="Calibri" w:cs="Calibri"/>
          <w:sz w:val="24"/>
          <w:szCs w:val="24"/>
          <w:lang w:val="ka-GE"/>
        </w:rPr>
        <w:t>70 000 და ნაკლების სარეიტინგო ქულის მქონე ოჯახების სტუდენტებს სახელმწიფო უფინანსებს სწავლის გადასახადს სოციალური პროგრამის ფარგლებში, იმ შემთხვევაში, თუ აღნიშნული პირები სწავლობენ სახელმწიფოს მიერ აკრედიტირებულ უმაღლეს სასწავლებელში და ვერ მოიპოვეს ან ნაწილობრივ მოიპოვეს სახელმწიფო გრანტი.</w:t>
      </w:r>
      <w:r w:rsidR="00B622B9" w:rsidRPr="00C71373">
        <w:rPr>
          <w:rFonts w:ascii="Calibri" w:hAnsi="Calibri" w:cs="Calibri"/>
          <w:sz w:val="24"/>
          <w:szCs w:val="24"/>
          <w:lang w:val="ka-GE"/>
        </w:rPr>
        <w:t xml:space="preserve"> ანალოგიური პროგრამა აქვს თბილისის მუნიციპალიტეტის მერიას, ასევე აჭარის მთავრობას</w:t>
      </w:r>
      <w:r w:rsidR="00B622B9" w:rsidRPr="00C71373">
        <w:rPr>
          <w:rStyle w:val="FootnoteReference"/>
          <w:rFonts w:ascii="Calibri" w:hAnsi="Calibri" w:cs="Calibri"/>
          <w:sz w:val="24"/>
          <w:szCs w:val="24"/>
          <w:lang w:val="ka-GE"/>
        </w:rPr>
        <w:footnoteReference w:id="15"/>
      </w:r>
      <w:r w:rsidR="00B622B9" w:rsidRPr="00C71373">
        <w:rPr>
          <w:rFonts w:ascii="Calibri" w:hAnsi="Calibri" w:cs="Calibri"/>
          <w:sz w:val="24"/>
          <w:szCs w:val="24"/>
          <w:lang w:val="ka-GE"/>
        </w:rPr>
        <w:t>.</w:t>
      </w:r>
    </w:p>
    <w:p w14:paraId="42CA0E14" w14:textId="058892FE" w:rsidR="00D012F2" w:rsidRPr="00C71373" w:rsidRDefault="00A654DE" w:rsidP="00C71373">
      <w:pPr>
        <w:pStyle w:val="NormalWeb"/>
        <w:spacing w:before="120" w:beforeAutospacing="0" w:after="120" w:afterAutospacing="0"/>
        <w:jc w:val="both"/>
        <w:textAlignment w:val="baseline"/>
        <w:rPr>
          <w:rFonts w:ascii="Calibri" w:eastAsiaTheme="minorHAnsi" w:hAnsi="Calibri" w:cs="Calibri"/>
          <w:lang w:val="ka-GE"/>
        </w:rPr>
      </w:pPr>
      <w:r w:rsidRPr="00C71373">
        <w:rPr>
          <w:rFonts w:ascii="Calibri" w:eastAsiaTheme="minorHAnsi" w:hAnsi="Calibri" w:cs="Calibri"/>
          <w:lang w:val="ka-GE"/>
        </w:rPr>
        <w:t xml:space="preserve">გარდა ამისა, </w:t>
      </w:r>
      <w:r w:rsidR="001E745A" w:rsidRPr="00C71373">
        <w:rPr>
          <w:rFonts w:ascii="Calibri" w:eastAsiaTheme="minorHAnsi" w:hAnsi="Calibri" w:cs="Calibri"/>
          <w:lang w:val="ka-GE"/>
        </w:rPr>
        <w:t xml:space="preserve">სხვადასხვა ტიპის შეღავათი და პროგრამა მოქმედებს მუნიციპალიტეტეტის დონეზე. მაგალითისათვის, 2020 წლის მდგომარეობით </w:t>
      </w:r>
      <w:r w:rsidRPr="00C71373">
        <w:rPr>
          <w:rFonts w:ascii="Calibri" w:eastAsiaTheme="minorHAnsi" w:hAnsi="Calibri" w:cs="Calibri"/>
          <w:lang w:val="ka-GE"/>
        </w:rPr>
        <w:t xml:space="preserve">ქ. </w:t>
      </w:r>
      <w:r w:rsidR="001E745A" w:rsidRPr="00C71373">
        <w:rPr>
          <w:rFonts w:ascii="Calibri" w:eastAsiaTheme="minorHAnsi" w:hAnsi="Calibri" w:cs="Calibri"/>
          <w:lang w:val="ka-GE"/>
        </w:rPr>
        <w:t>თბილისის მუნიციპალიტეტის</w:t>
      </w:r>
      <w:r w:rsidRPr="00C71373">
        <w:rPr>
          <w:rFonts w:ascii="Calibri" w:eastAsiaTheme="minorHAnsi" w:hAnsi="Calibri" w:cs="Calibri"/>
          <w:lang w:val="ka-GE"/>
        </w:rPr>
        <w:t xml:space="preserve"> </w:t>
      </w:r>
      <w:r w:rsidR="001E745A" w:rsidRPr="00C71373">
        <w:rPr>
          <w:rFonts w:ascii="Calibri" w:eastAsiaTheme="minorHAnsi" w:hAnsi="Calibri" w:cs="Calibri"/>
          <w:lang w:val="ka-GE"/>
        </w:rPr>
        <w:t xml:space="preserve">მერია ახორციელებს არაერთ სოციალურ პროგრამას, </w:t>
      </w:r>
      <w:r w:rsidRPr="00C71373">
        <w:rPr>
          <w:rFonts w:ascii="Calibri" w:eastAsiaTheme="minorHAnsi" w:hAnsi="Calibri" w:cs="Calibri"/>
          <w:lang w:val="ka-GE"/>
        </w:rPr>
        <w:t>მათ შორის</w:t>
      </w:r>
      <w:r w:rsidR="001E745A" w:rsidRPr="00C71373">
        <w:rPr>
          <w:rFonts w:ascii="Calibri" w:eastAsiaTheme="minorHAnsi" w:hAnsi="Calibri" w:cs="Calibri"/>
          <w:lang w:val="ka-GE"/>
        </w:rPr>
        <w:t>,</w:t>
      </w:r>
      <w:r w:rsidRPr="00C71373">
        <w:rPr>
          <w:rFonts w:ascii="Calibri" w:eastAsiaTheme="minorHAnsi" w:hAnsi="Calibri" w:cs="Calibri"/>
          <w:lang w:val="ka-GE"/>
        </w:rPr>
        <w:t xml:space="preserve"> კომუნალური სუბსიდია</w:t>
      </w:r>
      <w:r w:rsidRPr="00C71373">
        <w:rPr>
          <w:rFonts w:ascii="Calibri" w:eastAsiaTheme="minorHAnsi" w:hAnsi="Calibri" w:cs="Calibri"/>
          <w:b/>
          <w:lang w:val="ka-GE"/>
        </w:rPr>
        <w:t xml:space="preserve"> </w:t>
      </w:r>
      <w:r w:rsidR="00315AFB" w:rsidRPr="00C71373">
        <w:rPr>
          <w:rFonts w:ascii="Calibri" w:eastAsiaTheme="minorHAnsi" w:hAnsi="Calibri" w:cs="Calibri"/>
          <w:lang w:val="ka-GE"/>
        </w:rPr>
        <w:t>200</w:t>
      </w:r>
      <w:r w:rsidRPr="00C71373">
        <w:rPr>
          <w:rFonts w:ascii="Calibri" w:eastAsiaTheme="minorHAnsi" w:hAnsi="Calibri" w:cs="Calibri"/>
          <w:lang w:val="ka-GE"/>
        </w:rPr>
        <w:t xml:space="preserve"> 000-მდე </w:t>
      </w:r>
      <w:r w:rsidR="00315AFB" w:rsidRPr="00C71373">
        <w:rPr>
          <w:rFonts w:ascii="Calibri" w:eastAsiaTheme="minorHAnsi" w:hAnsi="Calibri" w:cs="Calibri"/>
          <w:lang w:val="ka-GE"/>
        </w:rPr>
        <w:t>სარეიტინგო ქულ</w:t>
      </w:r>
      <w:r w:rsidRPr="00C71373">
        <w:rPr>
          <w:rFonts w:ascii="Calibri" w:eastAsiaTheme="minorHAnsi" w:hAnsi="Calibri" w:cs="Calibri"/>
          <w:lang w:val="ka-GE"/>
        </w:rPr>
        <w:t xml:space="preserve">ის მქონე </w:t>
      </w:r>
      <w:r w:rsidR="003C5D14" w:rsidRPr="00C71373">
        <w:rPr>
          <w:rFonts w:ascii="Calibri" w:eastAsiaTheme="minorHAnsi" w:hAnsi="Calibri" w:cs="Calibri"/>
          <w:lang w:val="ka-GE"/>
        </w:rPr>
        <w:t>ო</w:t>
      </w:r>
      <w:r w:rsidR="00315AFB" w:rsidRPr="00C71373">
        <w:rPr>
          <w:rFonts w:ascii="Calibri" w:eastAsiaTheme="minorHAnsi" w:hAnsi="Calibri" w:cs="Calibri"/>
          <w:lang w:val="ka-GE"/>
        </w:rPr>
        <w:t>ჯახებ</w:t>
      </w:r>
      <w:r w:rsidRPr="00C71373">
        <w:rPr>
          <w:rFonts w:ascii="Calibri" w:eastAsiaTheme="minorHAnsi" w:hAnsi="Calibri" w:cs="Calibri"/>
          <w:lang w:val="ka-GE"/>
        </w:rPr>
        <w:t>ისთვის</w:t>
      </w:r>
      <w:r w:rsidRPr="00C71373">
        <w:rPr>
          <w:rStyle w:val="FootnoteReference"/>
          <w:rFonts w:ascii="Calibri" w:eastAsiaTheme="minorHAnsi" w:hAnsi="Calibri" w:cs="Calibri"/>
          <w:lang w:val="ka-GE"/>
        </w:rPr>
        <w:footnoteReference w:id="16"/>
      </w:r>
      <w:r w:rsidRPr="00C71373">
        <w:rPr>
          <w:rFonts w:ascii="Calibri" w:eastAsiaTheme="minorHAnsi" w:hAnsi="Calibri" w:cs="Calibri"/>
          <w:lang w:val="ka-GE"/>
        </w:rPr>
        <w:t xml:space="preserve">, </w:t>
      </w:r>
      <w:r w:rsidR="00315AFB" w:rsidRPr="00C71373">
        <w:rPr>
          <w:rFonts w:ascii="Calibri" w:eastAsiaTheme="minorHAnsi" w:hAnsi="Calibri" w:cs="Calibri"/>
          <w:lang w:val="ka-GE"/>
        </w:rPr>
        <w:t xml:space="preserve"> </w:t>
      </w:r>
      <w:r w:rsidR="00E12C82" w:rsidRPr="00C71373">
        <w:rPr>
          <w:rFonts w:ascii="Calibri" w:eastAsiaTheme="minorHAnsi" w:hAnsi="Calibri" w:cs="Calibri"/>
          <w:lang w:val="ka-GE"/>
        </w:rPr>
        <w:t xml:space="preserve">70 000-მდე სარეიტინგო ქულის მქონე ოჯახებში 18 წლამდე ასაკის </w:t>
      </w:r>
      <w:r w:rsidR="00E12C82" w:rsidRPr="00C71373">
        <w:rPr>
          <w:rFonts w:ascii="Calibri" w:eastAsiaTheme="minorHAnsi" w:hAnsi="Calibri" w:cs="Calibri"/>
          <w:lang w:val="ka-GE"/>
        </w:rPr>
        <w:lastRenderedPageBreak/>
        <w:t>ბავშვებისთვის სხვად</w:t>
      </w:r>
      <w:r w:rsidR="002828D5" w:rsidRPr="00C71373">
        <w:rPr>
          <w:rFonts w:ascii="Calibri" w:eastAsiaTheme="minorHAnsi" w:hAnsi="Calibri" w:cs="Calibri"/>
          <w:lang w:val="ka-GE"/>
        </w:rPr>
        <w:t>ა</w:t>
      </w:r>
      <w:r w:rsidR="00E12C82" w:rsidRPr="00C71373">
        <w:rPr>
          <w:rFonts w:ascii="Calibri" w:eastAsiaTheme="minorHAnsi" w:hAnsi="Calibri" w:cs="Calibri"/>
          <w:lang w:val="ka-GE"/>
        </w:rPr>
        <w:t>სხვა პროგრამების დაფინანსება</w:t>
      </w:r>
      <w:r w:rsidR="00E12C82" w:rsidRPr="00C71373">
        <w:rPr>
          <w:rStyle w:val="FootnoteReference"/>
          <w:rFonts w:ascii="Calibri" w:eastAsiaTheme="minorHAnsi" w:hAnsi="Calibri" w:cs="Calibri"/>
          <w:lang w:val="ka-GE"/>
        </w:rPr>
        <w:footnoteReference w:id="17"/>
      </w:r>
      <w:r w:rsidR="00E12C82" w:rsidRPr="00C71373">
        <w:rPr>
          <w:rFonts w:ascii="Calibri" w:eastAsiaTheme="minorHAnsi" w:hAnsi="Calibri" w:cs="Calibri"/>
          <w:lang w:val="ka-GE"/>
        </w:rPr>
        <w:t xml:space="preserve">, </w:t>
      </w:r>
      <w:r w:rsidR="002828D5" w:rsidRPr="00C71373">
        <w:rPr>
          <w:rFonts w:ascii="Calibri" w:eastAsiaTheme="minorHAnsi" w:hAnsi="Calibri" w:cs="Calibri"/>
          <w:lang w:val="ka-GE"/>
        </w:rPr>
        <w:t xml:space="preserve">100 000-ზე ნაკლები სარეიტინგო ქულის მქონე ოჯახებისთვის თითოეულ ახალშობილზე ერთჯერადი დახმარება 500 ლარის ოდენობით, ხოლო </w:t>
      </w:r>
      <w:r w:rsidR="00B713ED" w:rsidRPr="00C71373">
        <w:rPr>
          <w:rFonts w:ascii="Calibri" w:eastAsiaTheme="minorHAnsi" w:hAnsi="Calibri" w:cs="Calibri"/>
          <w:lang w:val="ka-GE"/>
        </w:rPr>
        <w:t>თუ ახალშობილი ოჯახის წევრის მე-3 ან შემდეგი შვილია, მაშინ დამატებით ერთჯერად</w:t>
      </w:r>
      <w:r w:rsidR="00825C98" w:rsidRPr="00C71373">
        <w:rPr>
          <w:rFonts w:ascii="Calibri" w:eastAsiaTheme="minorHAnsi" w:hAnsi="Calibri" w:cs="Calibri"/>
          <w:lang w:val="ka-GE"/>
        </w:rPr>
        <w:t>ად გაიცემა დახმარება</w:t>
      </w:r>
      <w:r w:rsidR="002828D5" w:rsidRPr="00C71373">
        <w:rPr>
          <w:rStyle w:val="FootnoteReference"/>
          <w:rFonts w:ascii="Calibri" w:eastAsiaTheme="minorHAnsi" w:hAnsi="Calibri" w:cs="Calibri"/>
          <w:lang w:val="ka-GE"/>
        </w:rPr>
        <w:footnoteReference w:id="18"/>
      </w:r>
      <w:r w:rsidR="00EF5917" w:rsidRPr="00C71373">
        <w:rPr>
          <w:rFonts w:ascii="Calibri" w:eastAsiaTheme="minorHAnsi" w:hAnsi="Calibri" w:cs="Calibri"/>
          <w:lang w:val="ka-GE"/>
        </w:rPr>
        <w:t xml:space="preserve">, </w:t>
      </w:r>
      <w:r w:rsidR="00D012F2" w:rsidRPr="00C71373">
        <w:rPr>
          <w:rFonts w:ascii="Calibri" w:eastAsiaTheme="minorHAnsi" w:hAnsi="Calibri" w:cs="Calibri"/>
          <w:bCs/>
          <w:lang w:val="ka-GE"/>
        </w:rPr>
        <w:t>შეღავათები მუნიციპალურ ტრანსპორტზე</w:t>
      </w:r>
      <w:r w:rsidR="00D012F2" w:rsidRPr="00C71373">
        <w:rPr>
          <w:rFonts w:ascii="Calibri" w:eastAsiaTheme="minorHAnsi" w:hAnsi="Calibri" w:cs="Calibri"/>
          <w:b/>
          <w:bCs/>
          <w:lang w:val="ka-GE"/>
        </w:rPr>
        <w:t xml:space="preserve"> </w:t>
      </w:r>
      <w:r w:rsidR="00D012F2" w:rsidRPr="00C71373">
        <w:rPr>
          <w:rFonts w:ascii="Calibri" w:eastAsiaTheme="minorHAnsi" w:hAnsi="Calibri" w:cs="Calibri"/>
          <w:lang w:val="ka-GE"/>
        </w:rPr>
        <w:t xml:space="preserve">70 </w:t>
      </w:r>
      <w:r w:rsidR="00EF5917" w:rsidRPr="00C71373">
        <w:rPr>
          <w:rFonts w:ascii="Calibri" w:eastAsiaTheme="minorHAnsi" w:hAnsi="Calibri" w:cs="Calibri"/>
          <w:lang w:val="ka-GE"/>
        </w:rPr>
        <w:t>000-ზე ნაკლების სარეიტინგო ქულის მქონე ოჯახის წევრებისთვის</w:t>
      </w:r>
      <w:r w:rsidR="00EF5917" w:rsidRPr="00C71373">
        <w:rPr>
          <w:rStyle w:val="FootnoteReference"/>
          <w:rFonts w:ascii="Calibri" w:eastAsiaTheme="minorHAnsi" w:hAnsi="Calibri" w:cs="Calibri"/>
          <w:lang w:val="ka-GE"/>
        </w:rPr>
        <w:footnoteReference w:id="19"/>
      </w:r>
      <w:r w:rsidR="00FF3471" w:rsidRPr="00C71373">
        <w:rPr>
          <w:rFonts w:ascii="Calibri" w:eastAsiaTheme="minorHAnsi" w:hAnsi="Calibri" w:cs="Calibri"/>
          <w:lang w:val="ka-GE"/>
        </w:rPr>
        <w:t>, ასევე სამედიცინო ხარჯების დაფინანსების პროგრამა სხვადასხვა კატეგორიის სოც. დაუცველი პირებისთვის</w:t>
      </w:r>
      <w:r w:rsidR="00EF5917" w:rsidRPr="00C71373">
        <w:rPr>
          <w:rFonts w:ascii="Calibri" w:eastAsiaTheme="minorHAnsi" w:hAnsi="Calibri" w:cs="Calibri"/>
          <w:lang w:val="ka-GE"/>
        </w:rPr>
        <w:t xml:space="preserve"> და ა.შ. </w:t>
      </w:r>
    </w:p>
    <w:p w14:paraId="21CB7ECC" w14:textId="7306F6DE" w:rsidR="00DF37E7" w:rsidRPr="00C71373" w:rsidRDefault="00C13DE6"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და ბოლოს, მნიშვნელოვანია ბოლო წლებში მიღებული გადაწყვეტილებები, </w:t>
      </w:r>
      <w:r w:rsidR="001E3AB0" w:rsidRPr="00C71373">
        <w:rPr>
          <w:rFonts w:ascii="Calibri" w:hAnsi="Calibri" w:cs="Calibri"/>
          <w:sz w:val="24"/>
          <w:szCs w:val="24"/>
          <w:lang w:val="ka-GE"/>
        </w:rPr>
        <w:t xml:space="preserve">სოციალურად დაუცველი პირების ეკონომიკურ საქმიანობაში ჩართვის სტიმულირების მიმართულებით. კერძოდ, </w:t>
      </w:r>
      <w:r w:rsidR="00DF37E7" w:rsidRPr="00C71373">
        <w:rPr>
          <w:rFonts w:ascii="Calibri" w:hAnsi="Calibri" w:cs="Calibri"/>
          <w:sz w:val="24"/>
          <w:szCs w:val="24"/>
          <w:lang w:val="ka-GE"/>
        </w:rPr>
        <w:t>იმისთვის, რომ საარსებო შემწეობა არ გამხდარიყო დასაქმების დემოტივატორი, 2017 წლიდან შრომისუნარიანი პირებისთვის სავალდებულო გახდა დასაქმების საინფორმაციო პორტალზე www.worknet.gov.ge დარეგისტრირება იმ მიზნით, რომ მათ ჰქონოდათ ინფორმაცი</w:t>
      </w:r>
      <w:r w:rsidR="00A70B97" w:rsidRPr="00C71373">
        <w:rPr>
          <w:rFonts w:ascii="Calibri" w:hAnsi="Calibri" w:cs="Calibri"/>
          <w:sz w:val="24"/>
          <w:szCs w:val="24"/>
          <w:lang w:val="ka-GE"/>
        </w:rPr>
        <w:t>ა</w:t>
      </w:r>
      <w:r w:rsidR="00DF37E7" w:rsidRPr="00C71373">
        <w:rPr>
          <w:rFonts w:ascii="Calibri" w:hAnsi="Calibri" w:cs="Calibri"/>
          <w:sz w:val="24"/>
          <w:szCs w:val="24"/>
          <w:lang w:val="ka-GE"/>
        </w:rPr>
        <w:t xml:space="preserve"> სახელმწიფოს მიერ განხორციელებული პროფესიული მომზადება-გადამზადების პროგრამების, აქტიური ვაკანსიების და სხვა ღონისძიებების შესახებ.</w:t>
      </w:r>
    </w:p>
    <w:p w14:paraId="2DD10090" w14:textId="6D2D9707" w:rsidR="00DF37E7" w:rsidRPr="00C71373" w:rsidRDefault="004D7FD5"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ამასთან,</w:t>
      </w:r>
      <w:r w:rsidR="001E3AB0" w:rsidRPr="00C71373">
        <w:rPr>
          <w:rFonts w:ascii="Calibri" w:hAnsi="Calibri" w:cs="Calibri"/>
          <w:sz w:val="24"/>
          <w:szCs w:val="24"/>
          <w:lang w:val="ka-GE"/>
        </w:rPr>
        <w:t xml:space="preserve"> </w:t>
      </w:r>
      <w:r w:rsidR="00DF37E7" w:rsidRPr="00C71373">
        <w:rPr>
          <w:rFonts w:ascii="Calibri" w:hAnsi="Calibri" w:cs="Calibri"/>
          <w:sz w:val="24"/>
          <w:szCs w:val="24"/>
          <w:lang w:val="ka-GE"/>
        </w:rPr>
        <w:t>2019 წლიდან შრომისუნარიანი პირების დასაქმების წახალისების მიზნით, შემოღებულ იქნა მნიშვნელოვანი შეღავათი. კერძოდ, იმ შემთხვევაში, თუ საარსებო შემწეობის მიმღებ შრომისუნარიან პირს შემოსავლების ბაზის მიხედვით გაუჩნდება შემოსავალი, ოჯახს 12 თვის განმავლობაში უნარჩუნდება საარსებო შემწეობის მიღების უფლება და შესაბამისად, სარეიტინგო ქულა, რათა ოჯახის ყველა წევრმა შეძლოს ქულაზე მიბმული სხვა შეღავათებით სარგებლობა. მომდევნო 12 თვის განმავლობაში  კი უნარჩუნდება</w:t>
      </w:r>
      <w:r w:rsidR="001E3AB0" w:rsidRPr="00C71373">
        <w:rPr>
          <w:rFonts w:ascii="Calibri" w:hAnsi="Calibri" w:cs="Calibri"/>
          <w:sz w:val="24"/>
          <w:szCs w:val="24"/>
          <w:lang w:val="ka-GE"/>
        </w:rPr>
        <w:t>თ</w:t>
      </w:r>
      <w:r w:rsidR="00DF37E7" w:rsidRPr="00C71373">
        <w:rPr>
          <w:rFonts w:ascii="Calibri" w:hAnsi="Calibri" w:cs="Calibri"/>
          <w:sz w:val="24"/>
          <w:szCs w:val="24"/>
          <w:lang w:val="ka-GE"/>
        </w:rPr>
        <w:t xml:space="preserve"> ბავშვის </w:t>
      </w:r>
      <w:r w:rsidR="001E3AB0" w:rsidRPr="00C71373">
        <w:rPr>
          <w:rFonts w:ascii="Calibri" w:hAnsi="Calibri" w:cs="Calibri"/>
          <w:sz w:val="24"/>
          <w:szCs w:val="24"/>
          <w:lang w:val="ka-GE"/>
        </w:rPr>
        <w:t>შემწეობა</w:t>
      </w:r>
      <w:r w:rsidR="00DF37E7" w:rsidRPr="00C71373">
        <w:rPr>
          <w:rFonts w:ascii="Calibri" w:hAnsi="Calibri" w:cs="Calibri"/>
          <w:sz w:val="24"/>
          <w:szCs w:val="24"/>
          <w:lang w:val="ka-GE"/>
        </w:rPr>
        <w:t xml:space="preserve"> (50 ლარი თითო ბავშვზე) და სარეიტინგო ქულა.  ამ შეღავათით </w:t>
      </w:r>
      <w:r w:rsidR="007906E4" w:rsidRPr="00C71373">
        <w:rPr>
          <w:rFonts w:ascii="Calibri" w:hAnsi="Calibri" w:cs="Calibri"/>
          <w:sz w:val="24"/>
          <w:szCs w:val="24"/>
          <w:lang w:val="ka-GE"/>
        </w:rPr>
        <w:t xml:space="preserve">დღემდე </w:t>
      </w:r>
      <w:r w:rsidR="00DF37E7" w:rsidRPr="00C71373">
        <w:rPr>
          <w:rFonts w:ascii="Calibri" w:hAnsi="Calibri" w:cs="Calibri"/>
          <w:sz w:val="24"/>
          <w:szCs w:val="24"/>
          <w:lang w:val="ka-GE"/>
        </w:rPr>
        <w:t>ისარგებლა 7</w:t>
      </w:r>
      <w:r w:rsidR="007906E4" w:rsidRPr="00C71373">
        <w:rPr>
          <w:rFonts w:ascii="Calibri" w:hAnsi="Calibri" w:cs="Calibri"/>
          <w:sz w:val="24"/>
          <w:szCs w:val="24"/>
          <w:lang w:val="ka-GE"/>
        </w:rPr>
        <w:t xml:space="preserve"> </w:t>
      </w:r>
      <w:r w:rsidR="00DF37E7" w:rsidRPr="00C71373">
        <w:rPr>
          <w:rFonts w:ascii="Calibri" w:hAnsi="Calibri" w:cs="Calibri"/>
          <w:sz w:val="24"/>
          <w:szCs w:val="24"/>
          <w:lang w:val="ka-GE"/>
        </w:rPr>
        <w:t xml:space="preserve">200-მდე პირმა. </w:t>
      </w:r>
    </w:p>
    <w:p w14:paraId="30F248BB" w14:textId="77777777" w:rsidR="00DF37E7" w:rsidRPr="00F74F56" w:rsidRDefault="00DF37E7" w:rsidP="00C71373">
      <w:pPr>
        <w:shd w:val="clear" w:color="auto" w:fill="FFFFFF"/>
        <w:spacing w:before="120" w:after="120" w:line="240" w:lineRule="auto"/>
        <w:jc w:val="both"/>
        <w:rPr>
          <w:rFonts w:ascii="Calibri" w:hAnsi="Calibri" w:cs="Calibri"/>
          <w:sz w:val="12"/>
          <w:szCs w:val="24"/>
          <w:lang w:val="ka-GE"/>
        </w:rPr>
      </w:pPr>
    </w:p>
    <w:p w14:paraId="2B7DC69B" w14:textId="77777777" w:rsidR="00D9192F" w:rsidRPr="00C71373" w:rsidRDefault="00D9192F"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ბავშვები</w:t>
      </w:r>
    </w:p>
    <w:p w14:paraId="71484776" w14:textId="07D5D663" w:rsidR="002827D0" w:rsidRPr="00C71373" w:rsidRDefault="002827D0"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მიუხედავად მდგომარეობის გარკვეულწილად გაუმჯობესებისა, ბავშვთა სიღარიბე კვლავ გამოწვევად რჩება საქართველოში და 2019 წლის მონაცემებით, 0-17 ასაკის პირებში აბსოლუტური სიღარიბის მაჩვენებელი 24.4%-ს შეადგენს, რაც სხვა ასაკობრივ ჯგუფებთან შედარებით ყველაზე მაღალი მაჩვენებელია.</w:t>
      </w:r>
    </w:p>
    <w:p w14:paraId="409DA804" w14:textId="4A9D7BAD" w:rsidR="002827D0" w:rsidRPr="00C71373" w:rsidRDefault="002827D0" w:rsidP="00C71373">
      <w:pPr>
        <w:spacing w:before="120" w:after="120" w:line="240" w:lineRule="auto"/>
        <w:jc w:val="center"/>
        <w:rPr>
          <w:rFonts w:ascii="Calibri" w:hAnsi="Calibri" w:cs="Calibri"/>
          <w:sz w:val="24"/>
          <w:szCs w:val="24"/>
        </w:rPr>
      </w:pPr>
      <w:r w:rsidRPr="00C71373">
        <w:rPr>
          <w:rFonts w:ascii="Calibri" w:hAnsi="Calibri" w:cs="Calibri"/>
          <w:noProof/>
          <w:sz w:val="24"/>
          <w:szCs w:val="24"/>
        </w:rPr>
        <w:lastRenderedPageBreak/>
        <w:drawing>
          <wp:inline distT="0" distB="0" distL="0" distR="0" wp14:anchorId="230D46B8" wp14:editId="041CB4D8">
            <wp:extent cx="4127500" cy="2235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9E8473" w14:textId="76E0E822" w:rsidR="00997275" w:rsidRPr="00F74F56" w:rsidRDefault="00997275" w:rsidP="00C71373">
      <w:pPr>
        <w:spacing w:before="120" w:after="120" w:line="240" w:lineRule="auto"/>
        <w:jc w:val="both"/>
        <w:rPr>
          <w:rFonts w:ascii="Calibri" w:hAnsi="Calibri" w:cs="Calibri"/>
          <w:i/>
          <w:szCs w:val="24"/>
          <w:lang w:val="ka-GE"/>
        </w:rPr>
      </w:pPr>
      <w:r w:rsidRPr="00F74F56">
        <w:rPr>
          <w:rFonts w:ascii="Calibri" w:hAnsi="Calibri" w:cs="Calibri"/>
          <w:i/>
          <w:szCs w:val="24"/>
          <w:lang w:val="ka-GE"/>
        </w:rPr>
        <w:t>წყარო: საქსტატი</w:t>
      </w:r>
    </w:p>
    <w:p w14:paraId="1338EFCB" w14:textId="5F7AF06A" w:rsidR="00011D7D" w:rsidRPr="00C71373" w:rsidRDefault="000A5578" w:rsidP="00C71373">
      <w:pPr>
        <w:spacing w:before="120" w:after="120" w:line="240" w:lineRule="auto"/>
        <w:jc w:val="both"/>
        <w:rPr>
          <w:rFonts w:ascii="Calibri" w:hAnsi="Calibri" w:cs="Calibri"/>
          <w:sz w:val="24"/>
          <w:szCs w:val="24"/>
          <w:lang w:val="ka-GE"/>
        </w:rPr>
      </w:pPr>
      <w:proofErr w:type="spellStart"/>
      <w:r w:rsidRPr="00C71373">
        <w:rPr>
          <w:rFonts w:ascii="Calibri" w:hAnsi="Calibri" w:cs="Calibri"/>
          <w:sz w:val="24"/>
          <w:szCs w:val="24"/>
        </w:rPr>
        <w:t>ბავშვების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სოციალურ-ეკონომიკური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მდგომარეობის</w:t>
      </w:r>
      <w:proofErr w:type="spellEnd"/>
      <w:r w:rsidRPr="00C71373">
        <w:rPr>
          <w:rFonts w:ascii="Calibri" w:hAnsi="Calibri" w:cs="Calibri"/>
          <w:sz w:val="24"/>
          <w:szCs w:val="24"/>
        </w:rPr>
        <w:t xml:space="preserve"> </w:t>
      </w:r>
      <w:r w:rsidR="00DC6311" w:rsidRPr="00C71373">
        <w:rPr>
          <w:rFonts w:ascii="Calibri" w:hAnsi="Calibri" w:cs="Calibri"/>
          <w:sz w:val="24"/>
          <w:szCs w:val="24"/>
          <w:lang w:val="ka-GE"/>
        </w:rPr>
        <w:t xml:space="preserve">უფრო დეტალური შეფასების მიზნით, </w:t>
      </w:r>
      <w:r w:rsidR="0038430D" w:rsidRPr="00C71373">
        <w:rPr>
          <w:rFonts w:ascii="Calibri" w:hAnsi="Calibri" w:cs="Calibri"/>
          <w:sz w:val="24"/>
          <w:szCs w:val="24"/>
          <w:lang w:val="ka-GE"/>
        </w:rPr>
        <w:t>ანალიზი ეყრდნობა</w:t>
      </w:r>
      <w:r w:rsidRPr="00C71373">
        <w:rPr>
          <w:rFonts w:ascii="Calibri" w:hAnsi="Calibri" w:cs="Calibri"/>
          <w:sz w:val="24"/>
          <w:szCs w:val="24"/>
        </w:rPr>
        <w:t xml:space="preserve"> </w:t>
      </w:r>
      <w:proofErr w:type="spellStart"/>
      <w:r w:rsidRPr="00C71373">
        <w:rPr>
          <w:rFonts w:ascii="Calibri" w:hAnsi="Calibri" w:cs="Calibri"/>
          <w:sz w:val="24"/>
          <w:szCs w:val="24"/>
        </w:rPr>
        <w:t>გაეროს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ბავშვთა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ფონდის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კვლევებს</w:t>
      </w:r>
      <w:proofErr w:type="spellEnd"/>
      <w:r w:rsidRPr="00C71373">
        <w:rPr>
          <w:rFonts w:ascii="Calibri" w:hAnsi="Calibri" w:cs="Calibri"/>
          <w:sz w:val="24"/>
          <w:szCs w:val="24"/>
          <w:lang w:val="ka-GE"/>
        </w:rPr>
        <w:t xml:space="preserve">. </w:t>
      </w:r>
      <w:r w:rsidR="007E581F" w:rsidRPr="00C71373">
        <w:rPr>
          <w:rFonts w:ascii="Calibri" w:hAnsi="Calibri" w:cs="Calibri"/>
          <w:sz w:val="24"/>
          <w:szCs w:val="24"/>
          <w:lang w:val="ka-GE"/>
        </w:rPr>
        <w:t>გაეროს ბავშვ</w:t>
      </w:r>
      <w:r w:rsidR="00785560">
        <w:rPr>
          <w:rFonts w:ascii="Calibri" w:hAnsi="Calibri" w:cs="Calibri"/>
          <w:sz w:val="24"/>
          <w:szCs w:val="24"/>
          <w:lang w:val="ka-GE"/>
        </w:rPr>
        <w:t>თ</w:t>
      </w:r>
      <w:r w:rsidR="007E581F" w:rsidRPr="00C71373">
        <w:rPr>
          <w:rFonts w:ascii="Calibri" w:hAnsi="Calibri" w:cs="Calibri"/>
          <w:sz w:val="24"/>
          <w:szCs w:val="24"/>
          <w:lang w:val="ka-GE"/>
        </w:rPr>
        <w:t>ა ფონდის</w:t>
      </w:r>
      <w:r w:rsidRPr="00C71373">
        <w:rPr>
          <w:rFonts w:ascii="Calibri" w:hAnsi="Calibri" w:cs="Calibri"/>
          <w:sz w:val="24"/>
          <w:szCs w:val="24"/>
        </w:rPr>
        <w:t xml:space="preserve"> </w:t>
      </w:r>
      <w:r w:rsidRPr="00C71373">
        <w:rPr>
          <w:rFonts w:ascii="Calibri" w:hAnsi="Calibri" w:cs="Calibri"/>
          <w:sz w:val="24"/>
          <w:szCs w:val="24"/>
          <w:lang w:val="ka-GE"/>
        </w:rPr>
        <w:t xml:space="preserve">მიერ მომზადებული ბავშვებისა და მათი ოჯახების კეთილდღეობის კვლევის სხვადასხვა წლების გამოცემის მიხედვით, 2013 წლიდან ბავშვთა უკიდურესი </w:t>
      </w:r>
      <w:r w:rsidR="00011D7D" w:rsidRPr="00C71373">
        <w:rPr>
          <w:rFonts w:ascii="Calibri" w:hAnsi="Calibri" w:cs="Calibri"/>
          <w:sz w:val="24"/>
          <w:szCs w:val="24"/>
          <w:lang w:val="ka-GE"/>
        </w:rPr>
        <w:t>სიღარი</w:t>
      </w:r>
      <w:r w:rsidRPr="00C71373">
        <w:rPr>
          <w:rFonts w:ascii="Calibri" w:hAnsi="Calibri" w:cs="Calibri"/>
          <w:sz w:val="24"/>
          <w:szCs w:val="24"/>
          <w:lang w:val="ka-GE"/>
        </w:rPr>
        <w:t>ბე</w:t>
      </w:r>
      <w:r w:rsidR="00011D7D" w:rsidRPr="00C71373">
        <w:rPr>
          <w:rStyle w:val="FootnoteReference"/>
          <w:rFonts w:ascii="Calibri" w:hAnsi="Calibri" w:cs="Calibri"/>
          <w:sz w:val="24"/>
          <w:szCs w:val="24"/>
          <w:lang w:val="ka-GE"/>
        </w:rPr>
        <w:footnoteReference w:id="20"/>
      </w:r>
      <w:r w:rsidRPr="00C71373">
        <w:rPr>
          <w:rFonts w:ascii="Calibri" w:hAnsi="Calibri" w:cs="Calibri"/>
          <w:sz w:val="24"/>
          <w:szCs w:val="24"/>
          <w:lang w:val="ka-GE"/>
        </w:rPr>
        <w:t xml:space="preserve"> ჯერ შემცირდა 2013 წლის 6%-დან 2015 წლის 2.5%-მდე. თუმცა, 2017 წლის (ბოლო ხელმისაწვდომი მაჩვენებელი), ეს მაჩვენებელი კვლავ გაიზარდა 6.8%-მდე</w:t>
      </w:r>
      <w:r w:rsidR="00011D7D" w:rsidRPr="00C71373">
        <w:rPr>
          <w:rStyle w:val="FootnoteReference"/>
          <w:rFonts w:ascii="Calibri" w:hAnsi="Calibri" w:cs="Calibri"/>
          <w:sz w:val="24"/>
          <w:szCs w:val="24"/>
          <w:lang w:val="ka-GE"/>
        </w:rPr>
        <w:footnoteReference w:id="21"/>
      </w:r>
      <w:r w:rsidRPr="00C71373">
        <w:rPr>
          <w:rFonts w:ascii="Calibri" w:hAnsi="Calibri" w:cs="Calibri"/>
          <w:sz w:val="24"/>
          <w:szCs w:val="24"/>
          <w:lang w:val="ka-GE"/>
        </w:rPr>
        <w:t xml:space="preserve">. </w:t>
      </w:r>
    </w:p>
    <w:p w14:paraId="2C61A09E" w14:textId="5A08FBCF" w:rsidR="00990F75" w:rsidRPr="00C71373" w:rsidRDefault="00011D7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მნიშვნელოვანია კარგად </w:t>
      </w:r>
      <w:r w:rsidR="00C80007" w:rsidRPr="00C71373">
        <w:rPr>
          <w:rFonts w:ascii="Calibri" w:hAnsi="Calibri" w:cs="Calibri"/>
          <w:sz w:val="24"/>
          <w:szCs w:val="24"/>
          <w:lang w:val="ka-GE"/>
        </w:rPr>
        <w:t xml:space="preserve">გაანალიზდეს </w:t>
      </w:r>
      <w:r w:rsidRPr="00C71373">
        <w:rPr>
          <w:rFonts w:ascii="Calibri" w:hAnsi="Calibri" w:cs="Calibri"/>
          <w:sz w:val="24"/>
          <w:szCs w:val="24"/>
          <w:lang w:val="ka-GE"/>
        </w:rPr>
        <w:t xml:space="preserve">2015 წლიდან 2017 წლამდე ბავშვთა უკიდურესი სიღარიბის ზრდის მიზეზები, ვინაიდან აღნიშნულ პერიოდში კვლავ გრძელდებოდა ბავშვების სოციალური მდგომარეობის გაუმჯობესებაზე და მათ განვითარებაზე მიმართული სახელმწიფო პროგრამები. ანალიზი აჩვენებს, რომ </w:t>
      </w:r>
      <w:r w:rsidR="00990F75" w:rsidRPr="00C71373">
        <w:rPr>
          <w:rFonts w:ascii="Calibri" w:hAnsi="Calibri" w:cs="Calibri"/>
          <w:sz w:val="24"/>
          <w:szCs w:val="24"/>
          <w:lang w:val="ka-GE"/>
        </w:rPr>
        <w:t xml:space="preserve">2015-2017 წლებში ბავშვთა უკიდურესი სიღარიბის ზრდის გარდა, ზრდა იყო ზოგადად აბსოლუტური და ფარდობითი სიღარიბის მაჩვენებლებში. აღნიშნულ პერიოდში, როგორც საქართველოში, ისე რეგიონში </w:t>
      </w:r>
      <w:r w:rsidRPr="00C71373">
        <w:rPr>
          <w:rFonts w:ascii="Calibri" w:hAnsi="Calibri" w:cs="Calibri"/>
          <w:sz w:val="24"/>
          <w:szCs w:val="24"/>
          <w:lang w:val="ka-GE"/>
        </w:rPr>
        <w:t xml:space="preserve">ეკონომიკური </w:t>
      </w:r>
      <w:r w:rsidR="00990F75" w:rsidRPr="00C71373">
        <w:rPr>
          <w:rFonts w:ascii="Calibri" w:hAnsi="Calibri" w:cs="Calibri"/>
          <w:sz w:val="24"/>
          <w:szCs w:val="24"/>
          <w:lang w:val="ka-GE"/>
        </w:rPr>
        <w:t>კრიზისი</w:t>
      </w:r>
      <w:r w:rsidRPr="00C71373">
        <w:rPr>
          <w:rFonts w:ascii="Calibri" w:hAnsi="Calibri" w:cs="Calibri"/>
          <w:sz w:val="24"/>
          <w:szCs w:val="24"/>
          <w:lang w:val="ka-GE"/>
        </w:rPr>
        <w:t xml:space="preserve"> შეინიშნებოდა.</w:t>
      </w:r>
      <w:r w:rsidR="00990F75" w:rsidRPr="00C71373">
        <w:rPr>
          <w:rFonts w:ascii="Calibri" w:hAnsi="Calibri" w:cs="Calibri"/>
          <w:sz w:val="24"/>
          <w:szCs w:val="24"/>
          <w:lang w:val="ka-GE"/>
        </w:rPr>
        <w:t xml:space="preserve"> შედეგად, შენელდა ეკონომიკუ</w:t>
      </w:r>
      <w:r w:rsidRPr="00C71373">
        <w:rPr>
          <w:rFonts w:ascii="Calibri" w:hAnsi="Calibri" w:cs="Calibri"/>
          <w:sz w:val="24"/>
          <w:szCs w:val="24"/>
          <w:lang w:val="ka-GE"/>
        </w:rPr>
        <w:t>რ</w:t>
      </w:r>
      <w:r w:rsidR="00990F75" w:rsidRPr="00C71373">
        <w:rPr>
          <w:rFonts w:ascii="Calibri" w:hAnsi="Calibri" w:cs="Calibri"/>
          <w:sz w:val="24"/>
          <w:szCs w:val="24"/>
          <w:lang w:val="ka-GE"/>
        </w:rPr>
        <w:t xml:space="preserve">ი ზრდა, კლების ტენდენციები იყო ექსპორტ-იმპორტის მაჩვენებლებში. 2015 წელს 2014 წელთან შედარებით შემცირდა ფულადი გზავნილები და აღსანიშნავია, რომ 2017 </w:t>
      </w:r>
      <w:r w:rsidRPr="00C71373">
        <w:rPr>
          <w:rFonts w:ascii="Calibri" w:hAnsi="Calibri" w:cs="Calibri"/>
          <w:sz w:val="24"/>
          <w:szCs w:val="24"/>
          <w:lang w:val="ka-GE"/>
        </w:rPr>
        <w:t>წ</w:t>
      </w:r>
      <w:r w:rsidR="00990F75" w:rsidRPr="00C71373">
        <w:rPr>
          <w:rFonts w:ascii="Calibri" w:hAnsi="Calibri" w:cs="Calibri"/>
          <w:sz w:val="24"/>
          <w:szCs w:val="24"/>
          <w:lang w:val="ka-GE"/>
        </w:rPr>
        <w:t>ლის</w:t>
      </w:r>
      <w:r w:rsidRPr="00C71373">
        <w:rPr>
          <w:rFonts w:ascii="Calibri" w:hAnsi="Calibri" w:cs="Calibri"/>
          <w:sz w:val="24"/>
          <w:szCs w:val="24"/>
          <w:lang w:val="ka-GE"/>
        </w:rPr>
        <w:t xml:space="preserve"> ფულადი გზავნილების</w:t>
      </w:r>
      <w:r w:rsidR="00990F75" w:rsidRPr="00C71373">
        <w:rPr>
          <w:rFonts w:ascii="Calibri" w:hAnsi="Calibri" w:cs="Calibri"/>
          <w:sz w:val="24"/>
          <w:szCs w:val="24"/>
          <w:lang w:val="ka-GE"/>
        </w:rPr>
        <w:t xml:space="preserve"> მზარდი მაჩვენებელიც კი ჩამოუვარდებოდა 2014 წლის დონეს.</w:t>
      </w:r>
      <w:r w:rsidR="00DE2DA7" w:rsidRPr="00C71373">
        <w:rPr>
          <w:rFonts w:ascii="Calibri" w:hAnsi="Calibri" w:cs="Calibri"/>
          <w:sz w:val="24"/>
          <w:szCs w:val="24"/>
          <w:lang w:val="ka-GE"/>
        </w:rPr>
        <w:t xml:space="preserve"> </w:t>
      </w:r>
      <w:r w:rsidRPr="00C71373">
        <w:rPr>
          <w:rFonts w:ascii="Calibri" w:hAnsi="Calibri" w:cs="Calibri"/>
          <w:sz w:val="24"/>
          <w:szCs w:val="24"/>
          <w:lang w:val="ka-GE"/>
        </w:rPr>
        <w:t xml:space="preserve">ამასთან, </w:t>
      </w:r>
      <w:r w:rsidR="00DE2DA7" w:rsidRPr="00C71373">
        <w:rPr>
          <w:rFonts w:ascii="Calibri" w:hAnsi="Calibri" w:cs="Calibri"/>
          <w:sz w:val="24"/>
          <w:szCs w:val="24"/>
          <w:lang w:val="ka-GE"/>
        </w:rPr>
        <w:t xml:space="preserve">ფულადი გზავნილები შინამეურნეობების შემოსავლის მნიშვნელოვანი ნაწილია და მათი კლება გავლენას ახდენს </w:t>
      </w:r>
      <w:r w:rsidRPr="00C71373">
        <w:rPr>
          <w:rFonts w:ascii="Calibri" w:hAnsi="Calibri" w:cs="Calibri"/>
          <w:sz w:val="24"/>
          <w:szCs w:val="24"/>
          <w:lang w:val="ka-GE"/>
        </w:rPr>
        <w:t>შინამეურნეობების</w:t>
      </w:r>
      <w:r w:rsidR="00DE2DA7" w:rsidRPr="00C71373">
        <w:rPr>
          <w:rFonts w:ascii="Calibri" w:hAnsi="Calibri" w:cs="Calibri"/>
          <w:sz w:val="24"/>
          <w:szCs w:val="24"/>
          <w:lang w:val="ka-GE"/>
        </w:rPr>
        <w:t xml:space="preserve"> მოხმარებაზე.</w:t>
      </w:r>
      <w:r w:rsidR="00025240" w:rsidRPr="00C71373">
        <w:rPr>
          <w:rFonts w:ascii="Calibri" w:hAnsi="Calibri" w:cs="Calibri"/>
          <w:sz w:val="24"/>
          <w:szCs w:val="24"/>
          <w:lang w:val="ka-GE"/>
        </w:rPr>
        <w:t xml:space="preserve"> ასევე, 2014 წლიდან 2017 წლამდე მკვეთრად გაუფასურდა ეროვნული ვალუტ</w:t>
      </w:r>
      <w:r w:rsidR="002A32F5" w:rsidRPr="00C71373">
        <w:rPr>
          <w:rFonts w:ascii="Calibri" w:hAnsi="Calibri" w:cs="Calibri"/>
          <w:sz w:val="24"/>
          <w:szCs w:val="24"/>
          <w:lang w:val="ka-GE"/>
        </w:rPr>
        <w:t>ა</w:t>
      </w:r>
      <w:r w:rsidR="00025240" w:rsidRPr="00C71373">
        <w:rPr>
          <w:rFonts w:ascii="Calibri" w:hAnsi="Calibri" w:cs="Calibri"/>
          <w:sz w:val="24"/>
          <w:szCs w:val="24"/>
          <w:lang w:val="ka-GE"/>
        </w:rPr>
        <w:t xml:space="preserve"> აშშ დოლართან მიმართებით (საშუალოწლიურად</w:t>
      </w:r>
      <w:r w:rsidRPr="00C71373">
        <w:rPr>
          <w:rFonts w:ascii="Calibri" w:hAnsi="Calibri" w:cs="Calibri"/>
          <w:sz w:val="24"/>
          <w:szCs w:val="24"/>
          <w:lang w:val="ka-GE"/>
        </w:rPr>
        <w:t xml:space="preserve"> 1.</w:t>
      </w:r>
      <w:r w:rsidR="00025240" w:rsidRPr="00C71373">
        <w:rPr>
          <w:rFonts w:ascii="Calibri" w:hAnsi="Calibri" w:cs="Calibri"/>
          <w:sz w:val="24"/>
          <w:szCs w:val="24"/>
          <w:lang w:val="ka-GE"/>
        </w:rPr>
        <w:t>76 ლარიდან 2.50 ლარამდე). აღნიშნულმა გამოიწვია შინამეურნეობების მიერ კომერციული სესხების მომსახურების გაძვირება</w:t>
      </w:r>
      <w:r w:rsidRPr="00C71373">
        <w:rPr>
          <w:rFonts w:ascii="Calibri" w:hAnsi="Calibri" w:cs="Calibri"/>
          <w:sz w:val="24"/>
          <w:szCs w:val="24"/>
          <w:lang w:val="ka-GE"/>
        </w:rPr>
        <w:t xml:space="preserve"> (სესხების მაღალი დოლარიზაციის გამო)</w:t>
      </w:r>
      <w:r w:rsidR="00025240" w:rsidRPr="00C71373">
        <w:rPr>
          <w:rFonts w:ascii="Calibri" w:hAnsi="Calibri" w:cs="Calibri"/>
          <w:sz w:val="24"/>
          <w:szCs w:val="24"/>
          <w:lang w:val="ka-GE"/>
        </w:rPr>
        <w:t xml:space="preserve">, რამაც შეამცირა მათი განკარგვადი შემოსავალი და გავლენა </w:t>
      </w:r>
      <w:r w:rsidR="00D57D87" w:rsidRPr="00C71373">
        <w:rPr>
          <w:rFonts w:ascii="Calibri" w:hAnsi="Calibri" w:cs="Calibri"/>
          <w:sz w:val="24"/>
          <w:szCs w:val="24"/>
          <w:lang w:val="ka-GE"/>
        </w:rPr>
        <w:t>მოახდინა</w:t>
      </w:r>
      <w:r w:rsidR="00025240" w:rsidRPr="00C71373">
        <w:rPr>
          <w:rFonts w:ascii="Calibri" w:hAnsi="Calibri" w:cs="Calibri"/>
          <w:sz w:val="24"/>
          <w:szCs w:val="24"/>
          <w:lang w:val="ka-GE"/>
        </w:rPr>
        <w:t xml:space="preserve"> მოხმარებაზე.</w:t>
      </w:r>
    </w:p>
    <w:p w14:paraId="251BF785" w14:textId="46F52C27" w:rsidR="00F71735" w:rsidRPr="00C71373" w:rsidRDefault="008D5BB4"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 xml:space="preserve">ზოგადად, </w:t>
      </w:r>
      <w:r w:rsidR="00F71735" w:rsidRPr="00C71373">
        <w:rPr>
          <w:rFonts w:ascii="Calibri" w:hAnsi="Calibri" w:cs="Calibri"/>
          <w:sz w:val="24"/>
          <w:szCs w:val="24"/>
          <w:lang w:val="ka-GE"/>
        </w:rPr>
        <w:t xml:space="preserve">გაეროს ბავშვთა ფონდის კეთილდღეობის კვლევის მიხედვით, ოჯახში ბავშვის ყოლასთან და ბავშვების რაოდენობის ზრდასთან ერთად იზრდება ოჯახების სიღარიბის მაჩვენებლები და ამ ოჯახების </w:t>
      </w:r>
      <w:r w:rsidR="009C7B51" w:rsidRPr="00C71373">
        <w:rPr>
          <w:rFonts w:ascii="Calibri" w:hAnsi="Calibri" w:cs="Calibri"/>
          <w:sz w:val="24"/>
          <w:szCs w:val="24"/>
          <w:lang w:val="ka-GE"/>
        </w:rPr>
        <w:t>გაღარიბ</w:t>
      </w:r>
      <w:r w:rsidR="00F71735" w:rsidRPr="00C71373">
        <w:rPr>
          <w:rFonts w:ascii="Calibri" w:hAnsi="Calibri" w:cs="Calibri"/>
          <w:sz w:val="24"/>
          <w:szCs w:val="24"/>
          <w:lang w:val="ka-GE"/>
        </w:rPr>
        <w:t>ების ალბათობა. ამიტომ, ძალზედ მნიშვნელოვანია უშუალოდ ბავშვზე მიმართული პირდაპირი და არაპირდაპირი მხარდაჭერა.</w:t>
      </w:r>
    </w:p>
    <w:p w14:paraId="09A248D5" w14:textId="3AA735A2" w:rsidR="00A92AE7" w:rsidRPr="00C71373" w:rsidRDefault="008D5BB4" w:rsidP="00C71373">
      <w:pPr>
        <w:spacing w:before="120" w:after="120" w:line="240" w:lineRule="auto"/>
        <w:jc w:val="both"/>
        <w:rPr>
          <w:rFonts w:ascii="Calibri" w:hAnsi="Calibri" w:cs="Calibri"/>
          <w:sz w:val="24"/>
          <w:szCs w:val="24"/>
        </w:rPr>
      </w:pPr>
      <w:proofErr w:type="spellStart"/>
      <w:r w:rsidRPr="00C71373">
        <w:rPr>
          <w:rFonts w:ascii="Calibri" w:hAnsi="Calibri" w:cs="Calibri"/>
          <w:sz w:val="24"/>
          <w:szCs w:val="24"/>
        </w:rPr>
        <w:t>გარდა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ამისა</w:t>
      </w:r>
      <w:proofErr w:type="spellEnd"/>
      <w:r w:rsidRPr="00C71373">
        <w:rPr>
          <w:rFonts w:ascii="Calibri" w:hAnsi="Calibri" w:cs="Calibri"/>
          <w:sz w:val="24"/>
          <w:szCs w:val="24"/>
        </w:rPr>
        <w:t xml:space="preserve">, </w:t>
      </w:r>
      <w:r w:rsidR="00E4521B" w:rsidRPr="00C71373">
        <w:rPr>
          <w:rFonts w:ascii="Calibri" w:hAnsi="Calibri" w:cs="Calibri"/>
          <w:sz w:val="24"/>
          <w:szCs w:val="24"/>
          <w:lang w:val="ka-GE"/>
        </w:rPr>
        <w:t>გაეროს ბავშვთა ფონდის</w:t>
      </w:r>
      <w:r w:rsidR="00A92AE7" w:rsidRPr="00C71373">
        <w:rPr>
          <w:rFonts w:ascii="Calibri" w:hAnsi="Calibri" w:cs="Calibri"/>
          <w:sz w:val="24"/>
          <w:szCs w:val="24"/>
        </w:rPr>
        <w:t xml:space="preserve"> </w:t>
      </w:r>
      <w:proofErr w:type="spellStart"/>
      <w:r w:rsidRPr="00C71373">
        <w:rPr>
          <w:rFonts w:ascii="Calibri" w:hAnsi="Calibri" w:cs="Calibri"/>
          <w:sz w:val="24"/>
          <w:szCs w:val="24"/>
        </w:rPr>
        <w:t>კვლევების</w:t>
      </w:r>
      <w:proofErr w:type="spellEnd"/>
      <w:r w:rsidRPr="00C71373">
        <w:rPr>
          <w:rFonts w:ascii="Calibri" w:hAnsi="Calibri" w:cs="Calibri"/>
          <w:sz w:val="24"/>
          <w:szCs w:val="24"/>
        </w:rPr>
        <w:t xml:space="preserve"> </w:t>
      </w:r>
      <w:proofErr w:type="spellStart"/>
      <w:r w:rsidR="00A92AE7" w:rsidRPr="00C71373">
        <w:rPr>
          <w:rFonts w:ascii="Calibri" w:hAnsi="Calibri" w:cs="Calibri"/>
          <w:sz w:val="24"/>
          <w:szCs w:val="24"/>
        </w:rPr>
        <w:t>მიხედვით</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შინამეურნეობებში</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მთლიან</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მოსახლეობასა</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თუ</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ბავშვებში</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სიღარიბის</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დაბალი</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მაჩვენებელი</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პირდაპირ</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კავშირშია</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შინამეურნეობის</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ზრდასრულ</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წევრთა</w:t>
      </w:r>
      <w:proofErr w:type="spellEnd"/>
      <w:r w:rsidR="00A92AE7" w:rsidRPr="00C71373">
        <w:rPr>
          <w:rFonts w:ascii="Calibri" w:hAnsi="Calibri" w:cs="Calibri"/>
          <w:sz w:val="24"/>
          <w:szCs w:val="24"/>
        </w:rPr>
        <w:t xml:space="preserve"> განათლების </w:t>
      </w:r>
      <w:proofErr w:type="spellStart"/>
      <w:r w:rsidR="00A92AE7" w:rsidRPr="00C71373">
        <w:rPr>
          <w:rFonts w:ascii="Calibri" w:hAnsi="Calibri" w:cs="Calibri"/>
          <w:sz w:val="24"/>
          <w:szCs w:val="24"/>
        </w:rPr>
        <w:t>მაღალ</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დონესთან</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უფრო</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მეტიც</w:t>
      </w:r>
      <w:proofErr w:type="spellEnd"/>
      <w:r w:rsidR="00A92AE7" w:rsidRPr="00C71373">
        <w:rPr>
          <w:rFonts w:ascii="Calibri" w:hAnsi="Calibri" w:cs="Calibri"/>
          <w:sz w:val="24"/>
          <w:szCs w:val="24"/>
        </w:rPr>
        <w:t xml:space="preserve">, განათლების </w:t>
      </w:r>
      <w:proofErr w:type="spellStart"/>
      <w:r w:rsidR="00A92AE7" w:rsidRPr="00C71373">
        <w:rPr>
          <w:rFonts w:ascii="Calibri" w:hAnsi="Calibri" w:cs="Calibri"/>
          <w:sz w:val="24"/>
          <w:szCs w:val="24"/>
        </w:rPr>
        <w:t>დონის</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ზრდასთან</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ერთად</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სიღარიბის</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სიღრმეებიც</w:t>
      </w:r>
      <w:proofErr w:type="spellEnd"/>
      <w:r w:rsidR="00A92AE7" w:rsidRPr="00C71373">
        <w:rPr>
          <w:rFonts w:ascii="Calibri" w:hAnsi="Calibri" w:cs="Calibri"/>
          <w:sz w:val="24"/>
          <w:szCs w:val="24"/>
        </w:rPr>
        <w:t xml:space="preserve"> </w:t>
      </w:r>
      <w:proofErr w:type="spellStart"/>
      <w:r w:rsidR="00A92AE7" w:rsidRPr="00C71373">
        <w:rPr>
          <w:rFonts w:ascii="Calibri" w:hAnsi="Calibri" w:cs="Calibri"/>
          <w:sz w:val="24"/>
          <w:szCs w:val="24"/>
        </w:rPr>
        <w:t>მცირდება</w:t>
      </w:r>
      <w:proofErr w:type="spellEnd"/>
      <w:r w:rsidR="00562B4D" w:rsidRPr="00C71373">
        <w:rPr>
          <w:rFonts w:ascii="Calibri" w:hAnsi="Calibri" w:cs="Calibri"/>
          <w:sz w:val="24"/>
          <w:szCs w:val="24"/>
        </w:rPr>
        <w:t xml:space="preserve">. </w:t>
      </w:r>
      <w:proofErr w:type="spellStart"/>
      <w:r w:rsidR="00562B4D" w:rsidRPr="00C71373">
        <w:rPr>
          <w:rFonts w:ascii="Calibri" w:hAnsi="Calibri" w:cs="Calibri"/>
          <w:sz w:val="24"/>
          <w:szCs w:val="24"/>
        </w:rPr>
        <w:t>შესაბამისად</w:t>
      </w:r>
      <w:proofErr w:type="spellEnd"/>
      <w:r w:rsidR="00562B4D" w:rsidRPr="00C71373">
        <w:rPr>
          <w:rFonts w:ascii="Calibri" w:hAnsi="Calibri" w:cs="Calibri"/>
          <w:sz w:val="24"/>
          <w:szCs w:val="24"/>
        </w:rPr>
        <w:t xml:space="preserve">, </w:t>
      </w:r>
      <w:proofErr w:type="spellStart"/>
      <w:r w:rsidR="00562B4D" w:rsidRPr="00C71373">
        <w:rPr>
          <w:rFonts w:ascii="Calibri" w:hAnsi="Calibri" w:cs="Calibri"/>
          <w:sz w:val="24"/>
          <w:szCs w:val="24"/>
        </w:rPr>
        <w:t>მნიშვნელოვანია</w:t>
      </w:r>
      <w:proofErr w:type="spellEnd"/>
      <w:r w:rsidR="00562B4D" w:rsidRPr="00C71373">
        <w:rPr>
          <w:rFonts w:ascii="Calibri" w:hAnsi="Calibri" w:cs="Calibri"/>
          <w:sz w:val="24"/>
          <w:szCs w:val="24"/>
        </w:rPr>
        <w:t xml:space="preserve"> განათლების </w:t>
      </w:r>
      <w:r w:rsidR="00ED57EB" w:rsidRPr="00C71373">
        <w:rPr>
          <w:rFonts w:ascii="Calibri" w:hAnsi="Calibri" w:cs="Calibri"/>
          <w:sz w:val="24"/>
          <w:szCs w:val="24"/>
          <w:lang w:val="ka-GE"/>
        </w:rPr>
        <w:t xml:space="preserve">საყოველთაო </w:t>
      </w:r>
      <w:proofErr w:type="spellStart"/>
      <w:r w:rsidR="00ED57EB" w:rsidRPr="00C71373">
        <w:rPr>
          <w:rFonts w:ascii="Calibri" w:hAnsi="Calibri" w:cs="Calibri"/>
          <w:sz w:val="24"/>
          <w:szCs w:val="24"/>
        </w:rPr>
        <w:t>ხელმისაწვდომობის</w:t>
      </w:r>
      <w:proofErr w:type="spellEnd"/>
      <w:r w:rsidR="00ED57EB" w:rsidRPr="00C71373">
        <w:rPr>
          <w:rFonts w:ascii="Calibri" w:hAnsi="Calibri" w:cs="Calibri"/>
          <w:sz w:val="24"/>
          <w:szCs w:val="24"/>
        </w:rPr>
        <w:t xml:space="preserve"> </w:t>
      </w:r>
      <w:proofErr w:type="spellStart"/>
      <w:r w:rsidR="00ED57EB" w:rsidRPr="00C71373">
        <w:rPr>
          <w:rFonts w:ascii="Calibri" w:hAnsi="Calibri" w:cs="Calibri"/>
          <w:sz w:val="24"/>
          <w:szCs w:val="24"/>
        </w:rPr>
        <w:t>ზრდა</w:t>
      </w:r>
      <w:proofErr w:type="spellEnd"/>
      <w:r w:rsidR="00562B4D" w:rsidRPr="00C71373">
        <w:rPr>
          <w:rFonts w:ascii="Calibri" w:hAnsi="Calibri" w:cs="Calibri"/>
          <w:sz w:val="24"/>
          <w:szCs w:val="24"/>
        </w:rPr>
        <w:t>.</w:t>
      </w:r>
    </w:p>
    <w:p w14:paraId="15DD4AB5" w14:textId="00A093DA" w:rsidR="008D5BB4" w:rsidRPr="00C71373" w:rsidRDefault="003B2250"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2019</w:t>
      </w:r>
      <w:r w:rsidR="008D5BB4" w:rsidRPr="00C71373">
        <w:rPr>
          <w:rFonts w:ascii="Calibri" w:hAnsi="Calibri" w:cs="Calibri"/>
          <w:sz w:val="24"/>
          <w:szCs w:val="24"/>
          <w:lang w:val="ka-GE"/>
        </w:rPr>
        <w:t xml:space="preserve"> წლიდან, </w:t>
      </w:r>
      <w:r w:rsidRPr="00C71373">
        <w:rPr>
          <w:rFonts w:ascii="Calibri" w:hAnsi="Calibri" w:cs="Calibri"/>
          <w:sz w:val="24"/>
          <w:szCs w:val="24"/>
          <w:lang w:val="ka-GE"/>
        </w:rPr>
        <w:t xml:space="preserve">ბავშვთა სიღარიბის მხრივ არსებული მდგომარეობის გაუმჯობესების მიზნით, მიღებულ იქნა მნიშვნელოვანი გადაწყვეტილება. კერძოდ, </w:t>
      </w:r>
      <w:r w:rsidR="008D5BB4" w:rsidRPr="00C71373">
        <w:rPr>
          <w:rFonts w:ascii="Calibri" w:hAnsi="Calibri" w:cs="Calibri"/>
          <w:sz w:val="24"/>
          <w:szCs w:val="24"/>
          <w:lang w:val="ka-GE"/>
        </w:rPr>
        <w:t>ოჯახი, რომლის სარეიტინგო ქულაც</w:t>
      </w:r>
      <w:r w:rsidR="001E6C5B" w:rsidRPr="00C71373">
        <w:rPr>
          <w:rFonts w:ascii="Calibri" w:hAnsi="Calibri" w:cs="Calibri"/>
          <w:sz w:val="24"/>
          <w:szCs w:val="24"/>
          <w:lang w:val="ka-GE"/>
        </w:rPr>
        <w:t> 100</w:t>
      </w:r>
      <w:r w:rsidR="00F30FDA" w:rsidRPr="00C71373">
        <w:rPr>
          <w:rFonts w:ascii="Calibri" w:hAnsi="Calibri" w:cs="Calibri"/>
          <w:sz w:val="24"/>
          <w:szCs w:val="24"/>
          <w:lang w:val="ka-GE"/>
        </w:rPr>
        <w:t xml:space="preserve"> </w:t>
      </w:r>
      <w:r w:rsidR="008D5BB4" w:rsidRPr="00C71373">
        <w:rPr>
          <w:rFonts w:ascii="Calibri" w:hAnsi="Calibri" w:cs="Calibri"/>
          <w:sz w:val="24"/>
          <w:szCs w:val="24"/>
          <w:lang w:val="ka-GE"/>
        </w:rPr>
        <w:t>001-ზე ნაკლებია, ყოველ 16 წლამდე ასაკის წევრზე იღებს 50 ლარის ოდენობის შემწეობას</w:t>
      </w:r>
      <w:r w:rsidRPr="00C71373">
        <w:rPr>
          <w:rFonts w:ascii="Calibri" w:hAnsi="Calibri" w:cs="Calibri"/>
          <w:sz w:val="24"/>
          <w:szCs w:val="24"/>
          <w:lang w:val="ka-GE"/>
        </w:rPr>
        <w:t xml:space="preserve"> (2019 წლიდან შემ</w:t>
      </w:r>
      <w:r w:rsidR="00F30FDA" w:rsidRPr="00C71373">
        <w:rPr>
          <w:rFonts w:ascii="Calibri" w:hAnsi="Calibri" w:cs="Calibri"/>
          <w:sz w:val="24"/>
          <w:szCs w:val="24"/>
          <w:lang w:val="ka-GE"/>
        </w:rPr>
        <w:t>წე</w:t>
      </w:r>
      <w:r w:rsidRPr="00C71373">
        <w:rPr>
          <w:rFonts w:ascii="Calibri" w:hAnsi="Calibri" w:cs="Calibri"/>
          <w:sz w:val="24"/>
          <w:szCs w:val="24"/>
          <w:lang w:val="ka-GE"/>
        </w:rPr>
        <w:t>ობა გაიზარდა 5-ჯერ 10 ლარიდან 50 ლარამდე)</w:t>
      </w:r>
      <w:r w:rsidR="008D5BB4" w:rsidRPr="00C71373">
        <w:rPr>
          <w:rFonts w:ascii="Calibri" w:hAnsi="Calibri" w:cs="Calibri"/>
          <w:sz w:val="24"/>
          <w:szCs w:val="24"/>
          <w:lang w:val="ka-GE"/>
        </w:rPr>
        <w:t xml:space="preserve">. აქედან, რიგ მუნიციპალიტეტებში, 50 ლარი არის მთლიანად ფულადი შემწეობა, ხოლო ზოგ </w:t>
      </w:r>
      <w:r w:rsidR="001E6C5B" w:rsidRPr="00C71373">
        <w:rPr>
          <w:rFonts w:ascii="Calibri" w:hAnsi="Calibri" w:cs="Calibri"/>
          <w:sz w:val="24"/>
          <w:szCs w:val="24"/>
          <w:lang w:val="ka-GE"/>
        </w:rPr>
        <w:t>მუნიციპალიტეტ</w:t>
      </w:r>
      <w:r w:rsidR="008D5BB4" w:rsidRPr="00C71373">
        <w:rPr>
          <w:rFonts w:ascii="Calibri" w:hAnsi="Calibri" w:cs="Calibri"/>
          <w:sz w:val="24"/>
          <w:szCs w:val="24"/>
          <w:lang w:val="ka-GE"/>
        </w:rPr>
        <w:t xml:space="preserve">ში - 20 ლარი არის ფულადი შემწეობა, ხოლო დარჩენილი 30 ლარი - „ბავშვის კვების ბარათი“ (ფულადი სახით განაღდების უფლების გარეშე). </w:t>
      </w:r>
    </w:p>
    <w:p w14:paraId="430520A0" w14:textId="7CB66115" w:rsidR="006D5DC5" w:rsidRPr="00C71373" w:rsidRDefault="008A6C48"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2019 </w:t>
      </w:r>
      <w:r w:rsidR="001C63EA" w:rsidRPr="00C71373">
        <w:rPr>
          <w:rFonts w:ascii="Calibri" w:hAnsi="Calibri" w:cs="Calibri"/>
          <w:sz w:val="24"/>
          <w:szCs w:val="24"/>
          <w:lang w:val="ka-GE"/>
        </w:rPr>
        <w:t>წლის მდგომარეობით,</w:t>
      </w:r>
      <w:r w:rsidR="006D5DC5" w:rsidRPr="00C71373">
        <w:rPr>
          <w:rFonts w:ascii="Calibri" w:hAnsi="Calibri" w:cs="Calibri"/>
          <w:sz w:val="24"/>
          <w:szCs w:val="24"/>
          <w:lang w:val="ka-GE"/>
        </w:rPr>
        <w:t xml:space="preserve"> </w:t>
      </w:r>
      <w:r w:rsidR="003E47B1" w:rsidRPr="00C71373">
        <w:rPr>
          <w:rFonts w:ascii="Calibri" w:hAnsi="Calibri" w:cs="Calibri"/>
          <w:sz w:val="24"/>
          <w:szCs w:val="24"/>
          <w:lang w:val="ka-GE"/>
        </w:rPr>
        <w:t xml:space="preserve">სულ </w:t>
      </w:r>
      <w:r w:rsidR="001C63EA" w:rsidRPr="00C71373">
        <w:rPr>
          <w:rFonts w:ascii="Calibri" w:hAnsi="Calibri" w:cs="Calibri"/>
          <w:sz w:val="24"/>
          <w:szCs w:val="24"/>
          <w:lang w:val="ka-GE"/>
        </w:rPr>
        <w:t xml:space="preserve">ბავშვების სოციალური შემწეობის მიმღებია </w:t>
      </w:r>
      <w:r w:rsidR="003E47B1" w:rsidRPr="00C71373">
        <w:rPr>
          <w:rFonts w:ascii="Calibri" w:hAnsi="Calibri" w:cs="Calibri"/>
          <w:sz w:val="24"/>
          <w:szCs w:val="24"/>
          <w:lang w:val="ka-GE"/>
        </w:rPr>
        <w:t xml:space="preserve">- </w:t>
      </w:r>
      <w:r w:rsidRPr="00C71373">
        <w:rPr>
          <w:rFonts w:ascii="Calibri" w:hAnsi="Calibri" w:cs="Calibri"/>
          <w:b/>
          <w:sz w:val="24"/>
          <w:szCs w:val="24"/>
          <w:lang w:val="ka-GE"/>
        </w:rPr>
        <w:t>137 917</w:t>
      </w:r>
      <w:r w:rsidR="006D5DC5" w:rsidRPr="00C71373">
        <w:rPr>
          <w:rFonts w:ascii="Calibri" w:hAnsi="Calibri" w:cs="Calibri"/>
          <w:sz w:val="24"/>
          <w:szCs w:val="24"/>
          <w:lang w:val="ka-GE"/>
        </w:rPr>
        <w:t xml:space="preserve"> ბავშვი</w:t>
      </w:r>
      <w:r w:rsidR="00CA5130" w:rsidRPr="00C71373">
        <w:rPr>
          <w:rFonts w:ascii="Calibri" w:hAnsi="Calibri" w:cs="Calibri"/>
          <w:sz w:val="24"/>
          <w:szCs w:val="24"/>
          <w:lang w:val="ka-GE"/>
        </w:rPr>
        <w:t>,</w:t>
      </w:r>
      <w:r w:rsidR="003E47B1" w:rsidRPr="00C71373">
        <w:rPr>
          <w:rFonts w:ascii="Calibri" w:hAnsi="Calibri" w:cs="Calibri"/>
          <w:sz w:val="24"/>
          <w:szCs w:val="24"/>
          <w:lang w:val="ka-GE"/>
        </w:rPr>
        <w:t xml:space="preserve"> </w:t>
      </w:r>
      <w:r w:rsidRPr="00C71373">
        <w:rPr>
          <w:rFonts w:ascii="Calibri" w:hAnsi="Calibri" w:cs="Calibri"/>
          <w:sz w:val="24"/>
          <w:szCs w:val="24"/>
          <w:lang w:val="ka-GE"/>
        </w:rPr>
        <w:t xml:space="preserve">საიდანაც 55 138 იღებს </w:t>
      </w:r>
      <w:r w:rsidR="001C63EA" w:rsidRPr="00C71373">
        <w:rPr>
          <w:rFonts w:ascii="Calibri" w:hAnsi="Calibri" w:cs="Calibri"/>
          <w:sz w:val="24"/>
          <w:szCs w:val="24"/>
          <w:lang w:val="ka-GE"/>
        </w:rPr>
        <w:t>ფულად შემწეობას,</w:t>
      </w:r>
      <w:r w:rsidRPr="00C71373">
        <w:rPr>
          <w:rFonts w:ascii="Calibri" w:hAnsi="Calibri" w:cs="Calibri"/>
          <w:sz w:val="24"/>
          <w:szCs w:val="24"/>
          <w:lang w:val="ka-GE"/>
        </w:rPr>
        <w:t xml:space="preserve"> ხოლო 82 779 - </w:t>
      </w:r>
      <w:r w:rsidR="001C63EA" w:rsidRPr="00C71373">
        <w:rPr>
          <w:rFonts w:ascii="Calibri" w:hAnsi="Calibri" w:cs="Calibri"/>
          <w:sz w:val="24"/>
          <w:szCs w:val="24"/>
          <w:lang w:val="ka-GE"/>
        </w:rPr>
        <w:t>ფულად შემწეობას</w:t>
      </w:r>
      <w:r w:rsidRPr="00C71373">
        <w:rPr>
          <w:rFonts w:ascii="Calibri" w:hAnsi="Calibri" w:cs="Calibri"/>
          <w:sz w:val="24"/>
          <w:szCs w:val="24"/>
          <w:lang w:val="ka-GE"/>
        </w:rPr>
        <w:t xml:space="preserve"> და კვების ბარათს.</w:t>
      </w:r>
      <w:r w:rsidR="00A16A83" w:rsidRPr="00C71373">
        <w:rPr>
          <w:rFonts w:ascii="Calibri" w:hAnsi="Calibri" w:cs="Calibri"/>
          <w:sz w:val="24"/>
          <w:szCs w:val="24"/>
          <w:lang w:val="ka-GE"/>
        </w:rPr>
        <w:t xml:space="preserve"> </w:t>
      </w:r>
      <w:r w:rsidR="001C63EA" w:rsidRPr="00C71373">
        <w:rPr>
          <w:rFonts w:ascii="Calibri" w:hAnsi="Calibri" w:cs="Calibri"/>
          <w:sz w:val="24"/>
          <w:szCs w:val="24"/>
          <w:lang w:val="ka-GE"/>
        </w:rPr>
        <w:t>ბენეფიციარი</w:t>
      </w:r>
      <w:r w:rsidR="00A16A83" w:rsidRPr="00C71373">
        <w:rPr>
          <w:rFonts w:ascii="Calibri" w:hAnsi="Calibri" w:cs="Calibri"/>
          <w:sz w:val="24"/>
          <w:szCs w:val="24"/>
          <w:lang w:val="ka-GE"/>
        </w:rPr>
        <w:t xml:space="preserve"> ბავშვების 22% მოდის ქ. თბილისზე.</w:t>
      </w:r>
    </w:p>
    <w:p w14:paraId="376AD251" w14:textId="68574D73" w:rsidR="00DC282B" w:rsidRPr="00C71373" w:rsidRDefault="003D0C8E"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ბავშვების ჯანმრთელობის დაცვის საკითხს, </w:t>
      </w:r>
      <w:r w:rsidR="001677C6" w:rsidRPr="00C71373">
        <w:rPr>
          <w:rFonts w:ascii="Calibri" w:hAnsi="Calibri" w:cs="Calibri"/>
          <w:sz w:val="24"/>
          <w:szCs w:val="24"/>
          <w:lang w:val="ka-GE"/>
        </w:rPr>
        <w:t xml:space="preserve">0-6 წლის </w:t>
      </w:r>
      <w:r w:rsidRPr="00C71373">
        <w:rPr>
          <w:rFonts w:ascii="Calibri" w:hAnsi="Calibri" w:cs="Calibri"/>
          <w:sz w:val="24"/>
          <w:szCs w:val="24"/>
          <w:lang w:val="ka-GE"/>
        </w:rPr>
        <w:t xml:space="preserve">ასაკის </w:t>
      </w:r>
      <w:r w:rsidR="001677C6" w:rsidRPr="00C71373">
        <w:rPr>
          <w:rFonts w:ascii="Calibri" w:hAnsi="Calibri" w:cs="Calibri"/>
          <w:sz w:val="24"/>
          <w:szCs w:val="24"/>
          <w:lang w:val="ka-GE"/>
        </w:rPr>
        <w:t xml:space="preserve">ბავშვებს აქვთ საყოველთაო ჯანდაცვის მიზნობრივი პაკეტი, რაც პრაქტიკულად სრულად უზრუნველყოფს ამბულატორიული და ჰოსპიტალური ხარჯების დაფინანსებას. </w:t>
      </w:r>
      <w:r w:rsidRPr="00C71373">
        <w:rPr>
          <w:rFonts w:ascii="Calibri" w:hAnsi="Calibri" w:cs="Calibri"/>
          <w:sz w:val="24"/>
          <w:szCs w:val="24"/>
          <w:lang w:val="ka-GE"/>
        </w:rPr>
        <w:t>გარდა ამისა,</w:t>
      </w:r>
      <w:r w:rsidR="001677C6" w:rsidRPr="00C71373">
        <w:rPr>
          <w:rFonts w:ascii="Calibri" w:hAnsi="Calibri" w:cs="Calibri"/>
          <w:sz w:val="24"/>
          <w:szCs w:val="24"/>
          <w:lang w:val="ka-GE"/>
        </w:rPr>
        <w:t xml:space="preserve"> 6-18 წლის </w:t>
      </w:r>
      <w:r w:rsidRPr="00C71373">
        <w:rPr>
          <w:rFonts w:ascii="Calibri" w:hAnsi="Calibri" w:cs="Calibri"/>
          <w:sz w:val="24"/>
          <w:szCs w:val="24"/>
          <w:lang w:val="ka-GE"/>
        </w:rPr>
        <w:t xml:space="preserve">ასაკის </w:t>
      </w:r>
      <w:r w:rsidR="001677C6" w:rsidRPr="00C71373">
        <w:rPr>
          <w:rFonts w:ascii="Calibri" w:hAnsi="Calibri" w:cs="Calibri"/>
          <w:sz w:val="24"/>
          <w:szCs w:val="24"/>
          <w:lang w:val="ka-GE"/>
        </w:rPr>
        <w:t>ბავშვებს აქვთ საყოველთაო ჯანდაცვის საბაზისო პაკეტი.</w:t>
      </w:r>
    </w:p>
    <w:p w14:paraId="4695976A" w14:textId="7B84B56C" w:rsidR="002A5667" w:rsidRPr="00C71373" w:rsidRDefault="007800C2"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ზემოაღნიშნულის გარდა, მოქმედებს ბავშვების მხარდაჭერის სხვადასხვა მიზნობრივი პროგრამები,</w:t>
      </w:r>
      <w:r w:rsidR="004F3BC7" w:rsidRPr="00C71373">
        <w:rPr>
          <w:rFonts w:ascii="Calibri" w:hAnsi="Calibri" w:cs="Calibri"/>
          <w:sz w:val="24"/>
          <w:szCs w:val="24"/>
          <w:lang w:val="ka-GE"/>
        </w:rPr>
        <w:t xml:space="preserve"> როგორიცაა </w:t>
      </w:r>
      <w:r w:rsidR="004F3BC7" w:rsidRPr="00C71373">
        <w:rPr>
          <w:rFonts w:ascii="Calibri" w:hAnsi="Calibri" w:cs="Calibri"/>
          <w:b/>
          <w:sz w:val="24"/>
          <w:szCs w:val="24"/>
          <w:lang w:val="ka-GE"/>
        </w:rPr>
        <w:t>კრიზისულ მდგომარეობაში მყოფი ბავშვიანი ოჯახების დახმარების პროგრამა</w:t>
      </w:r>
      <w:r w:rsidR="004F3BC7" w:rsidRPr="00C71373">
        <w:rPr>
          <w:rFonts w:ascii="Calibri" w:hAnsi="Calibri" w:cs="Calibri"/>
          <w:sz w:val="24"/>
          <w:szCs w:val="24"/>
          <w:lang w:val="ka-GE"/>
        </w:rPr>
        <w:t xml:space="preserve"> </w:t>
      </w:r>
      <w:r w:rsidRPr="00C71373">
        <w:rPr>
          <w:rFonts w:ascii="Calibri" w:hAnsi="Calibri" w:cs="Calibri"/>
          <w:sz w:val="24"/>
          <w:szCs w:val="24"/>
          <w:lang w:val="ka-GE"/>
        </w:rPr>
        <w:t xml:space="preserve">(რომელიც მიზნად ისახავს </w:t>
      </w:r>
      <w:r w:rsidR="0008186A" w:rsidRPr="00C71373">
        <w:rPr>
          <w:rFonts w:ascii="Calibri" w:hAnsi="Calibri" w:cs="Calibri"/>
          <w:sz w:val="24"/>
          <w:szCs w:val="24"/>
          <w:lang w:val="ka-GE"/>
        </w:rPr>
        <w:t>სიღატაკეში ან/და კრიზისში მყოფი ბავშვიანი ოჯახების პირველადი საჭიროებების დაკმაყოფილებას, ბავშვის მიტოვების რისკის შემცირებასა და ოჯახურ გარემოში ბავშვის აღზრდის ხელშეწყობას</w:t>
      </w:r>
      <w:r w:rsidR="00E979AF" w:rsidRPr="00C71373">
        <w:rPr>
          <w:rFonts w:ascii="Calibri" w:hAnsi="Calibri" w:cs="Calibri"/>
          <w:sz w:val="24"/>
          <w:szCs w:val="24"/>
          <w:lang w:val="ka-GE"/>
        </w:rPr>
        <w:t>),</w:t>
      </w:r>
      <w:r w:rsidRPr="00C71373">
        <w:rPr>
          <w:rFonts w:ascii="Calibri" w:hAnsi="Calibri" w:cs="Calibri"/>
          <w:sz w:val="24"/>
          <w:szCs w:val="24"/>
          <w:lang w:val="ka-GE"/>
        </w:rPr>
        <w:t xml:space="preserve"> </w:t>
      </w:r>
      <w:r w:rsidR="002A5667" w:rsidRPr="00C71373">
        <w:rPr>
          <w:rFonts w:ascii="Calibri" w:hAnsi="Calibri" w:cs="Calibri"/>
          <w:b/>
          <w:sz w:val="24"/>
          <w:szCs w:val="24"/>
          <w:lang w:val="ka-GE"/>
        </w:rPr>
        <w:t>მძიმე და ღრმა გონებრივი განვითარების შეფერხების მქონე ბავშვთა ბინაზე მოვლის</w:t>
      </w:r>
      <w:r w:rsidR="002A5667" w:rsidRPr="00C71373">
        <w:rPr>
          <w:rFonts w:ascii="Calibri" w:hAnsi="Calibri" w:cs="Calibri"/>
          <w:b/>
          <w:sz w:val="24"/>
          <w:szCs w:val="24"/>
        </w:rPr>
        <w:t xml:space="preserve"> </w:t>
      </w:r>
      <w:r w:rsidR="002A5667" w:rsidRPr="00C71373">
        <w:rPr>
          <w:rFonts w:ascii="Calibri" w:hAnsi="Calibri" w:cs="Calibri"/>
          <w:b/>
          <w:sz w:val="24"/>
          <w:szCs w:val="24"/>
          <w:lang w:val="ka-GE"/>
        </w:rPr>
        <w:t>პროგრამა</w:t>
      </w:r>
      <w:r w:rsidRPr="00C71373">
        <w:rPr>
          <w:rFonts w:ascii="Calibri" w:hAnsi="Calibri" w:cs="Calibri"/>
          <w:b/>
          <w:sz w:val="24"/>
          <w:szCs w:val="24"/>
          <w:lang w:val="ka-GE"/>
        </w:rPr>
        <w:t xml:space="preserve"> </w:t>
      </w:r>
      <w:r w:rsidRPr="00C71373">
        <w:rPr>
          <w:rFonts w:ascii="Calibri" w:hAnsi="Calibri" w:cs="Calibri"/>
          <w:sz w:val="24"/>
          <w:szCs w:val="24"/>
          <w:lang w:val="ka-GE"/>
        </w:rPr>
        <w:t>(რომლის მიზანია</w:t>
      </w:r>
      <w:r w:rsidRPr="00C71373">
        <w:rPr>
          <w:rFonts w:ascii="Calibri" w:hAnsi="Calibri" w:cs="Calibri"/>
          <w:b/>
          <w:sz w:val="24"/>
          <w:szCs w:val="24"/>
          <w:lang w:val="ka-GE"/>
        </w:rPr>
        <w:t xml:space="preserve"> </w:t>
      </w:r>
      <w:r w:rsidR="002A5667" w:rsidRPr="00C71373">
        <w:rPr>
          <w:rFonts w:ascii="Calibri" w:hAnsi="Calibri" w:cs="Calibri"/>
          <w:sz w:val="24"/>
          <w:szCs w:val="24"/>
          <w:lang w:val="ka-GE"/>
        </w:rPr>
        <w:t>ბავშვთა რეაბილიტაცია და ფიზიკური და სოციალური მდგომარეობის გაუმჯობესება</w:t>
      </w:r>
      <w:r w:rsidRPr="00C71373">
        <w:rPr>
          <w:rFonts w:ascii="Calibri" w:hAnsi="Calibri" w:cs="Calibri"/>
          <w:sz w:val="24"/>
          <w:szCs w:val="24"/>
          <w:lang w:val="ka-GE"/>
        </w:rPr>
        <w:t>) და ა.შ</w:t>
      </w:r>
      <w:r w:rsidR="002A5667" w:rsidRPr="00C71373">
        <w:rPr>
          <w:rFonts w:ascii="Calibri" w:hAnsi="Calibri" w:cs="Calibri"/>
          <w:sz w:val="24"/>
          <w:szCs w:val="24"/>
          <w:lang w:val="ka-GE"/>
        </w:rPr>
        <w:t>.</w:t>
      </w:r>
    </w:p>
    <w:p w14:paraId="7A2D2FB8" w14:textId="77777777" w:rsidR="00AC78E4" w:rsidRPr="00C71373" w:rsidRDefault="00AC78E4" w:rsidP="00C71373">
      <w:pPr>
        <w:shd w:val="clear" w:color="auto" w:fill="FFFFFF"/>
        <w:spacing w:before="120" w:after="120" w:line="240" w:lineRule="auto"/>
        <w:jc w:val="both"/>
        <w:rPr>
          <w:rFonts w:ascii="Calibri" w:hAnsi="Calibri" w:cs="Calibri"/>
          <w:sz w:val="24"/>
          <w:szCs w:val="24"/>
          <w:lang w:val="ka-GE"/>
        </w:rPr>
      </w:pPr>
    </w:p>
    <w:p w14:paraId="2E2F34D6" w14:textId="628D44BA" w:rsidR="00D237EE" w:rsidRPr="00C71373" w:rsidRDefault="00B87D6C"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შეზღუდული შესაძლებლობის მქონე</w:t>
      </w:r>
      <w:r w:rsidR="00D237EE" w:rsidRPr="00C71373">
        <w:rPr>
          <w:rFonts w:ascii="Calibri" w:hAnsi="Calibri" w:cs="Calibri"/>
          <w:b/>
          <w:sz w:val="24"/>
          <w:szCs w:val="24"/>
          <w:lang w:val="ka-GE"/>
        </w:rPr>
        <w:t xml:space="preserve"> პირები</w:t>
      </w:r>
    </w:p>
    <w:p w14:paraId="577D19B7" w14:textId="02FC9812" w:rsidR="003E6310" w:rsidRPr="00C71373" w:rsidRDefault="00C20DD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2020 წლის ივნისის მდგომარეობით, საქართველოში სულ სოციალური პაკეტის მიმღებია 127 061 შშმ პირი, საიდანაც 11 949 არის 0-18 წლის ასაკის შშმ ბავშვი (9%), 28 817 - მკვეთრად გამოხატული ხარისხის მქონე შშმ პირი (23%), </w:t>
      </w:r>
      <w:r w:rsidR="003E6310" w:rsidRPr="00C71373">
        <w:rPr>
          <w:rFonts w:ascii="Calibri" w:hAnsi="Calibri" w:cs="Calibri"/>
          <w:sz w:val="24"/>
          <w:szCs w:val="24"/>
          <w:lang w:val="ka-GE"/>
        </w:rPr>
        <w:t xml:space="preserve">74 726 - მნიშვნელოვნად </w:t>
      </w:r>
      <w:r w:rsidR="003E6310" w:rsidRPr="00C71373">
        <w:rPr>
          <w:rFonts w:ascii="Calibri" w:hAnsi="Calibri" w:cs="Calibri"/>
          <w:sz w:val="24"/>
          <w:szCs w:val="24"/>
          <w:lang w:val="ka-GE"/>
        </w:rPr>
        <w:lastRenderedPageBreak/>
        <w:t xml:space="preserve">გამოხატული ხარისხის მქონე შშმ პირი (59%) და 12 024 - ზომიერად გამოხატული ხარისხის მქონე შშმ პირი (9%). </w:t>
      </w:r>
    </w:p>
    <w:p w14:paraId="54A91643" w14:textId="4B57BB64" w:rsidR="005F2A36" w:rsidRPr="00C71373" w:rsidRDefault="003E631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2014-2020 წლებში, </w:t>
      </w:r>
      <w:r w:rsidR="007F3B1A" w:rsidRPr="00C71373">
        <w:rPr>
          <w:rFonts w:ascii="Calibri" w:hAnsi="Calibri" w:cs="Calibri"/>
          <w:sz w:val="24"/>
          <w:szCs w:val="24"/>
          <w:lang w:val="ka-GE"/>
        </w:rPr>
        <w:t xml:space="preserve">მნიშვნელოვანი ზრდა შეეხო სხვადასხვა კატეგორიის შშმ პირების სახელმწიფო ფულად დახმარებას. კერძოდ, </w:t>
      </w:r>
      <w:r w:rsidR="005F2A36" w:rsidRPr="00C71373">
        <w:rPr>
          <w:rFonts w:ascii="Calibri" w:hAnsi="Calibri" w:cs="Calibri"/>
          <w:sz w:val="24"/>
          <w:szCs w:val="24"/>
          <w:lang w:val="ka-GE"/>
        </w:rPr>
        <w:t xml:space="preserve">მკვეთრად გამოხატული </w:t>
      </w:r>
      <w:r w:rsidR="003C1F5A" w:rsidRPr="00C71373">
        <w:rPr>
          <w:rFonts w:ascii="Calibri" w:hAnsi="Calibri" w:cs="Calibri"/>
          <w:sz w:val="24"/>
          <w:szCs w:val="24"/>
          <w:lang w:val="ka-GE"/>
        </w:rPr>
        <w:t xml:space="preserve">შშმ </w:t>
      </w:r>
      <w:r w:rsidR="005F2A36" w:rsidRPr="00C71373">
        <w:rPr>
          <w:rFonts w:ascii="Calibri" w:hAnsi="Calibri" w:cs="Calibri"/>
          <w:sz w:val="24"/>
          <w:szCs w:val="24"/>
          <w:lang w:val="ka-GE"/>
        </w:rPr>
        <w:t xml:space="preserve">პირთა გასაცემელი </w:t>
      </w:r>
      <w:r w:rsidR="003C1F5A" w:rsidRPr="00C71373">
        <w:rPr>
          <w:rFonts w:ascii="Calibri" w:hAnsi="Calibri" w:cs="Calibri"/>
          <w:sz w:val="24"/>
          <w:szCs w:val="24"/>
          <w:lang w:val="ka-GE"/>
        </w:rPr>
        <w:t xml:space="preserve">გაიზარდა </w:t>
      </w:r>
      <w:r w:rsidR="005F2A36" w:rsidRPr="00C71373">
        <w:rPr>
          <w:rFonts w:ascii="Calibri" w:hAnsi="Calibri" w:cs="Calibri"/>
          <w:sz w:val="24"/>
          <w:szCs w:val="24"/>
          <w:lang w:val="ka-GE"/>
        </w:rPr>
        <w:t>150 ლარი</w:t>
      </w:r>
      <w:r w:rsidR="003C1F5A" w:rsidRPr="00C71373">
        <w:rPr>
          <w:rFonts w:ascii="Calibri" w:hAnsi="Calibri" w:cs="Calibri"/>
          <w:sz w:val="24"/>
          <w:szCs w:val="24"/>
          <w:lang w:val="ka-GE"/>
        </w:rPr>
        <w:t xml:space="preserve">დან </w:t>
      </w:r>
      <w:r w:rsidR="00772A2D">
        <w:rPr>
          <w:rFonts w:ascii="Calibri" w:hAnsi="Calibri" w:cs="Calibri"/>
          <w:sz w:val="24"/>
          <w:szCs w:val="24"/>
          <w:lang w:val="ka-GE"/>
        </w:rPr>
        <w:t>25</w:t>
      </w:r>
      <w:r w:rsidR="00D13182" w:rsidRPr="00C71373">
        <w:rPr>
          <w:rFonts w:ascii="Calibri" w:hAnsi="Calibri" w:cs="Calibri"/>
          <w:sz w:val="24"/>
          <w:szCs w:val="24"/>
          <w:lang w:val="ka-GE"/>
        </w:rPr>
        <w:t>0 ლარ</w:t>
      </w:r>
      <w:r w:rsidR="003C1F5A" w:rsidRPr="00C71373">
        <w:rPr>
          <w:rFonts w:ascii="Calibri" w:hAnsi="Calibri" w:cs="Calibri"/>
          <w:sz w:val="24"/>
          <w:szCs w:val="24"/>
          <w:lang w:val="ka-GE"/>
        </w:rPr>
        <w:t>ამდე</w:t>
      </w:r>
      <w:r w:rsidR="00772A2D">
        <w:rPr>
          <w:rFonts w:ascii="Calibri" w:hAnsi="Calibri" w:cs="Calibri"/>
          <w:sz w:val="24"/>
          <w:szCs w:val="24"/>
          <w:lang w:val="ka-GE"/>
        </w:rPr>
        <w:t xml:space="preserve"> (67</w:t>
      </w:r>
      <w:r w:rsidR="003C1F5A" w:rsidRPr="00C71373">
        <w:rPr>
          <w:rFonts w:ascii="Calibri" w:hAnsi="Calibri" w:cs="Calibri"/>
          <w:sz w:val="24"/>
          <w:szCs w:val="24"/>
          <w:lang w:val="ka-GE"/>
        </w:rPr>
        <w:t xml:space="preserve">%-ით), </w:t>
      </w:r>
      <w:r w:rsidR="005F2A36" w:rsidRPr="00C71373">
        <w:rPr>
          <w:rFonts w:ascii="Calibri" w:hAnsi="Calibri" w:cs="Calibri"/>
          <w:sz w:val="24"/>
          <w:szCs w:val="24"/>
          <w:lang w:val="ka-GE"/>
        </w:rPr>
        <w:t>მნიშვნელოვ</w:t>
      </w:r>
      <w:r w:rsidR="00F85A60" w:rsidRPr="00C71373">
        <w:rPr>
          <w:rFonts w:ascii="Calibri" w:hAnsi="Calibri" w:cs="Calibri"/>
          <w:sz w:val="24"/>
          <w:szCs w:val="24"/>
          <w:lang w:val="ka-GE"/>
        </w:rPr>
        <w:t>ნად</w:t>
      </w:r>
      <w:r w:rsidR="005F2A36" w:rsidRPr="00C71373">
        <w:rPr>
          <w:rFonts w:ascii="Calibri" w:hAnsi="Calibri" w:cs="Calibri"/>
          <w:sz w:val="24"/>
          <w:szCs w:val="24"/>
          <w:lang w:val="ka-GE"/>
        </w:rPr>
        <w:t xml:space="preserve"> გამოხატული </w:t>
      </w:r>
      <w:r w:rsidR="003C1F5A" w:rsidRPr="00C71373">
        <w:rPr>
          <w:rFonts w:ascii="Calibri" w:hAnsi="Calibri" w:cs="Calibri"/>
          <w:sz w:val="24"/>
          <w:szCs w:val="24"/>
          <w:lang w:val="ka-GE"/>
        </w:rPr>
        <w:t xml:space="preserve">შშმ </w:t>
      </w:r>
      <w:r w:rsidR="005F2A36" w:rsidRPr="00C71373">
        <w:rPr>
          <w:rFonts w:ascii="Calibri" w:hAnsi="Calibri" w:cs="Calibri"/>
          <w:sz w:val="24"/>
          <w:szCs w:val="24"/>
          <w:lang w:val="ka-GE"/>
        </w:rPr>
        <w:t xml:space="preserve">პირთა გასაცემელი </w:t>
      </w:r>
      <w:r w:rsidR="003C1F5A" w:rsidRPr="00C71373">
        <w:rPr>
          <w:rFonts w:ascii="Calibri" w:hAnsi="Calibri" w:cs="Calibri"/>
          <w:sz w:val="24"/>
          <w:szCs w:val="24"/>
          <w:lang w:val="ka-GE"/>
        </w:rPr>
        <w:t xml:space="preserve">გაიზარდა </w:t>
      </w:r>
      <w:r w:rsidR="005F2A36" w:rsidRPr="00C71373">
        <w:rPr>
          <w:rFonts w:ascii="Calibri" w:hAnsi="Calibri" w:cs="Calibri"/>
          <w:sz w:val="24"/>
          <w:szCs w:val="24"/>
          <w:lang w:val="ka-GE"/>
        </w:rPr>
        <w:t>100 ლარი</w:t>
      </w:r>
      <w:r w:rsidR="003C1F5A" w:rsidRPr="00C71373">
        <w:rPr>
          <w:rFonts w:ascii="Calibri" w:hAnsi="Calibri" w:cs="Calibri"/>
          <w:sz w:val="24"/>
          <w:szCs w:val="24"/>
          <w:lang w:val="ka-GE"/>
        </w:rPr>
        <w:t>დან</w:t>
      </w:r>
      <w:r w:rsidR="00D13182" w:rsidRPr="00C71373">
        <w:rPr>
          <w:rFonts w:ascii="Calibri" w:hAnsi="Calibri" w:cs="Calibri"/>
          <w:sz w:val="24"/>
          <w:szCs w:val="24"/>
          <w:lang w:val="ka-GE"/>
        </w:rPr>
        <w:t xml:space="preserve"> 140 ლარ</w:t>
      </w:r>
      <w:r w:rsidR="003C1F5A" w:rsidRPr="00C71373">
        <w:rPr>
          <w:rFonts w:ascii="Calibri" w:hAnsi="Calibri" w:cs="Calibri"/>
          <w:sz w:val="24"/>
          <w:szCs w:val="24"/>
          <w:lang w:val="ka-GE"/>
        </w:rPr>
        <w:t xml:space="preserve">ამდე (40%-ით), ხოლო შშმ </w:t>
      </w:r>
      <w:r w:rsidR="005F2A36" w:rsidRPr="00C71373">
        <w:rPr>
          <w:rFonts w:ascii="Calibri" w:hAnsi="Calibri" w:cs="Calibri"/>
          <w:sz w:val="24"/>
          <w:szCs w:val="24"/>
          <w:lang w:val="ka-GE"/>
        </w:rPr>
        <w:t xml:space="preserve">ბავშვის გასაცემელი </w:t>
      </w:r>
      <w:r w:rsidR="003C1F5A" w:rsidRPr="00C71373">
        <w:rPr>
          <w:rFonts w:ascii="Calibri" w:hAnsi="Calibri" w:cs="Calibri"/>
          <w:sz w:val="24"/>
          <w:szCs w:val="24"/>
          <w:lang w:val="ka-GE"/>
        </w:rPr>
        <w:t xml:space="preserve">გაიზარდა </w:t>
      </w:r>
      <w:r w:rsidR="009663A8">
        <w:rPr>
          <w:rFonts w:ascii="Calibri" w:hAnsi="Calibri" w:cs="Calibri"/>
          <w:sz w:val="24"/>
          <w:szCs w:val="24"/>
          <w:lang w:val="ka-GE"/>
        </w:rPr>
        <w:t xml:space="preserve">2.5-ჯერ, </w:t>
      </w:r>
      <w:r w:rsidR="005F2A36" w:rsidRPr="00C71373">
        <w:rPr>
          <w:rFonts w:ascii="Calibri" w:hAnsi="Calibri" w:cs="Calibri"/>
          <w:sz w:val="24"/>
          <w:szCs w:val="24"/>
          <w:lang w:val="ka-GE"/>
        </w:rPr>
        <w:t>100 ლარი</w:t>
      </w:r>
      <w:r w:rsidR="003C1F5A" w:rsidRPr="00C71373">
        <w:rPr>
          <w:rFonts w:ascii="Calibri" w:hAnsi="Calibri" w:cs="Calibri"/>
          <w:sz w:val="24"/>
          <w:szCs w:val="24"/>
          <w:lang w:val="ka-GE"/>
        </w:rPr>
        <w:t xml:space="preserve">დან </w:t>
      </w:r>
      <w:r w:rsidR="00D13182" w:rsidRPr="00C71373">
        <w:rPr>
          <w:rFonts w:ascii="Calibri" w:hAnsi="Calibri" w:cs="Calibri"/>
          <w:sz w:val="24"/>
          <w:szCs w:val="24"/>
          <w:lang w:val="ka-GE"/>
        </w:rPr>
        <w:t>2</w:t>
      </w:r>
      <w:r w:rsidR="009663A8">
        <w:rPr>
          <w:rFonts w:ascii="Calibri" w:hAnsi="Calibri" w:cs="Calibri"/>
          <w:sz w:val="24"/>
          <w:szCs w:val="24"/>
          <w:lang w:val="ka-GE"/>
        </w:rPr>
        <w:t>50</w:t>
      </w:r>
      <w:r w:rsidR="00D13182" w:rsidRPr="00C71373">
        <w:rPr>
          <w:rFonts w:ascii="Calibri" w:hAnsi="Calibri" w:cs="Calibri"/>
          <w:sz w:val="24"/>
          <w:szCs w:val="24"/>
          <w:lang w:val="ka-GE"/>
        </w:rPr>
        <w:t xml:space="preserve"> ლარ</w:t>
      </w:r>
      <w:r w:rsidR="003C1F5A" w:rsidRPr="00C71373">
        <w:rPr>
          <w:rFonts w:ascii="Calibri" w:hAnsi="Calibri" w:cs="Calibri"/>
          <w:sz w:val="24"/>
          <w:szCs w:val="24"/>
          <w:lang w:val="ka-GE"/>
        </w:rPr>
        <w:t>ამდე</w:t>
      </w:r>
      <w:r w:rsidR="009663A8">
        <w:rPr>
          <w:rFonts w:ascii="Calibri" w:hAnsi="Calibri" w:cs="Calibri"/>
          <w:sz w:val="24"/>
          <w:szCs w:val="24"/>
          <w:lang w:val="ka-GE"/>
        </w:rPr>
        <w:t xml:space="preserve">. </w:t>
      </w:r>
      <w:r w:rsidR="003C1F5A" w:rsidRPr="00C71373">
        <w:rPr>
          <w:rFonts w:ascii="Calibri" w:hAnsi="Calibri" w:cs="Calibri"/>
          <w:sz w:val="24"/>
          <w:szCs w:val="24"/>
          <w:lang w:val="ka-GE"/>
        </w:rPr>
        <w:t>ამ მაჩვენებლებით, შშმ პირთა სახელმწიფო მხარდაჭერის მოცულობა აჭარბებს დღეს მოქმედი საარსებო მინიმუმის მაჩვენებელს.</w:t>
      </w:r>
    </w:p>
    <w:p w14:paraId="5674021E" w14:textId="76EA5783" w:rsidR="00DB29FB" w:rsidRPr="00C71373" w:rsidRDefault="0052316E" w:rsidP="00C71373">
      <w:pPr>
        <w:spacing w:before="120" w:after="120" w:line="240" w:lineRule="auto"/>
        <w:jc w:val="both"/>
        <w:textAlignment w:val="baseline"/>
        <w:rPr>
          <w:rFonts w:ascii="Calibri" w:hAnsi="Calibri" w:cs="Calibri"/>
          <w:sz w:val="24"/>
          <w:szCs w:val="24"/>
          <w:lang w:val="ka-GE"/>
        </w:rPr>
      </w:pPr>
      <w:r w:rsidRPr="00C71373">
        <w:rPr>
          <w:rFonts w:ascii="Calibri" w:hAnsi="Calibri" w:cs="Calibri"/>
          <w:sz w:val="24"/>
          <w:szCs w:val="24"/>
          <w:lang w:val="ka-GE"/>
        </w:rPr>
        <w:t>აღსანიშნავია, რომ კერძო სექტორში დასაქმებულ შეზღუდული შესაძლებლობის მქონე პირებს უფლება აქვთ ანაზღაურების პარალელურად მიიღონ სოციალური პაკეტი. </w:t>
      </w:r>
      <w:r w:rsidR="005C1A7F">
        <w:rPr>
          <w:rFonts w:ascii="Calibri" w:hAnsi="Calibri" w:cs="Calibri"/>
          <w:sz w:val="24"/>
          <w:szCs w:val="24"/>
          <w:lang w:val="ka-GE"/>
        </w:rPr>
        <w:t xml:space="preserve">თუმცა, </w:t>
      </w:r>
      <w:r w:rsidR="005C1A7F" w:rsidRPr="005C1A7F">
        <w:rPr>
          <w:rFonts w:ascii="Calibri" w:hAnsi="Calibri" w:cs="Calibri"/>
          <w:sz w:val="24"/>
          <w:szCs w:val="24"/>
          <w:lang w:val="ka-GE"/>
        </w:rPr>
        <w:t>საჯარო სექტორში დასაქმებისას შშმ პირს უწყდება სოციალური დახმარება,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r w:rsidR="005C1A7F">
        <w:rPr>
          <w:rFonts w:ascii="Calibri" w:hAnsi="Calibri" w:cs="Calibri"/>
          <w:sz w:val="24"/>
          <w:szCs w:val="24"/>
          <w:lang w:val="ka-GE"/>
        </w:rPr>
        <w:t>.</w:t>
      </w:r>
      <w:r w:rsidR="005C1A7F">
        <w:rPr>
          <w:rFonts w:ascii="Helvetica Neue" w:hAnsi="Helvetica Neue" w:cs="Helvetica Neue"/>
          <w:color w:val="000000"/>
        </w:rPr>
        <w:t xml:space="preserve"> </w:t>
      </w:r>
      <w:r w:rsidR="00DB29FB" w:rsidRPr="00C71373">
        <w:rPr>
          <w:rFonts w:ascii="Calibri" w:hAnsi="Calibri" w:cs="Calibri"/>
          <w:sz w:val="24"/>
          <w:szCs w:val="24"/>
          <w:lang w:val="ka-GE"/>
        </w:rPr>
        <w:t>გარდა ამისა, საქართველოს საგადასახადო კოდექის 82–ე მუხლის, მე-2 პუნქტის „ბ“ ქვეპუნქტის თანახმად, 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შშმ პირების მიერ კალენდარული წლის განმავლობაში მიღებული დასაბეგრი შემოსავალი 6000 ლარამდე.</w:t>
      </w:r>
    </w:p>
    <w:p w14:paraId="5899993E" w14:textId="71FF6F25" w:rsidR="00E00E3B" w:rsidRPr="00C71373" w:rsidRDefault="00E00E3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გარდა პირდაპირი ფულადი დახმარებისა, შშმ პირები და შშმ ბავშვები იღებენ სამედიცინო </w:t>
      </w:r>
      <w:r w:rsidR="00F85A60" w:rsidRPr="00C71373">
        <w:rPr>
          <w:rFonts w:ascii="Calibri" w:hAnsi="Calibri" w:cs="Calibri"/>
          <w:sz w:val="24"/>
          <w:szCs w:val="24"/>
          <w:lang w:val="ka-GE"/>
        </w:rPr>
        <w:t>და</w:t>
      </w:r>
      <w:r w:rsidRPr="00C71373">
        <w:rPr>
          <w:rFonts w:ascii="Calibri" w:hAnsi="Calibri" w:cs="Calibri"/>
          <w:sz w:val="24"/>
          <w:szCs w:val="24"/>
          <w:lang w:val="ka-GE"/>
        </w:rPr>
        <w:t>ხ</w:t>
      </w:r>
      <w:r w:rsidR="00F85A60" w:rsidRPr="00C71373">
        <w:rPr>
          <w:rFonts w:ascii="Calibri" w:hAnsi="Calibri" w:cs="Calibri"/>
          <w:sz w:val="24"/>
          <w:szCs w:val="24"/>
          <w:lang w:val="ka-GE"/>
        </w:rPr>
        <w:t>მ</w:t>
      </w:r>
      <w:r w:rsidRPr="00C71373">
        <w:rPr>
          <w:rFonts w:ascii="Calibri" w:hAnsi="Calibri" w:cs="Calibri"/>
          <w:sz w:val="24"/>
          <w:szCs w:val="24"/>
          <w:lang w:val="ka-GE"/>
        </w:rPr>
        <w:t>არებას, რომელიც დაფინანსებული</w:t>
      </w:r>
      <w:r w:rsidR="00F85A60" w:rsidRPr="00C71373">
        <w:rPr>
          <w:rFonts w:ascii="Calibri" w:hAnsi="Calibri" w:cs="Calibri"/>
          <w:sz w:val="24"/>
          <w:szCs w:val="24"/>
          <w:lang w:val="ka-GE"/>
        </w:rPr>
        <w:t>ა</w:t>
      </w:r>
      <w:r w:rsidRPr="00C71373">
        <w:rPr>
          <w:rFonts w:ascii="Calibri" w:hAnsi="Calibri" w:cs="Calibri"/>
          <w:sz w:val="24"/>
          <w:szCs w:val="24"/>
          <w:lang w:val="ka-GE"/>
        </w:rPr>
        <w:t xml:space="preserve"> სახელმწიფოს მიერ. კერძოდ, ჯანმრთელობის დაზღვევის სახელმწიფო პროგრამის ფარგლებში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სარგებლობენ ასაკობრივი ჯგუფისათის განსაზღვრული მომსახურებებით.</w:t>
      </w:r>
    </w:p>
    <w:p w14:paraId="491CCA2C" w14:textId="4B25D359" w:rsidR="00E00E3B" w:rsidRPr="00C71373" w:rsidRDefault="00E00E3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ერთად, </w:t>
      </w:r>
      <w:r w:rsidR="005F2A36" w:rsidRPr="00C71373">
        <w:rPr>
          <w:rFonts w:ascii="Calibri" w:hAnsi="Calibri" w:cs="Calibri"/>
          <w:sz w:val="24"/>
          <w:szCs w:val="24"/>
          <w:lang w:val="ka-GE"/>
        </w:rPr>
        <w:t xml:space="preserve">მკვეთრად ან მნიშვნელოვნად გამოხატული შეზღუდული შესაძლებლობების მქონე პირები, ასევე, </w:t>
      </w:r>
      <w:r w:rsidRPr="00C71373">
        <w:rPr>
          <w:rFonts w:ascii="Calibri" w:hAnsi="Calibri" w:cs="Calibri"/>
          <w:sz w:val="24"/>
          <w:szCs w:val="24"/>
          <w:lang w:val="ka-GE"/>
        </w:rPr>
        <w:t xml:space="preserve">შშმ </w:t>
      </w:r>
      <w:r w:rsidR="005F2A36" w:rsidRPr="00C71373">
        <w:rPr>
          <w:rFonts w:ascii="Calibri" w:hAnsi="Calibri" w:cs="Calibri"/>
          <w:sz w:val="24"/>
          <w:szCs w:val="24"/>
          <w:lang w:val="ka-GE"/>
        </w:rPr>
        <w:t xml:space="preserve">ბავშვები </w:t>
      </w:r>
      <w:r w:rsidR="005815FE" w:rsidRPr="00C71373">
        <w:rPr>
          <w:rFonts w:ascii="Calibri" w:hAnsi="Calibri" w:cs="Calibri"/>
          <w:sz w:val="24"/>
          <w:szCs w:val="24"/>
          <w:lang w:val="ka-GE"/>
        </w:rPr>
        <w:t>სარგებლობენ ქ</w:t>
      </w:r>
      <w:r w:rsidR="005F2A36" w:rsidRPr="00C71373">
        <w:rPr>
          <w:rFonts w:ascii="Calibri" w:hAnsi="Calibri" w:cs="Calibri"/>
          <w:sz w:val="24"/>
          <w:szCs w:val="24"/>
          <w:lang w:val="ka-GE"/>
        </w:rPr>
        <w:t>რონიკული დაავადებების სამკურნალო მედიკამენტები</w:t>
      </w:r>
      <w:r w:rsidR="00113F20">
        <w:rPr>
          <w:rFonts w:ascii="Calibri" w:hAnsi="Calibri" w:cs="Calibri"/>
          <w:sz w:val="24"/>
          <w:szCs w:val="24"/>
          <w:lang w:val="ka-GE"/>
        </w:rPr>
        <w:t xml:space="preserve">ს </w:t>
      </w:r>
      <w:r w:rsidR="005815FE" w:rsidRPr="00C71373">
        <w:rPr>
          <w:rFonts w:ascii="Calibri" w:hAnsi="Calibri" w:cs="Calibri"/>
          <w:sz w:val="24"/>
          <w:szCs w:val="24"/>
          <w:lang w:val="ka-GE"/>
        </w:rPr>
        <w:t>სუბსიდირებული ფასებით.</w:t>
      </w:r>
      <w:r w:rsidRPr="00C71373">
        <w:rPr>
          <w:rFonts w:ascii="Calibri" w:hAnsi="Calibri" w:cs="Calibri"/>
          <w:sz w:val="24"/>
          <w:szCs w:val="24"/>
          <w:lang w:val="ka-GE"/>
        </w:rPr>
        <w:t xml:space="preserve"> </w:t>
      </w:r>
    </w:p>
    <w:p w14:paraId="323ADD46" w14:textId="77D1AEA2" w:rsidR="00E00E3B" w:rsidRPr="00C71373" w:rsidRDefault="00E00E3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ცენტრალიზებულ მხარდაჭერასთან ერთად, შშმ პირების სხვადასხვა ტიპის მხარდაჭერა ხორციელდება მუნიციპალიტეტების დონეზეც. </w:t>
      </w:r>
      <w:r w:rsidR="003D10C6" w:rsidRPr="00C71373">
        <w:rPr>
          <w:rFonts w:ascii="Calibri" w:hAnsi="Calibri" w:cs="Calibri"/>
          <w:sz w:val="24"/>
          <w:szCs w:val="24"/>
          <w:lang w:val="ka-GE"/>
        </w:rPr>
        <w:t>მაგალითისათვ</w:t>
      </w:r>
      <w:r w:rsidRPr="00C71373">
        <w:rPr>
          <w:rFonts w:ascii="Calibri" w:hAnsi="Calibri" w:cs="Calibri"/>
          <w:sz w:val="24"/>
          <w:szCs w:val="24"/>
          <w:lang w:val="ka-GE"/>
        </w:rPr>
        <w:t xml:space="preserve">ის, ქ. თბილისის  მუნიციპალიტეტის მერია ახორციელებს ისეთ პროგრამებს, როგორიცაა </w:t>
      </w:r>
      <w:r w:rsidR="0032444B" w:rsidRPr="00C71373">
        <w:rPr>
          <w:rFonts w:ascii="Calibri" w:hAnsi="Calibri" w:cs="Calibri"/>
          <w:sz w:val="24"/>
          <w:szCs w:val="24"/>
          <w:lang w:val="ka-GE"/>
        </w:rPr>
        <w:t>შეჭირვებულ ოჯახებში მცხოვრები შშმ ბავშვების ფულადი დახმარება</w:t>
      </w:r>
      <w:r w:rsidR="00CC2657">
        <w:rPr>
          <w:rFonts w:ascii="Calibri" w:hAnsi="Calibri" w:cs="Calibri"/>
          <w:sz w:val="24"/>
          <w:szCs w:val="24"/>
          <w:lang w:val="ka-GE"/>
        </w:rPr>
        <w:t xml:space="preserve">, </w:t>
      </w:r>
      <w:r w:rsidR="00CC2657" w:rsidRPr="00C71373">
        <w:rPr>
          <w:rFonts w:ascii="Calibri" w:hAnsi="Calibri" w:cs="Calibri"/>
          <w:sz w:val="24"/>
          <w:szCs w:val="24"/>
          <w:lang w:val="ka-GE"/>
        </w:rPr>
        <w:t xml:space="preserve">შშმ ბავშვების და მოზარდების </w:t>
      </w:r>
      <w:r w:rsidR="00CC2657">
        <w:rPr>
          <w:rFonts w:ascii="Calibri" w:hAnsi="Calibri" w:cs="Calibri"/>
          <w:sz w:val="24"/>
          <w:szCs w:val="24"/>
          <w:lang w:val="ka-GE"/>
        </w:rPr>
        <w:t>დ</w:t>
      </w:r>
      <w:r w:rsidR="00CC2657" w:rsidRPr="00C71373">
        <w:rPr>
          <w:rFonts w:ascii="Calibri" w:hAnsi="Calibri" w:cs="Calibri"/>
          <w:sz w:val="24"/>
          <w:szCs w:val="24"/>
          <w:lang w:val="ka-GE"/>
        </w:rPr>
        <w:t>ა</w:t>
      </w:r>
      <w:r w:rsidR="00CC2657">
        <w:rPr>
          <w:rFonts w:ascii="Calibri" w:hAnsi="Calibri" w:cs="Calibri"/>
          <w:sz w:val="24"/>
          <w:szCs w:val="24"/>
          <w:lang w:val="ka-GE"/>
        </w:rPr>
        <w:t xml:space="preserve">სვენების </w:t>
      </w:r>
      <w:r w:rsidR="00CC2657" w:rsidRPr="00C71373">
        <w:rPr>
          <w:rFonts w:ascii="Calibri" w:hAnsi="Calibri" w:cs="Calibri"/>
          <w:sz w:val="24"/>
          <w:szCs w:val="24"/>
          <w:lang w:val="ka-GE"/>
        </w:rPr>
        <w:t xml:space="preserve"> დაფინანსება </w:t>
      </w:r>
      <w:r w:rsidR="0032444B" w:rsidRPr="00C71373">
        <w:rPr>
          <w:rFonts w:ascii="Calibri" w:hAnsi="Calibri" w:cs="Calibri"/>
          <w:sz w:val="24"/>
          <w:szCs w:val="24"/>
          <w:lang w:val="ka-GE"/>
        </w:rPr>
        <w:t>და ა.შ.</w:t>
      </w:r>
    </w:p>
    <w:p w14:paraId="31D843A3" w14:textId="7CC876AC" w:rsidR="00F03ECD" w:rsidRPr="00C71373" w:rsidRDefault="002546C9" w:rsidP="00C71373">
      <w:pPr>
        <w:spacing w:before="120" w:after="120" w:line="240" w:lineRule="auto"/>
        <w:jc w:val="both"/>
        <w:textAlignment w:val="baseline"/>
        <w:rPr>
          <w:rFonts w:ascii="Calibri" w:hAnsi="Calibri" w:cs="Calibri"/>
          <w:sz w:val="24"/>
          <w:szCs w:val="24"/>
          <w:lang w:val="ka-GE"/>
        </w:rPr>
      </w:pPr>
      <w:r w:rsidRPr="00C71373">
        <w:rPr>
          <w:rFonts w:ascii="Calibri" w:hAnsi="Calibri" w:cs="Calibri"/>
          <w:sz w:val="24"/>
          <w:szCs w:val="24"/>
          <w:lang w:val="ka-GE"/>
        </w:rPr>
        <w:t>2016 წელს, შეზღუდული შესაძლებლობისა და სპეციალური საგანმანათლებლო საჭიროების მქონე პირების დასაქმებისთვის დამტკიცდა ხელფასების</w:t>
      </w:r>
      <w:r w:rsidR="00F03ECD" w:rsidRPr="00C71373">
        <w:rPr>
          <w:rFonts w:ascii="Calibri" w:hAnsi="Calibri" w:cs="Calibri"/>
          <w:sz w:val="24"/>
          <w:szCs w:val="24"/>
          <w:lang w:val="ka-GE"/>
        </w:rPr>
        <w:t xml:space="preserve"> 50</w:t>
      </w:r>
      <w:r w:rsidRPr="00C71373">
        <w:rPr>
          <w:rFonts w:ascii="Calibri" w:hAnsi="Calibri" w:cs="Calibri"/>
          <w:sz w:val="24"/>
          <w:szCs w:val="24"/>
          <w:lang w:val="ka-GE"/>
        </w:rPr>
        <w:t xml:space="preserve">%-იანი სუბსიდირების საპილოტე პროგრამა. პროგრამის მიხედვით, დამსაქმებელმა, რომელსაც შშმ პირის დასაქმების სურვილი აქვს,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w:t>
      </w:r>
      <w:r w:rsidR="005647FC" w:rsidRPr="00C71373">
        <w:rPr>
          <w:rFonts w:ascii="Calibri" w:hAnsi="Calibri" w:cs="Calibri"/>
          <w:sz w:val="24"/>
          <w:szCs w:val="24"/>
          <w:lang w:val="ka-GE"/>
        </w:rPr>
        <w:t>4</w:t>
      </w:r>
      <w:r w:rsidRPr="00C71373">
        <w:rPr>
          <w:rFonts w:ascii="Calibri" w:hAnsi="Calibri" w:cs="Calibri"/>
          <w:sz w:val="24"/>
          <w:szCs w:val="24"/>
          <w:lang w:val="ka-GE"/>
        </w:rPr>
        <w:t xml:space="preserve"> თვის განმავლობაში დაეხმარება. 4 თვის შემდეგ დამსაქმებელი ვალდებულია დადებული კონტრაქტის საფუძველზე დასაქმებულს გაუგრძელოს </w:t>
      </w:r>
      <w:r w:rsidRPr="00C71373">
        <w:rPr>
          <w:rFonts w:ascii="Calibri" w:hAnsi="Calibri" w:cs="Calibri"/>
          <w:sz w:val="24"/>
          <w:szCs w:val="24"/>
          <w:lang w:val="ka-GE"/>
        </w:rPr>
        <w:lastRenderedPageBreak/>
        <w:t>შრომითი კონტრაქტი და ხელფასი თვითონ აუნაზღაუროს.</w:t>
      </w:r>
      <w:r w:rsidR="005647FC" w:rsidRPr="00C71373">
        <w:rPr>
          <w:rFonts w:ascii="Calibri" w:hAnsi="Calibri" w:cs="Calibri"/>
          <w:sz w:val="24"/>
          <w:szCs w:val="24"/>
          <w:lang w:val="ka-GE"/>
        </w:rPr>
        <w:t xml:space="preserve"> პროგრამა </w:t>
      </w:r>
      <w:r w:rsidR="00F03ECD" w:rsidRPr="00C71373">
        <w:rPr>
          <w:rFonts w:ascii="Calibri" w:hAnsi="Calibri" w:cs="Calibri"/>
          <w:sz w:val="24"/>
          <w:szCs w:val="24"/>
          <w:lang w:val="ka-GE"/>
        </w:rPr>
        <w:t xml:space="preserve">მტკიცდება ყოველწლიურად. დღემდე აღნიშნული პროგრამით ისარგებლა 101-მა პირმა. </w:t>
      </w:r>
    </w:p>
    <w:p w14:paraId="732DB156" w14:textId="03E9E38C" w:rsidR="00502C0D" w:rsidRPr="00C71373" w:rsidRDefault="005F74E8" w:rsidP="00C71373">
      <w:pPr>
        <w:spacing w:before="120" w:after="120" w:line="240" w:lineRule="auto"/>
        <w:jc w:val="both"/>
        <w:textAlignment w:val="baseline"/>
        <w:rPr>
          <w:rFonts w:ascii="Calibri" w:hAnsi="Calibri" w:cs="Calibri"/>
          <w:sz w:val="24"/>
          <w:szCs w:val="24"/>
          <w:lang w:val="ka-GE"/>
        </w:rPr>
      </w:pPr>
      <w:r w:rsidRPr="00C71373">
        <w:rPr>
          <w:rFonts w:ascii="Calibri" w:hAnsi="Calibri" w:cs="Calibri"/>
          <w:sz w:val="24"/>
          <w:szCs w:val="24"/>
          <w:lang w:val="ka-GE"/>
        </w:rPr>
        <w:t xml:space="preserve">მიუხედავად სხვადასხვა ტიპის მხარდაჭერისა, კვლევები აჩვენებს, რომ </w:t>
      </w:r>
      <w:r w:rsidR="00285FA3" w:rsidRPr="00C71373">
        <w:rPr>
          <w:rFonts w:ascii="Calibri" w:hAnsi="Calibri" w:cs="Calibri"/>
          <w:sz w:val="24"/>
          <w:szCs w:val="24"/>
          <w:lang w:val="ka-GE"/>
        </w:rPr>
        <w:t xml:space="preserve">საქართველოში კვლავ არსებობს </w:t>
      </w:r>
      <w:proofErr w:type="spellStart"/>
      <w:r w:rsidR="00502C0D" w:rsidRPr="00C71373">
        <w:rPr>
          <w:rFonts w:ascii="Calibri" w:hAnsi="Calibri" w:cs="Calibri"/>
          <w:sz w:val="24"/>
          <w:szCs w:val="24"/>
        </w:rPr>
        <w:t>შშმ</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პირთა</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დასაქმების</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ხელისშემშლელი</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ბევრი</w:t>
      </w:r>
      <w:proofErr w:type="spellEnd"/>
      <w:r w:rsidR="00502C0D" w:rsidRPr="00C71373">
        <w:rPr>
          <w:rFonts w:ascii="Calibri" w:hAnsi="Calibri" w:cs="Calibri"/>
          <w:sz w:val="24"/>
          <w:szCs w:val="24"/>
        </w:rPr>
        <w:t xml:space="preserve"> </w:t>
      </w:r>
      <w:proofErr w:type="spellStart"/>
      <w:r w:rsidR="00285FA3" w:rsidRPr="00C71373">
        <w:rPr>
          <w:rFonts w:ascii="Calibri" w:hAnsi="Calibri" w:cs="Calibri"/>
          <w:sz w:val="24"/>
          <w:szCs w:val="24"/>
        </w:rPr>
        <w:t>ფაქტორი</w:t>
      </w:r>
      <w:proofErr w:type="spellEnd"/>
      <w:r w:rsidR="00285FA3" w:rsidRPr="00C71373">
        <w:rPr>
          <w:rFonts w:ascii="Calibri" w:hAnsi="Calibri" w:cs="Calibri"/>
          <w:sz w:val="24"/>
          <w:szCs w:val="24"/>
        </w:rPr>
        <w:t xml:space="preserve">, </w:t>
      </w:r>
      <w:proofErr w:type="spellStart"/>
      <w:r w:rsidR="00285FA3" w:rsidRPr="00C71373">
        <w:rPr>
          <w:rFonts w:ascii="Calibri" w:hAnsi="Calibri" w:cs="Calibri"/>
          <w:sz w:val="24"/>
          <w:szCs w:val="24"/>
        </w:rPr>
        <w:t>მათ</w:t>
      </w:r>
      <w:proofErr w:type="spellEnd"/>
      <w:r w:rsidR="00285FA3" w:rsidRPr="00C71373">
        <w:rPr>
          <w:rFonts w:ascii="Calibri" w:hAnsi="Calibri" w:cs="Calibri"/>
          <w:sz w:val="24"/>
          <w:szCs w:val="24"/>
        </w:rPr>
        <w:t xml:space="preserve"> </w:t>
      </w:r>
      <w:proofErr w:type="spellStart"/>
      <w:r w:rsidR="00285FA3" w:rsidRPr="00C71373">
        <w:rPr>
          <w:rFonts w:ascii="Calibri" w:hAnsi="Calibri" w:cs="Calibri"/>
          <w:sz w:val="24"/>
          <w:szCs w:val="24"/>
        </w:rPr>
        <w:t>შორის</w:t>
      </w:r>
      <w:proofErr w:type="spellEnd"/>
      <w:r w:rsidR="00103758" w:rsidRPr="00C71373">
        <w:rPr>
          <w:rFonts w:ascii="Calibri" w:hAnsi="Calibri" w:cs="Calibri"/>
          <w:sz w:val="24"/>
          <w:szCs w:val="24"/>
          <w:lang w:val="ka-GE"/>
        </w:rPr>
        <w:t>,</w:t>
      </w:r>
      <w:r w:rsidR="00285FA3" w:rsidRPr="00C71373">
        <w:rPr>
          <w:rFonts w:ascii="Calibri" w:hAnsi="Calibri" w:cs="Calibri"/>
          <w:sz w:val="24"/>
          <w:szCs w:val="24"/>
        </w:rPr>
        <w:t xml:space="preserve"> </w:t>
      </w:r>
      <w:proofErr w:type="spellStart"/>
      <w:r w:rsidR="00502C0D" w:rsidRPr="00C71373">
        <w:rPr>
          <w:rFonts w:ascii="Calibri" w:hAnsi="Calibri" w:cs="Calibri"/>
          <w:sz w:val="24"/>
          <w:szCs w:val="24"/>
        </w:rPr>
        <w:t>არაადაპტირებულ</w:t>
      </w:r>
      <w:proofErr w:type="spellEnd"/>
      <w:r w:rsidR="00285FA3" w:rsidRPr="00C71373">
        <w:rPr>
          <w:rFonts w:ascii="Calibri" w:hAnsi="Calibri" w:cs="Calibri"/>
          <w:sz w:val="24"/>
          <w:szCs w:val="24"/>
          <w:lang w:val="ka-GE"/>
        </w:rPr>
        <w:t>ი</w:t>
      </w:r>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გარემო</w:t>
      </w:r>
      <w:proofErr w:type="spellEnd"/>
      <w:r w:rsidR="00285FA3" w:rsidRPr="00C71373">
        <w:rPr>
          <w:rFonts w:ascii="Calibri" w:hAnsi="Calibri" w:cs="Calibri"/>
          <w:sz w:val="24"/>
          <w:szCs w:val="24"/>
          <w:lang w:val="ka-GE"/>
        </w:rPr>
        <w:t xml:space="preserve"> </w:t>
      </w:r>
      <w:r w:rsidR="00502C0D" w:rsidRPr="00C71373">
        <w:rPr>
          <w:rFonts w:ascii="Calibri" w:hAnsi="Calibri" w:cs="Calibri"/>
          <w:sz w:val="24"/>
          <w:szCs w:val="24"/>
        </w:rPr>
        <w:t xml:space="preserve">და </w:t>
      </w:r>
      <w:proofErr w:type="spellStart"/>
      <w:r w:rsidR="00502C0D" w:rsidRPr="00C71373">
        <w:rPr>
          <w:rFonts w:ascii="Calibri" w:hAnsi="Calibri" w:cs="Calibri"/>
          <w:sz w:val="24"/>
          <w:szCs w:val="24"/>
        </w:rPr>
        <w:t>სამუშაო</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სივრცე</w:t>
      </w:r>
      <w:proofErr w:type="spellEnd"/>
      <w:r w:rsidR="00285FA3" w:rsidRPr="00C71373">
        <w:rPr>
          <w:rFonts w:ascii="Calibri" w:hAnsi="Calibri" w:cs="Calibri"/>
          <w:sz w:val="24"/>
          <w:szCs w:val="24"/>
          <w:lang w:val="ka-GE"/>
        </w:rPr>
        <w:t xml:space="preserve">. გარდა ამისა, პრობლემად რჩება </w:t>
      </w:r>
      <w:proofErr w:type="spellStart"/>
      <w:r w:rsidR="00502C0D" w:rsidRPr="00C71373">
        <w:rPr>
          <w:rFonts w:ascii="Calibri" w:hAnsi="Calibri" w:cs="Calibri"/>
          <w:sz w:val="24"/>
          <w:szCs w:val="24"/>
        </w:rPr>
        <w:t>შშმ</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პირებზე</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მოურგებელი</w:t>
      </w:r>
      <w:proofErr w:type="spellEnd"/>
      <w:r w:rsidR="00502C0D" w:rsidRPr="00C71373">
        <w:rPr>
          <w:rFonts w:ascii="Calibri" w:hAnsi="Calibri" w:cs="Calibri"/>
          <w:sz w:val="24"/>
          <w:szCs w:val="24"/>
        </w:rPr>
        <w:t xml:space="preserve"> განათლების </w:t>
      </w:r>
      <w:proofErr w:type="spellStart"/>
      <w:r w:rsidR="00502C0D" w:rsidRPr="00C71373">
        <w:rPr>
          <w:rFonts w:ascii="Calibri" w:hAnsi="Calibri" w:cs="Calibri"/>
          <w:sz w:val="24"/>
          <w:szCs w:val="24"/>
        </w:rPr>
        <w:t>სისტემა</w:t>
      </w:r>
      <w:proofErr w:type="spellEnd"/>
      <w:r w:rsidR="00285FA3" w:rsidRPr="00C71373">
        <w:rPr>
          <w:rFonts w:ascii="Calibri" w:hAnsi="Calibri" w:cs="Calibri"/>
          <w:sz w:val="24"/>
          <w:szCs w:val="24"/>
          <w:lang w:val="ka-GE"/>
        </w:rPr>
        <w:t xml:space="preserve">, რაც ზღუდავს შშმ პირთა </w:t>
      </w:r>
      <w:proofErr w:type="spellStart"/>
      <w:r w:rsidR="00285FA3" w:rsidRPr="00C71373">
        <w:rPr>
          <w:rFonts w:ascii="Calibri" w:hAnsi="Calibri" w:cs="Calibri"/>
          <w:sz w:val="24"/>
          <w:szCs w:val="24"/>
        </w:rPr>
        <w:t>კონკურენტუნარიანო</w:t>
      </w:r>
      <w:r w:rsidR="00502C0D" w:rsidRPr="00C71373">
        <w:rPr>
          <w:rFonts w:ascii="Calibri" w:hAnsi="Calibri" w:cs="Calibri"/>
          <w:sz w:val="24"/>
          <w:szCs w:val="24"/>
        </w:rPr>
        <w:t>ბ</w:t>
      </w:r>
      <w:proofErr w:type="spellEnd"/>
      <w:r w:rsidR="00285FA3" w:rsidRPr="00C71373">
        <w:rPr>
          <w:rFonts w:ascii="Calibri" w:hAnsi="Calibri" w:cs="Calibri"/>
          <w:sz w:val="24"/>
          <w:szCs w:val="24"/>
          <w:lang w:val="ka-GE"/>
        </w:rPr>
        <w:t>ას</w:t>
      </w:r>
      <w:r w:rsidR="006D2E7F" w:rsidRPr="00C71373">
        <w:rPr>
          <w:rFonts w:ascii="Calibri" w:hAnsi="Calibri" w:cs="Calibri"/>
          <w:sz w:val="24"/>
          <w:szCs w:val="24"/>
          <w:lang w:val="ka-GE"/>
        </w:rPr>
        <w:t xml:space="preserve"> შრომის ბაზარზე</w:t>
      </w:r>
      <w:r w:rsidR="00285FA3" w:rsidRPr="00C71373">
        <w:rPr>
          <w:rFonts w:ascii="Calibri" w:hAnsi="Calibri" w:cs="Calibri"/>
          <w:sz w:val="24"/>
          <w:szCs w:val="24"/>
          <w:lang w:val="ka-GE"/>
        </w:rPr>
        <w:t xml:space="preserve">. </w:t>
      </w:r>
      <w:proofErr w:type="spellStart"/>
      <w:r w:rsidR="00502C0D" w:rsidRPr="00C71373">
        <w:rPr>
          <w:rFonts w:ascii="Calibri" w:hAnsi="Calibri" w:cs="Calibri"/>
          <w:sz w:val="24"/>
          <w:szCs w:val="24"/>
        </w:rPr>
        <w:t>შესაბამისად</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შეზღუდული</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შესაძლებლობის</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მქონე</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პირთა</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არასათანადო</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განათლებისა</w:t>
      </w:r>
      <w:proofErr w:type="spellEnd"/>
      <w:r w:rsidR="00502C0D" w:rsidRPr="00C71373">
        <w:rPr>
          <w:rFonts w:ascii="Calibri" w:hAnsi="Calibri" w:cs="Calibri"/>
          <w:sz w:val="24"/>
          <w:szCs w:val="24"/>
        </w:rPr>
        <w:t xml:space="preserve"> და </w:t>
      </w:r>
      <w:proofErr w:type="spellStart"/>
      <w:r w:rsidR="00502C0D" w:rsidRPr="00C71373">
        <w:rPr>
          <w:rFonts w:ascii="Calibri" w:hAnsi="Calibri" w:cs="Calibri"/>
          <w:sz w:val="24"/>
          <w:szCs w:val="24"/>
        </w:rPr>
        <w:t>კვალიფიკაციის</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დონე</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მათი</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დასაქმების</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ერთერთ</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უმთარეს</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ხელისშემშლელ</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ფაქტორად</w:t>
      </w:r>
      <w:proofErr w:type="spellEnd"/>
      <w:r w:rsidR="00502C0D" w:rsidRPr="00C71373">
        <w:rPr>
          <w:rFonts w:ascii="Calibri" w:hAnsi="Calibri" w:cs="Calibri"/>
          <w:sz w:val="24"/>
          <w:szCs w:val="24"/>
        </w:rPr>
        <w:t xml:space="preserve"> </w:t>
      </w:r>
      <w:proofErr w:type="spellStart"/>
      <w:r w:rsidR="00502C0D" w:rsidRPr="00C71373">
        <w:rPr>
          <w:rFonts w:ascii="Calibri" w:hAnsi="Calibri" w:cs="Calibri"/>
          <w:sz w:val="24"/>
          <w:szCs w:val="24"/>
        </w:rPr>
        <w:t>სახელდება</w:t>
      </w:r>
      <w:proofErr w:type="spellEnd"/>
      <w:r w:rsidR="00285FA3" w:rsidRPr="00C71373">
        <w:rPr>
          <w:rFonts w:ascii="Calibri" w:hAnsi="Calibri" w:cs="Calibri"/>
          <w:sz w:val="24"/>
          <w:szCs w:val="24"/>
        </w:rPr>
        <w:t>.</w:t>
      </w:r>
      <w:r w:rsidR="00502C0D" w:rsidRPr="00C71373">
        <w:rPr>
          <w:rStyle w:val="FootnoteReference"/>
          <w:rFonts w:ascii="Calibri" w:hAnsi="Calibri" w:cs="Calibri"/>
          <w:sz w:val="24"/>
          <w:szCs w:val="24"/>
        </w:rPr>
        <w:footnoteReference w:id="22"/>
      </w:r>
    </w:p>
    <w:p w14:paraId="1A33936E" w14:textId="77777777" w:rsidR="005647FC" w:rsidRPr="00C71373" w:rsidRDefault="005647FC" w:rsidP="00C71373">
      <w:pPr>
        <w:pStyle w:val="ParaNoG"/>
        <w:numPr>
          <w:ilvl w:val="0"/>
          <w:numId w:val="0"/>
        </w:numPr>
        <w:tabs>
          <w:tab w:val="left" w:pos="0"/>
        </w:tabs>
        <w:spacing w:before="120" w:line="240" w:lineRule="auto"/>
        <w:ind w:right="0"/>
        <w:rPr>
          <w:rFonts w:ascii="Calibri" w:hAnsi="Calibri" w:cs="Calibri"/>
          <w:sz w:val="24"/>
          <w:szCs w:val="24"/>
          <w:highlight w:val="yellow"/>
        </w:rPr>
      </w:pPr>
    </w:p>
    <w:p w14:paraId="158FE692" w14:textId="128C928C" w:rsidR="00283AFD" w:rsidRPr="00C71373" w:rsidRDefault="006B0D4C"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იძულებით გადაადგილებული პირები</w:t>
      </w:r>
    </w:p>
    <w:p w14:paraId="60DBCC4F" w14:textId="5F08ACFD" w:rsidR="0016415C" w:rsidRPr="00C71373" w:rsidRDefault="006B0D4C"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დღევანდელი მონაცემებით, </w:t>
      </w:r>
      <w:r w:rsidR="006F100F" w:rsidRPr="00C71373">
        <w:rPr>
          <w:rFonts w:ascii="Calibri" w:hAnsi="Calibri" w:cs="Calibri"/>
          <w:sz w:val="24"/>
          <w:szCs w:val="24"/>
          <w:lang w:val="ka-GE"/>
        </w:rPr>
        <w:t xml:space="preserve">საქართველოში სულ რეგისტრირებულია </w:t>
      </w:r>
      <w:r w:rsidR="00651E60" w:rsidRPr="00C71373">
        <w:rPr>
          <w:rFonts w:ascii="Calibri" w:hAnsi="Calibri" w:cs="Calibri"/>
          <w:b/>
          <w:bCs/>
          <w:sz w:val="24"/>
          <w:szCs w:val="24"/>
          <w:lang w:val="ka-GE"/>
        </w:rPr>
        <w:t>222 969</w:t>
      </w:r>
      <w:r w:rsidRPr="00C71373">
        <w:rPr>
          <w:rFonts w:ascii="Calibri" w:hAnsi="Calibri" w:cs="Calibri"/>
          <w:b/>
          <w:bCs/>
          <w:sz w:val="24"/>
          <w:szCs w:val="24"/>
          <w:lang w:val="ka-GE"/>
        </w:rPr>
        <w:t> იძულებით გადაადგილებული პირი</w:t>
      </w:r>
      <w:r w:rsidR="004164E0" w:rsidRPr="00C71373">
        <w:rPr>
          <w:rFonts w:ascii="Calibri" w:hAnsi="Calibri" w:cs="Calibri"/>
          <w:b/>
          <w:bCs/>
          <w:sz w:val="24"/>
          <w:szCs w:val="24"/>
          <w:lang w:val="ka-GE"/>
        </w:rPr>
        <w:t xml:space="preserve"> (საქართველოს მოსახლეობის </w:t>
      </w:r>
      <w:r w:rsidR="00910165" w:rsidRPr="00C71373">
        <w:rPr>
          <w:rFonts w:ascii="Calibri" w:hAnsi="Calibri" w:cs="Calibri"/>
          <w:b/>
          <w:bCs/>
          <w:sz w:val="24"/>
          <w:szCs w:val="24"/>
        </w:rPr>
        <w:t>6</w:t>
      </w:r>
      <w:r w:rsidR="000169F4" w:rsidRPr="00C71373">
        <w:rPr>
          <w:rFonts w:ascii="Calibri" w:hAnsi="Calibri" w:cs="Calibri"/>
          <w:b/>
          <w:bCs/>
          <w:sz w:val="24"/>
          <w:szCs w:val="24"/>
          <w:lang w:val="ka-GE"/>
        </w:rPr>
        <w:t>%</w:t>
      </w:r>
      <w:r w:rsidR="004164E0" w:rsidRPr="00C71373">
        <w:rPr>
          <w:rFonts w:ascii="Calibri" w:hAnsi="Calibri" w:cs="Calibri"/>
          <w:b/>
          <w:bCs/>
          <w:sz w:val="24"/>
          <w:szCs w:val="24"/>
          <w:lang w:val="ka-GE"/>
        </w:rPr>
        <w:t>)</w:t>
      </w:r>
      <w:r w:rsidRPr="00C71373">
        <w:rPr>
          <w:rFonts w:ascii="Calibri" w:hAnsi="Calibri" w:cs="Calibri"/>
          <w:b/>
          <w:bCs/>
          <w:sz w:val="24"/>
          <w:szCs w:val="24"/>
          <w:lang w:val="ka-GE"/>
        </w:rPr>
        <w:t>.</w:t>
      </w:r>
      <w:r w:rsidR="006F100F" w:rsidRPr="00C71373">
        <w:rPr>
          <w:rFonts w:ascii="Calibri" w:hAnsi="Calibri" w:cs="Calibri"/>
          <w:sz w:val="24"/>
          <w:szCs w:val="24"/>
          <w:lang w:val="ka-GE"/>
        </w:rPr>
        <w:t xml:space="preserve"> </w:t>
      </w:r>
    </w:p>
    <w:p w14:paraId="4666A99F" w14:textId="19122C7F" w:rsidR="0081769F" w:rsidRPr="00C71373" w:rsidRDefault="006F100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დევნილი პირებისთვის სახელმწიფოს მიერ გათვალისწინებულია სხვადასხვა ტიპის სოციალური მხარდაჭერა, მათ შორის ფულადი შემწეობა. ამასთან, სოციალური უზრუნველყოფის წამყვანი კომპონენტი არის დევნილების ღირსეული საცხოვრისით დაკმაყოფილება. </w:t>
      </w:r>
      <w:r w:rsidR="0081769F" w:rsidRPr="00C71373">
        <w:rPr>
          <w:rFonts w:ascii="Calibri" w:hAnsi="Calibri" w:cs="Calibri"/>
          <w:sz w:val="24"/>
          <w:szCs w:val="24"/>
          <w:lang w:val="ka-GE"/>
        </w:rPr>
        <w:t>2014 წელს, ძალაში შევიდა ახალი კანონი დევნილთა შესახებ, რომლის მიხედვით იძულებით გადაადგილებული პირი სრულად არის დაცული  მართლზომიერ მფლობელობაში არსებული საცხოვრებელი ფართიდან გამოსახლებისაგან, რაც დევნილი ოჯახების</w:t>
      </w:r>
      <w:r w:rsidR="00800A3B" w:rsidRPr="00C71373">
        <w:rPr>
          <w:rFonts w:ascii="Calibri" w:hAnsi="Calibri" w:cs="Calibri"/>
          <w:sz w:val="24"/>
          <w:szCs w:val="24"/>
          <w:lang w:val="ka-GE"/>
        </w:rPr>
        <w:t>თვის</w:t>
      </w:r>
      <w:r w:rsidR="0081769F" w:rsidRPr="00C71373">
        <w:rPr>
          <w:rFonts w:ascii="Calibri" w:hAnsi="Calibri" w:cs="Calibri"/>
          <w:sz w:val="24"/>
          <w:szCs w:val="24"/>
          <w:lang w:val="ka-GE"/>
        </w:rPr>
        <w:t xml:space="preserve"> ერთ-ერთ უმთავრეს პრობლემას წარმოადგენდა. </w:t>
      </w:r>
    </w:p>
    <w:p w14:paraId="63E33FE1" w14:textId="5E4FFAA3" w:rsidR="006F100F" w:rsidRPr="00C71373" w:rsidRDefault="00F77F9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ღირსეული საცხოვრებლით დევნილთა უზრუნველყოფის</w:t>
      </w:r>
      <w:r w:rsidR="006F100F" w:rsidRPr="00C71373">
        <w:rPr>
          <w:rFonts w:ascii="Calibri" w:hAnsi="Calibri" w:cs="Calibri"/>
          <w:sz w:val="24"/>
          <w:szCs w:val="24"/>
          <w:lang w:val="ka-GE"/>
        </w:rPr>
        <w:t xml:space="preserve"> მიზნით, სახელმწიფო ახორციელებს სხვადასხვა ტიპის მიზნობრივ პროგრამას, მათ შორის ყოველთვიური ქირის თანხის ანაზღაურება, </w:t>
      </w:r>
      <w:proofErr w:type="spellStart"/>
      <w:r w:rsidR="006F100F" w:rsidRPr="00C71373">
        <w:rPr>
          <w:rFonts w:ascii="Calibri" w:hAnsi="Calibri" w:cs="Calibri"/>
          <w:sz w:val="24"/>
          <w:szCs w:val="24"/>
        </w:rPr>
        <w:t>მართლზომიერ</w:t>
      </w:r>
      <w:proofErr w:type="spellEnd"/>
      <w:r w:rsidR="006F100F" w:rsidRPr="00C71373">
        <w:rPr>
          <w:rFonts w:ascii="Calibri" w:hAnsi="Calibri" w:cs="Calibri"/>
          <w:sz w:val="24"/>
          <w:szCs w:val="24"/>
        </w:rPr>
        <w:t xml:space="preserve"> </w:t>
      </w:r>
      <w:proofErr w:type="spellStart"/>
      <w:r w:rsidR="006F100F" w:rsidRPr="00C71373">
        <w:rPr>
          <w:rFonts w:ascii="Calibri" w:hAnsi="Calibri" w:cs="Calibri"/>
          <w:sz w:val="24"/>
          <w:szCs w:val="24"/>
        </w:rPr>
        <w:t>მფლობელობაში</w:t>
      </w:r>
      <w:proofErr w:type="spellEnd"/>
      <w:r w:rsidR="006F100F" w:rsidRPr="00C71373">
        <w:rPr>
          <w:rFonts w:ascii="Calibri" w:hAnsi="Calibri" w:cs="Calibri"/>
          <w:sz w:val="24"/>
          <w:szCs w:val="24"/>
        </w:rPr>
        <w:t xml:space="preserve"> </w:t>
      </w:r>
      <w:proofErr w:type="spellStart"/>
      <w:r w:rsidR="006F100F" w:rsidRPr="00C71373">
        <w:rPr>
          <w:rFonts w:ascii="Calibri" w:hAnsi="Calibri" w:cs="Calibri"/>
          <w:sz w:val="24"/>
          <w:szCs w:val="24"/>
        </w:rPr>
        <w:t>არსებული</w:t>
      </w:r>
      <w:proofErr w:type="spellEnd"/>
      <w:r w:rsidR="006F100F" w:rsidRPr="00C71373">
        <w:rPr>
          <w:rFonts w:ascii="Calibri" w:hAnsi="Calibri" w:cs="Calibri"/>
          <w:sz w:val="24"/>
          <w:szCs w:val="24"/>
        </w:rPr>
        <w:t xml:space="preserve"> </w:t>
      </w:r>
      <w:proofErr w:type="spellStart"/>
      <w:r w:rsidR="006F100F" w:rsidRPr="00C71373">
        <w:rPr>
          <w:rFonts w:ascii="Calibri" w:hAnsi="Calibri" w:cs="Calibri"/>
          <w:sz w:val="24"/>
          <w:szCs w:val="24"/>
        </w:rPr>
        <w:t>საცხოვრებელი</w:t>
      </w:r>
      <w:proofErr w:type="spellEnd"/>
      <w:r w:rsidR="006F100F" w:rsidRPr="00C71373">
        <w:rPr>
          <w:rFonts w:ascii="Calibri" w:hAnsi="Calibri" w:cs="Calibri"/>
          <w:sz w:val="24"/>
          <w:szCs w:val="24"/>
        </w:rPr>
        <w:t xml:space="preserve"> </w:t>
      </w:r>
      <w:proofErr w:type="spellStart"/>
      <w:r w:rsidR="006F100F" w:rsidRPr="00C71373">
        <w:rPr>
          <w:rFonts w:ascii="Calibri" w:hAnsi="Calibri" w:cs="Calibri"/>
          <w:sz w:val="24"/>
          <w:szCs w:val="24"/>
        </w:rPr>
        <w:t>ფართების</w:t>
      </w:r>
      <w:proofErr w:type="spellEnd"/>
      <w:r w:rsidR="006F100F" w:rsidRPr="00C71373">
        <w:rPr>
          <w:rFonts w:ascii="Calibri" w:hAnsi="Calibri" w:cs="Calibri"/>
          <w:sz w:val="24"/>
          <w:szCs w:val="24"/>
        </w:rPr>
        <w:t xml:space="preserve"> </w:t>
      </w:r>
      <w:proofErr w:type="spellStart"/>
      <w:r w:rsidR="006F100F" w:rsidRPr="00C71373">
        <w:rPr>
          <w:rFonts w:ascii="Calibri" w:hAnsi="Calibri" w:cs="Calibri"/>
          <w:sz w:val="24"/>
          <w:szCs w:val="24"/>
        </w:rPr>
        <w:t>დაკანონება</w:t>
      </w:r>
      <w:proofErr w:type="spellEnd"/>
      <w:r w:rsidR="006F100F" w:rsidRPr="00C71373">
        <w:rPr>
          <w:rFonts w:ascii="Calibri" w:hAnsi="Calibri" w:cs="Calibri"/>
          <w:sz w:val="24"/>
          <w:szCs w:val="24"/>
          <w:lang w:val="ka-GE"/>
        </w:rPr>
        <w:t xml:space="preserve">, </w:t>
      </w:r>
      <w:r w:rsidR="005A6D6D" w:rsidRPr="00C71373">
        <w:rPr>
          <w:rFonts w:ascii="Calibri" w:hAnsi="Calibri" w:cs="Calibri"/>
          <w:sz w:val="24"/>
          <w:szCs w:val="24"/>
          <w:lang w:val="ka-GE"/>
        </w:rPr>
        <w:t>რეგიონებში კორპუსების მშენებლობა, მენაშენეებისგან ბინების შესყიდვა</w:t>
      </w:r>
      <w:r w:rsidR="0053349C" w:rsidRPr="00C71373">
        <w:rPr>
          <w:rFonts w:ascii="Calibri" w:hAnsi="Calibri" w:cs="Calibri"/>
          <w:sz w:val="24"/>
          <w:szCs w:val="24"/>
          <w:lang w:val="ka-GE"/>
        </w:rPr>
        <w:t>,</w:t>
      </w:r>
      <w:r w:rsidR="005A6D6D" w:rsidRPr="00C71373">
        <w:rPr>
          <w:rFonts w:ascii="Calibri" w:hAnsi="Calibri" w:cs="Calibri"/>
          <w:sz w:val="24"/>
          <w:szCs w:val="24"/>
          <w:lang w:val="ka-GE"/>
        </w:rPr>
        <w:t xml:space="preserve"> „სოფლად სახლი“-ს პროგრამა</w:t>
      </w:r>
      <w:r w:rsidR="0053349C" w:rsidRPr="00C71373">
        <w:rPr>
          <w:rFonts w:ascii="Calibri" w:hAnsi="Calibri" w:cs="Calibri"/>
          <w:sz w:val="24"/>
          <w:szCs w:val="24"/>
          <w:lang w:val="ka-GE"/>
        </w:rPr>
        <w:t xml:space="preserve"> და ა.შ</w:t>
      </w:r>
      <w:r w:rsidR="005A6D6D" w:rsidRPr="00C71373">
        <w:rPr>
          <w:rFonts w:ascii="Calibri" w:hAnsi="Calibri" w:cs="Calibri"/>
          <w:sz w:val="24"/>
          <w:szCs w:val="24"/>
          <w:lang w:val="ka-GE"/>
        </w:rPr>
        <w:t xml:space="preserve">. </w:t>
      </w:r>
    </w:p>
    <w:p w14:paraId="15C68CBF" w14:textId="3EAA842E" w:rsidR="00CA4306" w:rsidRPr="00C71373" w:rsidRDefault="006F100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არსებული მონაცემებით</w:t>
      </w:r>
      <w:r w:rsidR="00F5244A" w:rsidRPr="00C71373">
        <w:rPr>
          <w:rFonts w:ascii="Calibri" w:hAnsi="Calibri" w:cs="Calibri"/>
          <w:sz w:val="24"/>
          <w:szCs w:val="24"/>
          <w:lang w:val="ka-GE"/>
        </w:rPr>
        <w:t>, 2014-2020</w:t>
      </w:r>
      <w:r w:rsidR="00766C4C" w:rsidRPr="00C71373">
        <w:rPr>
          <w:rFonts w:ascii="Calibri" w:hAnsi="Calibri" w:cs="Calibri"/>
          <w:sz w:val="24"/>
          <w:szCs w:val="24"/>
          <w:lang w:val="ka-GE"/>
        </w:rPr>
        <w:t xml:space="preserve"> წლებში, სახელმწიფოს მიერ მოხდა საცხოვრებლის შესყიდვა </w:t>
      </w:r>
      <w:r w:rsidR="00B37A5C" w:rsidRPr="00C71373">
        <w:rPr>
          <w:rFonts w:ascii="Calibri" w:hAnsi="Calibri" w:cs="Calibri"/>
          <w:sz w:val="24"/>
          <w:szCs w:val="24"/>
          <w:lang w:val="ka-GE"/>
        </w:rPr>
        <w:t>10 112</w:t>
      </w:r>
      <w:r w:rsidR="00766C4C" w:rsidRPr="00C71373">
        <w:rPr>
          <w:rFonts w:ascii="Calibri" w:hAnsi="Calibri" w:cs="Calibri"/>
          <w:sz w:val="24"/>
          <w:szCs w:val="24"/>
          <w:lang w:val="ka-GE"/>
        </w:rPr>
        <w:t xml:space="preserve"> დევნილი</w:t>
      </w:r>
      <w:r w:rsidR="00BF432F" w:rsidRPr="00C71373">
        <w:rPr>
          <w:rFonts w:ascii="Calibri" w:hAnsi="Calibri" w:cs="Calibri"/>
          <w:sz w:val="24"/>
          <w:szCs w:val="24"/>
          <w:lang w:val="ka-GE"/>
        </w:rPr>
        <w:t xml:space="preserve"> ოჯახისთვის,</w:t>
      </w:r>
      <w:r w:rsidR="00766C4C" w:rsidRPr="00C71373">
        <w:rPr>
          <w:rFonts w:ascii="Calibri" w:hAnsi="Calibri" w:cs="Calibri"/>
          <w:sz w:val="24"/>
          <w:szCs w:val="24"/>
          <w:lang w:val="ka-GE"/>
        </w:rPr>
        <w:t xml:space="preserve"> ხოლო</w:t>
      </w:r>
      <w:r w:rsidR="00F5244A" w:rsidRPr="00C71373">
        <w:rPr>
          <w:rFonts w:ascii="Calibri" w:hAnsi="Calibri" w:cs="Calibri"/>
          <w:sz w:val="24"/>
          <w:szCs w:val="24"/>
          <w:lang w:val="ka-GE"/>
        </w:rPr>
        <w:t xml:space="preserve"> 67 916</w:t>
      </w:r>
      <w:r w:rsidR="00766C4C" w:rsidRPr="00C71373">
        <w:rPr>
          <w:rFonts w:ascii="Calibri" w:hAnsi="Calibri" w:cs="Calibri"/>
          <w:sz w:val="24"/>
          <w:szCs w:val="24"/>
          <w:lang w:val="ka-GE"/>
        </w:rPr>
        <w:t xml:space="preserve"> </w:t>
      </w:r>
      <w:r w:rsidR="00CA4306" w:rsidRPr="00C71373">
        <w:rPr>
          <w:rFonts w:ascii="Calibri" w:hAnsi="Calibri" w:cs="Calibri"/>
          <w:sz w:val="24"/>
          <w:szCs w:val="24"/>
          <w:lang w:val="ka-GE"/>
        </w:rPr>
        <w:t>დევნილ</w:t>
      </w:r>
      <w:r w:rsidR="00BF432F" w:rsidRPr="00C71373">
        <w:rPr>
          <w:rFonts w:ascii="Calibri" w:hAnsi="Calibri" w:cs="Calibri"/>
          <w:sz w:val="24"/>
          <w:szCs w:val="24"/>
          <w:lang w:val="ka-GE"/>
        </w:rPr>
        <w:t xml:space="preserve"> ოჯახ</w:t>
      </w:r>
      <w:r w:rsidR="00CA4306" w:rsidRPr="00C71373">
        <w:rPr>
          <w:rFonts w:ascii="Calibri" w:hAnsi="Calibri" w:cs="Calibri"/>
          <w:sz w:val="24"/>
          <w:szCs w:val="24"/>
          <w:lang w:val="ka-GE"/>
        </w:rPr>
        <w:t xml:space="preserve">ს </w:t>
      </w:r>
      <w:r w:rsidR="00766C4C" w:rsidRPr="00C71373">
        <w:rPr>
          <w:rFonts w:ascii="Calibri" w:hAnsi="Calibri" w:cs="Calibri"/>
          <w:sz w:val="24"/>
          <w:szCs w:val="24"/>
          <w:lang w:val="ka-GE"/>
        </w:rPr>
        <w:t xml:space="preserve">დაუკანონდა მართლზომიერ მფლობალობაში არსებული საცხოვრებელი. </w:t>
      </w:r>
      <w:r w:rsidR="00CA4306" w:rsidRPr="00C71373">
        <w:rPr>
          <w:rFonts w:ascii="Calibri" w:hAnsi="Calibri" w:cs="Calibri"/>
          <w:sz w:val="24"/>
          <w:szCs w:val="24"/>
          <w:lang w:val="ka-GE"/>
        </w:rPr>
        <w:t xml:space="preserve">გარდა ამისა, დღევანდელი მდგომარეობით, </w:t>
      </w:r>
      <w:r w:rsidR="00D6720B" w:rsidRPr="00C71373">
        <w:rPr>
          <w:rFonts w:ascii="Calibri" w:hAnsi="Calibri" w:cs="Calibri"/>
          <w:sz w:val="24"/>
          <w:szCs w:val="24"/>
          <w:lang w:val="ka-GE"/>
        </w:rPr>
        <w:t>776</w:t>
      </w:r>
      <w:r w:rsidR="00CA4306" w:rsidRPr="00C71373">
        <w:rPr>
          <w:rFonts w:ascii="Calibri" w:hAnsi="Calibri" w:cs="Calibri"/>
          <w:sz w:val="24"/>
          <w:szCs w:val="24"/>
          <w:lang w:val="ka-GE"/>
        </w:rPr>
        <w:t xml:space="preserve"> დევნილი იღებს ქირის </w:t>
      </w:r>
      <w:r w:rsidR="00723CFA" w:rsidRPr="00C71373">
        <w:rPr>
          <w:rFonts w:ascii="Calibri" w:hAnsi="Calibri" w:cs="Calibri"/>
          <w:sz w:val="24"/>
          <w:szCs w:val="24"/>
          <w:lang w:val="ka-GE"/>
        </w:rPr>
        <w:t>თანხას</w:t>
      </w:r>
      <w:r w:rsidR="00CA4306" w:rsidRPr="00C71373">
        <w:rPr>
          <w:rFonts w:ascii="Calibri" w:hAnsi="Calibri" w:cs="Calibri"/>
          <w:sz w:val="24"/>
          <w:szCs w:val="24"/>
          <w:lang w:val="ka-GE"/>
        </w:rPr>
        <w:t xml:space="preserve"> დროებითი განსახლებისთვის.</w:t>
      </w:r>
      <w:r w:rsidR="00D6720B" w:rsidRPr="00C71373">
        <w:rPr>
          <w:rFonts w:ascii="Calibri" w:hAnsi="Calibri" w:cs="Calibri"/>
          <w:sz w:val="24"/>
          <w:szCs w:val="24"/>
          <w:lang w:val="ka-GE"/>
        </w:rPr>
        <w:t xml:space="preserve"> ასევე ერთჯერად ფინანსურ დახმარებას იღებს 4 512 პირი.</w:t>
      </w:r>
    </w:p>
    <w:p w14:paraId="0867B959" w14:textId="05DE3F58" w:rsidR="00723CFA" w:rsidRPr="00761003" w:rsidRDefault="00723CF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საცხოვრებლით უზრუნველყოფის გარდა, დევნილი პირებისთვის გათვალისწინებულია ყოველთვიური სოციალური შემწეობა </w:t>
      </w:r>
      <w:r w:rsidR="00603B81" w:rsidRPr="00C71373">
        <w:rPr>
          <w:rFonts w:ascii="Calibri" w:hAnsi="Calibri" w:cs="Calibri"/>
          <w:sz w:val="24"/>
          <w:szCs w:val="24"/>
          <w:lang w:val="ka-GE"/>
        </w:rPr>
        <w:t xml:space="preserve">45 </w:t>
      </w:r>
      <w:r w:rsidRPr="00C71373">
        <w:rPr>
          <w:rFonts w:ascii="Calibri" w:hAnsi="Calibri" w:cs="Calibri"/>
          <w:sz w:val="24"/>
          <w:szCs w:val="24"/>
          <w:lang w:val="ka-GE"/>
        </w:rPr>
        <w:t xml:space="preserve">ლარის ოდენობით, რაც 2014 წელთან შედარებით </w:t>
      </w:r>
      <w:r w:rsidR="00603B81" w:rsidRPr="00C71373">
        <w:rPr>
          <w:rFonts w:ascii="Calibri" w:hAnsi="Calibri" w:cs="Calibri"/>
          <w:sz w:val="24"/>
          <w:szCs w:val="24"/>
          <w:lang w:val="ka-GE"/>
        </w:rPr>
        <w:t xml:space="preserve">არ შეცვლილა. </w:t>
      </w:r>
      <w:r w:rsidR="001E297C" w:rsidRPr="00C71373">
        <w:rPr>
          <w:rFonts w:ascii="Calibri" w:hAnsi="Calibri" w:cs="Calibri"/>
          <w:sz w:val="24"/>
          <w:szCs w:val="24"/>
          <w:lang w:val="ka-GE"/>
        </w:rPr>
        <w:t xml:space="preserve">დღეის მდგომარეობით, დევნილთა შემწეობას იღებს </w:t>
      </w:r>
      <w:r w:rsidR="0047398B" w:rsidRPr="00C71373">
        <w:rPr>
          <w:rFonts w:ascii="Calibri" w:hAnsi="Calibri" w:cs="Calibri"/>
          <w:sz w:val="24"/>
          <w:szCs w:val="24"/>
          <w:lang w:val="ka-GE"/>
        </w:rPr>
        <w:t>224 886</w:t>
      </w:r>
      <w:r w:rsidR="001E297C" w:rsidRPr="00C71373">
        <w:rPr>
          <w:rFonts w:ascii="Calibri" w:hAnsi="Calibri" w:cs="Calibri"/>
          <w:sz w:val="24"/>
          <w:szCs w:val="24"/>
          <w:lang w:val="ka-GE"/>
        </w:rPr>
        <w:t xml:space="preserve"> ბენეფიციარი</w:t>
      </w:r>
      <w:r w:rsidR="0047398B" w:rsidRPr="00C71373">
        <w:rPr>
          <w:rFonts w:ascii="Calibri" w:hAnsi="Calibri" w:cs="Calibri"/>
          <w:sz w:val="24"/>
          <w:szCs w:val="24"/>
          <w:lang w:val="ka-GE"/>
        </w:rPr>
        <w:t xml:space="preserve">, რაც 2014 წელთან შედარებით გაზრდილია </w:t>
      </w:r>
      <w:r w:rsidR="00690B64" w:rsidRPr="00C71373">
        <w:rPr>
          <w:rFonts w:ascii="Calibri" w:hAnsi="Calibri" w:cs="Calibri"/>
          <w:sz w:val="24"/>
          <w:szCs w:val="24"/>
          <w:lang w:val="ka-GE"/>
        </w:rPr>
        <w:t>42.5%-ით</w:t>
      </w:r>
      <w:r w:rsidR="00761003">
        <w:rPr>
          <w:rFonts w:ascii="Calibri" w:hAnsi="Calibri" w:cs="Calibri"/>
          <w:sz w:val="24"/>
          <w:szCs w:val="24"/>
          <w:lang w:val="ka-GE"/>
        </w:rPr>
        <w:t xml:space="preserve">. იმ შემთხვევაში, თუ დევნილი პირი იღებს სოციალურად დაუცველის სტატუსს, დევნილს უფლება აქვს თავად აირჩიოს რომელ დახმარებას მიიღებს - </w:t>
      </w:r>
      <w:r w:rsidR="00761003">
        <w:rPr>
          <w:rFonts w:ascii="Calibri" w:hAnsi="Calibri" w:cs="Calibri"/>
          <w:sz w:val="24"/>
          <w:szCs w:val="24"/>
          <w:lang w:val="ka-GE"/>
        </w:rPr>
        <w:lastRenderedPageBreak/>
        <w:t>დევნილის შემწეობას თუ სოციალურად დაუცველის დახმარებას (პრიორიტეტის არჩევა ძირითადად ხდება იმის მიხედვით, რამდენს შეადგენს დევნილის სოციალური ქულა. დაბალი ქულის შემთხვევაში, უპირატესობა ენიჭება სოციალურად დაუცველის დახმარებას).</w:t>
      </w:r>
    </w:p>
    <w:p w14:paraId="644BD2B4" w14:textId="7B32D4D6" w:rsidR="005C642A" w:rsidRPr="000569F3" w:rsidRDefault="005C642A"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აღსანიშნავია, რომ სულ რეგისტრირებული დევნილი პირებიდან </w:t>
      </w:r>
      <w:r w:rsidRPr="00C71373">
        <w:rPr>
          <w:rFonts w:ascii="Calibri" w:hAnsi="Calibri" w:cs="Calibri"/>
          <w:sz w:val="24"/>
          <w:szCs w:val="24"/>
        </w:rPr>
        <w:t xml:space="preserve">199 396 </w:t>
      </w:r>
      <w:proofErr w:type="spellStart"/>
      <w:r w:rsidRPr="00C71373">
        <w:rPr>
          <w:rFonts w:ascii="Calibri" w:hAnsi="Calibri" w:cs="Calibri"/>
          <w:sz w:val="24"/>
          <w:szCs w:val="24"/>
        </w:rPr>
        <w:t>პირი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არის</w:t>
      </w:r>
      <w:proofErr w:type="spellEnd"/>
      <w:r w:rsidRPr="00C71373">
        <w:rPr>
          <w:rFonts w:ascii="Calibri" w:hAnsi="Calibri" w:cs="Calibri"/>
          <w:sz w:val="24"/>
          <w:szCs w:val="24"/>
        </w:rPr>
        <w:t xml:space="preserve"> 18</w:t>
      </w:r>
      <w:r w:rsidRPr="00C71373">
        <w:rPr>
          <w:rFonts w:ascii="Calibri" w:hAnsi="Calibri" w:cs="Calibri"/>
          <w:sz w:val="24"/>
          <w:szCs w:val="24"/>
          <w:lang w:val="ka-GE"/>
        </w:rPr>
        <w:t xml:space="preserve"> წლის და მეტი ასაკის, საიდანაც </w:t>
      </w:r>
      <w:r w:rsidRPr="00C71373">
        <w:rPr>
          <w:rFonts w:ascii="Calibri" w:hAnsi="Calibri" w:cs="Calibri"/>
          <w:sz w:val="24"/>
          <w:szCs w:val="24"/>
        </w:rPr>
        <w:t>52 394 (</w:t>
      </w:r>
      <w:r w:rsidRPr="00C71373">
        <w:rPr>
          <w:rFonts w:ascii="Calibri" w:hAnsi="Calibri" w:cs="Calibri"/>
          <w:sz w:val="24"/>
          <w:szCs w:val="24"/>
          <w:lang w:val="ka-GE"/>
        </w:rPr>
        <w:t>ანუ 26.3%</w:t>
      </w:r>
      <w:r w:rsidRPr="00C71373">
        <w:rPr>
          <w:rFonts w:ascii="Calibri" w:hAnsi="Calibri" w:cs="Calibri"/>
          <w:sz w:val="24"/>
          <w:szCs w:val="24"/>
        </w:rPr>
        <w:t>)</w:t>
      </w:r>
      <w:r w:rsidRPr="00C71373">
        <w:rPr>
          <w:rFonts w:ascii="Calibri" w:hAnsi="Calibri" w:cs="Calibri"/>
          <w:sz w:val="24"/>
          <w:szCs w:val="24"/>
          <w:lang w:val="ka-GE"/>
        </w:rPr>
        <w:t xml:space="preserve"> არის ფორმალური დასაქმებული. მათ შორის, სახელმწიფო სექტორში დასაქმებულია 26%; კერძო სექტორში - 67%; სკოლასა და ბაღებში (როგორც სახელმწიფოში, ისე კერძოში</w:t>
      </w:r>
      <w:r w:rsidR="007C7140" w:rsidRPr="00C71373">
        <w:rPr>
          <w:rFonts w:ascii="Calibri" w:hAnsi="Calibri" w:cs="Calibri"/>
          <w:sz w:val="24"/>
          <w:szCs w:val="24"/>
          <w:lang w:val="ka-GE"/>
        </w:rPr>
        <w:t>)</w:t>
      </w:r>
      <w:r w:rsidRPr="00C71373">
        <w:rPr>
          <w:rFonts w:ascii="Calibri" w:hAnsi="Calibri" w:cs="Calibri"/>
          <w:sz w:val="24"/>
          <w:szCs w:val="24"/>
          <w:lang w:val="ka-GE"/>
        </w:rPr>
        <w:t xml:space="preserve"> - 7%. </w:t>
      </w:r>
    </w:p>
    <w:p w14:paraId="444C5D7F" w14:textId="159EED3D" w:rsidR="00E10C91" w:rsidRPr="00C71373" w:rsidRDefault="005C642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w:t>
      </w:r>
      <w:r w:rsidR="00AC45E0" w:rsidRPr="00C71373">
        <w:rPr>
          <w:rFonts w:ascii="Calibri" w:hAnsi="Calibri" w:cs="Calibri"/>
          <w:sz w:val="24"/>
          <w:szCs w:val="24"/>
          <w:lang w:val="ka-GE"/>
        </w:rPr>
        <w:t xml:space="preserve">2014 წლიდან ძალაშია რეგულაცია, რომლის მიხედვით </w:t>
      </w:r>
      <w:r w:rsidR="00E10C91" w:rsidRPr="00C71373">
        <w:rPr>
          <w:rFonts w:ascii="Calibri" w:hAnsi="Calibri" w:cs="Calibri"/>
          <w:sz w:val="24"/>
          <w:szCs w:val="24"/>
          <w:lang w:val="ka-GE"/>
        </w:rPr>
        <w:t>თუ დევნილის დასაბეგრი შემოსავალი თვეში შეადგენს 1</w:t>
      </w:r>
      <w:r w:rsidR="00486468" w:rsidRPr="00C71373">
        <w:rPr>
          <w:rFonts w:ascii="Calibri" w:hAnsi="Calibri" w:cs="Calibri"/>
          <w:sz w:val="24"/>
          <w:szCs w:val="24"/>
          <w:lang w:val="ka-GE"/>
        </w:rPr>
        <w:t xml:space="preserve"> </w:t>
      </w:r>
      <w:r w:rsidR="00E10C91" w:rsidRPr="00C71373">
        <w:rPr>
          <w:rFonts w:ascii="Calibri" w:hAnsi="Calibri" w:cs="Calibri"/>
          <w:sz w:val="24"/>
          <w:szCs w:val="24"/>
          <w:lang w:val="ka-GE"/>
        </w:rPr>
        <w:t xml:space="preserve">250 ლარს ან მეტს, </w:t>
      </w:r>
      <w:r w:rsidR="00B145FC" w:rsidRPr="00C71373">
        <w:rPr>
          <w:rFonts w:ascii="Calibri" w:hAnsi="Calibri" w:cs="Calibri"/>
          <w:sz w:val="24"/>
          <w:szCs w:val="24"/>
          <w:lang w:val="ka-GE"/>
        </w:rPr>
        <w:t>აღნიშნულ პირს</w:t>
      </w:r>
      <w:r w:rsidR="00E10C91" w:rsidRPr="00C71373">
        <w:rPr>
          <w:rFonts w:ascii="Calibri" w:hAnsi="Calibri" w:cs="Calibri"/>
          <w:sz w:val="24"/>
          <w:szCs w:val="24"/>
          <w:lang w:val="ka-GE"/>
        </w:rPr>
        <w:t xml:space="preserve"> მომდევნო თვეში შემწეობა შეუჩერდება. </w:t>
      </w:r>
      <w:r w:rsidR="00B145FC" w:rsidRPr="00C71373">
        <w:rPr>
          <w:rFonts w:ascii="Calibri" w:hAnsi="Calibri" w:cs="Calibri"/>
          <w:sz w:val="24"/>
          <w:szCs w:val="24"/>
          <w:lang w:val="ka-GE"/>
        </w:rPr>
        <w:t xml:space="preserve">ხოლო </w:t>
      </w:r>
      <w:r w:rsidR="00E10C91" w:rsidRPr="00C71373">
        <w:rPr>
          <w:rFonts w:ascii="Calibri" w:hAnsi="Calibri" w:cs="Calibri"/>
          <w:sz w:val="24"/>
          <w:szCs w:val="24"/>
          <w:lang w:val="ka-GE"/>
        </w:rPr>
        <w:t>თუ შემდგომ თვეში დევნილის დასაბეგრი შემოსავალი არ აღემატება 1</w:t>
      </w:r>
      <w:r w:rsidR="000975EA" w:rsidRPr="00C71373">
        <w:rPr>
          <w:rFonts w:ascii="Calibri" w:hAnsi="Calibri" w:cs="Calibri"/>
          <w:sz w:val="24"/>
          <w:szCs w:val="24"/>
          <w:lang w:val="ka-GE"/>
        </w:rPr>
        <w:t xml:space="preserve"> </w:t>
      </w:r>
      <w:r w:rsidR="00E10C91" w:rsidRPr="00C71373">
        <w:rPr>
          <w:rFonts w:ascii="Calibri" w:hAnsi="Calibri" w:cs="Calibri"/>
          <w:sz w:val="24"/>
          <w:szCs w:val="24"/>
          <w:lang w:val="ka-GE"/>
        </w:rPr>
        <w:t>250 ლარს</w:t>
      </w:r>
      <w:r w:rsidR="00B145FC" w:rsidRPr="00C71373">
        <w:rPr>
          <w:rFonts w:ascii="Calibri" w:hAnsi="Calibri" w:cs="Calibri"/>
          <w:sz w:val="24"/>
          <w:szCs w:val="24"/>
          <w:lang w:val="ka-GE"/>
        </w:rPr>
        <w:t>,</w:t>
      </w:r>
      <w:r w:rsidR="00E10C91" w:rsidRPr="00C71373">
        <w:rPr>
          <w:rFonts w:ascii="Calibri" w:hAnsi="Calibri" w:cs="Calibri"/>
          <w:sz w:val="24"/>
          <w:szCs w:val="24"/>
          <w:lang w:val="ka-GE"/>
        </w:rPr>
        <w:t xml:space="preserve"> შემწეობა ავტომატურად აღდგება</w:t>
      </w:r>
      <w:r w:rsidR="001E297C" w:rsidRPr="00C71373">
        <w:rPr>
          <w:rFonts w:ascii="Calibri" w:hAnsi="Calibri" w:cs="Calibri"/>
          <w:sz w:val="24"/>
          <w:szCs w:val="24"/>
          <w:lang w:val="ka-GE"/>
        </w:rPr>
        <w:t>.</w:t>
      </w:r>
    </w:p>
    <w:p w14:paraId="6C7AE1E1" w14:textId="7635B12E" w:rsidR="00110A3E" w:rsidRPr="00C71373" w:rsidRDefault="00110A3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ზემოაღნიშნული მხარდაჭერის ღონისძიებების გარდა, დევნილები სარგებლობენ საყოველთაო ჯანდაცვის მიზნობრივი პაკეტით, რაც პრაქტიკულად სრულად ფარავს ამბულატორიულ და ჰოსპიტალურ დანახარჯებს.</w:t>
      </w:r>
    </w:p>
    <w:p w14:paraId="04DB26D4" w14:textId="70A986C5" w:rsidR="002170F0" w:rsidRPr="00C71373" w:rsidRDefault="002170F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დამატებით, დევნილებისა და ეკომიგრანტებისთვის საარსებო წყაროების გაჩენის მიზნით, ხორციელდება სხვადასხვა მიზნობრივი პროგრამა, მათ შორის, პროფესიულ საგანმანათლებლო სასწავლებელში ჩარიცხვის შემთხვევაში, სახელმწიფო ანაზღაურებს საცხოვრებელი ადგილიდან სასწავლებლამდე გადაადგილების  ხარჯებს, ასევე გათვალისწინებულია სხვადასხვა მცირე გრანტები დევნილთა და ეკომიგრანტთა სამეწარმეო საქმიანობის მხარდასაჭერად.</w:t>
      </w:r>
    </w:p>
    <w:p w14:paraId="32A41EB7" w14:textId="77777777" w:rsidR="00A71C67" w:rsidRPr="00C71373" w:rsidRDefault="00A71C67" w:rsidP="00C71373">
      <w:pPr>
        <w:spacing w:before="120" w:after="120" w:line="240" w:lineRule="auto"/>
        <w:jc w:val="both"/>
        <w:rPr>
          <w:rFonts w:ascii="Calibri" w:hAnsi="Calibri" w:cs="Calibri"/>
          <w:sz w:val="24"/>
          <w:szCs w:val="24"/>
          <w:lang w:val="ka-GE"/>
        </w:rPr>
      </w:pPr>
    </w:p>
    <w:p w14:paraId="6B86DD34" w14:textId="77777777" w:rsidR="00FA2922" w:rsidRPr="00C71373" w:rsidRDefault="00FA2922" w:rsidP="00C71373">
      <w:pPr>
        <w:pStyle w:val="ListParagraph"/>
        <w:numPr>
          <w:ilvl w:val="0"/>
          <w:numId w:val="2"/>
        </w:numPr>
        <w:shd w:val="clear" w:color="auto" w:fill="FFFFFF"/>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t>ქალები</w:t>
      </w:r>
    </w:p>
    <w:p w14:paraId="2FE0F88F" w14:textId="01A2318E"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ქალების სოციალურ-ეკონომიკური მდგომარეობის შეფასებისათვის, ანალიზის მიზნებისთვის ვიყენებთ რამდენიმე ფაქტორს, რომელთა მიზანია ქალთა ეკონომიკური შესაძლებლობებისა და </w:t>
      </w:r>
      <w:r w:rsidR="006C15A2" w:rsidRPr="00C71373">
        <w:rPr>
          <w:rFonts w:ascii="Calibri" w:hAnsi="Calibri" w:cs="Calibri"/>
          <w:sz w:val="24"/>
          <w:szCs w:val="24"/>
          <w:lang w:val="ka-GE"/>
        </w:rPr>
        <w:t>საზოგადოებრივ</w:t>
      </w:r>
      <w:r w:rsidRPr="00C71373">
        <w:rPr>
          <w:rFonts w:ascii="Calibri" w:hAnsi="Calibri" w:cs="Calibri"/>
          <w:sz w:val="24"/>
          <w:szCs w:val="24"/>
          <w:lang w:val="ka-GE"/>
        </w:rPr>
        <w:t xml:space="preserve"> ცხოვრებაში ქალთა მონაწილეობის შეფასება.</w:t>
      </w:r>
    </w:p>
    <w:p w14:paraId="673814A8" w14:textId="27F4DC83" w:rsidR="0098725F" w:rsidRPr="00C71373" w:rsidRDefault="0098725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უპირველეს ყოვლისა, მნიშვნელოვანია განათლების სხვადასხვა საფეხურზე ქალების ჩართულობა. კერძოდ, </w:t>
      </w:r>
      <w:r w:rsidR="0009388A" w:rsidRPr="00C71373">
        <w:rPr>
          <w:rFonts w:ascii="Calibri" w:hAnsi="Calibri" w:cs="Calibri"/>
          <w:sz w:val="24"/>
          <w:szCs w:val="24"/>
          <w:lang w:val="ka-GE"/>
        </w:rPr>
        <w:t>2018 წლის მონაცემებით</w:t>
      </w:r>
      <w:r w:rsidR="0009388A" w:rsidRPr="00C71373">
        <w:rPr>
          <w:rStyle w:val="FootnoteReference"/>
          <w:rFonts w:ascii="Calibri" w:hAnsi="Calibri" w:cs="Calibri"/>
          <w:sz w:val="24"/>
          <w:szCs w:val="24"/>
          <w:lang w:val="ka-GE"/>
        </w:rPr>
        <w:footnoteReference w:id="23"/>
      </w:r>
      <w:r w:rsidR="0009388A" w:rsidRPr="00C71373">
        <w:rPr>
          <w:rFonts w:ascii="Calibri" w:hAnsi="Calibri" w:cs="Calibri"/>
          <w:sz w:val="24"/>
          <w:szCs w:val="24"/>
          <w:lang w:val="ka-GE"/>
        </w:rPr>
        <w:t xml:space="preserve">, </w:t>
      </w:r>
      <w:r w:rsidR="00DD06F3" w:rsidRPr="00C71373">
        <w:rPr>
          <w:rFonts w:ascii="Calibri" w:hAnsi="Calibri" w:cs="Calibri"/>
          <w:sz w:val="24"/>
          <w:szCs w:val="24"/>
          <w:lang w:val="ka-GE"/>
        </w:rPr>
        <w:t>საშუალო განათლებაში ქალთა მონაწილეობა 96.84%-ს შეადგენდა.</w:t>
      </w:r>
    </w:p>
    <w:p w14:paraId="64AC4DF4" w14:textId="56C36A12"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rPr>
        <w:t xml:space="preserve">2020 </w:t>
      </w:r>
      <w:r w:rsidRPr="00C71373">
        <w:rPr>
          <w:rFonts w:ascii="Calibri" w:hAnsi="Calibri" w:cs="Calibri"/>
          <w:sz w:val="24"/>
          <w:szCs w:val="24"/>
          <w:lang w:val="ka-GE"/>
        </w:rPr>
        <w:t>წლის 1 იანვრის მონაცემებით, ქალები მთლიანი მოსახლეობის 51.8%-ს შეადგენენ.</w:t>
      </w:r>
      <w:r w:rsidRPr="00C71373">
        <w:rPr>
          <w:rFonts w:ascii="Calibri" w:hAnsi="Calibri" w:cs="Calibri"/>
          <w:sz w:val="24"/>
          <w:szCs w:val="24"/>
        </w:rPr>
        <w:t xml:space="preserve"> 2019 </w:t>
      </w:r>
      <w:r w:rsidRPr="00C71373">
        <w:rPr>
          <w:rFonts w:ascii="Calibri" w:hAnsi="Calibri" w:cs="Calibri"/>
          <w:sz w:val="24"/>
          <w:szCs w:val="24"/>
          <w:lang w:val="ka-GE"/>
        </w:rPr>
        <w:t>წლის მონაცემებით, ქალები ეკონომიკურად აქტიური მოსახლეობის 46.4%-</w:t>
      </w:r>
      <w:r w:rsidR="0029049D" w:rsidRPr="00C71373">
        <w:rPr>
          <w:rFonts w:ascii="Calibri" w:hAnsi="Calibri" w:cs="Calibri"/>
          <w:sz w:val="24"/>
          <w:szCs w:val="24"/>
          <w:lang w:val="ka-GE"/>
        </w:rPr>
        <w:t>ია.</w:t>
      </w:r>
      <w:r w:rsidRPr="00C71373">
        <w:rPr>
          <w:rFonts w:ascii="Calibri" w:hAnsi="Calibri" w:cs="Calibri"/>
          <w:sz w:val="24"/>
          <w:szCs w:val="24"/>
          <w:lang w:val="ka-GE"/>
        </w:rPr>
        <w:t xml:space="preserve"> თუ შევხედავთ დასაქმების სტრუქტურას, ბოლო 2 წლის განმავლობაში (2018-2019 წლები), დაქირავებით დასაქმებულები აჭარბებენ თვითდასაქმებულ ქალებს, რაც პოზიტიურ ტენდენციად უნდა შეფასდეს. ამასთან, ქალების უმუშევრობა (2019 წელი - 10.8%) </w:t>
      </w:r>
      <w:r w:rsidR="00AA1854" w:rsidRPr="00C71373">
        <w:rPr>
          <w:rFonts w:ascii="Calibri" w:hAnsi="Calibri" w:cs="Calibri"/>
          <w:sz w:val="24"/>
          <w:szCs w:val="24"/>
          <w:lang w:val="ka-GE"/>
        </w:rPr>
        <w:t>ჩამორჩებ</w:t>
      </w:r>
      <w:r w:rsidRPr="00C71373">
        <w:rPr>
          <w:rFonts w:ascii="Calibri" w:hAnsi="Calibri" w:cs="Calibri"/>
          <w:sz w:val="24"/>
          <w:szCs w:val="24"/>
          <w:lang w:val="ka-GE"/>
        </w:rPr>
        <w:t xml:space="preserve">ა ქვეყანაში უმუშევრობის საშუალო მაჩვენებელს (2019 წელი - 11.6%) და ასევე ჩამორჩება კაცების უმუშევრობის მაჩვენებელს (2019 წელი - 12.8%). </w:t>
      </w:r>
    </w:p>
    <w:p w14:paraId="413778D6" w14:textId="367FF785"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რაც შეეხება ხელფასებს შორის სხვაობას, აღნიშნული სხვაობა 2014-2018 წლებში ფაქტობრივად უცვლელი დარჩა და 2018 წლის მონაცემებით (ბოლო ხელმისაწვდომი მაჩვენებელი)</w:t>
      </w:r>
      <w:r w:rsidR="001F7C10" w:rsidRPr="00C71373">
        <w:rPr>
          <w:rFonts w:ascii="Calibri" w:hAnsi="Calibri" w:cs="Calibri"/>
          <w:sz w:val="24"/>
          <w:szCs w:val="24"/>
          <w:lang w:val="ka-GE"/>
        </w:rPr>
        <w:t>,</w:t>
      </w:r>
      <w:r w:rsidRPr="00C71373">
        <w:rPr>
          <w:rFonts w:ascii="Calibri" w:hAnsi="Calibri" w:cs="Calibri"/>
          <w:sz w:val="24"/>
          <w:szCs w:val="24"/>
          <w:lang w:val="ka-GE"/>
        </w:rPr>
        <w:t xml:space="preserve"> ქალების საშუალო ანაზღაურება კაცების საშუალო ანაზღაურების  64.2%-ს შეადგენს. აღსანიშნავია, რომ სახელფასო სხვაობა ყველაზე თვალსაჩინოა მცირე და საშუალო ზომის კერძო საწარმოებში, ხოლო ყველაზე მცირე </w:t>
      </w:r>
      <w:r w:rsidR="00320AEE" w:rsidRPr="00C71373">
        <w:rPr>
          <w:rFonts w:ascii="Calibri" w:hAnsi="Calibri" w:cs="Calibri"/>
          <w:sz w:val="24"/>
          <w:szCs w:val="24"/>
          <w:lang w:val="ka-GE"/>
        </w:rPr>
        <w:t xml:space="preserve">- </w:t>
      </w:r>
      <w:r w:rsidRPr="00C71373">
        <w:rPr>
          <w:rFonts w:ascii="Calibri" w:hAnsi="Calibri" w:cs="Calibri"/>
          <w:sz w:val="24"/>
          <w:szCs w:val="24"/>
          <w:lang w:val="ka-GE"/>
        </w:rPr>
        <w:t>სახელმწიფო დაწესებულებებში.</w:t>
      </w:r>
    </w:p>
    <w:p w14:paraId="08237280" w14:textId="254DC1A5"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განათლებას, ყველა საფეხურზე ქალები პროცენტულად აჭარბებენ კაცებს. სიღარიბის მაჩვენებლებ</w:t>
      </w:r>
      <w:r w:rsidR="0070129D" w:rsidRPr="00C71373">
        <w:rPr>
          <w:rFonts w:ascii="Calibri" w:hAnsi="Calibri" w:cs="Calibri"/>
          <w:sz w:val="24"/>
          <w:szCs w:val="24"/>
          <w:lang w:val="ka-GE"/>
        </w:rPr>
        <w:t>თან მიმართებით</w:t>
      </w:r>
      <w:r w:rsidRPr="00C71373">
        <w:rPr>
          <w:rFonts w:ascii="Calibri" w:hAnsi="Calibri" w:cs="Calibri"/>
          <w:sz w:val="24"/>
          <w:szCs w:val="24"/>
          <w:lang w:val="ka-GE"/>
        </w:rPr>
        <w:t>, აბსოლუტური სიღარიბის დონის მიხედვით ქალების საღარიბე მცირედით ჩამოუვარდება კაცების სიღარიბ</w:t>
      </w:r>
      <w:r w:rsidR="00B83319" w:rsidRPr="00C71373">
        <w:rPr>
          <w:rFonts w:ascii="Calibri" w:hAnsi="Calibri" w:cs="Calibri"/>
          <w:sz w:val="24"/>
          <w:szCs w:val="24"/>
          <w:lang w:val="ka-GE"/>
        </w:rPr>
        <w:t>ე</w:t>
      </w:r>
      <w:r w:rsidRPr="00C71373">
        <w:rPr>
          <w:rFonts w:ascii="Calibri" w:hAnsi="Calibri" w:cs="Calibri"/>
          <w:sz w:val="24"/>
          <w:szCs w:val="24"/>
          <w:lang w:val="ka-GE"/>
        </w:rPr>
        <w:t>ს</w:t>
      </w:r>
      <w:r w:rsidR="00B83319" w:rsidRPr="00C71373">
        <w:rPr>
          <w:rFonts w:ascii="Calibri" w:hAnsi="Calibri" w:cs="Calibri"/>
          <w:sz w:val="24"/>
          <w:szCs w:val="24"/>
          <w:lang w:val="ka-GE"/>
        </w:rPr>
        <w:t xml:space="preserve"> </w:t>
      </w:r>
      <w:r w:rsidRPr="00C71373">
        <w:rPr>
          <w:rFonts w:ascii="Calibri" w:hAnsi="Calibri" w:cs="Calibri"/>
          <w:sz w:val="24"/>
          <w:szCs w:val="24"/>
          <w:lang w:val="ka-GE"/>
        </w:rPr>
        <w:t>და ეს მაჩვენებლები წლების მიხედვით ფაქტობრივად უცვლელია.</w:t>
      </w:r>
    </w:p>
    <w:p w14:paraId="52EC5A49" w14:textId="12F970D2"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ბიზნეს აქტივობას, ახლად რეგისტრირებულ </w:t>
      </w:r>
      <w:r w:rsidR="00A12A8D" w:rsidRPr="00C71373">
        <w:rPr>
          <w:rFonts w:ascii="Calibri" w:hAnsi="Calibri" w:cs="Calibri"/>
          <w:sz w:val="24"/>
          <w:szCs w:val="24"/>
          <w:lang w:val="ka-GE"/>
        </w:rPr>
        <w:t>საწ</w:t>
      </w:r>
      <w:r w:rsidRPr="00C71373">
        <w:rPr>
          <w:rFonts w:ascii="Calibri" w:hAnsi="Calibri" w:cs="Calibri"/>
          <w:sz w:val="24"/>
          <w:szCs w:val="24"/>
          <w:lang w:val="ka-GE"/>
        </w:rPr>
        <w:t>არმოთა მფლობელებში საგრძნობლად (თითქმის ორჯერ) ჭარბობენ კაცები</w:t>
      </w:r>
      <w:r w:rsidRPr="00C71373">
        <w:rPr>
          <w:rStyle w:val="FootnoteReference"/>
          <w:rFonts w:ascii="Calibri" w:hAnsi="Calibri" w:cs="Calibri"/>
          <w:sz w:val="24"/>
          <w:szCs w:val="24"/>
          <w:lang w:val="ka-GE"/>
        </w:rPr>
        <w:footnoteReference w:id="24"/>
      </w:r>
      <w:r w:rsidRPr="00C71373">
        <w:rPr>
          <w:rFonts w:ascii="Calibri" w:hAnsi="Calibri" w:cs="Calibri"/>
          <w:sz w:val="24"/>
          <w:szCs w:val="24"/>
          <w:lang w:val="ka-GE"/>
        </w:rPr>
        <w:t xml:space="preserve"> და ეს ტენდეცია საანგარიშო პერიოდში პრაქტიკულად უცვლელია. </w:t>
      </w:r>
    </w:p>
    <w:p w14:paraId="50508ECA" w14:textId="77777777"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ანალიზისათვის გამოყენებულია სახელმწიფოს მიერ დაფინანსებულ პროექტებში ქალების მონაწილეობის შეფასება. კერძოდ, „აწარმოე საქართველოს“ მიკრო და მცირე ბიზნესის ხელშეწყობის პროგრამაში</w:t>
      </w:r>
      <w:r w:rsidRPr="00C71373">
        <w:rPr>
          <w:rStyle w:val="FootnoteReference"/>
          <w:rFonts w:ascii="Calibri" w:hAnsi="Calibri" w:cs="Calibri"/>
          <w:sz w:val="24"/>
          <w:szCs w:val="24"/>
          <w:lang w:val="ka-GE"/>
        </w:rPr>
        <w:footnoteReference w:id="25"/>
      </w:r>
      <w:r w:rsidRPr="00C71373">
        <w:rPr>
          <w:rFonts w:ascii="Calibri" w:hAnsi="Calibri" w:cs="Calibri"/>
          <w:sz w:val="24"/>
          <w:szCs w:val="24"/>
          <w:lang w:val="ka-GE"/>
        </w:rPr>
        <w:t xml:space="preserve"> ქალი ბენეფიციარების წილი მზარდია, 2015 წლის 32.8%-დან (დაფინანსებული პროექტები) გაიზარდა 2018 წლის 45.1%-მდე.</w:t>
      </w:r>
    </w:p>
    <w:p w14:paraId="3D82C748" w14:textId="4A534069" w:rsidR="00FA2922" w:rsidRPr="00C71373" w:rsidRDefault="00FA2922"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სოფლის მეურნეობის პროგრამებ</w:t>
      </w:r>
      <w:r w:rsidR="00320AEE" w:rsidRPr="00C71373">
        <w:rPr>
          <w:rFonts w:ascii="Calibri" w:hAnsi="Calibri" w:cs="Calibri"/>
          <w:sz w:val="24"/>
          <w:szCs w:val="24"/>
          <w:lang w:val="ka-GE"/>
        </w:rPr>
        <w:t>ი</w:t>
      </w:r>
      <w:r w:rsidRPr="00C71373">
        <w:rPr>
          <w:rFonts w:ascii="Calibri" w:hAnsi="Calibri" w:cs="Calibri"/>
          <w:sz w:val="24"/>
          <w:szCs w:val="24"/>
          <w:lang w:val="ka-GE"/>
        </w:rPr>
        <w:t>ს</w:t>
      </w:r>
      <w:r w:rsidR="006278C9" w:rsidRPr="00C71373">
        <w:rPr>
          <w:rFonts w:ascii="Calibri" w:hAnsi="Calibri" w:cs="Calibri"/>
          <w:sz w:val="24"/>
          <w:szCs w:val="24"/>
          <w:lang w:val="ka-GE"/>
        </w:rPr>
        <w:t xml:space="preserve"> შემთხვევაში</w:t>
      </w:r>
      <w:r w:rsidR="00320AEE" w:rsidRPr="00C71373">
        <w:rPr>
          <w:rFonts w:ascii="Calibri" w:hAnsi="Calibri" w:cs="Calibri"/>
          <w:sz w:val="24"/>
          <w:szCs w:val="24"/>
          <w:lang w:val="ka-GE"/>
        </w:rPr>
        <w:t>,</w:t>
      </w:r>
      <w:r w:rsidR="006278C9" w:rsidRPr="00C71373">
        <w:rPr>
          <w:rFonts w:ascii="Calibri" w:hAnsi="Calibri" w:cs="Calibri"/>
          <w:sz w:val="24"/>
          <w:szCs w:val="24"/>
          <w:lang w:val="ka-GE"/>
        </w:rPr>
        <w:t xml:space="preserve"> ქალ</w:t>
      </w:r>
      <w:r w:rsidR="00A0424E">
        <w:rPr>
          <w:rFonts w:ascii="Calibri" w:hAnsi="Calibri" w:cs="Calibri"/>
          <w:sz w:val="24"/>
          <w:szCs w:val="24"/>
          <w:lang w:val="ka-GE"/>
        </w:rPr>
        <w:t>ების</w:t>
      </w:r>
      <w:r w:rsidR="006278C9" w:rsidRPr="00C71373">
        <w:rPr>
          <w:rFonts w:ascii="Calibri" w:hAnsi="Calibri" w:cs="Calibri"/>
          <w:sz w:val="24"/>
          <w:szCs w:val="24"/>
          <w:lang w:val="ka-GE"/>
        </w:rPr>
        <w:t xml:space="preserve"> და კაც</w:t>
      </w:r>
      <w:r w:rsidR="00A0424E">
        <w:rPr>
          <w:rFonts w:ascii="Calibri" w:hAnsi="Calibri" w:cs="Calibri"/>
          <w:sz w:val="24"/>
          <w:szCs w:val="24"/>
          <w:lang w:val="ka-GE"/>
        </w:rPr>
        <w:t>ების</w:t>
      </w:r>
      <w:r w:rsidR="006278C9" w:rsidRPr="00C71373">
        <w:rPr>
          <w:rFonts w:ascii="Calibri" w:hAnsi="Calibri" w:cs="Calibri"/>
          <w:sz w:val="24"/>
          <w:szCs w:val="24"/>
          <w:lang w:val="ka-GE"/>
        </w:rPr>
        <w:t xml:space="preserve"> პროპორცია მეტად არათანაბარია კაცების სასარგებლოდ. კერძოდ, 2014-2019 წლებში, შეღავათიანი აგროკრედიტის პროგრამის ბენეფიციარებს შორის ქალი ბენეფიციარების წილი მხოლოდ 7.6%-ს შეადგენს.</w:t>
      </w:r>
    </w:p>
    <w:p w14:paraId="5D23DE36" w14:textId="77777777" w:rsidR="00FA2922" w:rsidRPr="00C71373"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ქალების მონაწილეობას პოლიტიკურ ცხოვრებაში, თუ 2011 წლის მონაცემებით, საქართველოს პარლამენტში ქალი დეპუტატები მხოლოდ 6.6%-ს შეადგენდნენ, 2012 წლისთვის ეს მაჩვენებელი გაიზარდა 10.9%-მდე</w:t>
      </w:r>
      <w:r w:rsidRPr="00C71373">
        <w:rPr>
          <w:rStyle w:val="FootnoteReference"/>
          <w:rFonts w:ascii="Calibri" w:hAnsi="Calibri" w:cs="Calibri"/>
          <w:sz w:val="24"/>
          <w:szCs w:val="24"/>
          <w:lang w:val="ka-GE"/>
        </w:rPr>
        <w:footnoteReference w:id="26"/>
      </w:r>
      <w:r w:rsidRPr="00C71373">
        <w:rPr>
          <w:rFonts w:ascii="Calibri" w:hAnsi="Calibri" w:cs="Calibri"/>
          <w:sz w:val="24"/>
          <w:szCs w:val="24"/>
          <w:lang w:val="ka-GE"/>
        </w:rPr>
        <w:t>, ხოლო დღევანდელი მონაცემებით აღნიშნული მაჩვენებელი უკვე 14.2%-ს შეადგენს.</w:t>
      </w:r>
    </w:p>
    <w:p w14:paraId="44109B47" w14:textId="4B32CB44" w:rsidR="00FA2922" w:rsidRPr="00C71373" w:rsidRDefault="00195B19"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გენდერალური ბალანსის თვალსაზრისით სიტუაცია საგრძნობლად გაუმჯობესდა აღმასრულებელ ხელისუფლებაშიც. კერძოდ, </w:t>
      </w:r>
      <w:r w:rsidR="00FA2922" w:rsidRPr="00C71373">
        <w:rPr>
          <w:rFonts w:ascii="Calibri" w:hAnsi="Calibri" w:cs="Calibri"/>
          <w:sz w:val="24"/>
          <w:szCs w:val="24"/>
          <w:lang w:val="ka-GE"/>
        </w:rPr>
        <w:t>დღეს მოქმედი 11 სამინისტროდან</w:t>
      </w:r>
      <w:r w:rsidR="00876713">
        <w:rPr>
          <w:rFonts w:ascii="Calibri" w:hAnsi="Calibri" w:cs="Calibri"/>
          <w:sz w:val="24"/>
          <w:szCs w:val="24"/>
          <w:lang w:val="ka-GE"/>
        </w:rPr>
        <w:t xml:space="preserve"> 5</w:t>
      </w:r>
      <w:r w:rsidR="00FA2922" w:rsidRPr="00C71373">
        <w:rPr>
          <w:rFonts w:ascii="Calibri" w:hAnsi="Calibri" w:cs="Calibri"/>
          <w:sz w:val="24"/>
          <w:szCs w:val="24"/>
          <w:lang w:val="ka-GE"/>
        </w:rPr>
        <w:t xml:space="preserve"> მინისტრი არის ქალი</w:t>
      </w:r>
      <w:r w:rsidR="00DA21FF">
        <w:rPr>
          <w:rFonts w:ascii="Calibri" w:hAnsi="Calibri" w:cs="Calibri"/>
          <w:sz w:val="24"/>
          <w:szCs w:val="24"/>
          <w:lang w:val="ka-GE"/>
        </w:rPr>
        <w:t xml:space="preserve"> (45.5%)</w:t>
      </w:r>
      <w:r w:rsidR="00FA2922" w:rsidRPr="00C71373">
        <w:rPr>
          <w:rFonts w:ascii="Calibri" w:hAnsi="Calibri" w:cs="Calibri"/>
          <w:sz w:val="24"/>
          <w:szCs w:val="24"/>
          <w:lang w:val="ka-GE"/>
        </w:rPr>
        <w:t>. შედარებისთვის, 2014 წელს ეს მაჩვენებელი იყო 15.8%, ხოლო 2016 წელს 11.1%.</w:t>
      </w:r>
      <w:r w:rsidR="00FA2922" w:rsidRPr="00C71373">
        <w:rPr>
          <w:rFonts w:ascii="Calibri" w:hAnsi="Calibri" w:cs="Calibri"/>
          <w:sz w:val="24"/>
          <w:szCs w:val="24"/>
        </w:rPr>
        <w:t xml:space="preserve"> </w:t>
      </w:r>
    </w:p>
    <w:p w14:paraId="4C21CE94" w14:textId="2E6AB93E" w:rsidR="00FA2922" w:rsidRDefault="00FA29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სხვა პოზიციებს, მთავრობის ადმინისტრაციაში, პარლამენტის აპარატში და პრეზიდენტის ადმინისტრაციაში ისტორიულად ჭარბობენ ქალი </w:t>
      </w:r>
      <w:r w:rsidR="00725AEC" w:rsidRPr="00C71373">
        <w:rPr>
          <w:rFonts w:ascii="Calibri" w:hAnsi="Calibri" w:cs="Calibri"/>
          <w:sz w:val="24"/>
          <w:szCs w:val="24"/>
          <w:lang w:val="ka-GE"/>
        </w:rPr>
        <w:t>თანამშრო</w:t>
      </w:r>
      <w:r w:rsidRPr="00C71373">
        <w:rPr>
          <w:rFonts w:ascii="Calibri" w:hAnsi="Calibri" w:cs="Calibri"/>
          <w:sz w:val="24"/>
          <w:szCs w:val="24"/>
          <w:lang w:val="ka-GE"/>
        </w:rPr>
        <w:t>მლები და ამ მხრივ სიტუაცია ფაქტობრივად უცვლელია.</w:t>
      </w:r>
    </w:p>
    <w:p w14:paraId="4F514EB9" w14:textId="77777777" w:rsidR="00AA1CF4" w:rsidRPr="00C71373" w:rsidRDefault="00AA1CF4" w:rsidP="00C71373">
      <w:pPr>
        <w:spacing w:before="120" w:after="120" w:line="240" w:lineRule="auto"/>
        <w:jc w:val="both"/>
        <w:rPr>
          <w:rFonts w:ascii="Calibri" w:hAnsi="Calibri" w:cs="Calibri"/>
          <w:sz w:val="24"/>
          <w:szCs w:val="24"/>
          <w:lang w:val="ka-GE"/>
        </w:rPr>
      </w:pPr>
    </w:p>
    <w:p w14:paraId="1D83F9CE" w14:textId="3583B2B2" w:rsidR="00AD017D" w:rsidRPr="00C71373" w:rsidRDefault="00AD017D" w:rsidP="00C71373">
      <w:pPr>
        <w:pStyle w:val="ListParagraph"/>
        <w:numPr>
          <w:ilvl w:val="0"/>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სხვა ჯგუფები</w:t>
      </w:r>
    </w:p>
    <w:p w14:paraId="71E36875" w14:textId="392EB199" w:rsidR="00F13032" w:rsidRPr="00C71373" w:rsidRDefault="00F13032" w:rsidP="00C71373">
      <w:pPr>
        <w:pStyle w:val="ListParagraph"/>
        <w:numPr>
          <w:ilvl w:val="1"/>
          <w:numId w:val="2"/>
        </w:numPr>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lastRenderedPageBreak/>
        <w:t>ეთნიკური და რელიგიური უმცირესობები</w:t>
      </w:r>
      <w:r w:rsidR="002376C5" w:rsidRPr="00C71373">
        <w:rPr>
          <w:rStyle w:val="FootnoteReference"/>
          <w:rFonts w:ascii="Calibri" w:hAnsi="Calibri" w:cs="Calibri"/>
          <w:b/>
          <w:sz w:val="24"/>
          <w:szCs w:val="24"/>
          <w:lang w:val="ka-GE"/>
        </w:rPr>
        <w:footnoteReference w:id="27"/>
      </w:r>
      <w:r w:rsidRPr="00C71373">
        <w:rPr>
          <w:rFonts w:ascii="Calibri" w:hAnsi="Calibri" w:cs="Calibri"/>
          <w:b/>
          <w:sz w:val="24"/>
          <w:szCs w:val="24"/>
          <w:lang w:val="ka-GE"/>
        </w:rPr>
        <w:t xml:space="preserve"> </w:t>
      </w:r>
    </w:p>
    <w:p w14:paraId="3C2B4AF0" w14:textId="7654A570"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rPr>
        <w:t xml:space="preserve">2014 </w:t>
      </w:r>
      <w:proofErr w:type="spellStart"/>
      <w:r w:rsidRPr="00C71373">
        <w:rPr>
          <w:rFonts w:ascii="Calibri" w:hAnsi="Calibri" w:cs="Calibri"/>
          <w:sz w:val="24"/>
          <w:szCs w:val="24"/>
        </w:rPr>
        <w:t>წლის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ნოემბერში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ჩატარებული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მოსახლეობის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საყოველთაო</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აღწერის</w:t>
      </w:r>
      <w:proofErr w:type="spellEnd"/>
      <w:r w:rsidRPr="00C71373">
        <w:rPr>
          <w:rFonts w:ascii="Calibri" w:hAnsi="Calibri" w:cs="Calibri"/>
          <w:sz w:val="24"/>
          <w:szCs w:val="24"/>
        </w:rPr>
        <w:t xml:space="preserve"> </w:t>
      </w:r>
      <w:proofErr w:type="spellStart"/>
      <w:r w:rsidR="00874736" w:rsidRPr="00C71373">
        <w:rPr>
          <w:rFonts w:ascii="Calibri" w:hAnsi="Calibri" w:cs="Calibri"/>
          <w:sz w:val="24"/>
          <w:szCs w:val="24"/>
        </w:rPr>
        <w:t>შედეგებზე</w:t>
      </w:r>
      <w:proofErr w:type="spellEnd"/>
      <w:r w:rsidR="00874736" w:rsidRPr="00C71373">
        <w:rPr>
          <w:rFonts w:ascii="Calibri" w:hAnsi="Calibri" w:cs="Calibri"/>
          <w:sz w:val="24"/>
          <w:szCs w:val="24"/>
        </w:rPr>
        <w:t xml:space="preserve"> </w:t>
      </w:r>
      <w:proofErr w:type="spellStart"/>
      <w:r w:rsidR="00874736" w:rsidRPr="00C71373">
        <w:rPr>
          <w:rFonts w:ascii="Calibri" w:hAnsi="Calibri" w:cs="Calibri"/>
          <w:sz w:val="24"/>
          <w:szCs w:val="24"/>
        </w:rPr>
        <w:t>დაყრდნობით</w:t>
      </w:r>
      <w:proofErr w:type="spellEnd"/>
      <w:r w:rsidR="00874736" w:rsidRPr="00C71373">
        <w:rPr>
          <w:rFonts w:ascii="Calibri" w:hAnsi="Calibri" w:cs="Calibri"/>
          <w:sz w:val="24"/>
          <w:szCs w:val="24"/>
        </w:rPr>
        <w:t>,</w:t>
      </w:r>
      <w:r w:rsidRPr="00C71373">
        <w:rPr>
          <w:rFonts w:ascii="Calibri" w:hAnsi="Calibri" w:cs="Calibri"/>
          <w:sz w:val="24"/>
          <w:szCs w:val="24"/>
        </w:rPr>
        <w:t xml:space="preserve"> </w:t>
      </w:r>
      <w:proofErr w:type="spellStart"/>
      <w:r w:rsidRPr="00C71373">
        <w:rPr>
          <w:rFonts w:ascii="Calibri" w:hAnsi="Calibri" w:cs="Calibri"/>
          <w:sz w:val="24"/>
          <w:szCs w:val="24"/>
        </w:rPr>
        <w:t>საქართველოს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მოსახლეობის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რიცხოვნობამ</w:t>
      </w:r>
      <w:proofErr w:type="spellEnd"/>
      <w:r w:rsidRPr="00C71373">
        <w:rPr>
          <w:rFonts w:ascii="Calibri" w:hAnsi="Calibri" w:cs="Calibri"/>
          <w:sz w:val="24"/>
          <w:szCs w:val="24"/>
        </w:rPr>
        <w:t xml:space="preserve"> 3 713 804 </w:t>
      </w:r>
      <w:proofErr w:type="spellStart"/>
      <w:r w:rsidRPr="00C71373">
        <w:rPr>
          <w:rFonts w:ascii="Calibri" w:hAnsi="Calibri" w:cs="Calibri"/>
          <w:sz w:val="24"/>
          <w:szCs w:val="24"/>
        </w:rPr>
        <w:t>კაცი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შეადგინა</w:t>
      </w:r>
      <w:proofErr w:type="spellEnd"/>
      <w:r w:rsidRPr="00C71373">
        <w:rPr>
          <w:rFonts w:ascii="Calibri" w:hAnsi="Calibri" w:cs="Calibri"/>
          <w:sz w:val="24"/>
          <w:szCs w:val="24"/>
          <w:lang w:val="ka-GE"/>
        </w:rPr>
        <w:t xml:space="preserve">, საიდანაც 86.8% არის ქართველი, ხოლო 13.2% ეთნიკური უმცირესობის წარმომადგენელი პირები (490 222 ადამიანი), მათ შორის, 6.3% აზერბაიჯანელი, 4.5% სომეხი, ხოლო 2.4% სხვა ეროვნების პირები. </w:t>
      </w:r>
    </w:p>
    <w:p w14:paraId="63E6AB88" w14:textId="2EB867EB"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საქართველოს მასშტაბით (ქ თბილისის გარდა), ეთნიკური უმცირესობები ჭარბობს კახეთში, ქვემო ქართლსა და სამცხე ჯავახეთში. საყოველთაო აღწერის მიხედვით, 2014 წელს ეთნიკურ უმცირესობებში უმუშევრობის </w:t>
      </w:r>
      <w:r w:rsidR="007E2D33" w:rsidRPr="00C71373">
        <w:rPr>
          <w:rFonts w:ascii="Calibri" w:hAnsi="Calibri" w:cs="Calibri"/>
          <w:sz w:val="24"/>
          <w:szCs w:val="24"/>
          <w:lang w:val="ka-GE"/>
        </w:rPr>
        <w:t>საშ</w:t>
      </w:r>
      <w:r w:rsidRPr="00C71373">
        <w:rPr>
          <w:rFonts w:ascii="Calibri" w:hAnsi="Calibri" w:cs="Calibri"/>
          <w:sz w:val="24"/>
          <w:szCs w:val="24"/>
          <w:lang w:val="ka-GE"/>
        </w:rPr>
        <w:t>უ</w:t>
      </w:r>
      <w:r w:rsidR="007E2D33" w:rsidRPr="00C71373">
        <w:rPr>
          <w:rFonts w:ascii="Calibri" w:hAnsi="Calibri" w:cs="Calibri"/>
          <w:sz w:val="24"/>
          <w:szCs w:val="24"/>
          <w:lang w:val="ka-GE"/>
        </w:rPr>
        <w:t>ა</w:t>
      </w:r>
      <w:r w:rsidRPr="00C71373">
        <w:rPr>
          <w:rFonts w:ascii="Calibri" w:hAnsi="Calibri" w:cs="Calibri"/>
          <w:sz w:val="24"/>
          <w:szCs w:val="24"/>
          <w:lang w:val="ka-GE"/>
        </w:rPr>
        <w:t xml:space="preserve">ლო მაჩვენებელი შეადგენდა 10.3%-ს, რაც იმ პერიოდში ქვეყანაში უმუშევრობის </w:t>
      </w:r>
      <w:r w:rsidR="007E2D33" w:rsidRPr="00C71373">
        <w:rPr>
          <w:rFonts w:ascii="Calibri" w:hAnsi="Calibri" w:cs="Calibri"/>
          <w:sz w:val="24"/>
          <w:szCs w:val="24"/>
          <w:lang w:val="ka-GE"/>
        </w:rPr>
        <w:t>საშ</w:t>
      </w:r>
      <w:r w:rsidRPr="00C71373">
        <w:rPr>
          <w:rFonts w:ascii="Calibri" w:hAnsi="Calibri" w:cs="Calibri"/>
          <w:sz w:val="24"/>
          <w:szCs w:val="24"/>
          <w:lang w:val="ka-GE"/>
        </w:rPr>
        <w:t>უ</w:t>
      </w:r>
      <w:r w:rsidR="007E2D33" w:rsidRPr="00C71373">
        <w:rPr>
          <w:rFonts w:ascii="Calibri" w:hAnsi="Calibri" w:cs="Calibri"/>
          <w:sz w:val="24"/>
          <w:szCs w:val="24"/>
          <w:lang w:val="ka-GE"/>
        </w:rPr>
        <w:t>ა</w:t>
      </w:r>
      <w:r w:rsidRPr="00C71373">
        <w:rPr>
          <w:rFonts w:ascii="Calibri" w:hAnsi="Calibri" w:cs="Calibri"/>
          <w:sz w:val="24"/>
          <w:szCs w:val="24"/>
          <w:lang w:val="ka-GE"/>
        </w:rPr>
        <w:t xml:space="preserve">ლო მაჩვენებელზე (14.6%) დაბალია. </w:t>
      </w:r>
    </w:p>
    <w:p w14:paraId="234F7226" w14:textId="3BF2ACAD"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განათლების დონეს, 2014 წლის საყოველთაო აღწერის მონაცემებზე დაყრდნობით, ეთნიკურ უმცირესობებში ეთნიკურად ქართველებთან შედარებით, დაბალია 10 წლისა და უფროსი ასაკის მოსახლეობაში უმაღლესი და პროფესიული განათლების მქონე </w:t>
      </w:r>
      <w:r w:rsidR="009F5C96" w:rsidRPr="00C71373">
        <w:rPr>
          <w:rFonts w:ascii="Calibri" w:hAnsi="Calibri" w:cs="Calibri"/>
          <w:sz w:val="24"/>
          <w:szCs w:val="24"/>
          <w:lang w:val="ka-GE"/>
        </w:rPr>
        <w:t>პირთ</w:t>
      </w:r>
      <w:r w:rsidRPr="00C71373">
        <w:rPr>
          <w:rFonts w:ascii="Calibri" w:hAnsi="Calibri" w:cs="Calibri"/>
          <w:sz w:val="24"/>
          <w:szCs w:val="24"/>
          <w:lang w:val="ka-GE"/>
        </w:rPr>
        <w:t>ა პროცენტული წილი. კერძოდ, უმაღლესი განათლების შემთხვევაში, ეთნიკურად ქართულ მოსახლეობაში უმაღლესი განათლების მქონე პირთა წილი შეადგენს 29%-ს, ხოლო ეთნიკურ უმცირესობათა შორის - მხოლოდ 12%-ს. ასევე, წერა კითხვის უცოდინართა პროცენტული წილი ეთნიკურად ქართულ მოსახლეობაში არის</w:t>
      </w:r>
      <w:r w:rsidR="00DF5044" w:rsidRPr="00C71373">
        <w:rPr>
          <w:rFonts w:ascii="Calibri" w:hAnsi="Calibri" w:cs="Calibri"/>
          <w:sz w:val="24"/>
          <w:szCs w:val="24"/>
          <w:lang w:val="ka-GE"/>
        </w:rPr>
        <w:t xml:space="preserve"> მხოლოდ</w:t>
      </w:r>
      <w:r w:rsidRPr="00C71373">
        <w:rPr>
          <w:rFonts w:ascii="Calibri" w:hAnsi="Calibri" w:cs="Calibri"/>
          <w:sz w:val="24"/>
          <w:szCs w:val="24"/>
          <w:lang w:val="ka-GE"/>
        </w:rPr>
        <w:t xml:space="preserve"> 0.2%, ხოლო ეროვნულ უმცირესობებში - 2%. </w:t>
      </w:r>
    </w:p>
    <w:p w14:paraId="39DAEB4E" w14:textId="4DE59822"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ვინაიდან </w:t>
      </w:r>
      <w:r w:rsidR="00281CC4" w:rsidRPr="00C71373">
        <w:rPr>
          <w:rFonts w:ascii="Calibri" w:hAnsi="Calibri" w:cs="Calibri"/>
          <w:sz w:val="24"/>
          <w:szCs w:val="24"/>
          <w:lang w:val="ka-GE"/>
        </w:rPr>
        <w:t xml:space="preserve">2014 წლის </w:t>
      </w:r>
      <w:r w:rsidRPr="00C71373">
        <w:rPr>
          <w:rFonts w:ascii="Calibri" w:hAnsi="Calibri" w:cs="Calibri"/>
          <w:sz w:val="24"/>
          <w:szCs w:val="24"/>
          <w:lang w:val="ka-GE"/>
        </w:rPr>
        <w:t>საყოველთაო აღწერის მიღმა, არ არსებობს სისტემატიზირებული სტატისტიკური მონაცემები ეთნიკური უმცირესობების სოციალურ-ეკონომიკური მდგომარეობის შესახებ, 2014 წლის შემდგომ ანალიზისთვის ვეყრდნობით უმცირესობებით მჭიდროდ დასახლებულ რეგიონებში არსებულ ზოგად მონაცემებს უმუშევრობის და დასაქმების სტრუქტურის შესახებ.</w:t>
      </w:r>
    </w:p>
    <w:p w14:paraId="1E81DE76" w14:textId="1728561B"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კერძოდ, ანალიზისთვის აღებულია სამცხე-ჯავახეთისა და ქვემო ქართლის რეგიონები. 2019 წლის სტატისტიკური მონაცემებით, სამცხე-ჯავახეთში უმუშევრობის დონე მკვეთრად ჩამორჩება ზოგადად ქვეყანაში არსებულ უმუშევრობის მაჩვენებელს. რაც შეეხება ქვემო ქართლს, აქ უმუშევრობის დონე 14.6%-ია, რაც აღემატება ქვეყნის საშუალო მაჩვენებელს (11.6%). ამასთან, ორივე რეგიონში, თვითდასაქმებულთა მაჩვენებელი მკვეთრად აღემატება დაქირავებით დასაქმებულთა მაჩვენებელს (თუმცა</w:t>
      </w:r>
      <w:r w:rsidR="002B6AA0" w:rsidRPr="00C71373">
        <w:rPr>
          <w:rFonts w:ascii="Calibri" w:hAnsi="Calibri" w:cs="Calibri"/>
          <w:sz w:val="24"/>
          <w:szCs w:val="24"/>
          <w:lang w:val="ka-GE"/>
        </w:rPr>
        <w:t>,</w:t>
      </w:r>
      <w:r w:rsidRPr="00C71373">
        <w:rPr>
          <w:rFonts w:ascii="Calibri" w:hAnsi="Calibri" w:cs="Calibri"/>
          <w:sz w:val="24"/>
          <w:szCs w:val="24"/>
          <w:lang w:val="ka-GE"/>
        </w:rPr>
        <w:t xml:space="preserve"> ეს ტენდენცია პრაქტიკულად </w:t>
      </w:r>
      <w:r w:rsidR="002B6AA0" w:rsidRPr="00C71373">
        <w:rPr>
          <w:rFonts w:ascii="Calibri" w:hAnsi="Calibri" w:cs="Calibri"/>
          <w:sz w:val="24"/>
          <w:szCs w:val="24"/>
          <w:lang w:val="ka-GE"/>
        </w:rPr>
        <w:t>ყველა რეგიონში</w:t>
      </w:r>
      <w:r w:rsidRPr="00C71373">
        <w:rPr>
          <w:rFonts w:ascii="Calibri" w:hAnsi="Calibri" w:cs="Calibri"/>
          <w:sz w:val="24"/>
          <w:szCs w:val="24"/>
          <w:lang w:val="ka-GE"/>
        </w:rPr>
        <w:t xml:space="preserve"> გვხვდება, ცალკეული გამონაკლისების გარდა, როგორიცაა თბილისი და აჭარა). ზოგადად, მოსალოდნელია, რომ სახელმწიფო ენის ცოდნის დაბალი დონიდან გამომდინარე, ეთნიკურ უმცირესობებს შორის ჭარბობდეს თვითდასაქმება დაქირავებით დასაქმებასთან შედარებით. 2014 წლის საყოველთაო აღწერის მონაცემებით, ეთნიკური უმცირესობების მხოლოდ 39% თავისუფლად ფლობს ქართულ ენას. აღნიშნული მაჩვენებელი ყველაზე დაბალია ეთნიკურად აზერბაიჯანულ მოსახლეობაში (19%).</w:t>
      </w:r>
    </w:p>
    <w:p w14:paraId="77402783" w14:textId="68C1FEE1"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ზოგადად, ქვეყანაში არსებული საჯარო სკოლების 10% (დაახლოებით 300-მდე სკოლა) არის არაქართულე</w:t>
      </w:r>
      <w:r w:rsidR="00B321BB" w:rsidRPr="00C71373">
        <w:rPr>
          <w:rFonts w:ascii="Calibri" w:hAnsi="Calibri" w:cs="Calibri"/>
          <w:sz w:val="24"/>
          <w:szCs w:val="24"/>
          <w:lang w:val="ka-GE"/>
        </w:rPr>
        <w:t>ნ</w:t>
      </w:r>
      <w:r w:rsidRPr="00C71373">
        <w:rPr>
          <w:rFonts w:ascii="Calibri" w:hAnsi="Calibri" w:cs="Calibri"/>
          <w:sz w:val="24"/>
          <w:szCs w:val="24"/>
          <w:lang w:val="ka-GE"/>
        </w:rPr>
        <w:t>ოვანი ან გააჩნია არაქართულენოვანი სექტორი.</w:t>
      </w:r>
    </w:p>
    <w:p w14:paraId="7338B3D7" w14:textId="766104E9" w:rsidR="00F13032" w:rsidRPr="00C71373" w:rsidRDefault="00B321B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w:t>
      </w:r>
      <w:r w:rsidR="00F13032" w:rsidRPr="00C71373">
        <w:rPr>
          <w:rFonts w:ascii="Calibri" w:hAnsi="Calibri" w:cs="Calibri"/>
          <w:sz w:val="24"/>
          <w:szCs w:val="24"/>
          <w:lang w:val="ka-GE"/>
        </w:rPr>
        <w:t>2014-2019 წლე</w:t>
      </w:r>
      <w:r w:rsidR="00AA1CF4">
        <w:rPr>
          <w:rFonts w:ascii="Calibri" w:hAnsi="Calibri" w:cs="Calibri"/>
          <w:sz w:val="24"/>
          <w:szCs w:val="24"/>
          <w:lang w:val="ka-GE"/>
        </w:rPr>
        <w:t>ბშ</w:t>
      </w:r>
      <w:r w:rsidR="00F13032" w:rsidRPr="00C71373">
        <w:rPr>
          <w:rFonts w:ascii="Calibri" w:hAnsi="Calibri" w:cs="Calibri"/>
          <w:sz w:val="24"/>
          <w:szCs w:val="24"/>
          <w:lang w:val="ka-GE"/>
        </w:rPr>
        <w:t>ი, „1+4“ პროგრამაში</w:t>
      </w:r>
      <w:r w:rsidR="00003E93" w:rsidRPr="00C71373">
        <w:rPr>
          <w:rStyle w:val="FootnoteReference"/>
          <w:rFonts w:ascii="Calibri" w:hAnsi="Calibri" w:cs="Calibri"/>
          <w:sz w:val="24"/>
          <w:szCs w:val="24"/>
          <w:lang w:val="ka-GE"/>
        </w:rPr>
        <w:footnoteReference w:id="28"/>
      </w:r>
      <w:r w:rsidR="00F13032" w:rsidRPr="00C71373">
        <w:rPr>
          <w:rFonts w:ascii="Calibri" w:hAnsi="Calibri" w:cs="Calibri"/>
          <w:sz w:val="24"/>
          <w:szCs w:val="24"/>
          <w:lang w:val="ka-GE"/>
        </w:rPr>
        <w:t xml:space="preserve"> ჩართული სტუდენტების რაოდენობა გაიზარდა 673-დან 1</w:t>
      </w:r>
      <w:r w:rsidRPr="00C71373">
        <w:rPr>
          <w:rFonts w:ascii="Calibri" w:hAnsi="Calibri" w:cs="Calibri"/>
          <w:sz w:val="24"/>
          <w:szCs w:val="24"/>
          <w:lang w:val="ka-GE"/>
        </w:rPr>
        <w:t xml:space="preserve"> </w:t>
      </w:r>
      <w:r w:rsidR="00F13032" w:rsidRPr="00C71373">
        <w:rPr>
          <w:rFonts w:ascii="Calibri" w:hAnsi="Calibri" w:cs="Calibri"/>
          <w:sz w:val="24"/>
          <w:szCs w:val="24"/>
          <w:lang w:val="ka-GE"/>
        </w:rPr>
        <w:t xml:space="preserve">335-მდე (98.4%-ით). </w:t>
      </w:r>
    </w:p>
    <w:p w14:paraId="615824A2" w14:textId="09650C5A" w:rsidR="00F13032" w:rsidRPr="00C71373" w:rsidRDefault="00F13032"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სახელმწიფო ენის </w:t>
      </w:r>
      <w:r w:rsidR="00B321BB" w:rsidRPr="00C71373">
        <w:rPr>
          <w:rFonts w:ascii="Calibri" w:hAnsi="Calibri" w:cs="Calibri"/>
          <w:sz w:val="24"/>
          <w:szCs w:val="24"/>
          <w:lang w:val="ka-GE"/>
        </w:rPr>
        <w:t>სწავლები</w:t>
      </w:r>
      <w:r w:rsidRPr="00C71373">
        <w:rPr>
          <w:rFonts w:ascii="Calibri" w:hAnsi="Calibri" w:cs="Calibri"/>
          <w:sz w:val="24"/>
          <w:szCs w:val="24"/>
          <w:lang w:val="ka-GE"/>
        </w:rPr>
        <w:t>ს</w:t>
      </w:r>
      <w:r w:rsidR="00B321BB" w:rsidRPr="00C71373">
        <w:rPr>
          <w:rFonts w:ascii="Calibri" w:hAnsi="Calibri" w:cs="Calibri"/>
          <w:sz w:val="24"/>
          <w:szCs w:val="24"/>
          <w:lang w:val="ka-GE"/>
        </w:rPr>
        <w:t xml:space="preserve"> კუთხით</w:t>
      </w:r>
      <w:r w:rsidRPr="00C71373">
        <w:rPr>
          <w:rFonts w:ascii="Calibri" w:hAnsi="Calibri" w:cs="Calibri"/>
          <w:sz w:val="24"/>
          <w:szCs w:val="24"/>
          <w:lang w:val="ka-GE"/>
        </w:rPr>
        <w:t xml:space="preserve">, 2019 წელს </w:t>
      </w:r>
      <w:r w:rsidRPr="00C71373">
        <w:rPr>
          <w:rFonts w:ascii="Calibri" w:hAnsi="Calibri" w:cs="Calibri"/>
          <w:sz w:val="24"/>
          <w:szCs w:val="24"/>
        </w:rPr>
        <w:t xml:space="preserve">სახელმწიფო </w:t>
      </w:r>
      <w:proofErr w:type="spellStart"/>
      <w:r w:rsidRPr="00C71373">
        <w:rPr>
          <w:rFonts w:ascii="Calibri" w:hAnsi="Calibri" w:cs="Calibri"/>
          <w:sz w:val="24"/>
          <w:szCs w:val="24"/>
        </w:rPr>
        <w:t>ენის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სწავლების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პროგრამით</w:t>
      </w:r>
      <w:proofErr w:type="spellEnd"/>
      <w:r w:rsidRPr="00C71373">
        <w:rPr>
          <w:rFonts w:ascii="Calibri" w:hAnsi="Calibri" w:cs="Calibri"/>
          <w:sz w:val="24"/>
          <w:szCs w:val="24"/>
        </w:rPr>
        <w:t xml:space="preserve"> </w:t>
      </w:r>
      <w:r w:rsidRPr="00C71373">
        <w:rPr>
          <w:rFonts w:ascii="Calibri" w:eastAsia="Times New Roman" w:hAnsi="Calibri" w:cs="Calibri"/>
          <w:color w:val="000000"/>
          <w:sz w:val="24"/>
          <w:szCs w:val="24"/>
          <w:lang w:val="ka-GE"/>
        </w:rPr>
        <w:t xml:space="preserve">ზ. ჟვანიას სახელობის საჯარო ადმინისტრირების სკოლის </w:t>
      </w:r>
      <w:r w:rsidRPr="00C71373">
        <w:rPr>
          <w:rFonts w:ascii="Calibri" w:hAnsi="Calibri" w:cs="Calibri"/>
          <w:sz w:val="24"/>
          <w:szCs w:val="24"/>
        </w:rPr>
        <w:t xml:space="preserve">10  </w:t>
      </w:r>
      <w:proofErr w:type="spellStart"/>
      <w:r w:rsidRPr="00C71373">
        <w:rPr>
          <w:rFonts w:ascii="Calibri" w:hAnsi="Calibri" w:cs="Calibri"/>
          <w:sz w:val="24"/>
          <w:szCs w:val="24"/>
        </w:rPr>
        <w:t>რეგიონულ</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სასწავლო</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ცენტრში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სწავლა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დაასრულა</w:t>
      </w:r>
      <w:proofErr w:type="spellEnd"/>
      <w:r w:rsidRPr="00C71373">
        <w:rPr>
          <w:rFonts w:ascii="Calibri" w:hAnsi="Calibri" w:cs="Calibri"/>
          <w:sz w:val="24"/>
          <w:szCs w:val="24"/>
        </w:rPr>
        <w:t xml:space="preserve"> 2018 </w:t>
      </w:r>
      <w:proofErr w:type="spellStart"/>
      <w:r w:rsidRPr="00C71373">
        <w:rPr>
          <w:rFonts w:ascii="Calibri" w:hAnsi="Calibri" w:cs="Calibri"/>
          <w:sz w:val="24"/>
          <w:szCs w:val="24"/>
        </w:rPr>
        <w:t>წელს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ჩარიცხულმა</w:t>
      </w:r>
      <w:proofErr w:type="spellEnd"/>
      <w:r w:rsidRPr="00C71373">
        <w:rPr>
          <w:rFonts w:ascii="Calibri" w:hAnsi="Calibri" w:cs="Calibri"/>
          <w:sz w:val="24"/>
          <w:szCs w:val="24"/>
        </w:rPr>
        <w:t xml:space="preserve"> (</w:t>
      </w:r>
      <w:r w:rsidRPr="00C71373">
        <w:rPr>
          <w:rFonts w:ascii="Calibri" w:hAnsi="Calibri" w:cs="Calibri"/>
          <w:sz w:val="24"/>
          <w:szCs w:val="24"/>
          <w:lang w:val="ka-GE"/>
        </w:rPr>
        <w:t>84</w:t>
      </w:r>
      <w:r w:rsidRPr="00C71373">
        <w:rPr>
          <w:rFonts w:ascii="Calibri" w:hAnsi="Calibri" w:cs="Calibri"/>
          <w:sz w:val="24"/>
          <w:szCs w:val="24"/>
        </w:rPr>
        <w:t xml:space="preserve"> </w:t>
      </w:r>
      <w:proofErr w:type="spellStart"/>
      <w:r w:rsidRPr="00C71373">
        <w:rPr>
          <w:rFonts w:ascii="Calibri" w:hAnsi="Calibri" w:cs="Calibri"/>
          <w:sz w:val="24"/>
          <w:szCs w:val="24"/>
        </w:rPr>
        <w:t>ჯგუფი</w:t>
      </w:r>
      <w:proofErr w:type="spellEnd"/>
      <w:r w:rsidRPr="00C71373">
        <w:rPr>
          <w:rFonts w:ascii="Calibri" w:hAnsi="Calibri" w:cs="Calibri"/>
          <w:sz w:val="24"/>
          <w:szCs w:val="24"/>
        </w:rPr>
        <w:t xml:space="preserve">) </w:t>
      </w:r>
      <w:r w:rsidRPr="00C71373">
        <w:rPr>
          <w:rFonts w:ascii="Calibri" w:hAnsi="Calibri" w:cs="Calibri"/>
          <w:sz w:val="24"/>
          <w:szCs w:val="24"/>
          <w:lang w:val="ka-GE"/>
        </w:rPr>
        <w:t>ეთნიკური</w:t>
      </w:r>
      <w:r w:rsidRPr="00C71373">
        <w:rPr>
          <w:rFonts w:ascii="Calibri" w:hAnsi="Calibri" w:cs="Calibri"/>
          <w:sz w:val="24"/>
          <w:szCs w:val="24"/>
        </w:rPr>
        <w:t xml:space="preserve"> </w:t>
      </w:r>
      <w:proofErr w:type="spellStart"/>
      <w:r w:rsidRPr="00C71373">
        <w:rPr>
          <w:rFonts w:ascii="Calibri" w:hAnsi="Calibri" w:cs="Calibri"/>
          <w:sz w:val="24"/>
          <w:szCs w:val="24"/>
        </w:rPr>
        <w:t>უმცირესობის</w:t>
      </w:r>
      <w:proofErr w:type="spellEnd"/>
      <w:r w:rsidRPr="00C71373">
        <w:rPr>
          <w:rFonts w:ascii="Calibri" w:hAnsi="Calibri" w:cs="Calibri"/>
          <w:sz w:val="24"/>
          <w:szCs w:val="24"/>
        </w:rPr>
        <w:t xml:space="preserve"> </w:t>
      </w:r>
      <w:r w:rsidRPr="00C71373">
        <w:rPr>
          <w:rFonts w:ascii="Calibri" w:hAnsi="Calibri" w:cs="Calibri"/>
          <w:sz w:val="24"/>
          <w:szCs w:val="24"/>
          <w:lang w:val="ka-GE"/>
        </w:rPr>
        <w:t>1</w:t>
      </w:r>
      <w:r w:rsidR="00076EAA" w:rsidRPr="00C71373">
        <w:rPr>
          <w:rFonts w:ascii="Calibri" w:hAnsi="Calibri" w:cs="Calibri"/>
          <w:sz w:val="24"/>
          <w:szCs w:val="24"/>
          <w:lang w:val="ka-GE"/>
        </w:rPr>
        <w:t xml:space="preserve"> </w:t>
      </w:r>
      <w:r w:rsidRPr="00C71373">
        <w:rPr>
          <w:rFonts w:ascii="Calibri" w:hAnsi="Calibri" w:cs="Calibri"/>
          <w:sz w:val="24"/>
          <w:szCs w:val="24"/>
          <w:lang w:val="ka-GE"/>
        </w:rPr>
        <w:t>342</w:t>
      </w:r>
      <w:r w:rsidRPr="00C71373">
        <w:rPr>
          <w:rFonts w:ascii="Calibri" w:hAnsi="Calibri" w:cs="Calibri"/>
          <w:sz w:val="24"/>
          <w:szCs w:val="24"/>
        </w:rPr>
        <w:t>-</w:t>
      </w:r>
      <w:proofErr w:type="spellStart"/>
      <w:r w:rsidRPr="00C71373">
        <w:rPr>
          <w:rFonts w:ascii="Calibri" w:hAnsi="Calibri" w:cs="Calibri"/>
          <w:sz w:val="24"/>
          <w:szCs w:val="24"/>
        </w:rPr>
        <w:t>მა</w:t>
      </w:r>
      <w:proofErr w:type="spellEnd"/>
      <w:r w:rsidRPr="00C71373">
        <w:rPr>
          <w:rFonts w:ascii="Calibri" w:hAnsi="Calibri" w:cs="Calibri"/>
          <w:sz w:val="24"/>
          <w:szCs w:val="24"/>
        </w:rPr>
        <w:t xml:space="preserve"> და 2019 </w:t>
      </w:r>
      <w:proofErr w:type="spellStart"/>
      <w:r w:rsidRPr="00C71373">
        <w:rPr>
          <w:rFonts w:ascii="Calibri" w:hAnsi="Calibri" w:cs="Calibri"/>
          <w:sz w:val="24"/>
          <w:szCs w:val="24"/>
        </w:rPr>
        <w:t>წელს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ჩარიცხულმა</w:t>
      </w:r>
      <w:proofErr w:type="spellEnd"/>
      <w:r w:rsidRPr="00C71373">
        <w:rPr>
          <w:rFonts w:ascii="Calibri" w:hAnsi="Calibri" w:cs="Calibri"/>
          <w:sz w:val="24"/>
          <w:szCs w:val="24"/>
        </w:rPr>
        <w:t xml:space="preserve"> (</w:t>
      </w:r>
      <w:r w:rsidRPr="00C71373">
        <w:rPr>
          <w:rFonts w:ascii="Calibri" w:hAnsi="Calibri" w:cs="Calibri"/>
          <w:sz w:val="24"/>
          <w:szCs w:val="24"/>
          <w:lang w:val="ka-GE"/>
        </w:rPr>
        <w:t xml:space="preserve">162 </w:t>
      </w:r>
      <w:proofErr w:type="spellStart"/>
      <w:r w:rsidRPr="00C71373">
        <w:rPr>
          <w:rFonts w:ascii="Calibri" w:hAnsi="Calibri" w:cs="Calibri"/>
          <w:sz w:val="24"/>
          <w:szCs w:val="24"/>
        </w:rPr>
        <w:t>ჯგუფი</w:t>
      </w:r>
      <w:proofErr w:type="spellEnd"/>
      <w:r w:rsidRPr="00C71373">
        <w:rPr>
          <w:rFonts w:ascii="Calibri" w:hAnsi="Calibri" w:cs="Calibri"/>
          <w:sz w:val="24"/>
          <w:szCs w:val="24"/>
        </w:rPr>
        <w:t xml:space="preserve">) </w:t>
      </w:r>
      <w:r w:rsidRPr="00C71373">
        <w:rPr>
          <w:rFonts w:ascii="Calibri" w:hAnsi="Calibri" w:cs="Calibri"/>
          <w:sz w:val="24"/>
          <w:szCs w:val="24"/>
          <w:lang w:val="ka-GE"/>
        </w:rPr>
        <w:t>2</w:t>
      </w:r>
      <w:r w:rsidR="00076EAA" w:rsidRPr="00C71373">
        <w:rPr>
          <w:rFonts w:ascii="Calibri" w:hAnsi="Calibri" w:cs="Calibri"/>
          <w:sz w:val="24"/>
          <w:szCs w:val="24"/>
          <w:lang w:val="ka-GE"/>
        </w:rPr>
        <w:t xml:space="preserve"> </w:t>
      </w:r>
      <w:r w:rsidRPr="00C71373">
        <w:rPr>
          <w:rFonts w:ascii="Calibri" w:hAnsi="Calibri" w:cs="Calibri"/>
          <w:sz w:val="24"/>
          <w:szCs w:val="24"/>
          <w:lang w:val="ka-GE"/>
        </w:rPr>
        <w:t>206</w:t>
      </w:r>
      <w:r w:rsidRPr="00C71373">
        <w:rPr>
          <w:rFonts w:ascii="Calibri" w:hAnsi="Calibri" w:cs="Calibri"/>
          <w:sz w:val="24"/>
          <w:szCs w:val="24"/>
        </w:rPr>
        <w:t>-</w:t>
      </w:r>
      <w:proofErr w:type="spellStart"/>
      <w:r w:rsidRPr="00C71373">
        <w:rPr>
          <w:rFonts w:ascii="Calibri" w:hAnsi="Calibri" w:cs="Calibri"/>
          <w:sz w:val="24"/>
          <w:szCs w:val="24"/>
        </w:rPr>
        <w:t>მა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წარმომადგენელმა</w:t>
      </w:r>
      <w:proofErr w:type="spellEnd"/>
      <w:r w:rsidRPr="00C71373">
        <w:rPr>
          <w:rFonts w:ascii="Calibri" w:hAnsi="Calibri" w:cs="Calibri"/>
          <w:sz w:val="24"/>
          <w:szCs w:val="24"/>
        </w:rPr>
        <w:t>.</w:t>
      </w:r>
      <w:r w:rsidRPr="00C71373">
        <w:rPr>
          <w:rFonts w:ascii="Calibri" w:hAnsi="Calibri" w:cs="Calibri"/>
          <w:sz w:val="24"/>
          <w:szCs w:val="24"/>
          <w:lang w:val="ka-GE"/>
        </w:rPr>
        <w:t xml:space="preserve"> </w:t>
      </w:r>
    </w:p>
    <w:p w14:paraId="0D82397D" w14:textId="3B960C1D"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w:t>
      </w:r>
      <w:r w:rsidRPr="00C71373">
        <w:rPr>
          <w:rFonts w:ascii="Calibri" w:hAnsi="Calibri" w:cs="Calibri"/>
          <w:b/>
          <w:sz w:val="24"/>
          <w:szCs w:val="24"/>
          <w:lang w:val="ka-GE"/>
        </w:rPr>
        <w:t>რელიგიურ უმცირესობებს,</w:t>
      </w:r>
      <w:r w:rsidRPr="00C71373">
        <w:rPr>
          <w:rFonts w:ascii="Calibri" w:hAnsi="Calibri" w:cs="Calibri"/>
          <w:sz w:val="24"/>
          <w:szCs w:val="24"/>
          <w:lang w:val="ka-GE"/>
        </w:rPr>
        <w:t xml:space="preserve"> 2014 წლის საყოველთაო აღწერის მონაცემებით, </w:t>
      </w:r>
      <w:r w:rsidR="00A9329B" w:rsidRPr="00C71373">
        <w:rPr>
          <w:rFonts w:ascii="Calibri" w:hAnsi="Calibri" w:cs="Calibri"/>
          <w:sz w:val="24"/>
          <w:szCs w:val="24"/>
          <w:lang w:val="ka-GE"/>
        </w:rPr>
        <w:t xml:space="preserve">საქართველოს </w:t>
      </w:r>
      <w:r w:rsidRPr="00C71373">
        <w:rPr>
          <w:rFonts w:ascii="Calibri" w:hAnsi="Calibri" w:cs="Calibri"/>
          <w:sz w:val="24"/>
          <w:szCs w:val="24"/>
          <w:lang w:val="ka-GE"/>
        </w:rPr>
        <w:t xml:space="preserve">მოსახლეობის </w:t>
      </w:r>
      <w:r w:rsidRPr="00C71373">
        <w:rPr>
          <w:rFonts w:ascii="Calibri" w:hAnsi="Calibri" w:cs="Calibri"/>
          <w:sz w:val="24"/>
          <w:szCs w:val="24"/>
        </w:rPr>
        <w:t>83</w:t>
      </w:r>
      <w:r w:rsidRPr="00C71373">
        <w:rPr>
          <w:rFonts w:ascii="Calibri" w:hAnsi="Calibri" w:cs="Calibri"/>
          <w:sz w:val="24"/>
          <w:szCs w:val="24"/>
          <w:lang w:val="ka-GE"/>
        </w:rPr>
        <w:t>.</w:t>
      </w:r>
      <w:r w:rsidRPr="00C71373">
        <w:rPr>
          <w:rFonts w:ascii="Calibri" w:hAnsi="Calibri" w:cs="Calibri"/>
          <w:sz w:val="24"/>
          <w:szCs w:val="24"/>
        </w:rPr>
        <w:t xml:space="preserve">4% </w:t>
      </w:r>
      <w:r w:rsidRPr="00C71373">
        <w:rPr>
          <w:rFonts w:ascii="Calibri" w:hAnsi="Calibri" w:cs="Calibri"/>
          <w:sz w:val="24"/>
          <w:szCs w:val="24"/>
          <w:lang w:val="ka-GE"/>
        </w:rPr>
        <w:t xml:space="preserve">არის </w:t>
      </w:r>
      <w:proofErr w:type="spellStart"/>
      <w:r w:rsidRPr="00C71373">
        <w:rPr>
          <w:rFonts w:ascii="Calibri" w:hAnsi="Calibri" w:cs="Calibri"/>
          <w:sz w:val="24"/>
          <w:szCs w:val="24"/>
        </w:rPr>
        <w:t>მართლმადიდებელი</w:t>
      </w:r>
      <w:proofErr w:type="spellEnd"/>
      <w:r w:rsidRPr="00C71373">
        <w:rPr>
          <w:rFonts w:ascii="Calibri" w:hAnsi="Calibri" w:cs="Calibri"/>
          <w:sz w:val="24"/>
          <w:szCs w:val="24"/>
          <w:lang w:val="ka-GE"/>
        </w:rPr>
        <w:t xml:space="preserve"> ქრისტიანი</w:t>
      </w:r>
      <w:r w:rsidRPr="00C71373">
        <w:rPr>
          <w:rFonts w:ascii="Calibri" w:hAnsi="Calibri" w:cs="Calibri"/>
          <w:sz w:val="24"/>
          <w:szCs w:val="24"/>
        </w:rPr>
        <w:t xml:space="preserve"> </w:t>
      </w:r>
      <w:r w:rsidRPr="00C71373">
        <w:rPr>
          <w:rFonts w:ascii="Calibri" w:hAnsi="Calibri" w:cs="Calibri"/>
          <w:sz w:val="24"/>
          <w:szCs w:val="24"/>
          <w:lang w:val="ka-GE"/>
        </w:rPr>
        <w:t>(</w:t>
      </w:r>
      <w:r w:rsidR="00076EAA" w:rsidRPr="00C71373">
        <w:rPr>
          <w:rFonts w:ascii="Calibri" w:hAnsi="Calibri" w:cs="Calibri"/>
          <w:sz w:val="24"/>
          <w:szCs w:val="24"/>
        </w:rPr>
        <w:t xml:space="preserve">3 </w:t>
      </w:r>
      <w:r w:rsidRPr="00C71373">
        <w:rPr>
          <w:rFonts w:ascii="Calibri" w:hAnsi="Calibri" w:cs="Calibri"/>
          <w:sz w:val="24"/>
          <w:szCs w:val="24"/>
        </w:rPr>
        <w:t>097</w:t>
      </w:r>
      <w:r w:rsidR="00076EAA" w:rsidRPr="00C71373">
        <w:rPr>
          <w:rFonts w:ascii="Calibri" w:hAnsi="Calibri" w:cs="Calibri"/>
          <w:sz w:val="24"/>
          <w:szCs w:val="24"/>
          <w:lang w:val="ka-GE"/>
        </w:rPr>
        <w:t xml:space="preserve"> </w:t>
      </w:r>
      <w:r w:rsidRPr="00C71373">
        <w:rPr>
          <w:rFonts w:ascii="Calibri" w:hAnsi="Calibri" w:cs="Calibri"/>
          <w:sz w:val="24"/>
          <w:szCs w:val="24"/>
        </w:rPr>
        <w:t>573</w:t>
      </w:r>
      <w:r w:rsidRPr="00C71373">
        <w:rPr>
          <w:rFonts w:ascii="Calibri" w:hAnsi="Calibri" w:cs="Calibri"/>
          <w:sz w:val="24"/>
          <w:szCs w:val="24"/>
          <w:lang w:val="ka-GE"/>
        </w:rPr>
        <w:t xml:space="preserve"> ადამიანი). დანარჩენი 16.6%-დან:</w:t>
      </w:r>
    </w:p>
    <w:p w14:paraId="57E433B2" w14:textId="504AA7D5"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მუსლიმი</w:t>
      </w:r>
      <w:proofErr w:type="spellEnd"/>
      <w:r w:rsidRPr="00C71373">
        <w:rPr>
          <w:rFonts w:ascii="Calibri" w:hAnsi="Calibri" w:cs="Calibri"/>
          <w:sz w:val="24"/>
          <w:szCs w:val="24"/>
        </w:rPr>
        <w:t xml:space="preserve"> - 10.7% </w:t>
      </w:r>
      <w:r w:rsidRPr="00C71373">
        <w:rPr>
          <w:rFonts w:ascii="Calibri" w:hAnsi="Calibri" w:cs="Calibri"/>
          <w:sz w:val="24"/>
          <w:szCs w:val="24"/>
          <w:lang w:val="ka-GE"/>
        </w:rPr>
        <w:t>(</w:t>
      </w:r>
      <w:r w:rsidR="00DD141F" w:rsidRPr="00C71373">
        <w:rPr>
          <w:rFonts w:ascii="Calibri" w:hAnsi="Calibri" w:cs="Calibri"/>
          <w:sz w:val="24"/>
          <w:szCs w:val="24"/>
        </w:rPr>
        <w:t>398</w:t>
      </w:r>
      <w:r w:rsidRPr="00C71373">
        <w:rPr>
          <w:rFonts w:ascii="Calibri" w:hAnsi="Calibri" w:cs="Calibri"/>
          <w:sz w:val="24"/>
          <w:szCs w:val="24"/>
        </w:rPr>
        <w:t xml:space="preserve"> 677</w:t>
      </w:r>
      <w:r w:rsidRPr="00C71373">
        <w:rPr>
          <w:rFonts w:ascii="Calibri" w:hAnsi="Calibri" w:cs="Calibri"/>
          <w:sz w:val="24"/>
          <w:szCs w:val="24"/>
          <w:lang w:val="ka-GE"/>
        </w:rPr>
        <w:t xml:space="preserve"> ადამიანი)</w:t>
      </w:r>
    </w:p>
    <w:p w14:paraId="68A011D9" w14:textId="548D531A"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სომეხთა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სამოციქულო</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ეკლესიის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მრევლი</w:t>
      </w:r>
      <w:proofErr w:type="spellEnd"/>
      <w:r w:rsidRPr="00C71373">
        <w:rPr>
          <w:rFonts w:ascii="Calibri" w:hAnsi="Calibri" w:cs="Calibri"/>
          <w:sz w:val="24"/>
          <w:szCs w:val="24"/>
        </w:rPr>
        <w:t xml:space="preserve"> -</w:t>
      </w:r>
      <w:r w:rsidRPr="00C71373">
        <w:rPr>
          <w:rFonts w:ascii="Calibri" w:hAnsi="Calibri" w:cs="Calibri"/>
          <w:sz w:val="24"/>
          <w:szCs w:val="24"/>
          <w:lang w:val="ka-GE"/>
        </w:rPr>
        <w:t xml:space="preserve"> 2.9% (</w:t>
      </w:r>
      <w:r w:rsidRPr="00C71373">
        <w:rPr>
          <w:rFonts w:ascii="Calibri" w:hAnsi="Calibri" w:cs="Calibri"/>
          <w:sz w:val="24"/>
          <w:szCs w:val="24"/>
        </w:rPr>
        <w:t xml:space="preserve">109 041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lang w:val="ka-GE"/>
        </w:rPr>
        <w:t>)</w:t>
      </w:r>
      <w:r w:rsidRPr="00C71373">
        <w:rPr>
          <w:rFonts w:ascii="Calibri" w:hAnsi="Calibri" w:cs="Calibri"/>
          <w:sz w:val="24"/>
          <w:szCs w:val="24"/>
        </w:rPr>
        <w:t xml:space="preserve"> </w:t>
      </w:r>
    </w:p>
    <w:p w14:paraId="5FD99808" w14:textId="425A8BBA"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კათოლიკე</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აღმსარებლობის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rPr>
        <w:t xml:space="preserve"> </w:t>
      </w:r>
      <w:r w:rsidRPr="00C71373">
        <w:rPr>
          <w:rFonts w:ascii="Calibri" w:hAnsi="Calibri" w:cs="Calibri"/>
          <w:sz w:val="24"/>
          <w:szCs w:val="24"/>
          <w:lang w:val="ka-GE"/>
        </w:rPr>
        <w:t xml:space="preserve"> - 0.5% (</w:t>
      </w:r>
      <w:r w:rsidRPr="00C71373">
        <w:rPr>
          <w:rFonts w:ascii="Calibri" w:hAnsi="Calibri" w:cs="Calibri"/>
          <w:sz w:val="24"/>
          <w:szCs w:val="24"/>
        </w:rPr>
        <w:t>19 195</w:t>
      </w:r>
      <w:r w:rsidRPr="00C71373">
        <w:rPr>
          <w:rFonts w:ascii="Calibri" w:hAnsi="Calibri" w:cs="Calibri"/>
          <w:sz w:val="24"/>
          <w:szCs w:val="24"/>
          <w:lang w:val="ka-GE"/>
        </w:rPr>
        <w:t xml:space="preserve"> ადამიანი</w:t>
      </w:r>
      <w:r w:rsidR="00DD141F" w:rsidRPr="00C71373">
        <w:rPr>
          <w:rFonts w:ascii="Calibri" w:hAnsi="Calibri" w:cs="Calibri"/>
          <w:sz w:val="24"/>
          <w:szCs w:val="24"/>
          <w:lang w:val="ka-GE"/>
        </w:rPr>
        <w:t>)</w:t>
      </w:r>
    </w:p>
    <w:p w14:paraId="39AA61D1" w14:textId="71CBF8E7"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იეჰოვას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მოწმეები</w:t>
      </w:r>
      <w:proofErr w:type="spellEnd"/>
      <w:r w:rsidRPr="00C71373">
        <w:rPr>
          <w:rFonts w:ascii="Calibri" w:hAnsi="Calibri" w:cs="Calibri"/>
          <w:sz w:val="24"/>
          <w:szCs w:val="24"/>
        </w:rPr>
        <w:t xml:space="preserve"> - </w:t>
      </w:r>
      <w:r w:rsidRPr="00C71373">
        <w:rPr>
          <w:rFonts w:ascii="Calibri" w:hAnsi="Calibri" w:cs="Calibri"/>
          <w:sz w:val="24"/>
          <w:szCs w:val="24"/>
          <w:lang w:val="ka-GE"/>
        </w:rPr>
        <w:t>0.3% (</w:t>
      </w:r>
      <w:r w:rsidRPr="00C71373">
        <w:rPr>
          <w:rFonts w:ascii="Calibri" w:hAnsi="Calibri" w:cs="Calibri"/>
          <w:sz w:val="24"/>
          <w:szCs w:val="24"/>
        </w:rPr>
        <w:t xml:space="preserve">12 395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lang w:val="ka-GE"/>
        </w:rPr>
        <w:t>)</w:t>
      </w:r>
      <w:r w:rsidRPr="00C71373">
        <w:rPr>
          <w:rFonts w:ascii="Calibri" w:hAnsi="Calibri" w:cs="Calibri"/>
          <w:sz w:val="24"/>
          <w:szCs w:val="24"/>
        </w:rPr>
        <w:t xml:space="preserve"> </w:t>
      </w:r>
    </w:p>
    <w:p w14:paraId="587772E1" w14:textId="6F50F22A"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იეზიდები</w:t>
      </w:r>
      <w:proofErr w:type="spellEnd"/>
      <w:r w:rsidRPr="00C71373">
        <w:rPr>
          <w:rFonts w:ascii="Calibri" w:hAnsi="Calibri" w:cs="Calibri"/>
          <w:sz w:val="24"/>
          <w:szCs w:val="24"/>
        </w:rPr>
        <w:t xml:space="preserve"> - </w:t>
      </w:r>
      <w:r w:rsidRPr="00C71373">
        <w:rPr>
          <w:rFonts w:ascii="Calibri" w:hAnsi="Calibri" w:cs="Calibri"/>
          <w:sz w:val="24"/>
          <w:szCs w:val="24"/>
          <w:lang w:val="ka-GE"/>
        </w:rPr>
        <w:t>0.2% (</w:t>
      </w:r>
      <w:r w:rsidRPr="00C71373">
        <w:rPr>
          <w:rFonts w:ascii="Calibri" w:hAnsi="Calibri" w:cs="Calibri"/>
          <w:sz w:val="24"/>
          <w:szCs w:val="24"/>
        </w:rPr>
        <w:t>8</w:t>
      </w:r>
      <w:r w:rsidRPr="00C71373">
        <w:rPr>
          <w:rFonts w:ascii="Calibri" w:hAnsi="Calibri" w:cs="Calibri"/>
          <w:sz w:val="24"/>
          <w:szCs w:val="24"/>
          <w:lang w:val="ka-GE"/>
        </w:rPr>
        <w:t xml:space="preserve"> </w:t>
      </w:r>
      <w:r w:rsidRPr="00C71373">
        <w:rPr>
          <w:rFonts w:ascii="Calibri" w:hAnsi="Calibri" w:cs="Calibri"/>
          <w:sz w:val="24"/>
          <w:szCs w:val="24"/>
        </w:rPr>
        <w:t xml:space="preserve">591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lang w:val="ka-GE"/>
        </w:rPr>
        <w:t>)</w:t>
      </w:r>
      <w:r w:rsidRPr="00C71373">
        <w:rPr>
          <w:rFonts w:ascii="Calibri" w:hAnsi="Calibri" w:cs="Calibri"/>
          <w:sz w:val="24"/>
          <w:szCs w:val="24"/>
        </w:rPr>
        <w:t xml:space="preserve"> </w:t>
      </w:r>
    </w:p>
    <w:p w14:paraId="797F076A" w14:textId="4AA764F7"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proofErr w:type="spellStart"/>
      <w:r w:rsidRPr="00C71373">
        <w:rPr>
          <w:rFonts w:ascii="Calibri" w:hAnsi="Calibri" w:cs="Calibri"/>
          <w:sz w:val="24"/>
          <w:szCs w:val="24"/>
        </w:rPr>
        <w:t>იუდეური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აღმსარებლობის</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lang w:val="ka-GE"/>
        </w:rPr>
        <w:t xml:space="preserve"> </w:t>
      </w:r>
      <w:r w:rsidRPr="00C71373">
        <w:rPr>
          <w:rFonts w:ascii="Calibri" w:hAnsi="Calibri" w:cs="Calibri"/>
          <w:sz w:val="24"/>
          <w:szCs w:val="24"/>
        </w:rPr>
        <w:t>-</w:t>
      </w:r>
      <w:r w:rsidRPr="00C71373">
        <w:rPr>
          <w:rFonts w:ascii="Calibri" w:hAnsi="Calibri" w:cs="Calibri"/>
          <w:sz w:val="24"/>
          <w:szCs w:val="24"/>
          <w:lang w:val="ka-GE"/>
        </w:rPr>
        <w:t xml:space="preserve"> 0.04%</w:t>
      </w:r>
      <w:r w:rsidRPr="00C71373">
        <w:rPr>
          <w:rFonts w:ascii="Calibri" w:hAnsi="Calibri" w:cs="Calibri"/>
          <w:sz w:val="24"/>
          <w:szCs w:val="24"/>
        </w:rPr>
        <w:t xml:space="preserve"> </w:t>
      </w:r>
      <w:r w:rsidRPr="00C71373">
        <w:rPr>
          <w:rFonts w:ascii="Calibri" w:hAnsi="Calibri" w:cs="Calibri"/>
          <w:sz w:val="24"/>
          <w:szCs w:val="24"/>
          <w:lang w:val="ka-GE"/>
        </w:rPr>
        <w:t>(</w:t>
      </w:r>
      <w:r w:rsidRPr="00C71373">
        <w:rPr>
          <w:rFonts w:ascii="Calibri" w:hAnsi="Calibri" w:cs="Calibri"/>
          <w:sz w:val="24"/>
          <w:szCs w:val="24"/>
        </w:rPr>
        <w:t>1</w:t>
      </w:r>
      <w:r w:rsidRPr="00C71373">
        <w:rPr>
          <w:rFonts w:ascii="Calibri" w:hAnsi="Calibri" w:cs="Calibri"/>
          <w:sz w:val="24"/>
          <w:szCs w:val="24"/>
          <w:lang w:val="ka-GE"/>
        </w:rPr>
        <w:t xml:space="preserve"> </w:t>
      </w:r>
      <w:r w:rsidRPr="00C71373">
        <w:rPr>
          <w:rFonts w:ascii="Calibri" w:hAnsi="Calibri" w:cs="Calibri"/>
          <w:sz w:val="24"/>
          <w:szCs w:val="24"/>
        </w:rPr>
        <w:t>417</w:t>
      </w:r>
      <w:r w:rsidRPr="00C71373">
        <w:rPr>
          <w:rFonts w:ascii="Calibri" w:hAnsi="Calibri" w:cs="Calibri"/>
          <w:sz w:val="24"/>
          <w:szCs w:val="24"/>
          <w:lang w:val="ka-GE"/>
        </w:rPr>
        <w:t xml:space="preserve"> ადამიანი)</w:t>
      </w:r>
      <w:r w:rsidRPr="00C71373">
        <w:rPr>
          <w:rFonts w:ascii="Calibri" w:hAnsi="Calibri" w:cs="Calibri"/>
          <w:sz w:val="24"/>
          <w:szCs w:val="24"/>
        </w:rPr>
        <w:t xml:space="preserve"> </w:t>
      </w:r>
    </w:p>
    <w:p w14:paraId="194C5A02" w14:textId="4CEE8C4A" w:rsidR="00F13032" w:rsidRPr="00C71373" w:rsidRDefault="00F13032" w:rsidP="00C71373">
      <w:pPr>
        <w:pStyle w:val="ListParagraph"/>
        <w:numPr>
          <w:ilvl w:val="0"/>
          <w:numId w:val="5"/>
        </w:numPr>
        <w:spacing w:before="120" w:after="120" w:line="240" w:lineRule="auto"/>
        <w:contextualSpacing w:val="0"/>
        <w:jc w:val="both"/>
        <w:rPr>
          <w:rFonts w:ascii="Calibri" w:hAnsi="Calibri" w:cs="Calibri"/>
          <w:b/>
          <w:sz w:val="24"/>
          <w:szCs w:val="24"/>
          <w:lang w:val="ka-GE"/>
        </w:rPr>
      </w:pPr>
      <w:r w:rsidRPr="00C71373">
        <w:rPr>
          <w:rFonts w:ascii="Calibri" w:hAnsi="Calibri" w:cs="Calibri"/>
          <w:sz w:val="24"/>
          <w:szCs w:val="24"/>
          <w:lang w:val="ka-GE"/>
        </w:rPr>
        <w:t>სხვა (</w:t>
      </w:r>
      <w:proofErr w:type="spellStart"/>
      <w:r w:rsidRPr="00C71373">
        <w:rPr>
          <w:rFonts w:ascii="Calibri" w:hAnsi="Calibri" w:cs="Calibri"/>
          <w:sz w:val="24"/>
          <w:szCs w:val="24"/>
        </w:rPr>
        <w:t>აღმსარებლობა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არ</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მიუთითა</w:t>
      </w:r>
      <w:proofErr w:type="spellEnd"/>
      <w:r w:rsidR="000F21BC" w:rsidRPr="00C71373">
        <w:rPr>
          <w:rFonts w:ascii="Calibri" w:hAnsi="Calibri" w:cs="Calibri"/>
          <w:sz w:val="24"/>
          <w:szCs w:val="24"/>
          <w:lang w:val="ka-GE"/>
        </w:rPr>
        <w:t>,</w:t>
      </w:r>
      <w:r w:rsidRPr="00C71373">
        <w:rPr>
          <w:rFonts w:ascii="Calibri" w:hAnsi="Calibri" w:cs="Calibri"/>
          <w:sz w:val="24"/>
          <w:szCs w:val="24"/>
          <w:lang w:val="ka-GE"/>
        </w:rPr>
        <w:t xml:space="preserve"> </w:t>
      </w:r>
      <w:proofErr w:type="spellStart"/>
      <w:r w:rsidRPr="00C71373">
        <w:rPr>
          <w:rFonts w:ascii="Calibri" w:hAnsi="Calibri" w:cs="Calibri"/>
          <w:sz w:val="24"/>
          <w:szCs w:val="24"/>
        </w:rPr>
        <w:t>უარი</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პასუხზე</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არცერთი</w:t>
      </w:r>
      <w:proofErr w:type="spellEnd"/>
      <w:r w:rsidRPr="00C71373">
        <w:rPr>
          <w:rFonts w:ascii="Calibri" w:hAnsi="Calibri" w:cs="Calibri"/>
          <w:sz w:val="24"/>
          <w:szCs w:val="24"/>
          <w:lang w:val="ka-GE"/>
        </w:rPr>
        <w:t>,</w:t>
      </w:r>
      <w:r w:rsidRPr="00C71373">
        <w:rPr>
          <w:rFonts w:ascii="Calibri" w:hAnsi="Calibri" w:cs="Calibri"/>
          <w:sz w:val="24"/>
          <w:szCs w:val="24"/>
        </w:rPr>
        <w:t xml:space="preserve"> </w:t>
      </w:r>
      <w:proofErr w:type="spellStart"/>
      <w:r w:rsidRPr="00C71373">
        <w:rPr>
          <w:rFonts w:ascii="Calibri" w:hAnsi="Calibri" w:cs="Calibri"/>
          <w:sz w:val="24"/>
          <w:szCs w:val="24"/>
        </w:rPr>
        <w:t>სხვა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მცირერიცხოვან</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კონფესიათა</w:t>
      </w:r>
      <w:proofErr w:type="spellEnd"/>
      <w:r w:rsidRPr="00C71373">
        <w:rPr>
          <w:rFonts w:ascii="Calibri" w:hAnsi="Calibri" w:cs="Calibri"/>
          <w:sz w:val="24"/>
          <w:szCs w:val="24"/>
        </w:rPr>
        <w:t xml:space="preserve"> </w:t>
      </w:r>
      <w:proofErr w:type="spellStart"/>
      <w:r w:rsidRPr="00C71373">
        <w:rPr>
          <w:rFonts w:ascii="Calibri" w:hAnsi="Calibri" w:cs="Calibri"/>
          <w:sz w:val="24"/>
          <w:szCs w:val="24"/>
        </w:rPr>
        <w:t>წარმომადგენლები</w:t>
      </w:r>
      <w:proofErr w:type="spellEnd"/>
      <w:r w:rsidRPr="00C71373">
        <w:rPr>
          <w:rFonts w:ascii="Calibri" w:hAnsi="Calibri" w:cs="Calibri"/>
          <w:sz w:val="24"/>
          <w:szCs w:val="24"/>
          <w:lang w:val="ka-GE"/>
        </w:rPr>
        <w:t>) – 1.8%</w:t>
      </w:r>
      <w:r w:rsidRPr="00C71373">
        <w:rPr>
          <w:rFonts w:ascii="Calibri" w:hAnsi="Calibri" w:cs="Calibri"/>
          <w:sz w:val="24"/>
          <w:szCs w:val="24"/>
        </w:rPr>
        <w:t xml:space="preserve"> </w:t>
      </w:r>
      <w:r w:rsidRPr="00C71373">
        <w:rPr>
          <w:rFonts w:ascii="Calibri" w:hAnsi="Calibri" w:cs="Calibri"/>
          <w:sz w:val="24"/>
          <w:szCs w:val="24"/>
          <w:lang w:val="ka-GE"/>
        </w:rPr>
        <w:t>(</w:t>
      </w:r>
      <w:r w:rsidRPr="00C71373">
        <w:rPr>
          <w:rFonts w:ascii="Calibri" w:hAnsi="Calibri" w:cs="Calibri"/>
          <w:sz w:val="24"/>
          <w:szCs w:val="24"/>
        </w:rPr>
        <w:t xml:space="preserve">66 915 </w:t>
      </w:r>
      <w:proofErr w:type="spellStart"/>
      <w:r w:rsidRPr="00C71373">
        <w:rPr>
          <w:rFonts w:ascii="Calibri" w:hAnsi="Calibri" w:cs="Calibri"/>
          <w:sz w:val="24"/>
          <w:szCs w:val="24"/>
        </w:rPr>
        <w:t>ადამიანი</w:t>
      </w:r>
      <w:proofErr w:type="spellEnd"/>
      <w:r w:rsidRPr="00C71373">
        <w:rPr>
          <w:rFonts w:ascii="Calibri" w:hAnsi="Calibri" w:cs="Calibri"/>
          <w:sz w:val="24"/>
          <w:szCs w:val="24"/>
          <w:lang w:val="ka-GE"/>
        </w:rPr>
        <w:t xml:space="preserve">). </w:t>
      </w:r>
    </w:p>
    <w:p w14:paraId="2125B2CE" w14:textId="7ABD51D0" w:rsidR="00F13032" w:rsidRPr="00C71373" w:rsidRDefault="00F1303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რელიგიური უმცირესობების რაოდენობით გამორჩეული რეგიონებია აჭარა, ქვემო ქართლი და სამცხე-ჯავახეთი. შესაბამისად, აქაც </w:t>
      </w:r>
      <w:r w:rsidR="002743EE" w:rsidRPr="00C71373">
        <w:rPr>
          <w:rFonts w:ascii="Calibri" w:hAnsi="Calibri" w:cs="Calibri"/>
          <w:sz w:val="24"/>
          <w:szCs w:val="24"/>
          <w:lang w:val="ka-GE"/>
        </w:rPr>
        <w:t>ეთნიკური</w:t>
      </w:r>
      <w:r w:rsidRPr="00C71373">
        <w:rPr>
          <w:rFonts w:ascii="Calibri" w:hAnsi="Calibri" w:cs="Calibri"/>
          <w:sz w:val="24"/>
          <w:szCs w:val="24"/>
          <w:lang w:val="ka-GE"/>
        </w:rPr>
        <w:t xml:space="preserve"> უმცირესობების მსგავსად, ანალიზისათვის გამოიყენება იგივე ფაქტორები.</w:t>
      </w:r>
    </w:p>
    <w:p w14:paraId="3E494587" w14:textId="1928C0D1" w:rsidR="00F13032" w:rsidRPr="00C71373" w:rsidRDefault="000F21BC"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სხვადასხვა რელიგიური გაერთიანებების სახელმწიფო მხარდაჭერას, აქ კვლავ ნარჩუნდება მკვეთრი უთანასწორობა დომინანტი რელიგიის დაფინანსებასა და სხვა რელიგიური გაერთიანებების დაფინანსებას შორის. </w:t>
      </w:r>
    </w:p>
    <w:p w14:paraId="630E24AF" w14:textId="77777777" w:rsidR="00F13032" w:rsidRPr="00C71373" w:rsidRDefault="00F13032" w:rsidP="00C71373">
      <w:pPr>
        <w:pStyle w:val="ListParagraph"/>
        <w:spacing w:before="120" w:after="120" w:line="240" w:lineRule="auto"/>
        <w:contextualSpacing w:val="0"/>
        <w:rPr>
          <w:rFonts w:ascii="Calibri" w:hAnsi="Calibri" w:cs="Calibri"/>
          <w:b/>
          <w:sz w:val="24"/>
          <w:szCs w:val="24"/>
          <w:lang w:val="ka-GE"/>
        </w:rPr>
      </w:pPr>
    </w:p>
    <w:p w14:paraId="10AC0A99" w14:textId="6F747DE1" w:rsidR="00AD017D" w:rsidRPr="00C71373" w:rsidRDefault="00AD017D" w:rsidP="00C71373">
      <w:pPr>
        <w:pStyle w:val="ListParagraph"/>
        <w:numPr>
          <w:ilvl w:val="1"/>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მრავალშვილიანი ოჯახები (3 და მეტი შვილი)</w:t>
      </w:r>
    </w:p>
    <w:p w14:paraId="4259A5A7" w14:textId="674A4CC7" w:rsidR="00CC0F4B" w:rsidRPr="00C71373" w:rsidRDefault="00AD017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როგორც ზემოთ აღინიშნა, </w:t>
      </w:r>
      <w:r w:rsidR="002B0870" w:rsidRPr="00C71373">
        <w:rPr>
          <w:rFonts w:ascii="Calibri" w:hAnsi="Calibri" w:cs="Calibri"/>
          <w:sz w:val="24"/>
          <w:szCs w:val="24"/>
          <w:lang w:val="ka-GE"/>
        </w:rPr>
        <w:t>გაეროს ბავშვთა ფონდის</w:t>
      </w:r>
      <w:r w:rsidRPr="00C71373">
        <w:rPr>
          <w:rFonts w:ascii="Calibri" w:hAnsi="Calibri" w:cs="Calibri"/>
          <w:sz w:val="24"/>
          <w:szCs w:val="24"/>
          <w:lang w:val="ka-GE"/>
        </w:rPr>
        <w:t xml:space="preserve"> </w:t>
      </w:r>
      <w:r w:rsidR="002B0870" w:rsidRPr="00C71373">
        <w:rPr>
          <w:rFonts w:ascii="Calibri" w:hAnsi="Calibri" w:cs="Calibri"/>
          <w:sz w:val="24"/>
          <w:szCs w:val="24"/>
          <w:lang w:val="ka-GE"/>
        </w:rPr>
        <w:t>კვლევებზე დაყრდნობით,</w:t>
      </w:r>
      <w:r w:rsidRPr="00C71373">
        <w:rPr>
          <w:rFonts w:ascii="Calibri" w:hAnsi="Calibri" w:cs="Calibri"/>
          <w:sz w:val="24"/>
          <w:szCs w:val="24"/>
          <w:lang w:val="ka-GE"/>
        </w:rPr>
        <w:t xml:space="preserve"> ოჯახებში ბავშვების ყოლა და მათი რაოდენობის ზრდა, ზრდის ამ ოჯახების გაღარიბების ალბათობას და სიღარიბის ფაქტობრივ მაჩვენებლებს. შესაბამისად, მიზნობრივ სოციალურ დახმარებასთან და ბავშვების მიზნობრივ შემწ</w:t>
      </w:r>
      <w:r w:rsidR="0077246C" w:rsidRPr="00C71373">
        <w:rPr>
          <w:rFonts w:ascii="Calibri" w:hAnsi="Calibri" w:cs="Calibri"/>
          <w:sz w:val="24"/>
          <w:szCs w:val="24"/>
          <w:lang w:val="ka-GE"/>
        </w:rPr>
        <w:t>ე</w:t>
      </w:r>
      <w:r w:rsidRPr="00C71373">
        <w:rPr>
          <w:rFonts w:ascii="Calibri" w:hAnsi="Calibri" w:cs="Calibri"/>
          <w:sz w:val="24"/>
          <w:szCs w:val="24"/>
          <w:lang w:val="ka-GE"/>
        </w:rPr>
        <w:t xml:space="preserve">ობასთან </w:t>
      </w:r>
      <w:r w:rsidRPr="00C71373">
        <w:rPr>
          <w:rFonts w:ascii="Calibri" w:hAnsi="Calibri" w:cs="Calibri"/>
          <w:sz w:val="24"/>
          <w:szCs w:val="24"/>
          <w:lang w:val="ka-GE"/>
        </w:rPr>
        <w:lastRenderedPageBreak/>
        <w:t>ერთად, მნიშვნელოვანია მრავალშვ</w:t>
      </w:r>
      <w:r w:rsidR="0077246C" w:rsidRPr="00C71373">
        <w:rPr>
          <w:rFonts w:ascii="Calibri" w:hAnsi="Calibri" w:cs="Calibri"/>
          <w:sz w:val="24"/>
          <w:szCs w:val="24"/>
          <w:lang w:val="ka-GE"/>
        </w:rPr>
        <w:t>ი</w:t>
      </w:r>
      <w:r w:rsidRPr="00C71373">
        <w:rPr>
          <w:rFonts w:ascii="Calibri" w:hAnsi="Calibri" w:cs="Calibri"/>
          <w:sz w:val="24"/>
          <w:szCs w:val="24"/>
          <w:lang w:val="ka-GE"/>
        </w:rPr>
        <w:t>ლიანი ოჯახების (ოჯახები, რომელთაც ჰყავთ 3 და მეტი შვილი) მიზნობრივი დახმარების პროგრამების არსებობა.</w:t>
      </w:r>
    </w:p>
    <w:p w14:paraId="0135771A" w14:textId="6CF1DD2D" w:rsidR="00767BDF" w:rsidRPr="00C71373" w:rsidRDefault="00CC0F4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 მხრივ, მრავალშვილიან ოჯახებზე მიმართული </w:t>
      </w:r>
      <w:r w:rsidR="0077246C" w:rsidRPr="00C71373">
        <w:rPr>
          <w:rFonts w:ascii="Calibri" w:hAnsi="Calibri" w:cs="Calibri"/>
          <w:sz w:val="24"/>
          <w:szCs w:val="24"/>
          <w:lang w:val="ka-GE"/>
        </w:rPr>
        <w:t xml:space="preserve">არსებული </w:t>
      </w:r>
      <w:r w:rsidR="00C065B4" w:rsidRPr="00C71373">
        <w:rPr>
          <w:rFonts w:ascii="Calibri" w:hAnsi="Calibri" w:cs="Calibri"/>
          <w:sz w:val="24"/>
          <w:szCs w:val="24"/>
          <w:lang w:val="ka-GE"/>
        </w:rPr>
        <w:t>სახელმწიფო პროგრამები</w:t>
      </w:r>
      <w:r w:rsidR="0077246C" w:rsidRPr="00C71373">
        <w:rPr>
          <w:rFonts w:ascii="Calibri" w:hAnsi="Calibri" w:cs="Calibri"/>
          <w:sz w:val="24"/>
          <w:szCs w:val="24"/>
          <w:lang w:val="ka-GE"/>
        </w:rPr>
        <w:t>ს შემთხვევაში,</w:t>
      </w:r>
      <w:r w:rsidR="00C065B4" w:rsidRPr="00C71373">
        <w:rPr>
          <w:rFonts w:ascii="Calibri" w:hAnsi="Calibri" w:cs="Calibri"/>
          <w:sz w:val="24"/>
          <w:szCs w:val="24"/>
          <w:lang w:val="ka-GE"/>
        </w:rPr>
        <w:t xml:space="preserve"> </w:t>
      </w:r>
      <w:r w:rsidR="00CA3529" w:rsidRPr="00C71373">
        <w:rPr>
          <w:rFonts w:ascii="Calibri" w:hAnsi="Calibri" w:cs="Calibri"/>
          <w:sz w:val="24"/>
          <w:szCs w:val="24"/>
          <w:lang w:val="ka-GE"/>
        </w:rPr>
        <w:t xml:space="preserve">აქცენტი უფრო კეთდება ოჯახის </w:t>
      </w:r>
      <w:r w:rsidR="009B78EF" w:rsidRPr="00C71373">
        <w:rPr>
          <w:rFonts w:ascii="Calibri" w:hAnsi="Calibri" w:cs="Calibri"/>
          <w:sz w:val="24"/>
          <w:szCs w:val="24"/>
          <w:lang w:val="ka-GE"/>
        </w:rPr>
        <w:t>სოციალურ</w:t>
      </w:r>
      <w:r w:rsidR="00CA3529" w:rsidRPr="00C71373">
        <w:rPr>
          <w:rFonts w:ascii="Calibri" w:hAnsi="Calibri" w:cs="Calibri"/>
          <w:sz w:val="24"/>
          <w:szCs w:val="24"/>
          <w:lang w:val="ka-GE"/>
        </w:rPr>
        <w:t xml:space="preserve"> მდგომარეობა</w:t>
      </w:r>
      <w:r w:rsidR="009B78EF" w:rsidRPr="00C71373">
        <w:rPr>
          <w:rFonts w:ascii="Calibri" w:hAnsi="Calibri" w:cs="Calibri"/>
          <w:sz w:val="24"/>
          <w:szCs w:val="24"/>
          <w:lang w:val="ka-GE"/>
        </w:rPr>
        <w:t>ზე</w:t>
      </w:r>
      <w:r w:rsidR="00CA3529" w:rsidRPr="00C71373">
        <w:rPr>
          <w:rFonts w:ascii="Calibri" w:hAnsi="Calibri" w:cs="Calibri"/>
          <w:sz w:val="24"/>
          <w:szCs w:val="24"/>
          <w:lang w:val="ka-GE"/>
        </w:rPr>
        <w:t xml:space="preserve"> ან ქვეყანაში შობადობის სტიმულირება</w:t>
      </w:r>
      <w:r w:rsidR="009B78EF" w:rsidRPr="00C71373">
        <w:rPr>
          <w:rFonts w:ascii="Calibri" w:hAnsi="Calibri" w:cs="Calibri"/>
          <w:sz w:val="24"/>
          <w:szCs w:val="24"/>
          <w:lang w:val="ka-GE"/>
        </w:rPr>
        <w:t>ზე</w:t>
      </w:r>
      <w:r w:rsidR="00CA3529" w:rsidRPr="00C71373">
        <w:rPr>
          <w:rFonts w:ascii="Calibri" w:hAnsi="Calibri" w:cs="Calibri"/>
          <w:sz w:val="24"/>
          <w:szCs w:val="24"/>
          <w:lang w:val="ka-GE"/>
        </w:rPr>
        <w:t xml:space="preserve">. </w:t>
      </w:r>
      <w:r w:rsidR="00C065B4" w:rsidRPr="00C71373">
        <w:rPr>
          <w:rFonts w:ascii="Calibri" w:hAnsi="Calibri" w:cs="Calibri"/>
          <w:sz w:val="24"/>
          <w:szCs w:val="24"/>
          <w:lang w:val="ka-GE"/>
        </w:rPr>
        <w:t>როგორც ზემოთ აღინიშნა, დახმარება ეხება სოციალურად შეჭირვებულ ოჯახებს, ვისაც 3 და მეტი 16 წლამდე შვილი ჰყავთ</w:t>
      </w:r>
      <w:r w:rsidR="009B78EF" w:rsidRPr="00C71373">
        <w:rPr>
          <w:rFonts w:ascii="Calibri" w:hAnsi="Calibri" w:cs="Calibri"/>
          <w:sz w:val="24"/>
          <w:szCs w:val="24"/>
          <w:lang w:val="ka-GE"/>
        </w:rPr>
        <w:t>.</w:t>
      </w:r>
      <w:r w:rsidR="00C065B4" w:rsidRPr="00C71373">
        <w:rPr>
          <w:rFonts w:ascii="Calibri" w:hAnsi="Calibri" w:cs="Calibri"/>
          <w:sz w:val="24"/>
          <w:szCs w:val="24"/>
          <w:lang w:val="ka-GE"/>
        </w:rPr>
        <w:t xml:space="preserve"> ასევე</w:t>
      </w:r>
      <w:r w:rsidR="009B78EF" w:rsidRPr="00C71373">
        <w:rPr>
          <w:rFonts w:ascii="Calibri" w:hAnsi="Calibri" w:cs="Calibri"/>
          <w:sz w:val="24"/>
          <w:szCs w:val="24"/>
          <w:lang w:val="ka-GE"/>
        </w:rPr>
        <w:t>,</w:t>
      </w:r>
      <w:r w:rsidR="00C065B4" w:rsidRPr="00C71373">
        <w:rPr>
          <w:rFonts w:ascii="Calibri" w:hAnsi="Calibri" w:cs="Calibri"/>
          <w:sz w:val="24"/>
          <w:szCs w:val="24"/>
          <w:lang w:val="ka-GE"/>
        </w:rPr>
        <w:t xml:space="preserve"> მთავრობის მიერ ხორციელდება </w:t>
      </w:r>
      <w:r w:rsidR="00AD017D" w:rsidRPr="00C71373">
        <w:rPr>
          <w:rFonts w:ascii="Calibri" w:hAnsi="Calibri" w:cs="Calibri"/>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00C065B4" w:rsidRPr="00C71373">
        <w:rPr>
          <w:rFonts w:ascii="Calibri" w:hAnsi="Calibri" w:cs="Calibri"/>
          <w:sz w:val="24"/>
          <w:szCs w:val="24"/>
          <w:lang w:val="ka-GE"/>
        </w:rPr>
        <w:t>“</w:t>
      </w:r>
      <w:r w:rsidR="0096359A" w:rsidRPr="00C71373">
        <w:rPr>
          <w:rFonts w:ascii="Calibri" w:hAnsi="Calibri" w:cs="Calibri"/>
          <w:sz w:val="24"/>
          <w:szCs w:val="24"/>
          <w:lang w:val="ka-GE"/>
        </w:rPr>
        <w:t xml:space="preserve">, </w:t>
      </w:r>
      <w:r w:rsidR="00C065B4" w:rsidRPr="00C71373">
        <w:rPr>
          <w:rFonts w:ascii="Calibri" w:hAnsi="Calibri" w:cs="Calibri"/>
          <w:sz w:val="24"/>
          <w:szCs w:val="24"/>
          <w:lang w:val="ka-GE"/>
        </w:rPr>
        <w:t>რომლის ბენეფიციარები არიან</w:t>
      </w:r>
      <w:r w:rsidR="00AD017D" w:rsidRPr="00C71373">
        <w:rPr>
          <w:rFonts w:ascii="Calibri" w:hAnsi="Calibri" w:cs="Calibri"/>
          <w:sz w:val="24"/>
          <w:szCs w:val="24"/>
          <w:lang w:val="ka-GE"/>
        </w:rPr>
        <w:t xml:space="preserve"> ბავშვ</w:t>
      </w:r>
      <w:r w:rsidR="00C065B4" w:rsidRPr="00C71373">
        <w:rPr>
          <w:rFonts w:ascii="Calibri" w:hAnsi="Calibri" w:cs="Calibri"/>
          <w:sz w:val="24"/>
          <w:szCs w:val="24"/>
          <w:lang w:val="ka-GE"/>
        </w:rPr>
        <w:t>ებ</w:t>
      </w:r>
      <w:r w:rsidR="00AD017D" w:rsidRPr="00C71373">
        <w:rPr>
          <w:rFonts w:ascii="Calibri" w:hAnsi="Calibri" w:cs="Calibri"/>
          <w:sz w:val="24"/>
          <w:szCs w:val="24"/>
          <w:lang w:val="ka-GE"/>
        </w:rPr>
        <w:t>ი</w:t>
      </w:r>
      <w:r w:rsidR="00C065B4" w:rsidRPr="00C71373">
        <w:rPr>
          <w:rFonts w:ascii="Calibri" w:hAnsi="Calibri" w:cs="Calibri"/>
          <w:sz w:val="24"/>
          <w:szCs w:val="24"/>
          <w:lang w:val="ka-GE"/>
        </w:rPr>
        <w:t xml:space="preserve">, რომელთა </w:t>
      </w:r>
      <w:r w:rsidR="00AD017D" w:rsidRPr="00C71373">
        <w:rPr>
          <w:rFonts w:ascii="Calibri" w:hAnsi="Calibri" w:cs="Calibri"/>
          <w:sz w:val="24"/>
          <w:szCs w:val="24"/>
          <w:lang w:val="ka-GE"/>
        </w:rPr>
        <w:t>ბიოლოგიური დედა/ოჯახი ფაქტობრივად ცხოვრობს საქართველოს იმ რეგიონში, სადაც ბავშვის (ბავშვების)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და ამ ბავშვის დაბადების დღის მდგომარეობით, იგი არის მისი ბიოლოგიური დედის რიგით მე</w:t>
      </w:r>
      <w:r w:rsidR="00C065B4" w:rsidRPr="00C71373">
        <w:rPr>
          <w:rFonts w:ascii="Calibri" w:hAnsi="Calibri" w:cs="Calibri"/>
          <w:sz w:val="24"/>
          <w:szCs w:val="24"/>
          <w:lang w:val="ka-GE"/>
        </w:rPr>
        <w:t>-3</w:t>
      </w:r>
      <w:r w:rsidR="00AD017D" w:rsidRPr="00C71373">
        <w:rPr>
          <w:rFonts w:ascii="Calibri" w:hAnsi="Calibri" w:cs="Calibri"/>
          <w:sz w:val="24"/>
          <w:szCs w:val="24"/>
          <w:lang w:val="ka-GE"/>
        </w:rPr>
        <w:t xml:space="preserve"> ან შემდეგი ცოცხლადშობილი შვილი.</w:t>
      </w:r>
      <w:r w:rsidR="00767BDF" w:rsidRPr="00C71373">
        <w:rPr>
          <w:rFonts w:ascii="Calibri" w:hAnsi="Calibri" w:cs="Calibri"/>
          <w:sz w:val="24"/>
          <w:szCs w:val="24"/>
          <w:lang w:val="ka-GE"/>
        </w:rPr>
        <w:t xml:space="preserve"> პროგრამის ფარგლებში, ბავშვის 2 წლის ასაკის მიღწევამდე, გაიცემა ყოველთვიური ფულადი დახმარება 200 ლარი</w:t>
      </w:r>
      <w:r w:rsidR="001A7A25" w:rsidRPr="00C71373">
        <w:rPr>
          <w:rFonts w:ascii="Calibri" w:hAnsi="Calibri" w:cs="Calibri"/>
          <w:sz w:val="24"/>
          <w:szCs w:val="24"/>
          <w:lang w:val="ka-GE"/>
        </w:rPr>
        <w:t>ს ოდენობით</w:t>
      </w:r>
      <w:r w:rsidR="00767BDF" w:rsidRPr="00C71373">
        <w:rPr>
          <w:rFonts w:ascii="Calibri" w:hAnsi="Calibri" w:cs="Calibri"/>
          <w:sz w:val="24"/>
          <w:szCs w:val="24"/>
          <w:lang w:val="ka-GE"/>
        </w:rPr>
        <w:t xml:space="preserve">. 2020 წელს აღნიშნულ პროგრამაში ჩართულია გურიის, იმერეთის, კახეთის, მცხეთა-მთიანეთის, სამეგრელო-ზემო სვანეთის, რაჭა ლეჩხუმი-ქვემო სვანეთის, სამცხე-ჯავახეთის და შიდა ქართლის რეგიონები.          </w:t>
      </w:r>
    </w:p>
    <w:p w14:paraId="47E24ED7" w14:textId="788917F0" w:rsidR="00767BDF" w:rsidRPr="00C71373" w:rsidRDefault="00767BDF" w:rsidP="00C71373">
      <w:pPr>
        <w:spacing w:before="120" w:after="120" w:line="240" w:lineRule="auto"/>
        <w:jc w:val="both"/>
        <w:rPr>
          <w:rFonts w:ascii="Calibri" w:hAnsi="Calibri" w:cs="Calibri"/>
          <w:color w:val="FF0000"/>
          <w:sz w:val="24"/>
          <w:szCs w:val="24"/>
          <w:lang w:val="ka-GE"/>
        </w:rPr>
      </w:pPr>
      <w:r w:rsidRPr="00C71373">
        <w:rPr>
          <w:rFonts w:ascii="Calibri" w:hAnsi="Calibri" w:cs="Calibri"/>
          <w:sz w:val="24"/>
          <w:szCs w:val="24"/>
          <w:lang w:val="ka-GE"/>
        </w:rPr>
        <w:t>გარდა ამისა, 2016 წლიდან გაიცემა ყოველთვიური ფულადი დახმარება ახალშობილებზე, რომელთა ერთ-ერთ მშობელს აქვს მაღალმთიან დასახლებაში მუდმივად მცხოვრები პირის სტატუსი. დახმარების ოდენობა შეადგენს პირველ და მეორე ბავშვზე 100 ლარს 1 წლის განმავლობაში, ხოლო მესამე და მომდევნო ბავშვზე - 200 ლარს 2 წლის განმავლობაში. პროგრამის ფარგლებში, 2019 წლის ივლისიდან, ხორციელდება დადგენილი წესით მრავალშვილიანი მშობლების ელექტროენერგიის სუბსიდირება (2020 წლის მაისის მდგომარეობით - 605 ბენეფიციარი).</w:t>
      </w:r>
    </w:p>
    <w:p w14:paraId="3114BA2D" w14:textId="0DDF91FC" w:rsidR="00444D69" w:rsidRPr="00C71373" w:rsidRDefault="00444D69"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ასევე, საქართველოს საგადასახადო კოდექის 82–ე მუხლის, მე-2 პუნქტის „ა.ვ.“ ქვეპუნქტის თანახმად, </w:t>
      </w:r>
      <w:r w:rsidR="006448C7" w:rsidRPr="00C71373">
        <w:rPr>
          <w:rFonts w:ascii="Calibri" w:hAnsi="Calibri" w:cs="Calibri"/>
          <w:sz w:val="24"/>
          <w:szCs w:val="24"/>
          <w:lang w:val="ka-GE"/>
        </w:rPr>
        <w:t>საშემოსავლო გადასახადით არ იბეგრება</w:t>
      </w:r>
      <w:r w:rsidRPr="00C71373">
        <w:rPr>
          <w:rFonts w:ascii="Calibri" w:hAnsi="Calibri" w:cs="Calibri"/>
          <w:sz w:val="24"/>
          <w:szCs w:val="24"/>
          <w:lang w:val="ka-GE"/>
        </w:rPr>
        <w:t xml:space="preserve"> მაღალმთიან  დასახლებაში  მუდმივად  მცხოვრები 3 ან მეტშვილიანი პირის (რომლის კმაყოფაზეა 18 წლამდე ასაკის 3 ან 3-ზე მეტი შვილი) მიერ მაღალმთიან დასახლებაში საბიუჯეტო ორგანიზაციიდან  კალენდარული  წლის განმავლობაში ხელფასის სახით მიღებული დასაბეგრი შემოსავალი. მაღალმთიან დასახლებაში მუდმივად მცხოვრებ </w:t>
      </w:r>
      <w:r w:rsidR="00104E0A" w:rsidRPr="00C71373">
        <w:rPr>
          <w:rFonts w:ascii="Calibri" w:hAnsi="Calibri" w:cs="Calibri"/>
          <w:sz w:val="24"/>
          <w:szCs w:val="24"/>
          <w:lang w:val="ka-GE"/>
        </w:rPr>
        <w:t>1</w:t>
      </w:r>
      <w:r w:rsidRPr="00C71373">
        <w:rPr>
          <w:rFonts w:ascii="Calibri" w:hAnsi="Calibri" w:cs="Calibri"/>
          <w:sz w:val="24"/>
          <w:szCs w:val="24"/>
          <w:lang w:val="ka-GE"/>
        </w:rPr>
        <w:t xml:space="preserve"> ან </w:t>
      </w:r>
      <w:r w:rsidR="00104E0A" w:rsidRPr="00C71373">
        <w:rPr>
          <w:rFonts w:ascii="Calibri" w:hAnsi="Calibri" w:cs="Calibri"/>
          <w:sz w:val="24"/>
          <w:szCs w:val="24"/>
          <w:lang w:val="ka-GE"/>
        </w:rPr>
        <w:t xml:space="preserve">2 </w:t>
      </w:r>
      <w:r w:rsidRPr="00C71373">
        <w:rPr>
          <w:rFonts w:ascii="Calibri" w:hAnsi="Calibri" w:cs="Calibri"/>
          <w:sz w:val="24"/>
          <w:szCs w:val="24"/>
          <w:lang w:val="ka-GE"/>
        </w:rPr>
        <w:t xml:space="preserve">შვილიან პირს (რომლის კმაყოფაზეა 18 წლამდე ასაკის </w:t>
      </w:r>
      <w:r w:rsidR="00104E0A" w:rsidRPr="00C71373">
        <w:rPr>
          <w:rFonts w:ascii="Calibri" w:hAnsi="Calibri" w:cs="Calibri"/>
          <w:sz w:val="24"/>
          <w:szCs w:val="24"/>
          <w:lang w:val="ka-GE"/>
        </w:rPr>
        <w:t>1</w:t>
      </w:r>
      <w:r w:rsidRPr="00C71373">
        <w:rPr>
          <w:rFonts w:ascii="Calibri" w:hAnsi="Calibri" w:cs="Calibri"/>
          <w:sz w:val="24"/>
          <w:szCs w:val="24"/>
          <w:lang w:val="ka-GE"/>
        </w:rPr>
        <w:t xml:space="preserve"> ან </w:t>
      </w:r>
      <w:r w:rsidR="00104E0A" w:rsidRPr="00C71373">
        <w:rPr>
          <w:rFonts w:ascii="Calibri" w:hAnsi="Calibri" w:cs="Calibri"/>
          <w:sz w:val="24"/>
          <w:szCs w:val="24"/>
          <w:lang w:val="ka-GE"/>
        </w:rPr>
        <w:t>2</w:t>
      </w:r>
      <w:r w:rsidRPr="00C71373">
        <w:rPr>
          <w:rFonts w:ascii="Calibri" w:hAnsi="Calibri" w:cs="Calibri"/>
          <w:sz w:val="24"/>
          <w:szCs w:val="24"/>
          <w:lang w:val="ka-GE"/>
        </w:rPr>
        <w:t xml:space="preserve"> შვილი) მაღალმთიან დასახლებაში საბიუჯეტო ორგანიზაციიდან კალენდარული წლის განმავლობაში ხელფასის სახით მიღებულ 3 000 ლარამდე დასაბეგრ შემოსავალზე გადასახდელი საშემოსავლო გადასახადი 50</w:t>
      </w:r>
      <w:r w:rsidR="00104E0A" w:rsidRPr="00C71373">
        <w:rPr>
          <w:rFonts w:ascii="Calibri" w:hAnsi="Calibri" w:cs="Calibri"/>
          <w:sz w:val="24"/>
          <w:szCs w:val="24"/>
          <w:lang w:val="ka-GE"/>
        </w:rPr>
        <w:t>%-ით</w:t>
      </w:r>
      <w:r w:rsidRPr="00C71373">
        <w:rPr>
          <w:rFonts w:ascii="Calibri" w:hAnsi="Calibri" w:cs="Calibri"/>
          <w:sz w:val="24"/>
          <w:szCs w:val="24"/>
          <w:lang w:val="ka-GE"/>
        </w:rPr>
        <w:t xml:space="preserve"> უმცირდება</w:t>
      </w:r>
      <w:r w:rsidR="00104E0A" w:rsidRPr="00C71373">
        <w:rPr>
          <w:rFonts w:ascii="Calibri" w:hAnsi="Calibri" w:cs="Calibri"/>
          <w:sz w:val="24"/>
          <w:szCs w:val="24"/>
          <w:lang w:val="ka-GE"/>
        </w:rPr>
        <w:t>.</w:t>
      </w:r>
    </w:p>
    <w:p w14:paraId="79872A0F" w14:textId="2C2E0063" w:rsidR="00AD017D" w:rsidRPr="00C71373" w:rsidRDefault="00B07891"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გარდა ამისა, გარკვეული სოციალური პროგრამები ხორციელდება მუნიციპალიტეტის მასშტაბითაც, თუმცა ამ შემთხვევაშიც, აქცენტი </w:t>
      </w:r>
      <w:r w:rsidR="0001010D" w:rsidRPr="00C71373">
        <w:rPr>
          <w:rFonts w:ascii="Calibri" w:hAnsi="Calibri" w:cs="Calibri"/>
          <w:sz w:val="24"/>
          <w:szCs w:val="24"/>
          <w:lang w:val="ka-GE"/>
        </w:rPr>
        <w:t xml:space="preserve">კეთდება </w:t>
      </w:r>
      <w:r w:rsidRPr="00C71373">
        <w:rPr>
          <w:rFonts w:ascii="Calibri" w:hAnsi="Calibri" w:cs="Calibri"/>
          <w:sz w:val="24"/>
          <w:szCs w:val="24"/>
          <w:lang w:val="ka-GE"/>
        </w:rPr>
        <w:t xml:space="preserve">უფრო ოჯახის სოციალურ მდგომარეობაზე, ვიდრე ცალკე აღებულ </w:t>
      </w:r>
      <w:r w:rsidR="0001010D" w:rsidRPr="00C71373">
        <w:rPr>
          <w:rFonts w:ascii="Calibri" w:hAnsi="Calibri" w:cs="Calibri"/>
          <w:sz w:val="24"/>
          <w:szCs w:val="24"/>
          <w:lang w:val="ka-GE"/>
        </w:rPr>
        <w:t>მრავალშვილიანობის ფაქტორზე</w:t>
      </w:r>
      <w:r w:rsidRPr="00C71373">
        <w:rPr>
          <w:rFonts w:ascii="Calibri" w:hAnsi="Calibri" w:cs="Calibri"/>
          <w:sz w:val="24"/>
          <w:szCs w:val="24"/>
          <w:lang w:val="ka-GE"/>
        </w:rPr>
        <w:t xml:space="preserve">. მაგალითად, </w:t>
      </w:r>
      <w:r w:rsidR="00AD017D" w:rsidRPr="00C71373">
        <w:rPr>
          <w:rFonts w:ascii="Calibri" w:hAnsi="Calibri" w:cs="Calibri"/>
          <w:sz w:val="24"/>
          <w:szCs w:val="24"/>
          <w:lang w:val="ka-GE"/>
        </w:rPr>
        <w:t xml:space="preserve">ქ. თბილისში მცხოვრები სოციალურად დაუცველი მრავალშვილიანი ოჯახებისთვის 18 წლამდე თითოეულ ბავშვზე </w:t>
      </w:r>
      <w:r w:rsidRPr="00C71373">
        <w:rPr>
          <w:rFonts w:ascii="Calibri" w:hAnsi="Calibri" w:cs="Calibri"/>
          <w:sz w:val="24"/>
          <w:szCs w:val="24"/>
          <w:lang w:val="ka-GE"/>
        </w:rPr>
        <w:t xml:space="preserve">მერიის მიერ გათვალისწინებულია </w:t>
      </w:r>
      <w:r w:rsidR="00AD017D" w:rsidRPr="00C71373">
        <w:rPr>
          <w:rFonts w:ascii="Calibri" w:hAnsi="Calibri" w:cs="Calibri"/>
          <w:sz w:val="24"/>
          <w:szCs w:val="24"/>
          <w:lang w:val="ka-GE"/>
        </w:rPr>
        <w:t xml:space="preserve">დახმარება </w:t>
      </w:r>
      <w:r w:rsidRPr="00C71373">
        <w:rPr>
          <w:rFonts w:ascii="Calibri" w:hAnsi="Calibri" w:cs="Calibri"/>
          <w:sz w:val="24"/>
          <w:szCs w:val="24"/>
          <w:lang w:val="ka-GE"/>
        </w:rPr>
        <w:t xml:space="preserve">- </w:t>
      </w:r>
      <w:r w:rsidR="00AD017D" w:rsidRPr="00C71373">
        <w:rPr>
          <w:rFonts w:ascii="Calibri" w:hAnsi="Calibri" w:cs="Calibri"/>
          <w:sz w:val="24"/>
          <w:szCs w:val="24"/>
          <w:lang w:val="ka-GE"/>
        </w:rPr>
        <w:t>თვეში თითო ბავშვზე 50 ლარ</w:t>
      </w:r>
      <w:r w:rsidRPr="00C71373">
        <w:rPr>
          <w:rFonts w:ascii="Calibri" w:hAnsi="Calibri" w:cs="Calibri"/>
          <w:sz w:val="24"/>
          <w:szCs w:val="24"/>
          <w:lang w:val="ka-GE"/>
        </w:rPr>
        <w:t>ი</w:t>
      </w:r>
      <w:r w:rsidR="00AD017D" w:rsidRPr="00C71373">
        <w:rPr>
          <w:rFonts w:ascii="Calibri" w:hAnsi="Calibri" w:cs="Calibri"/>
          <w:sz w:val="24"/>
          <w:szCs w:val="24"/>
          <w:lang w:val="ka-GE"/>
        </w:rPr>
        <w:t>.</w:t>
      </w:r>
    </w:p>
    <w:p w14:paraId="396FCA2E" w14:textId="77777777" w:rsidR="00AD017D" w:rsidRPr="00C71373" w:rsidRDefault="00AD017D" w:rsidP="00C71373">
      <w:pPr>
        <w:pStyle w:val="ListParagraph"/>
        <w:spacing w:before="120" w:after="120" w:line="240" w:lineRule="auto"/>
        <w:ind w:left="360"/>
        <w:contextualSpacing w:val="0"/>
        <w:rPr>
          <w:rFonts w:ascii="Calibri" w:hAnsi="Calibri" w:cs="Calibri"/>
          <w:b/>
          <w:sz w:val="24"/>
          <w:szCs w:val="24"/>
          <w:lang w:val="ka-GE"/>
        </w:rPr>
      </w:pPr>
    </w:p>
    <w:p w14:paraId="1221BBFC" w14:textId="6BF114D2" w:rsidR="00A44A82" w:rsidRPr="00C71373" w:rsidRDefault="00A44A82" w:rsidP="00C71373">
      <w:pPr>
        <w:pStyle w:val="ListParagraph"/>
        <w:numPr>
          <w:ilvl w:val="1"/>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ეკო-მიგრანტები</w:t>
      </w:r>
    </w:p>
    <w:p w14:paraId="162CECE2" w14:textId="7D654311" w:rsidR="00057ED1" w:rsidRPr="00C71373" w:rsidRDefault="00AF6D75"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არსებული მონაცემებით,  ეკომიგრანტების ერთიან ელექტრონულ მონაცემთა ბაზაში რეგისტრირებულია 6 312 ეკომიგრანტი ოჯახი, რომელთა ნაწილი განსახლებულია უსაფრთხო გარემოში, ნაწილს კი შევსებული აქვს განაცხადი საცხოვრებლის მიღების მოთხოვნით. </w:t>
      </w:r>
      <w:r w:rsidR="0029268A" w:rsidRPr="00C71373">
        <w:rPr>
          <w:rFonts w:ascii="Calibri" w:hAnsi="Calibri" w:cs="Calibri"/>
          <w:sz w:val="24"/>
          <w:szCs w:val="24"/>
          <w:lang w:val="ka-GE"/>
        </w:rPr>
        <w:t xml:space="preserve"> კერძოდ, 2015-2019 წლებში, 1 101 ოჯახმა მიიღო საცხოვრებელი სახელმწიფოსგან</w:t>
      </w:r>
      <w:r w:rsidR="00F505D0" w:rsidRPr="00C71373">
        <w:rPr>
          <w:rFonts w:ascii="Calibri" w:hAnsi="Calibri" w:cs="Calibri"/>
          <w:sz w:val="24"/>
          <w:szCs w:val="24"/>
          <w:lang w:val="ka-GE"/>
        </w:rPr>
        <w:t xml:space="preserve">, ხოლო </w:t>
      </w:r>
      <w:r w:rsidR="007D49FF" w:rsidRPr="00C71373">
        <w:rPr>
          <w:rFonts w:ascii="Calibri" w:hAnsi="Calibri" w:cs="Calibri"/>
          <w:sz w:val="24"/>
          <w:szCs w:val="24"/>
          <w:lang w:val="ka-GE"/>
        </w:rPr>
        <w:t>2024 ოჯახი არის მოლოდინის რეჟიმში.</w:t>
      </w:r>
    </w:p>
    <w:p w14:paraId="2096AD8E" w14:textId="48DA8773" w:rsidR="001C5B71" w:rsidRPr="00C71373" w:rsidRDefault="001C5B71" w:rsidP="00C71373">
      <w:pPr>
        <w:pStyle w:val="NormalWeb"/>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lang w:val="ka-GE"/>
        </w:rPr>
        <w:t xml:space="preserve">განსახლების მიზნით, გამოიყენება როგორც საცხოვრებელი ფართების შესყიდვა და საკუთრებაში გადაცემა, ასევე 2015 წლიდან დაიწყო ეკომიგრანტი ოჯახებისთვის სარგებლობაში გადაცემული, სახელმწიფო საკუთრებაში არსებული უძრავი ქონების დაკანონების პროცესი. </w:t>
      </w:r>
      <w:r w:rsidR="00DD15BE" w:rsidRPr="00C71373">
        <w:rPr>
          <w:rFonts w:ascii="Calibri" w:eastAsiaTheme="minorHAnsi" w:hAnsi="Calibri" w:cs="Calibri"/>
          <w:lang w:val="ka-GE"/>
        </w:rPr>
        <w:t xml:space="preserve">აღნიშნული პროცესი </w:t>
      </w:r>
      <w:r w:rsidR="00E322A6" w:rsidRPr="00C71373">
        <w:rPr>
          <w:rFonts w:ascii="Calibri" w:eastAsiaTheme="minorHAnsi" w:hAnsi="Calibri" w:cs="Calibri"/>
          <w:lang w:val="ka-GE"/>
        </w:rPr>
        <w:t>უწყვეტად</w:t>
      </w:r>
      <w:r w:rsidR="00DD15BE" w:rsidRPr="00C71373">
        <w:rPr>
          <w:rFonts w:ascii="Calibri" w:eastAsiaTheme="minorHAnsi" w:hAnsi="Calibri" w:cs="Calibri"/>
          <w:lang w:val="ka-GE"/>
        </w:rPr>
        <w:t xml:space="preserve"> გრძელდება</w:t>
      </w:r>
      <w:r w:rsidR="005D2AC7" w:rsidRPr="00C71373">
        <w:rPr>
          <w:rFonts w:ascii="Calibri" w:eastAsiaTheme="minorHAnsi" w:hAnsi="Calibri" w:cs="Calibri"/>
          <w:lang w:val="ka-GE"/>
        </w:rPr>
        <w:t>.</w:t>
      </w:r>
    </w:p>
    <w:p w14:paraId="71978269" w14:textId="54CD0E14" w:rsidR="00FC1A86" w:rsidRPr="00C71373" w:rsidRDefault="00FC1A86" w:rsidP="00C71373">
      <w:pPr>
        <w:spacing w:before="120" w:after="120" w:line="240" w:lineRule="auto"/>
        <w:rPr>
          <w:rFonts w:ascii="Calibri" w:hAnsi="Calibri" w:cs="Calibri"/>
          <w:color w:val="FF0000"/>
          <w:sz w:val="24"/>
          <w:szCs w:val="24"/>
          <w:lang w:val="ka-GE"/>
        </w:rPr>
      </w:pPr>
    </w:p>
    <w:p w14:paraId="50D79983" w14:textId="4D7C5ABB" w:rsidR="008F7192" w:rsidRPr="00C71373" w:rsidRDefault="008F7192" w:rsidP="00C71373">
      <w:pPr>
        <w:pStyle w:val="ListParagraph"/>
        <w:numPr>
          <w:ilvl w:val="1"/>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თავშესაფრის მაძიებლები, ლტოლვილები და ჰუმანიტარული სტატუსის მქონე პირები</w:t>
      </w:r>
    </w:p>
    <w:p w14:paraId="000E04D6" w14:textId="3825DC06" w:rsidR="00900858" w:rsidRPr="00C71373" w:rsidRDefault="00900858"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თავშესაფრის მაძიებლებთან, ლტოლვილებთან და ჰუმანიტარული სტატუსის მქონე პირებთან მიმართებით</w:t>
      </w:r>
      <w:r w:rsidR="00697457" w:rsidRPr="00C71373">
        <w:rPr>
          <w:rFonts w:ascii="Calibri" w:hAnsi="Calibri" w:cs="Calibri"/>
          <w:sz w:val="24"/>
          <w:szCs w:val="24"/>
          <w:lang w:val="ka-GE"/>
        </w:rPr>
        <w:t>,</w:t>
      </w:r>
      <w:r w:rsidRPr="00C71373">
        <w:rPr>
          <w:rFonts w:ascii="Calibri" w:hAnsi="Calibri" w:cs="Calibri"/>
          <w:sz w:val="24"/>
          <w:szCs w:val="24"/>
          <w:lang w:val="ka-GE"/>
        </w:rPr>
        <w:t xml:space="preserve"> საქართველოს რეგიონში ერთ-ერთი საუკეთესო სისტემა აქვს, როგორც საკანონმდებლო უზრუნველყოფის, ისე </w:t>
      </w:r>
      <w:r w:rsidR="006B42C3" w:rsidRPr="00C71373">
        <w:rPr>
          <w:rFonts w:ascii="Calibri" w:hAnsi="Calibri" w:cs="Calibri"/>
          <w:sz w:val="24"/>
          <w:szCs w:val="24"/>
          <w:lang w:val="ka-GE"/>
        </w:rPr>
        <w:t xml:space="preserve">პრაქტიკული თვალსაზრისით. </w:t>
      </w:r>
    </w:p>
    <w:p w14:paraId="678ACACD" w14:textId="72478B7B" w:rsidR="006B42C3" w:rsidRPr="00C71373" w:rsidRDefault="00FC0CB1"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დღეის მდგომარეობით</w:t>
      </w:r>
      <w:r w:rsidR="006B42C3" w:rsidRPr="00C71373">
        <w:rPr>
          <w:rFonts w:ascii="Calibri" w:hAnsi="Calibri" w:cs="Calibri"/>
          <w:sz w:val="24"/>
          <w:szCs w:val="24"/>
          <w:lang w:val="ka-GE"/>
        </w:rPr>
        <w:t xml:space="preserve"> (</w:t>
      </w:r>
      <w:r w:rsidRPr="00C71373">
        <w:rPr>
          <w:rFonts w:ascii="Calibri" w:hAnsi="Calibri" w:cs="Calibri"/>
          <w:sz w:val="24"/>
          <w:szCs w:val="24"/>
          <w:lang w:val="ka-GE"/>
        </w:rPr>
        <w:t xml:space="preserve">2020 წლის </w:t>
      </w:r>
      <w:r w:rsidR="006B42C3" w:rsidRPr="00C71373">
        <w:rPr>
          <w:rFonts w:ascii="Calibri" w:hAnsi="Calibri" w:cs="Calibri"/>
          <w:sz w:val="24"/>
          <w:szCs w:val="24"/>
          <w:lang w:val="ka-GE"/>
        </w:rPr>
        <w:t>1 ივნისი), საქართველოში</w:t>
      </w:r>
      <w:r w:rsidRPr="00C71373">
        <w:rPr>
          <w:rFonts w:ascii="Calibri" w:hAnsi="Calibri" w:cs="Calibri"/>
          <w:sz w:val="24"/>
          <w:szCs w:val="24"/>
          <w:lang w:val="ka-GE"/>
        </w:rPr>
        <w:t xml:space="preserve"> საერთაშორისო დაცვით (ლტოლვილის ან ჰუმანიტარული სტატუსით) სარგებლობს 1 361 პირი (503 ლტოლვილი და 858 ჰუმანიტარული სტატუსის მქონე პირი).</w:t>
      </w:r>
      <w:r w:rsidR="006B42C3" w:rsidRPr="00C71373">
        <w:rPr>
          <w:rFonts w:ascii="Calibri" w:hAnsi="Calibri" w:cs="Calibri"/>
          <w:sz w:val="24"/>
          <w:szCs w:val="24"/>
          <w:lang w:val="ka-GE"/>
        </w:rPr>
        <w:t xml:space="preserve"> რაც შეეხება თავშესაფრის </w:t>
      </w:r>
      <w:r w:rsidRPr="00C71373">
        <w:rPr>
          <w:rFonts w:ascii="Calibri" w:hAnsi="Calibri" w:cs="Calibri"/>
          <w:sz w:val="24"/>
          <w:szCs w:val="24"/>
          <w:lang w:val="ka-GE"/>
        </w:rPr>
        <w:t>მაძიებელთ</w:t>
      </w:r>
      <w:r w:rsidR="006B42C3" w:rsidRPr="00C71373">
        <w:rPr>
          <w:rFonts w:ascii="Calibri" w:hAnsi="Calibri" w:cs="Calibri"/>
          <w:sz w:val="24"/>
          <w:szCs w:val="24"/>
          <w:lang w:val="ka-GE"/>
        </w:rPr>
        <w:t xml:space="preserve">ა მომართვიანობას, აღნიშნული განსაკუთრებით მაღალი იყო 2014-2015 წლებში ყირიმის ანექსიისა და სირიის კონფლიქტის შემდეგ, ასევე მკვეთრად გაიზარდა 2019 წელს, თუმცა აქ უკვე შეიცვალა განმცხადებელთა სტრუქტურა და დაემატა </w:t>
      </w:r>
      <w:r w:rsidR="00D66188" w:rsidRPr="00C71373">
        <w:rPr>
          <w:rFonts w:ascii="Calibri" w:hAnsi="Calibri" w:cs="Calibri"/>
          <w:sz w:val="24"/>
          <w:szCs w:val="24"/>
          <w:lang w:val="ka-GE"/>
        </w:rPr>
        <w:t>თ</w:t>
      </w:r>
      <w:r w:rsidR="006B42C3" w:rsidRPr="00C71373">
        <w:rPr>
          <w:rFonts w:ascii="Calibri" w:hAnsi="Calibri" w:cs="Calibri"/>
          <w:sz w:val="24"/>
          <w:szCs w:val="24"/>
          <w:lang w:val="ka-GE"/>
        </w:rPr>
        <w:t>ავშესაფრის მაძიებლები თურქეთიდან (2016 წლის ზაფხულში, თურქეთში განვითარებული მოვლენების შემდეგ), ირანიდან და რუსეთიდან.</w:t>
      </w:r>
    </w:p>
    <w:p w14:paraId="5B76A066" w14:textId="5ADAACDB" w:rsidR="005C717E" w:rsidRPr="00C71373" w:rsidRDefault="00FC0CB1"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არსებული კანონმდებლობით და სისტემით, </w:t>
      </w:r>
      <w:r w:rsidR="005C717E" w:rsidRPr="00C71373">
        <w:rPr>
          <w:rFonts w:ascii="Calibri" w:hAnsi="Calibri" w:cs="Calibri"/>
          <w:sz w:val="24"/>
          <w:szCs w:val="24"/>
          <w:lang w:val="ka-GE"/>
        </w:rPr>
        <w:t>თავშესაფრის მაძიებელს, ლტოლვილს ან ჰუმანიტარული სტატუსის მქონე პირს უფლება აქვს:</w:t>
      </w:r>
    </w:p>
    <w:p w14:paraId="70F44750" w14:textId="719C4B54" w:rsidR="005C717E" w:rsidRPr="00C71373" w:rsidRDefault="005C717E" w:rsidP="00C71373">
      <w:pPr>
        <w:pStyle w:val="ListParagraph"/>
        <w:numPr>
          <w:ilvl w:val="0"/>
          <w:numId w:val="10"/>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 xml:space="preserve">ლტოლვილის ან ჰუმანიტარული სტატუსის მინიჭებიდან 1 თვის განმავლობაში დარჩეს </w:t>
      </w:r>
      <w:r w:rsidR="00FC0CB1" w:rsidRPr="00C71373">
        <w:rPr>
          <w:rFonts w:ascii="Calibri" w:hAnsi="Calibri" w:cs="Calibri"/>
          <w:sz w:val="24"/>
          <w:szCs w:val="24"/>
          <w:lang w:val="ka-GE"/>
        </w:rPr>
        <w:t xml:space="preserve">სპეციალურ </w:t>
      </w:r>
      <w:r w:rsidRPr="00C71373">
        <w:rPr>
          <w:rFonts w:ascii="Calibri" w:hAnsi="Calibri" w:cs="Calibri"/>
          <w:sz w:val="24"/>
          <w:szCs w:val="24"/>
          <w:lang w:val="ka-GE"/>
        </w:rPr>
        <w:t>მიმღებ ცენტრში, ხოლო განსაკუთრებულ შემთხვევებში –უზრუნველყოფილ</w:t>
      </w:r>
      <w:r w:rsidR="00011025" w:rsidRPr="00C71373">
        <w:rPr>
          <w:rFonts w:ascii="Calibri" w:hAnsi="Calibri" w:cs="Calibri"/>
          <w:sz w:val="24"/>
          <w:szCs w:val="24"/>
          <w:lang w:val="ka-GE"/>
        </w:rPr>
        <w:t>ი იყოს</w:t>
      </w:r>
      <w:r w:rsidRPr="00C71373">
        <w:rPr>
          <w:rFonts w:ascii="Calibri" w:hAnsi="Calibri" w:cs="Calibri"/>
          <w:sz w:val="24"/>
          <w:szCs w:val="24"/>
          <w:lang w:val="ka-GE"/>
        </w:rPr>
        <w:t xml:space="preserve"> სხვა დროებითი განსახლების </w:t>
      </w:r>
      <w:r w:rsidR="008E12B7" w:rsidRPr="00C71373">
        <w:rPr>
          <w:rFonts w:ascii="Calibri" w:hAnsi="Calibri" w:cs="Calibri"/>
          <w:sz w:val="24"/>
          <w:szCs w:val="24"/>
          <w:lang w:val="ka-GE"/>
        </w:rPr>
        <w:t>ადგილით</w:t>
      </w:r>
      <w:r w:rsidR="00FC0CB1" w:rsidRPr="00C71373">
        <w:rPr>
          <w:rFonts w:ascii="Calibri" w:hAnsi="Calibri" w:cs="Calibri"/>
          <w:sz w:val="24"/>
          <w:szCs w:val="24"/>
          <w:lang w:val="ka-GE"/>
        </w:rPr>
        <w:t>.</w:t>
      </w:r>
      <w:r w:rsidRPr="00C71373">
        <w:rPr>
          <w:rFonts w:ascii="Calibri" w:hAnsi="Calibri" w:cs="Calibri"/>
          <w:sz w:val="24"/>
          <w:szCs w:val="24"/>
          <w:lang w:val="ka-GE"/>
        </w:rPr>
        <w:t xml:space="preserve"> </w:t>
      </w:r>
    </w:p>
    <w:p w14:paraId="51A5DE1F" w14:textId="38069C79" w:rsidR="00D66188" w:rsidRPr="00C71373" w:rsidRDefault="005C717E" w:rsidP="00C71373">
      <w:pPr>
        <w:pStyle w:val="ListParagraph"/>
        <w:numPr>
          <w:ilvl w:val="0"/>
          <w:numId w:val="10"/>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მიიღოს საქართველოს კანონმდებლობით განსაზღვრული ყოველთვიური შემწეობა 45 ლარის ოდენობით (</w:t>
      </w:r>
      <w:r w:rsidR="00FC0CB1" w:rsidRPr="00C71373">
        <w:rPr>
          <w:rFonts w:ascii="Calibri" w:hAnsi="Calibri" w:cs="Calibri"/>
          <w:sz w:val="24"/>
          <w:szCs w:val="24"/>
          <w:lang w:val="ka-GE"/>
        </w:rPr>
        <w:t xml:space="preserve">აღნიშნული </w:t>
      </w:r>
      <w:r w:rsidRPr="00C71373">
        <w:rPr>
          <w:rFonts w:ascii="Calibri" w:hAnsi="Calibri" w:cs="Calibri"/>
          <w:sz w:val="24"/>
          <w:szCs w:val="24"/>
          <w:lang w:val="ka-GE"/>
        </w:rPr>
        <w:t>ვრცელდება მხოლოდ სტატუსის მქონე პირებზე)</w:t>
      </w:r>
      <w:r w:rsidR="00D66188" w:rsidRPr="00C71373">
        <w:rPr>
          <w:rFonts w:ascii="Calibri" w:hAnsi="Calibri" w:cs="Calibri"/>
          <w:sz w:val="24"/>
          <w:szCs w:val="24"/>
          <w:lang w:val="ka-GE"/>
        </w:rPr>
        <w:t xml:space="preserve"> - 2019 წლის დეკემბრის მდგომარეობით, შემწეობა გაიცემოდა 1</w:t>
      </w:r>
      <w:r w:rsidR="007848B8" w:rsidRPr="00C71373">
        <w:rPr>
          <w:rFonts w:ascii="Calibri" w:hAnsi="Calibri" w:cs="Calibri"/>
          <w:sz w:val="24"/>
          <w:szCs w:val="24"/>
          <w:lang w:val="ka-GE"/>
        </w:rPr>
        <w:t xml:space="preserve"> </w:t>
      </w:r>
      <w:r w:rsidR="00D66188" w:rsidRPr="00C71373">
        <w:rPr>
          <w:rFonts w:ascii="Calibri" w:hAnsi="Calibri" w:cs="Calibri"/>
          <w:sz w:val="24"/>
          <w:szCs w:val="24"/>
          <w:lang w:val="ka-GE"/>
        </w:rPr>
        <w:t xml:space="preserve">030 პირზე. </w:t>
      </w:r>
    </w:p>
    <w:p w14:paraId="27158B4D" w14:textId="317BB359" w:rsidR="005C717E" w:rsidRPr="00C71373" w:rsidRDefault="005C717E" w:rsidP="00C71373">
      <w:pPr>
        <w:pStyle w:val="ListParagraph"/>
        <w:numPr>
          <w:ilvl w:val="0"/>
          <w:numId w:val="10"/>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„საქართველოს მოქალაქეობის შესახებ“ საქართველოს ორგანული კანონის შესაბამისად, ნატურალიზაციის გზით საქართველოს მოქალაქეობის მისაღებად მიმართოს სახელმწიფო სერვისების განვითარების სააგენტოს</w:t>
      </w:r>
      <w:r w:rsidR="00FC0CB1" w:rsidRPr="00C71373">
        <w:rPr>
          <w:rFonts w:ascii="Calibri" w:hAnsi="Calibri" w:cs="Calibri"/>
          <w:sz w:val="24"/>
          <w:szCs w:val="24"/>
          <w:lang w:val="ka-GE"/>
        </w:rPr>
        <w:t xml:space="preserve"> </w:t>
      </w:r>
      <w:r w:rsidRPr="00C71373">
        <w:rPr>
          <w:rFonts w:ascii="Calibri" w:hAnsi="Calibri" w:cs="Calibri"/>
          <w:sz w:val="24"/>
          <w:szCs w:val="24"/>
          <w:lang w:val="ka-GE"/>
        </w:rPr>
        <w:t>(</w:t>
      </w:r>
      <w:r w:rsidR="00FC0CB1" w:rsidRPr="00C71373">
        <w:rPr>
          <w:rFonts w:ascii="Calibri" w:hAnsi="Calibri" w:cs="Calibri"/>
          <w:sz w:val="24"/>
          <w:szCs w:val="24"/>
          <w:lang w:val="ka-GE"/>
        </w:rPr>
        <w:t xml:space="preserve">აღნიშნული </w:t>
      </w:r>
      <w:r w:rsidRPr="00C71373">
        <w:rPr>
          <w:rFonts w:ascii="Calibri" w:hAnsi="Calibri" w:cs="Calibri"/>
          <w:sz w:val="24"/>
          <w:szCs w:val="24"/>
          <w:lang w:val="ka-GE"/>
        </w:rPr>
        <w:t xml:space="preserve">ვრცელდება მხოლოდ სტატუსის მქონე პირებზე). </w:t>
      </w:r>
    </w:p>
    <w:p w14:paraId="008DCDE9" w14:textId="65DD6597" w:rsidR="005C717E" w:rsidRPr="00C71373" w:rsidRDefault="005C717E" w:rsidP="00C71373">
      <w:pPr>
        <w:pStyle w:val="ListParagraph"/>
        <w:numPr>
          <w:ilvl w:val="0"/>
          <w:numId w:val="10"/>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lastRenderedPageBreak/>
        <w:t>საქართველოს მოქალაქის მსგავსად ისარგებლოს შრომის უფლებით, კერძოდ, დასაქმდეს დამოუკიდებლად ან სხვა დამსაქმებლის მეშვეობით</w:t>
      </w:r>
      <w:r w:rsidR="00380669" w:rsidRPr="00C71373">
        <w:rPr>
          <w:rFonts w:ascii="Calibri" w:hAnsi="Calibri" w:cs="Calibri"/>
          <w:sz w:val="24"/>
          <w:szCs w:val="24"/>
          <w:lang w:val="ka-GE"/>
        </w:rPr>
        <w:t>.</w:t>
      </w:r>
    </w:p>
    <w:p w14:paraId="5B211B51" w14:textId="3A1103D0" w:rsidR="005C717E" w:rsidRPr="00C71373" w:rsidRDefault="00722D95" w:rsidP="00C71373">
      <w:pPr>
        <w:pStyle w:val="ListParagraph"/>
        <w:numPr>
          <w:ilvl w:val="0"/>
          <w:numId w:val="10"/>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 xml:space="preserve">ისარგებლოს </w:t>
      </w:r>
      <w:r w:rsidR="005C717E" w:rsidRPr="00C71373">
        <w:rPr>
          <w:rFonts w:ascii="Calibri" w:hAnsi="Calibri" w:cs="Calibri"/>
          <w:sz w:val="24"/>
          <w:szCs w:val="24"/>
          <w:lang w:val="ka-GE"/>
        </w:rPr>
        <w:t xml:space="preserve">განათლების </w:t>
      </w:r>
      <w:r w:rsidRPr="00C71373">
        <w:rPr>
          <w:rFonts w:ascii="Calibri" w:hAnsi="Calibri" w:cs="Calibri"/>
          <w:sz w:val="24"/>
          <w:szCs w:val="24"/>
          <w:lang w:val="ka-GE"/>
        </w:rPr>
        <w:t>უფლებით, კერძოდ</w:t>
      </w:r>
      <w:r w:rsidR="005C717E" w:rsidRPr="00C71373">
        <w:rPr>
          <w:rFonts w:ascii="Calibri" w:hAnsi="Calibri" w:cs="Calibri"/>
          <w:sz w:val="24"/>
          <w:szCs w:val="24"/>
          <w:lang w:val="ka-GE"/>
        </w:rPr>
        <w:t>:</w:t>
      </w:r>
    </w:p>
    <w:p w14:paraId="2021CAB2" w14:textId="151BD6CD" w:rsidR="005C717E" w:rsidRPr="00C71373" w:rsidRDefault="005C717E" w:rsidP="00C71373">
      <w:pPr>
        <w:pStyle w:val="ListParagraph"/>
        <w:numPr>
          <w:ilvl w:val="1"/>
          <w:numId w:val="4"/>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საქართველოს მოქალაქის მსგავსად ისარგებლოს ზოგადი</w:t>
      </w:r>
      <w:r w:rsidR="00A75F03" w:rsidRPr="00C71373">
        <w:rPr>
          <w:rFonts w:ascii="Calibri" w:hAnsi="Calibri" w:cs="Calibri"/>
          <w:sz w:val="24"/>
          <w:szCs w:val="24"/>
          <w:lang w:val="ka-GE"/>
        </w:rPr>
        <w:t>, უმაღლესი და პროფესიული</w:t>
      </w:r>
      <w:r w:rsidRPr="00C71373">
        <w:rPr>
          <w:rFonts w:ascii="Calibri" w:hAnsi="Calibri" w:cs="Calibri"/>
          <w:sz w:val="24"/>
          <w:szCs w:val="24"/>
          <w:lang w:val="ka-GE"/>
        </w:rPr>
        <w:t xml:space="preserve"> განათლების უფლებით</w:t>
      </w:r>
      <w:r w:rsidR="00A75F03" w:rsidRPr="00C71373">
        <w:rPr>
          <w:rFonts w:ascii="Calibri" w:hAnsi="Calibri" w:cs="Calibri"/>
          <w:sz w:val="24"/>
          <w:szCs w:val="24"/>
          <w:lang w:val="ka-GE"/>
        </w:rPr>
        <w:t>;</w:t>
      </w:r>
      <w:r w:rsidRPr="00C71373">
        <w:rPr>
          <w:rFonts w:ascii="Calibri" w:hAnsi="Calibri" w:cs="Calibri"/>
          <w:sz w:val="24"/>
          <w:szCs w:val="24"/>
          <w:lang w:val="ka-GE"/>
        </w:rPr>
        <w:t xml:space="preserve"> </w:t>
      </w:r>
    </w:p>
    <w:p w14:paraId="34D93EC6" w14:textId="49FB243E" w:rsidR="005C717E" w:rsidRPr="00C71373" w:rsidRDefault="005C717E" w:rsidP="00C71373">
      <w:pPr>
        <w:pStyle w:val="ListParagraph"/>
        <w:numPr>
          <w:ilvl w:val="1"/>
          <w:numId w:val="4"/>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საქართველოს მოქალაქის მსგავსად ისარგებლოს სკოლამდელი განათლების უფლებით</w:t>
      </w:r>
      <w:r w:rsidR="00A75F03" w:rsidRPr="00C71373">
        <w:rPr>
          <w:rFonts w:ascii="Calibri" w:hAnsi="Calibri" w:cs="Calibri"/>
          <w:sz w:val="24"/>
          <w:szCs w:val="24"/>
          <w:lang w:val="ka-GE"/>
        </w:rPr>
        <w:t>;</w:t>
      </w:r>
      <w:r w:rsidRPr="00C71373">
        <w:rPr>
          <w:rFonts w:ascii="Calibri" w:hAnsi="Calibri" w:cs="Calibri"/>
          <w:sz w:val="24"/>
          <w:szCs w:val="24"/>
          <w:lang w:val="ka-GE"/>
        </w:rPr>
        <w:t xml:space="preserve"> </w:t>
      </w:r>
    </w:p>
    <w:p w14:paraId="0D4A0DF2" w14:textId="64AB621D" w:rsidR="005C717E" w:rsidRPr="00C71373" w:rsidRDefault="005C717E" w:rsidP="00C71373">
      <w:pPr>
        <w:pStyle w:val="ListParagraph"/>
        <w:numPr>
          <w:ilvl w:val="1"/>
          <w:numId w:val="4"/>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ისარგებლოს სხვა ქვეყანაში მიღებული განათლებისა და კვალიფიკაციის დამადასტურებელი დოკუმენტების აღიარების პროცედურებით</w:t>
      </w:r>
      <w:r w:rsidR="00A75F03" w:rsidRPr="00C71373">
        <w:rPr>
          <w:rFonts w:ascii="Calibri" w:hAnsi="Calibri" w:cs="Calibri"/>
          <w:sz w:val="24"/>
          <w:szCs w:val="24"/>
          <w:lang w:val="ka-GE"/>
        </w:rPr>
        <w:t>;</w:t>
      </w:r>
    </w:p>
    <w:p w14:paraId="6D05B27C" w14:textId="1DDFF091" w:rsidR="005C717E" w:rsidRPr="00C71373" w:rsidRDefault="005C717E" w:rsidP="00C71373">
      <w:pPr>
        <w:pStyle w:val="ListParagraph"/>
        <w:numPr>
          <w:ilvl w:val="1"/>
          <w:numId w:val="4"/>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ისარგებლოს ქართული ენის შემსწავლელი კურსებით</w:t>
      </w:r>
      <w:r w:rsidR="00A75F03" w:rsidRPr="00C71373">
        <w:rPr>
          <w:rFonts w:ascii="Calibri" w:hAnsi="Calibri" w:cs="Calibri"/>
          <w:sz w:val="24"/>
          <w:szCs w:val="24"/>
          <w:lang w:val="ka-GE"/>
        </w:rPr>
        <w:t>.</w:t>
      </w:r>
    </w:p>
    <w:p w14:paraId="0E9D3A62" w14:textId="4CBB205F" w:rsidR="005C717E" w:rsidRPr="00C71373" w:rsidRDefault="005C717E" w:rsidP="00C71373">
      <w:pPr>
        <w:pStyle w:val="ListParagraph"/>
        <w:numPr>
          <w:ilvl w:val="0"/>
          <w:numId w:val="11"/>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ისარგებლოს ოჯახის გაერთიანების უფლებით</w:t>
      </w:r>
      <w:r w:rsidR="00A75F03" w:rsidRPr="00C71373">
        <w:rPr>
          <w:rFonts w:ascii="Calibri" w:hAnsi="Calibri" w:cs="Calibri"/>
          <w:sz w:val="24"/>
          <w:szCs w:val="24"/>
          <w:lang w:val="ka-GE"/>
        </w:rPr>
        <w:t>.</w:t>
      </w:r>
    </w:p>
    <w:p w14:paraId="40D5747A" w14:textId="3ACE04B9" w:rsidR="005C717E" w:rsidRPr="00C71373" w:rsidRDefault="005C717E" w:rsidP="00C71373">
      <w:pPr>
        <w:pStyle w:val="ListParagraph"/>
        <w:numPr>
          <w:ilvl w:val="0"/>
          <w:numId w:val="11"/>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საქართველოს მოქალაქის მსგავსად</w:t>
      </w:r>
      <w:r w:rsidR="00A75F03" w:rsidRPr="00C71373">
        <w:rPr>
          <w:rFonts w:ascii="Calibri" w:hAnsi="Calibri" w:cs="Calibri"/>
          <w:sz w:val="24"/>
          <w:szCs w:val="24"/>
          <w:lang w:val="ka-GE"/>
        </w:rPr>
        <w:t>,</w:t>
      </w:r>
      <w:r w:rsidRPr="00C71373">
        <w:rPr>
          <w:rFonts w:ascii="Calibri" w:hAnsi="Calibri" w:cs="Calibri"/>
          <w:sz w:val="24"/>
          <w:szCs w:val="24"/>
          <w:lang w:val="ka-GE"/>
        </w:rPr>
        <w:t xml:space="preserve"> ისარგებლოს სახელმწიფო ჯანმრთელობის დაცვისა და სოციალური პროგრამებით.</w:t>
      </w:r>
    </w:p>
    <w:p w14:paraId="57E252F9" w14:textId="719C38AB" w:rsidR="005C717E" w:rsidRPr="00C71373" w:rsidRDefault="005C717E" w:rsidP="00C71373">
      <w:pPr>
        <w:pStyle w:val="ListParagraph"/>
        <w:numPr>
          <w:ilvl w:val="0"/>
          <w:numId w:val="11"/>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ისარგებლოს პროფესიული მომზადება-გადამზადებისა და კვალიფიკაციის ამაღლების სახელმწიფო პროგრამებით</w:t>
      </w:r>
      <w:r w:rsidR="00A75F03" w:rsidRPr="00C71373">
        <w:rPr>
          <w:rFonts w:ascii="Calibri" w:hAnsi="Calibri" w:cs="Calibri"/>
          <w:sz w:val="24"/>
          <w:szCs w:val="24"/>
          <w:lang w:val="ka-GE"/>
        </w:rPr>
        <w:t xml:space="preserve"> </w:t>
      </w:r>
      <w:r w:rsidRPr="00C71373">
        <w:rPr>
          <w:rFonts w:ascii="Calibri" w:hAnsi="Calibri" w:cs="Calibri"/>
          <w:sz w:val="24"/>
          <w:szCs w:val="24"/>
          <w:lang w:val="ka-GE"/>
        </w:rPr>
        <w:t>(</w:t>
      </w:r>
      <w:r w:rsidR="00A75F03" w:rsidRPr="00C71373">
        <w:rPr>
          <w:rFonts w:ascii="Calibri" w:hAnsi="Calibri" w:cs="Calibri"/>
          <w:sz w:val="24"/>
          <w:szCs w:val="24"/>
          <w:lang w:val="ka-GE"/>
        </w:rPr>
        <w:t xml:space="preserve">აღნიშნული </w:t>
      </w:r>
      <w:r w:rsidRPr="00C71373">
        <w:rPr>
          <w:rFonts w:ascii="Calibri" w:hAnsi="Calibri" w:cs="Calibri"/>
          <w:sz w:val="24"/>
          <w:szCs w:val="24"/>
          <w:lang w:val="ka-GE"/>
        </w:rPr>
        <w:t>ვრცელდება მხოლოდ სტატუსის მქონე პირებზე).</w:t>
      </w:r>
    </w:p>
    <w:p w14:paraId="7F8A9EDF" w14:textId="57A122A7" w:rsidR="00D66188" w:rsidRPr="00C71373" w:rsidRDefault="00D6618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ასევე, 2017 წლიდან შეიქმნა ინტეგრაციის ცენტრი, რომელიც პირებს სთავაზობს ქართული ენის, სამოქალაქო განათლებისა და კულტურული ორიენტაციის კურსებს (სტატუსის მაძიებლებს წვდომა აქვთ მხოლოდ ქართული ენის კურსებზე, რომელსაც სთავაზობს სსიპ</w:t>
      </w:r>
      <w:r w:rsidR="002A0EF6" w:rsidRPr="00C71373">
        <w:rPr>
          <w:rFonts w:ascii="Calibri" w:hAnsi="Calibri" w:cs="Calibri"/>
          <w:sz w:val="24"/>
          <w:szCs w:val="24"/>
          <w:lang w:val="ka-GE"/>
        </w:rPr>
        <w:t xml:space="preserve"> </w:t>
      </w:r>
      <w:r w:rsidRPr="00C71373">
        <w:rPr>
          <w:rFonts w:ascii="Calibri" w:hAnsi="Calibri" w:cs="Calibri"/>
          <w:sz w:val="24"/>
          <w:szCs w:val="24"/>
          <w:lang w:val="ka-GE"/>
        </w:rPr>
        <w:t xml:space="preserve">ზურაბ ჟვანიას სახელობის სახელმწიფო ადმინისტრირების სკოლა). </w:t>
      </w:r>
    </w:p>
    <w:p w14:paraId="1136E213" w14:textId="3B59CFEE" w:rsidR="00D66188" w:rsidRPr="00C71373" w:rsidRDefault="00D66188" w:rsidP="00C71373">
      <w:pPr>
        <w:spacing w:before="120" w:after="120" w:line="240" w:lineRule="auto"/>
        <w:jc w:val="both"/>
        <w:rPr>
          <w:rFonts w:ascii="Calibri" w:hAnsi="Calibri" w:cs="Calibri"/>
          <w:sz w:val="24"/>
          <w:szCs w:val="24"/>
          <w:lang w:val="ka-GE"/>
        </w:rPr>
      </w:pPr>
    </w:p>
    <w:p w14:paraId="32E9A35F" w14:textId="475CA53C" w:rsidR="00D76D5F" w:rsidRPr="00C71373" w:rsidRDefault="00D76D5F" w:rsidP="00C71373">
      <w:pPr>
        <w:pStyle w:val="ListParagraph"/>
        <w:numPr>
          <w:ilvl w:val="1"/>
          <w:numId w:val="2"/>
        </w:numPr>
        <w:spacing w:before="120" w:after="120" w:line="240" w:lineRule="auto"/>
        <w:contextualSpacing w:val="0"/>
        <w:rPr>
          <w:rFonts w:ascii="Calibri" w:hAnsi="Calibri" w:cs="Calibri"/>
          <w:b/>
          <w:sz w:val="24"/>
          <w:szCs w:val="24"/>
          <w:lang w:val="ka-GE"/>
        </w:rPr>
      </w:pPr>
      <w:r w:rsidRPr="00C71373">
        <w:rPr>
          <w:rFonts w:ascii="Calibri" w:hAnsi="Calibri" w:cs="Calibri"/>
          <w:b/>
          <w:sz w:val="24"/>
          <w:szCs w:val="24"/>
          <w:lang w:val="ka-GE"/>
        </w:rPr>
        <w:t>უსახლკაროები და მიუსაფარი ბავშვები</w:t>
      </w:r>
    </w:p>
    <w:p w14:paraId="41A8DE55" w14:textId="756602AA" w:rsidR="00452E8F" w:rsidRPr="00C71373" w:rsidRDefault="00452E8F" w:rsidP="00C71373">
      <w:pPr>
        <w:pStyle w:val="NormalWeb"/>
        <w:shd w:val="clear" w:color="auto" w:fill="FFFFFF"/>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lang w:val="ka-GE"/>
        </w:rPr>
        <w:t xml:space="preserve">2014-2020 წლების </w:t>
      </w:r>
      <w:r w:rsidR="00356F19" w:rsidRPr="00C71373">
        <w:rPr>
          <w:rFonts w:ascii="Calibri" w:eastAsiaTheme="minorHAnsi" w:hAnsi="Calibri" w:cs="Calibri"/>
          <w:lang w:val="ka-GE"/>
        </w:rPr>
        <w:t xml:space="preserve">საქართველოს ადამიანის უფლებათა დაცვის </w:t>
      </w:r>
      <w:r w:rsidR="00984F39" w:rsidRPr="00C71373">
        <w:rPr>
          <w:rFonts w:ascii="Calibri" w:eastAsiaTheme="minorHAnsi" w:hAnsi="Calibri" w:cs="Calibri"/>
          <w:lang w:val="ka-GE"/>
        </w:rPr>
        <w:t>სტ</w:t>
      </w:r>
      <w:r w:rsidRPr="00C71373">
        <w:rPr>
          <w:rFonts w:ascii="Calibri" w:eastAsiaTheme="minorHAnsi" w:hAnsi="Calibri" w:cs="Calibri"/>
          <w:lang w:val="ka-GE"/>
        </w:rPr>
        <w:t>რ</w:t>
      </w:r>
      <w:r w:rsidR="00984F39" w:rsidRPr="00C71373">
        <w:rPr>
          <w:rFonts w:ascii="Calibri" w:eastAsiaTheme="minorHAnsi" w:hAnsi="Calibri" w:cs="Calibri"/>
          <w:lang w:val="ka-GE"/>
        </w:rPr>
        <w:t>ა</w:t>
      </w:r>
      <w:r w:rsidRPr="00C71373">
        <w:rPr>
          <w:rFonts w:ascii="Calibri" w:eastAsiaTheme="minorHAnsi" w:hAnsi="Calibri" w:cs="Calibri"/>
          <w:lang w:val="ka-GE"/>
        </w:rPr>
        <w:t>ტეგიის ერთ-</w:t>
      </w:r>
      <w:r w:rsidR="008C1B9B" w:rsidRPr="00C71373">
        <w:rPr>
          <w:rFonts w:ascii="Calibri" w:eastAsiaTheme="minorHAnsi" w:hAnsi="Calibri" w:cs="Calibri"/>
          <w:lang w:val="ka-GE"/>
        </w:rPr>
        <w:t>ერთ</w:t>
      </w:r>
      <w:r w:rsidRPr="00C71373">
        <w:rPr>
          <w:rFonts w:ascii="Calibri" w:eastAsiaTheme="minorHAnsi" w:hAnsi="Calibri" w:cs="Calibri"/>
          <w:lang w:val="ka-GE"/>
        </w:rPr>
        <w:t xml:space="preserve"> ამოცანად დაისახა უსახლკარო პირთა აღრიცხვა და მონაცემთა ბაზის შექმნა, რამაც შემდგომში </w:t>
      </w:r>
      <w:r w:rsidR="00356F19" w:rsidRPr="00C71373">
        <w:rPr>
          <w:rFonts w:ascii="Calibri" w:eastAsiaTheme="minorHAnsi" w:hAnsi="Calibri" w:cs="Calibri"/>
          <w:lang w:val="ka-GE"/>
        </w:rPr>
        <w:t xml:space="preserve">ხელი </w:t>
      </w:r>
      <w:r w:rsidRPr="00C71373">
        <w:rPr>
          <w:rFonts w:ascii="Calibri" w:eastAsiaTheme="minorHAnsi" w:hAnsi="Calibri" w:cs="Calibri"/>
          <w:lang w:val="ka-GE"/>
        </w:rPr>
        <w:t xml:space="preserve">უნდა </w:t>
      </w:r>
      <w:r w:rsidR="00356F19" w:rsidRPr="00C71373">
        <w:rPr>
          <w:rFonts w:ascii="Calibri" w:eastAsiaTheme="minorHAnsi" w:hAnsi="Calibri" w:cs="Calibri"/>
          <w:lang w:val="ka-GE"/>
        </w:rPr>
        <w:t xml:space="preserve">შეუწყოს </w:t>
      </w:r>
      <w:r w:rsidRPr="00C71373">
        <w:rPr>
          <w:rFonts w:ascii="Calibri" w:eastAsiaTheme="minorHAnsi" w:hAnsi="Calibri" w:cs="Calibri"/>
          <w:lang w:val="ka-GE"/>
        </w:rPr>
        <w:t>მათთვის შესაბამისი მხარდაჭერის პროგრამები</w:t>
      </w:r>
      <w:r w:rsidR="00356F19" w:rsidRPr="00C71373">
        <w:rPr>
          <w:rFonts w:ascii="Calibri" w:eastAsiaTheme="minorHAnsi" w:hAnsi="Calibri" w:cs="Calibri"/>
          <w:lang w:val="ka-GE"/>
        </w:rPr>
        <w:t>ს განხორციელებას</w:t>
      </w:r>
      <w:r w:rsidRPr="00C71373">
        <w:rPr>
          <w:rFonts w:ascii="Calibri" w:eastAsiaTheme="minorHAnsi" w:hAnsi="Calibri" w:cs="Calibri"/>
          <w:lang w:val="ka-GE"/>
        </w:rPr>
        <w:t xml:space="preserve"> და ღირსეული საცხოვრისით უზრუნველყ</w:t>
      </w:r>
      <w:r w:rsidR="00356F19" w:rsidRPr="00C71373">
        <w:rPr>
          <w:rFonts w:ascii="Calibri" w:eastAsiaTheme="minorHAnsi" w:hAnsi="Calibri" w:cs="Calibri"/>
          <w:lang w:val="ka-GE"/>
        </w:rPr>
        <w:t>ო</w:t>
      </w:r>
      <w:r w:rsidRPr="00C71373">
        <w:rPr>
          <w:rFonts w:ascii="Calibri" w:eastAsiaTheme="minorHAnsi" w:hAnsi="Calibri" w:cs="Calibri"/>
          <w:lang w:val="ka-GE"/>
        </w:rPr>
        <w:t>ფა</w:t>
      </w:r>
      <w:r w:rsidR="00356F19" w:rsidRPr="00C71373">
        <w:rPr>
          <w:rFonts w:ascii="Calibri" w:eastAsiaTheme="minorHAnsi" w:hAnsi="Calibri" w:cs="Calibri"/>
          <w:lang w:val="ka-GE"/>
        </w:rPr>
        <w:t>ს</w:t>
      </w:r>
      <w:r w:rsidRPr="00C71373">
        <w:rPr>
          <w:rFonts w:ascii="Calibri" w:eastAsiaTheme="minorHAnsi" w:hAnsi="Calibri" w:cs="Calibri"/>
          <w:lang w:val="ka-GE"/>
        </w:rPr>
        <w:t xml:space="preserve">. თუმცა, საანგარიშო პერიოდში ამ მხრივ ვითარება </w:t>
      </w:r>
      <w:r w:rsidR="00BE19D0" w:rsidRPr="00C71373">
        <w:rPr>
          <w:rFonts w:ascii="Calibri" w:eastAsiaTheme="minorHAnsi" w:hAnsi="Calibri" w:cs="Calibri"/>
          <w:lang w:val="ka-GE"/>
        </w:rPr>
        <w:t xml:space="preserve">ფაქტობრივად არ შეცვლილა. </w:t>
      </w:r>
    </w:p>
    <w:p w14:paraId="0187AA6F" w14:textId="706927CB" w:rsidR="00870982" w:rsidRPr="00C71373" w:rsidRDefault="00154366" w:rsidP="00C71373">
      <w:pPr>
        <w:pStyle w:val="NormalWeb"/>
        <w:shd w:val="clear" w:color="auto" w:fill="FFFFFF"/>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lang w:val="ka-GE"/>
        </w:rPr>
        <w:t xml:space="preserve">უპირველეს ყოვლისა, გამოწვევას წარმოადგენს უსახლკარო პირების ზუსტი რაოდენობის განსაზღვრა. </w:t>
      </w:r>
      <w:r w:rsidR="00DC05D7" w:rsidRPr="00C71373">
        <w:rPr>
          <w:rFonts w:ascii="Calibri" w:eastAsiaTheme="minorHAnsi" w:hAnsi="Calibri" w:cs="Calibri"/>
          <w:lang w:val="ka-GE"/>
        </w:rPr>
        <w:t xml:space="preserve">უსახლკაროთა </w:t>
      </w:r>
      <w:r w:rsidR="00752F8F" w:rsidRPr="00C71373">
        <w:rPr>
          <w:rFonts w:ascii="Calibri" w:eastAsiaTheme="minorHAnsi" w:hAnsi="Calibri" w:cs="Calibri"/>
          <w:lang w:val="ka-GE"/>
        </w:rPr>
        <w:t xml:space="preserve">შესახებ </w:t>
      </w:r>
      <w:r w:rsidR="00DC05D7" w:rsidRPr="00C71373">
        <w:rPr>
          <w:rFonts w:ascii="Calibri" w:eastAsiaTheme="minorHAnsi" w:hAnsi="Calibri" w:cs="Calibri"/>
          <w:lang w:val="ka-GE"/>
        </w:rPr>
        <w:t xml:space="preserve">ზუსტი სტატისტიკური მონაცემების გარეშე რთულია პრაქტიკული სოციალური მხარდაჭერის პროგრამების </w:t>
      </w:r>
      <w:r w:rsidR="00DC4F3D" w:rsidRPr="00C71373">
        <w:rPr>
          <w:rFonts w:ascii="Calibri" w:eastAsiaTheme="minorHAnsi" w:hAnsi="Calibri" w:cs="Calibri"/>
          <w:lang w:val="ka-GE"/>
        </w:rPr>
        <w:t>შემ</w:t>
      </w:r>
      <w:r w:rsidR="00DC05D7" w:rsidRPr="00C71373">
        <w:rPr>
          <w:rFonts w:ascii="Calibri" w:eastAsiaTheme="minorHAnsi" w:hAnsi="Calibri" w:cs="Calibri"/>
          <w:lang w:val="ka-GE"/>
        </w:rPr>
        <w:t>უშავება.</w:t>
      </w:r>
    </w:p>
    <w:p w14:paraId="688AEA4B" w14:textId="62EAF8A7" w:rsidR="007E740F" w:rsidRPr="00C71373" w:rsidRDefault="007E740F" w:rsidP="00C71373">
      <w:pPr>
        <w:pStyle w:val="NormalWeb"/>
        <w:shd w:val="clear" w:color="auto" w:fill="FFFFFF"/>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lang w:val="ka-GE"/>
        </w:rPr>
        <w:t xml:space="preserve">მუნიციპალიტეტეტის დონეზე მოქმედებს უსახლკაროთა რეგისტრაციის სპეციალური მექანიზმები. მაგალითად, 2015 წლის 27 ნოემბერს ქ. თბილისის მუნიციპალიტეტში უსახლკაროდ რეგისტრაციისა და თავშესაფრით უზრუნველყოფის კომისია შეიქმნა, რომელიც პერიოდულად იკრიბება და სწავლობს განაცხადებს. თუმცა, ერთიანი სტატისტიკური ბაზის არარსებობის პირობებში, ფაქტობრივად შეუძლებელია ამ </w:t>
      </w:r>
      <w:r w:rsidR="00DC4F3D" w:rsidRPr="00C71373">
        <w:rPr>
          <w:rFonts w:ascii="Calibri" w:eastAsiaTheme="minorHAnsi" w:hAnsi="Calibri" w:cs="Calibri"/>
          <w:lang w:val="ka-GE"/>
        </w:rPr>
        <w:t>მიმართ</w:t>
      </w:r>
      <w:r w:rsidRPr="00C71373">
        <w:rPr>
          <w:rFonts w:ascii="Calibri" w:eastAsiaTheme="minorHAnsi" w:hAnsi="Calibri" w:cs="Calibri"/>
          <w:lang w:val="ka-GE"/>
        </w:rPr>
        <w:t>ულებით ხელშესახები შედეგების მიღწევა.</w:t>
      </w:r>
    </w:p>
    <w:p w14:paraId="70168CA9" w14:textId="78A92F32" w:rsidR="00D76D5F" w:rsidRPr="00C71373" w:rsidRDefault="007E740F" w:rsidP="00C71373">
      <w:pPr>
        <w:pStyle w:val="NormalWeb"/>
        <w:shd w:val="clear" w:color="auto" w:fill="FFFFFF"/>
        <w:spacing w:before="120" w:beforeAutospacing="0" w:after="120" w:afterAutospacing="0"/>
        <w:jc w:val="both"/>
        <w:rPr>
          <w:rFonts w:ascii="Calibri" w:eastAsiaTheme="minorHAnsi" w:hAnsi="Calibri" w:cs="Calibri"/>
          <w:lang w:val="ka-GE"/>
        </w:rPr>
      </w:pPr>
      <w:r w:rsidRPr="00C71373">
        <w:rPr>
          <w:rFonts w:ascii="Calibri" w:eastAsiaTheme="minorHAnsi" w:hAnsi="Calibri" w:cs="Calibri"/>
          <w:b/>
          <w:lang w:val="ka-GE"/>
        </w:rPr>
        <w:lastRenderedPageBreak/>
        <w:t xml:space="preserve">რაც შეეხება </w:t>
      </w:r>
      <w:r w:rsidR="00D76D5F" w:rsidRPr="00C71373">
        <w:rPr>
          <w:rFonts w:ascii="Calibri" w:eastAsiaTheme="minorHAnsi" w:hAnsi="Calibri" w:cs="Calibri"/>
          <w:b/>
          <w:lang w:val="ka-GE"/>
        </w:rPr>
        <w:t xml:space="preserve">მიუსაფარ </w:t>
      </w:r>
      <w:r w:rsidRPr="00C71373">
        <w:rPr>
          <w:rFonts w:ascii="Calibri" w:eastAsiaTheme="minorHAnsi" w:hAnsi="Calibri" w:cs="Calibri"/>
          <w:b/>
          <w:lang w:val="ka-GE"/>
        </w:rPr>
        <w:t xml:space="preserve">ბავშვებს, </w:t>
      </w:r>
      <w:r w:rsidRPr="00C71373">
        <w:rPr>
          <w:rFonts w:ascii="Calibri" w:eastAsiaTheme="minorHAnsi" w:hAnsi="Calibri" w:cs="Calibri"/>
          <w:lang w:val="ka-GE"/>
        </w:rPr>
        <w:t xml:space="preserve">სახელმწიფოს მიერ ხორციელდება </w:t>
      </w:r>
      <w:r w:rsidR="00D76D5F" w:rsidRPr="00C71373">
        <w:rPr>
          <w:rFonts w:ascii="Calibri" w:eastAsiaTheme="minorHAnsi" w:hAnsi="Calibri" w:cs="Calibri"/>
          <w:lang w:val="ka-GE"/>
        </w:rPr>
        <w:t>პროგრამა „მიუსაფარ ბავშვთა თავშესაფრით უზრუნველყოფა“</w:t>
      </w:r>
      <w:r w:rsidRPr="00C71373">
        <w:rPr>
          <w:rFonts w:ascii="Calibri" w:eastAsiaTheme="minorHAnsi" w:hAnsi="Calibri" w:cs="Calibri"/>
          <w:lang w:val="ka-GE"/>
        </w:rPr>
        <w:t>, რომელიც</w:t>
      </w:r>
      <w:r w:rsidR="00D76D5F" w:rsidRPr="00C71373">
        <w:rPr>
          <w:rFonts w:ascii="Calibri" w:eastAsiaTheme="minorHAnsi" w:hAnsi="Calibri" w:cs="Calibri"/>
          <w:lang w:val="ka-GE"/>
        </w:rPr>
        <w:t xml:space="preserve"> გულისხმობს</w:t>
      </w:r>
      <w:r w:rsidR="00617347" w:rsidRPr="00C71373">
        <w:rPr>
          <w:rFonts w:ascii="Calibri" w:eastAsiaTheme="minorHAnsi" w:hAnsi="Calibri" w:cs="Calibri"/>
          <w:lang w:val="ka-GE"/>
        </w:rPr>
        <w:t xml:space="preserve"> </w:t>
      </w:r>
      <w:r w:rsidR="00D76D5F" w:rsidRPr="00C71373">
        <w:rPr>
          <w:rFonts w:ascii="Calibri" w:eastAsiaTheme="minorHAnsi" w:hAnsi="Calibri" w:cs="Calibri"/>
          <w:lang w:val="ka-GE"/>
        </w:rPr>
        <w:t>მიუსაფარ ბავშვთა ფსიქო</w:t>
      </w:r>
      <w:r w:rsidR="00617347" w:rsidRPr="00C71373">
        <w:rPr>
          <w:rFonts w:ascii="Calibri" w:eastAsiaTheme="minorHAnsi" w:hAnsi="Calibri" w:cs="Calibri"/>
          <w:lang w:val="ka-GE"/>
        </w:rPr>
        <w:t>-</w:t>
      </w:r>
      <w:r w:rsidRPr="00C71373">
        <w:rPr>
          <w:rFonts w:ascii="Calibri" w:eastAsiaTheme="minorHAnsi" w:hAnsi="Calibri" w:cs="Calibri"/>
          <w:lang w:val="ka-GE"/>
        </w:rPr>
        <w:t>სოციალურ</w:t>
      </w:r>
      <w:r w:rsidR="00D76D5F" w:rsidRPr="00C71373">
        <w:rPr>
          <w:rFonts w:ascii="Calibri" w:eastAsiaTheme="minorHAnsi" w:hAnsi="Calibri" w:cs="Calibri"/>
          <w:lang w:val="ka-GE"/>
        </w:rPr>
        <w:t> რეაბილიტაცია</w:t>
      </w:r>
      <w:r w:rsidRPr="00C71373">
        <w:rPr>
          <w:rFonts w:ascii="Calibri" w:eastAsiaTheme="minorHAnsi" w:hAnsi="Calibri" w:cs="Calibri"/>
          <w:lang w:val="ka-GE"/>
        </w:rPr>
        <w:t>ს</w:t>
      </w:r>
      <w:r w:rsidR="00D76D5F" w:rsidRPr="00C71373">
        <w:rPr>
          <w:rFonts w:ascii="Calibri" w:eastAsiaTheme="minorHAnsi" w:hAnsi="Calibri" w:cs="Calibri"/>
          <w:lang w:val="ka-GE"/>
        </w:rPr>
        <w:t> და ინტეგრაცია</w:t>
      </w:r>
      <w:r w:rsidRPr="00C71373">
        <w:rPr>
          <w:rFonts w:ascii="Calibri" w:eastAsiaTheme="minorHAnsi" w:hAnsi="Calibri" w:cs="Calibri"/>
          <w:lang w:val="ka-GE"/>
        </w:rPr>
        <w:t>ს.</w:t>
      </w:r>
      <w:r w:rsidR="00D76D5F" w:rsidRPr="00C71373">
        <w:rPr>
          <w:rFonts w:ascii="Calibri" w:eastAsiaTheme="minorHAnsi" w:hAnsi="Calibri" w:cs="Calibri"/>
          <w:lang w:val="ka-GE"/>
        </w:rPr>
        <w:t> </w:t>
      </w:r>
    </w:p>
    <w:p w14:paraId="7A1A3C8D" w14:textId="0F60290E" w:rsidR="007E740F" w:rsidRPr="00C71373" w:rsidRDefault="00617347"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პროგრამა ეხება </w:t>
      </w:r>
      <w:r w:rsidR="00D76D5F" w:rsidRPr="00C71373">
        <w:rPr>
          <w:rFonts w:ascii="Calibri" w:hAnsi="Calibri" w:cs="Calibri"/>
          <w:sz w:val="24"/>
          <w:szCs w:val="24"/>
          <w:lang w:val="ka-GE"/>
        </w:rPr>
        <w:t>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 18 წლამდე ასაკის მიუსაფარ ბავშვებს.</w:t>
      </w:r>
      <w:r w:rsidR="007E740F" w:rsidRPr="00C71373">
        <w:rPr>
          <w:rFonts w:ascii="Calibri" w:hAnsi="Calibri" w:cs="Calibri"/>
          <w:sz w:val="24"/>
          <w:szCs w:val="24"/>
          <w:lang w:val="ka-GE"/>
        </w:rPr>
        <w:t xml:space="preserve"> </w:t>
      </w:r>
      <w:r w:rsidRPr="00C71373">
        <w:rPr>
          <w:rFonts w:ascii="Calibri" w:hAnsi="Calibri" w:cs="Calibri"/>
          <w:sz w:val="24"/>
          <w:szCs w:val="24"/>
          <w:lang w:val="ka-GE"/>
        </w:rPr>
        <w:t xml:space="preserve">პროგრამა მოიცავს </w:t>
      </w:r>
      <w:r w:rsidR="00D76D5F" w:rsidRPr="00C71373">
        <w:rPr>
          <w:rFonts w:ascii="Calibri" w:hAnsi="Calibri" w:cs="Calibri"/>
          <w:sz w:val="24"/>
          <w:szCs w:val="24"/>
          <w:lang w:val="ka-GE"/>
        </w:rPr>
        <w:t xml:space="preserve">მიუსაფარ ბავშვთა თავშესაფრით უზრუნველყოფის </w:t>
      </w:r>
      <w:r w:rsidR="00BB07DC" w:rsidRPr="00C71373">
        <w:rPr>
          <w:rFonts w:ascii="Calibri" w:hAnsi="Calibri" w:cs="Calibri"/>
          <w:sz w:val="24"/>
          <w:szCs w:val="24"/>
          <w:lang w:val="ka-GE"/>
        </w:rPr>
        <w:t xml:space="preserve">ღონისძიებებს. სამიზნე ჯგუფისათვის გათვალისწინებულია დღის ცენტრის მომსახურება. </w:t>
      </w:r>
    </w:p>
    <w:p w14:paraId="123A3964" w14:textId="0095C506" w:rsidR="00965A63" w:rsidRPr="00C71373" w:rsidRDefault="00965A63" w:rsidP="00C71373">
      <w:pPr>
        <w:shd w:val="clear" w:color="auto" w:fill="FFFFFF"/>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2019 წლის მდგომარეობით, მიუსაფარ ბავშვად იდენტიფიცირებული იყო 109 ბავშვი. საქართველოს მასშტაბით ფუნქციონირებდა 6 მობილური ჯგუფი - 4 თბილისში, 1 რუსთავში და 1 ქუთაისში</w:t>
      </w:r>
      <w:r w:rsidR="00913899" w:rsidRPr="00C71373">
        <w:rPr>
          <w:rFonts w:ascii="Calibri" w:hAnsi="Calibri" w:cs="Calibri"/>
          <w:sz w:val="24"/>
          <w:szCs w:val="24"/>
          <w:lang w:val="ka-GE"/>
        </w:rPr>
        <w:t>;</w:t>
      </w:r>
      <w:r w:rsidRPr="00C71373">
        <w:rPr>
          <w:rFonts w:ascii="Calibri" w:hAnsi="Calibri" w:cs="Calibri"/>
          <w:sz w:val="24"/>
          <w:szCs w:val="24"/>
          <w:lang w:val="ka-GE"/>
        </w:rPr>
        <w:t xml:space="preserve"> 6 დღის ცენტრი - 4 თბილისში, 1 რუსთავში და 1 ქუთაისში</w:t>
      </w:r>
      <w:r w:rsidR="00913899" w:rsidRPr="00C71373">
        <w:rPr>
          <w:rFonts w:ascii="Calibri" w:hAnsi="Calibri" w:cs="Calibri"/>
          <w:sz w:val="24"/>
          <w:szCs w:val="24"/>
          <w:lang w:val="ka-GE"/>
        </w:rPr>
        <w:t xml:space="preserve"> და</w:t>
      </w:r>
      <w:r w:rsidRPr="00C71373">
        <w:rPr>
          <w:rFonts w:ascii="Calibri" w:hAnsi="Calibri" w:cs="Calibri"/>
          <w:sz w:val="24"/>
          <w:szCs w:val="24"/>
          <w:lang w:val="ka-GE"/>
        </w:rPr>
        <w:t xml:space="preserve"> 6 სადღეღამისო თავშესაფარი - 4 თბილისში, 1 რუსთავში და 1 ქუთაისში.</w:t>
      </w:r>
    </w:p>
    <w:p w14:paraId="65B0CEF6" w14:textId="77777777" w:rsidR="00062D1C" w:rsidRPr="00C71373" w:rsidRDefault="00062D1C" w:rsidP="00C71373">
      <w:pPr>
        <w:shd w:val="clear" w:color="auto" w:fill="FFFFFF"/>
        <w:spacing w:before="120" w:after="120" w:line="240" w:lineRule="auto"/>
        <w:jc w:val="both"/>
        <w:rPr>
          <w:rFonts w:ascii="Calibri" w:hAnsi="Calibri" w:cs="Calibri"/>
          <w:sz w:val="24"/>
          <w:szCs w:val="24"/>
          <w:lang w:val="ka-GE"/>
        </w:rPr>
      </w:pPr>
    </w:p>
    <w:p w14:paraId="49091DEF" w14:textId="10F4EBFE" w:rsidR="009F1CE7" w:rsidRPr="00C71373" w:rsidRDefault="009100AE" w:rsidP="00C71373">
      <w:pPr>
        <w:pStyle w:val="ListParagraph"/>
        <w:numPr>
          <w:ilvl w:val="1"/>
          <w:numId w:val="2"/>
        </w:numPr>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t>მსჯავრდებულები</w:t>
      </w:r>
      <w:r w:rsidR="009F1CE7" w:rsidRPr="00C71373">
        <w:rPr>
          <w:rFonts w:ascii="Calibri" w:hAnsi="Calibri" w:cs="Calibri"/>
          <w:b/>
          <w:sz w:val="24"/>
          <w:szCs w:val="24"/>
          <w:lang w:val="ka-GE"/>
        </w:rPr>
        <w:t xml:space="preserve"> და ყოფილი პატიმრები</w:t>
      </w:r>
    </w:p>
    <w:p w14:paraId="38AFF79F" w14:textId="5BD754A9" w:rsidR="007641FE" w:rsidRPr="00C71373" w:rsidRDefault="007641F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პენიტენციურ სისტემას, 2014 წლიდან პრაქტიკულად სტაბილურია სისტემაში </w:t>
      </w:r>
      <w:r w:rsidR="00784913" w:rsidRPr="00C71373">
        <w:rPr>
          <w:rFonts w:ascii="Calibri" w:hAnsi="Calibri" w:cs="Calibri"/>
          <w:sz w:val="24"/>
          <w:szCs w:val="24"/>
          <w:lang w:val="ka-GE"/>
        </w:rPr>
        <w:t>განთ</w:t>
      </w:r>
      <w:r w:rsidRPr="00C71373">
        <w:rPr>
          <w:rFonts w:ascii="Calibri" w:hAnsi="Calibri" w:cs="Calibri"/>
          <w:sz w:val="24"/>
          <w:szCs w:val="24"/>
          <w:lang w:val="ka-GE"/>
        </w:rPr>
        <w:t>ავსებულ ბრალდებულ და მსჯავრდებულ პირთა რაოდენობა და იგი 10 ათასს არ აღემატება. კერძოდ, 2020 წლის 30 ივნისის მდგომარეობით, საქართველოს პენიტენციურ სისტემაში სულ განთავსებულია 9</w:t>
      </w:r>
      <w:r w:rsidR="00784913" w:rsidRPr="00C71373">
        <w:rPr>
          <w:rFonts w:ascii="Calibri" w:hAnsi="Calibri" w:cs="Calibri"/>
          <w:sz w:val="24"/>
          <w:szCs w:val="24"/>
          <w:lang w:val="ka-GE"/>
        </w:rPr>
        <w:t xml:space="preserve"> </w:t>
      </w:r>
      <w:r w:rsidRPr="00C71373">
        <w:rPr>
          <w:rFonts w:ascii="Calibri" w:hAnsi="Calibri" w:cs="Calibri"/>
          <w:sz w:val="24"/>
          <w:szCs w:val="24"/>
          <w:lang w:val="ka-GE"/>
        </w:rPr>
        <w:t>323 ბრალდებული და მსჯავრდებული პირი (ბრალდებული - 1</w:t>
      </w:r>
      <w:r w:rsidR="00784913" w:rsidRPr="00C71373">
        <w:rPr>
          <w:rFonts w:ascii="Calibri" w:hAnsi="Calibri" w:cs="Calibri"/>
          <w:sz w:val="24"/>
          <w:szCs w:val="24"/>
          <w:lang w:val="ka-GE"/>
        </w:rPr>
        <w:t xml:space="preserve"> </w:t>
      </w:r>
      <w:r w:rsidRPr="00C71373">
        <w:rPr>
          <w:rFonts w:ascii="Calibri" w:hAnsi="Calibri" w:cs="Calibri"/>
          <w:sz w:val="24"/>
          <w:szCs w:val="24"/>
          <w:lang w:val="ka-GE"/>
        </w:rPr>
        <w:t>913; მსჯავრდებული - 7</w:t>
      </w:r>
      <w:r w:rsidR="00784913" w:rsidRPr="00C71373">
        <w:rPr>
          <w:rFonts w:ascii="Calibri" w:hAnsi="Calibri" w:cs="Calibri"/>
          <w:sz w:val="24"/>
          <w:szCs w:val="24"/>
          <w:lang w:val="ka-GE"/>
        </w:rPr>
        <w:t xml:space="preserve"> </w:t>
      </w:r>
      <w:r w:rsidRPr="00C71373">
        <w:rPr>
          <w:rFonts w:ascii="Calibri" w:hAnsi="Calibri" w:cs="Calibri"/>
          <w:sz w:val="24"/>
          <w:szCs w:val="24"/>
          <w:lang w:val="ka-GE"/>
        </w:rPr>
        <w:t>410). მათ შორის, პრინციპულად დაბალია არასრულწოვან ბრალდებულთა და მსჯავრდებულთა მაჩვენებლები და 2020 წლის 30 ივნისის მდგომარეობით, 58 ბრალდებულ და მსჯავრდებულ პირს მოიცავს (ბრალდებული -24; მსჯავრდებული - 34).</w:t>
      </w:r>
    </w:p>
    <w:p w14:paraId="7CA80D1A" w14:textId="0EFC0AFC" w:rsidR="00357AC8" w:rsidRPr="00C71373" w:rsidRDefault="00287285"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საანგარიშო პერიოდში აქტიურად ვითარდებოდა პატიმრების რეაბილიტაციისა და რესოლიზაციის პროგრამები და იზრდებოდა მათში ჩართულობა.</w:t>
      </w:r>
      <w:r w:rsidR="00AE58B4" w:rsidRPr="00C71373">
        <w:rPr>
          <w:rFonts w:ascii="Calibri" w:hAnsi="Calibri" w:cs="Calibri"/>
          <w:sz w:val="24"/>
          <w:szCs w:val="24"/>
          <w:lang w:val="ka-GE"/>
        </w:rPr>
        <w:t xml:space="preserve"> აღნიშნული პროგრამები მიმართულია ბენეფიციარების განათლების დონის, შრომითი უნარებისა და კვალიფიკაციის განვითარებაზე და მათი ფსიქო-სოციალური რეაბილიტაცია</w:t>
      </w:r>
      <w:r w:rsidR="0038553A" w:rsidRPr="00C71373">
        <w:rPr>
          <w:rFonts w:ascii="Calibri" w:hAnsi="Calibri" w:cs="Calibri"/>
          <w:sz w:val="24"/>
          <w:szCs w:val="24"/>
          <w:lang w:val="ka-GE"/>
        </w:rPr>
        <w:t>ზე</w:t>
      </w:r>
      <w:r w:rsidR="00AE58B4" w:rsidRPr="00C71373">
        <w:rPr>
          <w:rFonts w:ascii="Calibri" w:hAnsi="Calibri" w:cs="Calibri"/>
          <w:sz w:val="24"/>
          <w:szCs w:val="24"/>
          <w:lang w:val="ka-GE"/>
        </w:rPr>
        <w:t>.</w:t>
      </w:r>
      <w:r w:rsidR="0038553A" w:rsidRPr="00C71373">
        <w:rPr>
          <w:rFonts w:ascii="Calibri" w:hAnsi="Calibri" w:cs="Calibri"/>
          <w:sz w:val="24"/>
          <w:szCs w:val="24"/>
          <w:lang w:val="ka-GE"/>
        </w:rPr>
        <w:t xml:space="preserve"> მნიშვნელოვანია,</w:t>
      </w:r>
      <w:r w:rsidR="00CF1D37" w:rsidRPr="00C71373">
        <w:rPr>
          <w:rFonts w:ascii="Calibri" w:hAnsi="Calibri" w:cs="Calibri"/>
          <w:sz w:val="24"/>
          <w:szCs w:val="24"/>
          <w:lang w:val="ka-GE"/>
        </w:rPr>
        <w:t xml:space="preserve"> </w:t>
      </w:r>
      <w:r w:rsidR="0038553A" w:rsidRPr="00C71373">
        <w:rPr>
          <w:rFonts w:ascii="Calibri" w:hAnsi="Calibri" w:cs="Calibri"/>
          <w:sz w:val="24"/>
          <w:szCs w:val="24"/>
          <w:lang w:val="ka-GE"/>
        </w:rPr>
        <w:t>რომ საანგარიშო პერიოდში მუდმივად მზარდია პროგრამებში ჩართულ ბენეფიციართა რაოდენობა. 2014-2019 წლებში ეს მაჩვენებელი გაიზარდა 34.4%-ით და 2019 წელს 4 018 ბენეფიციარი შეადგინა.</w:t>
      </w:r>
    </w:p>
    <w:p w14:paraId="2D66C0CA" w14:textId="1D389B5D" w:rsidR="000A78CB" w:rsidRPr="00C71373" w:rsidRDefault="000A78CB"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ასევე, აქტიურად ვითარდება მსჯვარდებულ პირთა დასაქმება და ინდივიდუალური საქმიანობა. 2020 წლის 6 თვის მონაცემებით, დასაქმების მინი კერებზე დასაქმებული იყო 154 მსჯავრდებული; 23 მსჯავრდებლი დაკავებული იყო ინდივიდუალური საქმიანობით (ხელნაკეთი ნივთების შექმნა-რეალიზაცია), ხოლო 465 მსჯავრდებული დასაქმებული იყო სამეურნეო სამსახურში. </w:t>
      </w:r>
    </w:p>
    <w:p w14:paraId="66046920" w14:textId="77777777" w:rsidR="003B6181" w:rsidRPr="00C71373" w:rsidRDefault="0038553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რაც შეეხება რეაბილიტაცია-რესოციალიზაციის სხვადასხვა პროგრამებს მსჯავრდებული პირებისთვის, კვლევის მიზნებისთვის განსაკუთრებით საინტერესოა მსჯავრდებული პირების მიერ განათლების უწყვეტად მიღების შესაძლებლობა. განათლების ყველა საფეხურზე </w:t>
      </w:r>
      <w:r w:rsidR="003B6181" w:rsidRPr="00C71373">
        <w:rPr>
          <w:rFonts w:ascii="Calibri" w:hAnsi="Calibri" w:cs="Calibri"/>
          <w:sz w:val="24"/>
          <w:szCs w:val="24"/>
          <w:lang w:val="ka-GE"/>
        </w:rPr>
        <w:t>მიმართ</w:t>
      </w:r>
      <w:r w:rsidRPr="00C71373">
        <w:rPr>
          <w:rFonts w:ascii="Calibri" w:hAnsi="Calibri" w:cs="Calibri"/>
          <w:sz w:val="24"/>
          <w:szCs w:val="24"/>
          <w:lang w:val="ka-GE"/>
        </w:rPr>
        <w:t xml:space="preserve">ული პროგრამები ეტაპობრივად ვითარდებოდა პენიტენციურ სისტემაში. </w:t>
      </w:r>
    </w:p>
    <w:p w14:paraId="66E014D1" w14:textId="6C5723C7" w:rsidR="005C728A" w:rsidRPr="00C71373" w:rsidRDefault="0038553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 xml:space="preserve">კერძოდ, </w:t>
      </w:r>
      <w:r w:rsidR="005C728A" w:rsidRPr="00C71373">
        <w:rPr>
          <w:rFonts w:ascii="Calibri" w:hAnsi="Calibri" w:cs="Calibri"/>
          <w:sz w:val="24"/>
          <w:szCs w:val="24"/>
          <w:lang w:val="ka-GE"/>
        </w:rPr>
        <w:t>2014</w:t>
      </w:r>
      <w:r w:rsidRPr="00C71373">
        <w:rPr>
          <w:rFonts w:ascii="Calibri" w:hAnsi="Calibri" w:cs="Calibri"/>
          <w:sz w:val="24"/>
          <w:szCs w:val="24"/>
          <w:lang w:val="ka-GE"/>
        </w:rPr>
        <w:t xml:space="preserve"> წლის მდგომარეობით, </w:t>
      </w:r>
      <w:r w:rsidR="005D42CD" w:rsidRPr="00C71373">
        <w:rPr>
          <w:rFonts w:ascii="Calibri" w:hAnsi="Calibri" w:cs="Calibri"/>
          <w:sz w:val="24"/>
          <w:szCs w:val="24"/>
          <w:lang w:val="ka-GE"/>
        </w:rPr>
        <w:t>ზოგადი განათლება საჯარო სკოლის სახით ხელმისაწვდომი იყო ყველა არასრულწლოვანი მსჯავრდებულისთვის და ბრალდებულისთვის მოქმედებდა „ზოგადი განათლების ხელმისაწვდომობის პროგრამა“, რაც გულისხმობდა საგაკვეთილო პროცესით არასრულწლოვნების უზრუნველყოფას და ექსტერნატის გამოცდით კლასის დაძლევას. ექსტერნატის და საატესტატო გამოცდებით, ასევე, სურვილის შემთხვევაში, უზრუნველყოფილები იყვნენ სხვა დაწესებულებების ზრდასრული ბენეფიციარებიც.</w:t>
      </w:r>
      <w:r w:rsidR="005C728A" w:rsidRPr="00C71373">
        <w:rPr>
          <w:rFonts w:ascii="Calibri" w:hAnsi="Calibri" w:cs="Calibri"/>
          <w:sz w:val="24"/>
          <w:szCs w:val="24"/>
          <w:lang w:val="ka-GE"/>
        </w:rPr>
        <w:t xml:space="preserve"> </w:t>
      </w:r>
    </w:p>
    <w:p w14:paraId="22FDCCF4" w14:textId="6C9663FC" w:rsidR="0038553A" w:rsidRPr="00C71373" w:rsidRDefault="0038553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2016 წლიდან, </w:t>
      </w:r>
      <w:r w:rsidR="003C46D3" w:rsidRPr="00C71373">
        <w:rPr>
          <w:rFonts w:ascii="Calibri" w:hAnsi="Calibri" w:cs="Calibri"/>
          <w:sz w:val="24"/>
          <w:szCs w:val="24"/>
          <w:lang w:val="ka-GE"/>
        </w:rPr>
        <w:t xml:space="preserve">ბრალდებულებს გაუჩნდათ შესაძლებლობა, </w:t>
      </w:r>
      <w:r w:rsidRPr="00C71373">
        <w:rPr>
          <w:rFonts w:ascii="Calibri" w:hAnsi="Calibri" w:cs="Calibri"/>
          <w:sz w:val="24"/>
          <w:szCs w:val="24"/>
          <w:lang w:val="ka-GE"/>
        </w:rPr>
        <w:t>ბრალ</w:t>
      </w:r>
      <w:r w:rsidR="003C46D3" w:rsidRPr="00C71373">
        <w:rPr>
          <w:rFonts w:ascii="Calibri" w:hAnsi="Calibri" w:cs="Calibri"/>
          <w:sz w:val="24"/>
          <w:szCs w:val="24"/>
          <w:lang w:val="ka-GE"/>
        </w:rPr>
        <w:t>დ</w:t>
      </w:r>
      <w:r w:rsidRPr="00C71373">
        <w:rPr>
          <w:rFonts w:ascii="Calibri" w:hAnsi="Calibri" w:cs="Calibri"/>
          <w:sz w:val="24"/>
          <w:szCs w:val="24"/>
          <w:lang w:val="ka-GE"/>
        </w:rPr>
        <w:t>ე</w:t>
      </w:r>
      <w:r w:rsidR="003C46D3" w:rsidRPr="00C71373">
        <w:rPr>
          <w:rFonts w:ascii="Calibri" w:hAnsi="Calibri" w:cs="Calibri"/>
          <w:sz w:val="24"/>
          <w:szCs w:val="24"/>
          <w:lang w:val="ka-GE"/>
        </w:rPr>
        <w:t xml:space="preserve">ბულობის პერიოდში დარჩნენ იმ სკოლის მოსწავლეებად, სადაც სწავლობდნენ დაკავებამდე, ხოლო განათლების სამინისტროს მიერ დაქირავებული პედაგოგები იყვნენ თითოეული </w:t>
      </w:r>
      <w:r w:rsidR="00B153C8" w:rsidRPr="00C71373">
        <w:rPr>
          <w:rFonts w:ascii="Calibri" w:hAnsi="Calibri" w:cs="Calibri"/>
          <w:sz w:val="24"/>
          <w:szCs w:val="24"/>
          <w:lang w:val="ka-GE"/>
        </w:rPr>
        <w:t>მოს</w:t>
      </w:r>
      <w:r w:rsidR="003C46D3" w:rsidRPr="00C71373">
        <w:rPr>
          <w:rFonts w:ascii="Calibri" w:hAnsi="Calibri" w:cs="Calibri"/>
          <w:sz w:val="24"/>
          <w:szCs w:val="24"/>
          <w:lang w:val="ka-GE"/>
        </w:rPr>
        <w:t xml:space="preserve">წავლის სკოლის წარმომადგენლები და ქონდეთ დასწრების და მოსწრების აღნიშვნის უფლება. ამით </w:t>
      </w:r>
      <w:r w:rsidR="00AF510F" w:rsidRPr="00C71373">
        <w:rPr>
          <w:rFonts w:ascii="Calibri" w:hAnsi="Calibri" w:cs="Calibri"/>
          <w:sz w:val="24"/>
          <w:szCs w:val="24"/>
          <w:lang w:val="ka-GE"/>
        </w:rPr>
        <w:t>არასრულწლოვნებს</w:t>
      </w:r>
      <w:r w:rsidR="003C46D3" w:rsidRPr="00C71373">
        <w:rPr>
          <w:rFonts w:ascii="Calibri" w:hAnsi="Calibri" w:cs="Calibri"/>
          <w:sz w:val="24"/>
          <w:szCs w:val="24"/>
          <w:lang w:val="ka-GE"/>
        </w:rPr>
        <w:t xml:space="preserve"> </w:t>
      </w:r>
      <w:r w:rsidR="00AA1CF4">
        <w:rPr>
          <w:rFonts w:cstheme="minorHAnsi"/>
          <w:sz w:val="24"/>
          <w:szCs w:val="24"/>
          <w:lang w:val="ka-GE"/>
        </w:rPr>
        <w:t>გა</w:t>
      </w:r>
      <w:r w:rsidR="003C46D3" w:rsidRPr="00C71373">
        <w:rPr>
          <w:rFonts w:ascii="Calibri" w:hAnsi="Calibri" w:cs="Calibri"/>
          <w:sz w:val="24"/>
          <w:szCs w:val="24"/>
          <w:lang w:val="ka-GE"/>
        </w:rPr>
        <w:t xml:space="preserve">ეზარდათ გაკვეთილებზე დასწრების მოტივაცია და იმ შემთხვევაში, თუ არ მიესჯებათ აღკვეთი ღონისძიება, გააგრძელებენ სწავლას </w:t>
      </w:r>
      <w:r w:rsidR="00DB074F" w:rsidRPr="00C71373">
        <w:rPr>
          <w:rFonts w:ascii="Calibri" w:hAnsi="Calibri" w:cs="Calibri"/>
          <w:sz w:val="24"/>
          <w:szCs w:val="24"/>
          <w:lang w:val="ka-GE"/>
        </w:rPr>
        <w:t>საკუთარ</w:t>
      </w:r>
      <w:r w:rsidR="003C46D3" w:rsidRPr="00C71373">
        <w:rPr>
          <w:rFonts w:ascii="Calibri" w:hAnsi="Calibri" w:cs="Calibri"/>
          <w:sz w:val="24"/>
          <w:szCs w:val="24"/>
          <w:lang w:val="ka-GE"/>
        </w:rPr>
        <w:t xml:space="preserve"> სკოლაში.</w:t>
      </w:r>
      <w:r w:rsidRPr="00C71373">
        <w:rPr>
          <w:rFonts w:ascii="Calibri" w:hAnsi="Calibri" w:cs="Calibri"/>
          <w:sz w:val="24"/>
          <w:szCs w:val="24"/>
          <w:lang w:val="ka-GE"/>
        </w:rPr>
        <w:t xml:space="preserve"> ასევე, </w:t>
      </w:r>
      <w:r w:rsidR="003C46D3" w:rsidRPr="00C71373">
        <w:rPr>
          <w:rFonts w:ascii="Calibri" w:hAnsi="Calibri" w:cs="Calibri"/>
          <w:sz w:val="24"/>
          <w:szCs w:val="24"/>
          <w:lang w:val="ka-GE"/>
        </w:rPr>
        <w:t xml:space="preserve">2016 წლიდან კორესპონდენციული სწავლების მეთოდით დაიწყო ბაკალავრის საფეხურზე სწავლებაში ჩართვა. </w:t>
      </w:r>
      <w:r w:rsidRPr="00C71373">
        <w:rPr>
          <w:rFonts w:ascii="Calibri" w:hAnsi="Calibri" w:cs="Calibri"/>
          <w:sz w:val="24"/>
          <w:szCs w:val="24"/>
          <w:lang w:val="ka-GE"/>
        </w:rPr>
        <w:t xml:space="preserve">2018 წლიდან დარეგულირდა ბაკალავრის საფეხურზე სწავლის წესი, ხოლო 2020 წლიდან </w:t>
      </w:r>
      <w:r w:rsidRPr="00062D1C">
        <w:rPr>
          <w:rFonts w:ascii="Calibri" w:hAnsi="Calibri" w:cs="Calibri"/>
          <w:sz w:val="24"/>
          <w:szCs w:val="24"/>
          <w:lang w:val="ka-GE"/>
        </w:rPr>
        <w:t>მაგისტრატურის საფეხურზე</w:t>
      </w:r>
      <w:r w:rsidRPr="00C71373">
        <w:rPr>
          <w:rFonts w:ascii="Calibri" w:hAnsi="Calibri" w:cs="Calibri"/>
          <w:sz w:val="24"/>
          <w:szCs w:val="24"/>
          <w:lang w:val="ka-GE"/>
        </w:rPr>
        <w:t xml:space="preserve"> სწავლა განისაზღვრა პატიმრობის კოდექსის მიხედვით. აღსანიშნავია, რომ სისტემის დახვეწის პარალელურად, მზარდია უმაღლესი განათლების მიღების მსურველი ბენეფიციარების  რაოდენობა. </w:t>
      </w:r>
    </w:p>
    <w:p w14:paraId="413D13B6" w14:textId="60E23A6D" w:rsidR="0038553A" w:rsidRPr="00C71373" w:rsidRDefault="0038553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გარდა ამისა, საანგარიშო პერიოდში აქტიურად ვითარდებოდა პროფესიული განათლების პროგრამები, რაც ხელს უწყობს მსჯავრდებულთა მიერ ახალი კვალიფიკაციების შეძენას და შრომის ბაზრის მოთხოვნების დაკმაყოფილებას, ანუ სამომავლოდ უზრუნველყოფს საზოგადოებაში </w:t>
      </w:r>
      <w:r w:rsidR="00384C4A" w:rsidRPr="00C71373">
        <w:rPr>
          <w:rFonts w:ascii="Calibri" w:hAnsi="Calibri" w:cs="Calibri"/>
          <w:sz w:val="24"/>
          <w:szCs w:val="24"/>
          <w:lang w:val="ka-GE"/>
        </w:rPr>
        <w:t xml:space="preserve">მათ </w:t>
      </w:r>
      <w:r w:rsidRPr="00C71373">
        <w:rPr>
          <w:rFonts w:ascii="Calibri" w:hAnsi="Calibri" w:cs="Calibri"/>
          <w:sz w:val="24"/>
          <w:szCs w:val="24"/>
          <w:lang w:val="ka-GE"/>
        </w:rPr>
        <w:t>სწრაფ რე</w:t>
      </w:r>
      <w:r w:rsidR="00384C4A" w:rsidRPr="00C71373">
        <w:rPr>
          <w:rFonts w:ascii="Calibri" w:hAnsi="Calibri" w:cs="Calibri"/>
          <w:sz w:val="24"/>
          <w:szCs w:val="24"/>
          <w:lang w:val="ka-GE"/>
        </w:rPr>
        <w:t>სოცი</w:t>
      </w:r>
      <w:r w:rsidRPr="00C71373">
        <w:rPr>
          <w:rFonts w:ascii="Calibri" w:hAnsi="Calibri" w:cs="Calibri"/>
          <w:sz w:val="24"/>
          <w:szCs w:val="24"/>
          <w:lang w:val="ka-GE"/>
        </w:rPr>
        <w:t xml:space="preserve">ალიზაციას და ღირსეულ ცხოვრებას. </w:t>
      </w:r>
    </w:p>
    <w:p w14:paraId="7BB03621" w14:textId="0C7FC353" w:rsidR="00614762" w:rsidRPr="00C71373" w:rsidRDefault="00F7232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ზემოაღნიშნულის გარდა, ცალკე </w:t>
      </w:r>
      <w:r w:rsidR="005D2FCD" w:rsidRPr="00C71373">
        <w:rPr>
          <w:rFonts w:ascii="Calibri" w:hAnsi="Calibri" w:cs="Calibri"/>
          <w:sz w:val="24"/>
          <w:szCs w:val="24"/>
          <w:lang w:val="ka-GE"/>
        </w:rPr>
        <w:t xml:space="preserve">ზრუნვას საჭიროებს </w:t>
      </w:r>
      <w:r w:rsidRPr="00C71373">
        <w:rPr>
          <w:rFonts w:ascii="Calibri" w:hAnsi="Calibri" w:cs="Calibri"/>
          <w:sz w:val="24"/>
          <w:szCs w:val="24"/>
          <w:lang w:val="ka-GE"/>
        </w:rPr>
        <w:t xml:space="preserve">ყოფილი პატიმრები. </w:t>
      </w:r>
      <w:r w:rsidR="00614762" w:rsidRPr="00C71373">
        <w:rPr>
          <w:rFonts w:ascii="Calibri" w:hAnsi="Calibri" w:cs="Calibri"/>
          <w:sz w:val="24"/>
          <w:szCs w:val="24"/>
          <w:lang w:val="ka-GE"/>
        </w:rPr>
        <w:t xml:space="preserve">დანაშაულის პრევენციის, არასაპატიმრო სასჯელთა აღსრულებისა და პრობაციის ეროვნული სააგენტო ახორციელებს „ყოფილ პატიმართა რესოციალიზაცია-რეაბილიტაციის პროგრამას“. 2020 წლის 10 ივლისის მონაცემებით, პროგრამაში ჩართვის მიზნით, სააგენტოს </w:t>
      </w:r>
      <w:r w:rsidR="005D2FCD" w:rsidRPr="00C71373">
        <w:rPr>
          <w:rFonts w:ascii="Calibri" w:hAnsi="Calibri" w:cs="Calibri"/>
          <w:sz w:val="24"/>
          <w:szCs w:val="24"/>
          <w:lang w:val="ka-GE"/>
        </w:rPr>
        <w:t>მი</w:t>
      </w:r>
      <w:r w:rsidR="00614762" w:rsidRPr="00C71373">
        <w:rPr>
          <w:rFonts w:ascii="Calibri" w:hAnsi="Calibri" w:cs="Calibri"/>
          <w:sz w:val="24"/>
          <w:szCs w:val="24"/>
          <w:lang w:val="ka-GE"/>
        </w:rPr>
        <w:t>მართა 4</w:t>
      </w:r>
      <w:r w:rsidRPr="00C71373">
        <w:rPr>
          <w:rFonts w:ascii="Calibri" w:hAnsi="Calibri" w:cs="Calibri"/>
          <w:sz w:val="24"/>
          <w:szCs w:val="24"/>
          <w:lang w:val="ka-GE"/>
        </w:rPr>
        <w:t xml:space="preserve"> </w:t>
      </w:r>
      <w:r w:rsidR="00614762" w:rsidRPr="00C71373">
        <w:rPr>
          <w:rFonts w:ascii="Calibri" w:hAnsi="Calibri" w:cs="Calibri"/>
          <w:sz w:val="24"/>
          <w:szCs w:val="24"/>
          <w:lang w:val="ka-GE"/>
        </w:rPr>
        <w:t>192</w:t>
      </w:r>
      <w:r w:rsidRPr="00C71373">
        <w:rPr>
          <w:rFonts w:ascii="Calibri" w:hAnsi="Calibri" w:cs="Calibri"/>
          <w:sz w:val="24"/>
          <w:szCs w:val="24"/>
          <w:lang w:val="ka-GE"/>
        </w:rPr>
        <w:t xml:space="preserve"> </w:t>
      </w:r>
      <w:r w:rsidR="00614762" w:rsidRPr="00C71373">
        <w:rPr>
          <w:rFonts w:ascii="Calibri" w:hAnsi="Calibri" w:cs="Calibri"/>
          <w:sz w:val="24"/>
          <w:szCs w:val="24"/>
          <w:lang w:val="ka-GE"/>
        </w:rPr>
        <w:t>ყოფილმა მსჯავრდებულმა, ხოლო სხვადასხვა მომსახურებით ისარგებლა</w:t>
      </w:r>
      <w:r w:rsidRPr="00C71373">
        <w:rPr>
          <w:rFonts w:ascii="Calibri" w:hAnsi="Calibri" w:cs="Calibri"/>
          <w:sz w:val="24"/>
          <w:szCs w:val="24"/>
          <w:lang w:val="ka-GE"/>
        </w:rPr>
        <w:t xml:space="preserve"> 2</w:t>
      </w:r>
      <w:r w:rsidR="001D4D48" w:rsidRPr="00C71373">
        <w:rPr>
          <w:rFonts w:ascii="Calibri" w:hAnsi="Calibri" w:cs="Calibri"/>
          <w:sz w:val="24"/>
          <w:szCs w:val="24"/>
          <w:lang w:val="ka-GE"/>
        </w:rPr>
        <w:t xml:space="preserve"> </w:t>
      </w:r>
      <w:r w:rsidRPr="00C71373">
        <w:rPr>
          <w:rFonts w:ascii="Calibri" w:hAnsi="Calibri" w:cs="Calibri"/>
          <w:sz w:val="24"/>
          <w:szCs w:val="24"/>
          <w:lang w:val="ka-GE"/>
        </w:rPr>
        <w:t>815 ყო</w:t>
      </w:r>
      <w:r w:rsidR="00614762" w:rsidRPr="00C71373">
        <w:rPr>
          <w:rFonts w:ascii="Calibri" w:hAnsi="Calibri" w:cs="Calibri"/>
          <w:sz w:val="24"/>
          <w:szCs w:val="24"/>
          <w:lang w:val="ka-GE"/>
        </w:rPr>
        <w:t xml:space="preserve">ფილმა პატიმარმა. </w:t>
      </w:r>
    </w:p>
    <w:p w14:paraId="32199669" w14:textId="6AE9A28E" w:rsidR="00614762" w:rsidRPr="00C71373" w:rsidRDefault="00614762"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2020 წლის 10 ივლისის მონაცემებით, პროგრამაში ჩართულია 394 ბენეფიციარი, </w:t>
      </w:r>
      <w:r w:rsidR="001B4668" w:rsidRPr="00C71373">
        <w:rPr>
          <w:rFonts w:ascii="Calibri" w:hAnsi="Calibri" w:cs="Calibri"/>
          <w:sz w:val="24"/>
          <w:szCs w:val="24"/>
          <w:lang w:val="ka-GE"/>
        </w:rPr>
        <w:t>მათგან</w:t>
      </w:r>
      <w:r w:rsidRPr="00C71373">
        <w:rPr>
          <w:rFonts w:ascii="Calibri" w:hAnsi="Calibri" w:cs="Calibri"/>
          <w:sz w:val="24"/>
          <w:szCs w:val="24"/>
          <w:lang w:val="ka-GE"/>
        </w:rPr>
        <w:t xml:space="preserve"> 48 ქალია.</w:t>
      </w:r>
    </w:p>
    <w:p w14:paraId="01238A1B" w14:textId="7B170967" w:rsidR="00CE18FF" w:rsidRPr="00C71373" w:rsidRDefault="00CE18F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სულ საანგარიშო პერიოდში, პროგრამის ფარგლებში გაწეულ იქნა 6</w:t>
      </w:r>
      <w:r w:rsidR="000934B6" w:rsidRPr="00C71373">
        <w:rPr>
          <w:rFonts w:ascii="Calibri" w:hAnsi="Calibri" w:cs="Calibri"/>
          <w:sz w:val="24"/>
          <w:szCs w:val="24"/>
          <w:lang w:val="ka-GE"/>
        </w:rPr>
        <w:t xml:space="preserve"> </w:t>
      </w:r>
      <w:r w:rsidRPr="00C71373">
        <w:rPr>
          <w:rFonts w:ascii="Calibri" w:hAnsi="Calibri" w:cs="Calibri"/>
          <w:sz w:val="24"/>
          <w:szCs w:val="24"/>
          <w:lang w:val="ka-GE"/>
        </w:rPr>
        <w:t>305 სხვადასხვა სახის მომსახ</w:t>
      </w:r>
      <w:r w:rsidR="001B4668" w:rsidRPr="00C71373">
        <w:rPr>
          <w:rFonts w:ascii="Calibri" w:hAnsi="Calibri" w:cs="Calibri"/>
          <w:sz w:val="24"/>
          <w:szCs w:val="24"/>
          <w:lang w:val="ka-GE"/>
        </w:rPr>
        <w:t>უ</w:t>
      </w:r>
      <w:r w:rsidRPr="00C71373">
        <w:rPr>
          <w:rFonts w:ascii="Calibri" w:hAnsi="Calibri" w:cs="Calibri"/>
          <w:sz w:val="24"/>
          <w:szCs w:val="24"/>
          <w:lang w:val="ka-GE"/>
        </w:rPr>
        <w:t>რება, მათ შორის, ფსიქოლოგიური, იურიდიული, სამედიცინო მომსახურება, არაფორმალური განათლება, პროფესიული გადამზადება, დასაქმების ხელშეწყობა.</w:t>
      </w:r>
      <w:r w:rsidR="00CC76FD" w:rsidRPr="00C71373">
        <w:rPr>
          <w:rFonts w:ascii="Calibri" w:hAnsi="Calibri" w:cs="Calibri"/>
          <w:sz w:val="24"/>
          <w:szCs w:val="24"/>
          <w:lang w:val="ka-GE"/>
        </w:rPr>
        <w:t xml:space="preserve"> </w:t>
      </w:r>
    </w:p>
    <w:p w14:paraId="0FD075E2" w14:textId="202BE0C9" w:rsidR="00CC76FD" w:rsidRPr="00C71373" w:rsidRDefault="00CC76F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ყველა ეს პროგრამები ძალზედ მნიშვნელოვანია, რადგან ხელს უწყობს ყოფილი პატიმრების ღირსეულ დაბრუნებას საზოგადოებაში და მათი ცხოვრების დონის გაუმჯობესებას.</w:t>
      </w:r>
    </w:p>
    <w:p w14:paraId="5163C603" w14:textId="77777777" w:rsidR="00614762" w:rsidRPr="00C71373" w:rsidRDefault="00614762" w:rsidP="00C71373">
      <w:pPr>
        <w:spacing w:before="120" w:after="120" w:line="240" w:lineRule="auto"/>
        <w:jc w:val="both"/>
        <w:rPr>
          <w:rFonts w:ascii="Calibri" w:hAnsi="Calibri" w:cs="Calibri"/>
          <w:sz w:val="24"/>
          <w:szCs w:val="24"/>
          <w:lang w:val="ka-GE"/>
        </w:rPr>
      </w:pPr>
    </w:p>
    <w:p w14:paraId="6AC06173" w14:textId="77777777" w:rsidR="00265A23" w:rsidRPr="00C71373" w:rsidRDefault="00265A23" w:rsidP="00C71373">
      <w:pPr>
        <w:pStyle w:val="ListParagraph"/>
        <w:numPr>
          <w:ilvl w:val="1"/>
          <w:numId w:val="2"/>
        </w:numPr>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lastRenderedPageBreak/>
        <w:t>საოკუპაციო ხაზთან მცხოვრები მოსახლეობა</w:t>
      </w:r>
    </w:p>
    <w:p w14:paraId="716756A9" w14:textId="700398FE"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სოციალურ-ეკონომიკური მდგომარეობის თვალსაზრისით</w:t>
      </w:r>
      <w:r w:rsidR="004526E8" w:rsidRPr="00C71373">
        <w:rPr>
          <w:rFonts w:ascii="Calibri" w:hAnsi="Calibri" w:cs="Calibri"/>
          <w:sz w:val="24"/>
          <w:szCs w:val="24"/>
          <w:lang w:val="ka-GE"/>
        </w:rPr>
        <w:t>,</w:t>
      </w:r>
      <w:r w:rsidRPr="00C71373">
        <w:rPr>
          <w:rFonts w:ascii="Calibri" w:hAnsi="Calibri" w:cs="Calibri"/>
          <w:sz w:val="24"/>
          <w:szCs w:val="24"/>
          <w:lang w:val="ka-GE"/>
        </w:rPr>
        <w:t xml:space="preserve"> განსაკუთრებით მოწყვლად ჯგუფს წარმოადგენს საოკუპაციო ხაზთან არსებულ სოფლებში მცხოვრები მოსახლეობა. </w:t>
      </w:r>
    </w:p>
    <w:p w14:paraId="24748217" w14:textId="0B4D61EE"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საოკუპაციო ხაზის </w:t>
      </w:r>
      <w:r w:rsidR="004526E8" w:rsidRPr="00C71373">
        <w:rPr>
          <w:rFonts w:ascii="Calibri" w:hAnsi="Calibri" w:cs="Calibri"/>
          <w:sz w:val="24"/>
          <w:szCs w:val="24"/>
          <w:lang w:val="ka-GE"/>
        </w:rPr>
        <w:t>მოსაზღვრედ</w:t>
      </w:r>
      <w:r w:rsidRPr="00C71373">
        <w:rPr>
          <w:rFonts w:ascii="Calibri" w:hAnsi="Calibri" w:cs="Calibri"/>
          <w:sz w:val="24"/>
          <w:szCs w:val="24"/>
          <w:lang w:val="ka-GE"/>
        </w:rPr>
        <w:t xml:space="preserve"> სულ განიხილება 116 სოფელი, სადაც 2014 წლის მოსახლეობის საყოველთაო აღწერის მონაცემებით 46 352 ადამიანი ცხოვრობს. დღეის მდგომარეობით, 116 სოფლიდან მაღალმთიანი დასახლების სტატუსი აქვს 80 სოფელს, სადაც მაცხოვრებელთა რაოდენობა შეადგენს 23 625 ადამიან</w:t>
      </w:r>
      <w:r w:rsidR="00E72030" w:rsidRPr="00C71373">
        <w:rPr>
          <w:rFonts w:ascii="Calibri" w:hAnsi="Calibri" w:cs="Calibri"/>
          <w:sz w:val="24"/>
          <w:szCs w:val="24"/>
          <w:lang w:val="ka-GE"/>
        </w:rPr>
        <w:t>ს</w:t>
      </w:r>
      <w:r w:rsidRPr="00C71373">
        <w:rPr>
          <w:rFonts w:ascii="Calibri" w:hAnsi="Calibri" w:cs="Calibri"/>
          <w:sz w:val="24"/>
          <w:szCs w:val="24"/>
          <w:lang w:val="ka-GE"/>
        </w:rPr>
        <w:t xml:space="preserve"> (სულ საოკუპაციო ხაზის მიმდებარე სოფლებში მაცხოვრებელთა 51%). 2018 წლის </w:t>
      </w:r>
      <w:r w:rsidR="00E72030" w:rsidRPr="00C71373">
        <w:rPr>
          <w:rFonts w:ascii="Calibri" w:hAnsi="Calibri" w:cs="Calibri"/>
          <w:sz w:val="24"/>
          <w:szCs w:val="24"/>
          <w:lang w:val="ka-GE"/>
        </w:rPr>
        <w:t>ივნ</w:t>
      </w:r>
      <w:r w:rsidRPr="00C71373">
        <w:rPr>
          <w:rFonts w:ascii="Calibri" w:hAnsi="Calibri" w:cs="Calibri"/>
          <w:sz w:val="24"/>
          <w:szCs w:val="24"/>
          <w:lang w:val="ka-GE"/>
        </w:rPr>
        <w:t>ისის მონაცემებით, მცხოვრები მოსახლეობიდან 1</w:t>
      </w:r>
      <w:r w:rsidR="00E72030" w:rsidRPr="00C71373">
        <w:rPr>
          <w:rFonts w:ascii="Calibri" w:hAnsi="Calibri" w:cs="Calibri"/>
          <w:sz w:val="24"/>
          <w:szCs w:val="24"/>
          <w:lang w:val="ka-GE"/>
        </w:rPr>
        <w:t xml:space="preserve"> </w:t>
      </w:r>
      <w:r w:rsidRPr="00C71373">
        <w:rPr>
          <w:rFonts w:ascii="Calibri" w:hAnsi="Calibri" w:cs="Calibri"/>
          <w:sz w:val="24"/>
          <w:szCs w:val="24"/>
          <w:lang w:val="ka-GE"/>
        </w:rPr>
        <w:t>694 პირი იყო პენსიონერი, ხოლო 325 სოციალური დახმარების მიმღები.</w:t>
      </w:r>
    </w:p>
    <w:p w14:paraId="24AF6707" w14:textId="3F02C07A"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საოკუპაციო ხაზთან მცხოვრები პირები სარგებლობენ სახელმწიფოს მხრიდან სხვადასხვა ტიპის მხარდაჭერით. კერძოდ, საანგარიშო პერიოდში, განსაზღვრული იყო თითოელი ოჯახისთ</w:t>
      </w:r>
      <w:r w:rsidR="00B422C0">
        <w:rPr>
          <w:rFonts w:ascii="Calibri" w:hAnsi="Calibri" w:cs="Calibri"/>
          <w:sz w:val="24"/>
          <w:szCs w:val="24"/>
          <w:lang w:val="ka-GE"/>
        </w:rPr>
        <w:t>ვ</w:t>
      </w:r>
      <w:r w:rsidRPr="00C71373">
        <w:rPr>
          <w:rFonts w:ascii="Calibri" w:hAnsi="Calibri" w:cs="Calibri"/>
          <w:sz w:val="24"/>
          <w:szCs w:val="24"/>
          <w:lang w:val="ka-GE"/>
        </w:rPr>
        <w:t>ის 200 ლარიანი დახმარება ზამთრის პერიოდისთვის, რომლის მიზანია გათბობის ხარჯების დაფარვა. 2020 წლის მონაცემებით,</w:t>
      </w:r>
      <w:r w:rsidR="00746EA6" w:rsidRPr="00C71373">
        <w:rPr>
          <w:rFonts w:ascii="Calibri" w:hAnsi="Calibri" w:cs="Calibri"/>
          <w:sz w:val="24"/>
          <w:szCs w:val="24"/>
          <w:lang w:val="ka-GE"/>
        </w:rPr>
        <w:t xml:space="preserve"> მოცემული პროგრამით სარგებლობს </w:t>
      </w:r>
      <w:r w:rsidRPr="00C71373">
        <w:rPr>
          <w:rFonts w:ascii="Calibri" w:hAnsi="Calibri" w:cs="Calibri"/>
          <w:sz w:val="24"/>
          <w:szCs w:val="24"/>
          <w:lang w:val="ka-GE"/>
        </w:rPr>
        <w:t xml:space="preserve"> 13 859 ბენეფიციარი</w:t>
      </w:r>
      <w:r w:rsidR="00746EA6" w:rsidRPr="00C71373">
        <w:rPr>
          <w:rFonts w:ascii="Calibri" w:hAnsi="Calibri" w:cs="Calibri"/>
          <w:sz w:val="24"/>
          <w:szCs w:val="24"/>
          <w:lang w:val="ka-GE"/>
        </w:rPr>
        <w:t>.</w:t>
      </w:r>
      <w:r w:rsidRPr="00C71373">
        <w:rPr>
          <w:rFonts w:ascii="Calibri" w:hAnsi="Calibri" w:cs="Calibri"/>
          <w:sz w:val="24"/>
          <w:szCs w:val="24"/>
          <w:lang w:val="ka-GE"/>
        </w:rPr>
        <w:t xml:space="preserve"> </w:t>
      </w:r>
    </w:p>
    <w:p w14:paraId="781033A2" w14:textId="77777777"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ცალკე მხარდაჭერის გაწევა ხდება განათლების მიმართულებით. კერძოდ, 2019-2020 წლებში, უმაღლეს სასწავლებელში სწავლის საფასურის დაფინანსება მიიღო 2 388 პირმა, რაც 2013-2014 წლების სასწავლო წელთან შედარებით გაზრდილია 5-ჯერ.</w:t>
      </w:r>
    </w:p>
    <w:p w14:paraId="2099C19E" w14:textId="50C94CA9"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საოკუპაციო ხაზის მოსაზღვრე სოფლებში მცხოვრები მოსახლეობის სამეწარმეო აქტივობის მხარდაჭერის მიზნით, მიმდინარეობს ერთის მხრივ მათ საკუთრებაში </w:t>
      </w:r>
      <w:r w:rsidR="005C31B9" w:rsidRPr="00C71373">
        <w:rPr>
          <w:rFonts w:ascii="Calibri" w:hAnsi="Calibri" w:cs="Calibri"/>
          <w:sz w:val="24"/>
          <w:szCs w:val="24"/>
          <w:lang w:val="ka-GE"/>
        </w:rPr>
        <w:t>არსე</w:t>
      </w:r>
      <w:r w:rsidRPr="00C71373">
        <w:rPr>
          <w:rFonts w:ascii="Calibri" w:hAnsi="Calibri" w:cs="Calibri"/>
          <w:sz w:val="24"/>
          <w:szCs w:val="24"/>
          <w:lang w:val="ka-GE"/>
        </w:rPr>
        <w:t>ბული მიწის ნაკვეთების რეგისტრაცია. კერძოდ, მიწის რეგისტრაციის მიმდინარე რეფორმის ფარგლებში სულ დარეგისტრირდა 14 000-მდე მიწის ნაკვეთი. გარდა ამისა, პროგრამა „აწარმოე საქართველოში“ მიკრო და მცირე ბიზნესის წახალისების ქვეკომპონენტით, მხარდაჭერა მიიღო 205-მა ბენეფიციარმა.</w:t>
      </w:r>
    </w:p>
    <w:p w14:paraId="45A5964D" w14:textId="77777777" w:rsidR="00265A23" w:rsidRPr="00C71373" w:rsidRDefault="00265A2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ასევე, მაღალმთიანი დასახლების სტატუსი აღნიშნულ სოფლებში მცხოვრებ პირებს ანიჭებს დამატებით შეღავათებს, როგორიცაა დანამატი პენსიაზე და გარკვეული კატეგორიის ხელფასებზე, მრავალშვილიანი ოჯახების მხარდაჭერა და ა.შ.</w:t>
      </w:r>
    </w:p>
    <w:p w14:paraId="0457C985" w14:textId="77777777" w:rsidR="00265A23" w:rsidRPr="00C71373" w:rsidRDefault="00265A23" w:rsidP="00C71373">
      <w:pPr>
        <w:pStyle w:val="ListParagraph"/>
        <w:spacing w:before="120" w:after="120" w:line="240" w:lineRule="auto"/>
        <w:contextualSpacing w:val="0"/>
        <w:jc w:val="both"/>
        <w:rPr>
          <w:rFonts w:ascii="Calibri" w:hAnsi="Calibri" w:cs="Calibri"/>
          <w:b/>
          <w:sz w:val="24"/>
          <w:szCs w:val="24"/>
          <w:lang w:val="ka-GE"/>
        </w:rPr>
      </w:pPr>
    </w:p>
    <w:p w14:paraId="7DCE2FB0" w14:textId="0C4313B5" w:rsidR="009F1CE7" w:rsidRPr="00C71373" w:rsidRDefault="009F1CE7" w:rsidP="00C71373">
      <w:pPr>
        <w:pStyle w:val="ListParagraph"/>
        <w:numPr>
          <w:ilvl w:val="1"/>
          <w:numId w:val="2"/>
        </w:numPr>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t>რეზიდენტები, მიგრანტები, მოქალაქეობის არმქონე პირები</w:t>
      </w:r>
    </w:p>
    <w:p w14:paraId="11D0ADC8" w14:textId="2C0FAFAF" w:rsidR="00B837DD" w:rsidRPr="00C71373" w:rsidRDefault="00D051EF"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2020 წლის ივნისის მდგომარეობით, საქართველოში სულ 541 მოქალაქეობის არმქონე პირი იმყოფება.</w:t>
      </w:r>
      <w:r w:rsidR="00B035E8" w:rsidRPr="00C71373">
        <w:rPr>
          <w:rFonts w:ascii="Calibri" w:hAnsi="Calibri" w:cs="Calibri"/>
          <w:sz w:val="24"/>
          <w:szCs w:val="24"/>
          <w:lang w:val="ka-GE"/>
        </w:rPr>
        <w:t xml:space="preserve"> </w:t>
      </w:r>
      <w:r w:rsidR="00B837DD" w:rsidRPr="00C71373">
        <w:rPr>
          <w:rFonts w:ascii="Calibri" w:hAnsi="Calibri" w:cs="Calibri"/>
          <w:sz w:val="24"/>
          <w:szCs w:val="24"/>
          <w:lang w:val="ka-GE"/>
        </w:rPr>
        <w:t>აღნიშნული მაჩვენებელი 2014 წლის შემდეგ შემცირებულია (776 პირი).</w:t>
      </w:r>
    </w:p>
    <w:p w14:paraId="79226228" w14:textId="69B80A03" w:rsidR="00D051EF" w:rsidRPr="00C71373" w:rsidRDefault="007256C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საქართველოს </w:t>
      </w:r>
      <w:r w:rsidR="00B837DD" w:rsidRPr="00C71373">
        <w:rPr>
          <w:rFonts w:ascii="Calibri" w:hAnsi="Calibri" w:cs="Calibri"/>
          <w:sz w:val="24"/>
          <w:szCs w:val="24"/>
          <w:lang w:val="ka-GE"/>
        </w:rPr>
        <w:t>იუსტიციის სამინისტროს ინფორმაციაზე დაყრდნობით, 2014 წლის 1 სექტემბრიდან 2020 წლის 1 ივლისამდე, სულ გაცემულია 43 542 შრომითი ბინადრობის ნებართვა</w:t>
      </w:r>
      <w:r w:rsidR="003F78E5">
        <w:rPr>
          <w:rFonts w:ascii="Calibri" w:hAnsi="Calibri" w:cs="Calibri"/>
          <w:sz w:val="24"/>
          <w:szCs w:val="24"/>
        </w:rPr>
        <w:t xml:space="preserve">. </w:t>
      </w:r>
      <w:r w:rsidR="00D32B39" w:rsidRPr="00C71373">
        <w:rPr>
          <w:rFonts w:ascii="Calibri" w:hAnsi="Calibri" w:cs="Calibri"/>
          <w:sz w:val="24"/>
          <w:szCs w:val="24"/>
          <w:lang w:val="ka-GE"/>
        </w:rPr>
        <w:t xml:space="preserve">აღსანიშნავია, რომ წლიდან წლამდე, გაცემული შრომითი </w:t>
      </w:r>
      <w:r w:rsidR="00B035E8" w:rsidRPr="00C71373">
        <w:rPr>
          <w:rFonts w:ascii="Calibri" w:hAnsi="Calibri" w:cs="Calibri"/>
          <w:sz w:val="24"/>
          <w:szCs w:val="24"/>
          <w:lang w:val="ka-GE"/>
        </w:rPr>
        <w:t>ბი</w:t>
      </w:r>
      <w:r w:rsidR="00D32B39" w:rsidRPr="00C71373">
        <w:rPr>
          <w:rFonts w:ascii="Calibri" w:hAnsi="Calibri" w:cs="Calibri"/>
          <w:sz w:val="24"/>
          <w:szCs w:val="24"/>
          <w:lang w:val="ka-GE"/>
        </w:rPr>
        <w:t>ნადრობის მაჩვენებლები მცირდებოდა. მაგალითისათვის, 2015 წლის სრული წლის მაჩვენებელი იყო 9440 ნებართვა, ხოლო 2019 წელს - 4045.</w:t>
      </w:r>
    </w:p>
    <w:p w14:paraId="13C5E8D2" w14:textId="2E5773F8" w:rsidR="00204B79" w:rsidRPr="00C71373" w:rsidRDefault="00204B79"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lastRenderedPageBreak/>
        <w:t>თუმცა, გაცემული ბინადრობის ნებართვები პირდაპირ პროპორციულად არ გულისხმობს შრომით მიგრანტებს. ზუსტი სტატისტიკის არარსებობა ართულებს შრომითი მიგრანტების მდგომარეობის შეფასება</w:t>
      </w:r>
      <w:r w:rsidR="003C1C9B" w:rsidRPr="00C71373">
        <w:rPr>
          <w:rFonts w:ascii="Calibri" w:hAnsi="Calibri" w:cs="Calibri"/>
          <w:sz w:val="24"/>
          <w:szCs w:val="24"/>
          <w:lang w:val="ka-GE"/>
        </w:rPr>
        <w:t>ს</w:t>
      </w:r>
      <w:r w:rsidRPr="00C71373">
        <w:rPr>
          <w:rFonts w:ascii="Calibri" w:hAnsi="Calibri" w:cs="Calibri"/>
          <w:sz w:val="24"/>
          <w:szCs w:val="24"/>
          <w:lang w:val="ka-GE"/>
        </w:rPr>
        <w:t>.</w:t>
      </w:r>
    </w:p>
    <w:p w14:paraId="696F12D6" w14:textId="77777777" w:rsidR="00113436" w:rsidRPr="00C71373" w:rsidRDefault="00113436" w:rsidP="00C71373">
      <w:pPr>
        <w:pStyle w:val="ListParagraph"/>
        <w:spacing w:before="120" w:after="120" w:line="240" w:lineRule="auto"/>
        <w:ind w:left="360"/>
        <w:contextualSpacing w:val="0"/>
        <w:jc w:val="both"/>
        <w:rPr>
          <w:rFonts w:ascii="Calibri" w:hAnsi="Calibri" w:cs="Calibri"/>
          <w:b/>
          <w:sz w:val="24"/>
          <w:szCs w:val="24"/>
          <w:lang w:val="ka-GE"/>
        </w:rPr>
      </w:pPr>
    </w:p>
    <w:p w14:paraId="5123C355" w14:textId="639FBCF8" w:rsidR="004067CA" w:rsidRPr="00C71373" w:rsidRDefault="00630B9B" w:rsidP="00C71373">
      <w:pPr>
        <w:pStyle w:val="ListParagraph"/>
        <w:numPr>
          <w:ilvl w:val="1"/>
          <w:numId w:val="2"/>
        </w:numPr>
        <w:spacing w:before="120" w:after="120" w:line="240" w:lineRule="auto"/>
        <w:contextualSpacing w:val="0"/>
        <w:jc w:val="both"/>
        <w:rPr>
          <w:rFonts w:ascii="Calibri" w:hAnsi="Calibri" w:cs="Calibri"/>
          <w:b/>
          <w:sz w:val="24"/>
          <w:szCs w:val="24"/>
          <w:lang w:val="ka-GE"/>
        </w:rPr>
      </w:pPr>
      <w:r w:rsidRPr="00C71373">
        <w:rPr>
          <w:rFonts w:ascii="Calibri" w:hAnsi="Calibri" w:cs="Calibri"/>
          <w:b/>
          <w:sz w:val="24"/>
          <w:szCs w:val="24"/>
          <w:lang w:val="ka-GE"/>
        </w:rPr>
        <w:t>ლგბტ</w:t>
      </w:r>
      <w:r w:rsidR="004067CA" w:rsidRPr="00C71373">
        <w:rPr>
          <w:rFonts w:ascii="Calibri" w:hAnsi="Calibri" w:cs="Calibri"/>
          <w:b/>
          <w:sz w:val="24"/>
          <w:szCs w:val="24"/>
          <w:lang w:val="ka-GE"/>
        </w:rPr>
        <w:t xml:space="preserve"> ადამიანები</w:t>
      </w:r>
    </w:p>
    <w:p w14:paraId="760D9416" w14:textId="6BFE5FDC" w:rsidR="00113436" w:rsidRPr="00C71373" w:rsidRDefault="00113436"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პრაქტიკულად რთულია </w:t>
      </w:r>
      <w:r w:rsidR="00630B9B" w:rsidRPr="00C71373">
        <w:rPr>
          <w:rFonts w:ascii="Calibri" w:hAnsi="Calibri" w:cs="Calibri"/>
          <w:sz w:val="24"/>
          <w:szCs w:val="24"/>
          <w:lang w:val="ka-GE"/>
        </w:rPr>
        <w:t>ლგბტ</w:t>
      </w:r>
      <w:r w:rsidRPr="00C71373">
        <w:rPr>
          <w:rFonts w:ascii="Calibri" w:hAnsi="Calibri" w:cs="Calibri"/>
          <w:sz w:val="24"/>
          <w:szCs w:val="24"/>
          <w:lang w:val="ka-GE"/>
        </w:rPr>
        <w:t xml:space="preserve"> ადამიანების სოციალურ-ეკონომიკური მდგომარეობის შეფასება. შესაბამისად, ანალიზი ეყრდნობა დაშვებებზე დაფუძნებულ ხარისხობრივ შეფასებებს.</w:t>
      </w:r>
    </w:p>
    <w:p w14:paraId="13222521" w14:textId="563200D3" w:rsidR="00865D53" w:rsidRPr="00C71373" w:rsidRDefault="00AC61B6"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საზოგადოებაში არსებული სტიგმატიზებული მიდგომის გამო, მაღალი ალბათობით </w:t>
      </w:r>
      <w:r w:rsidR="00BF6B6B" w:rsidRPr="00C71373">
        <w:rPr>
          <w:rFonts w:ascii="Calibri" w:hAnsi="Calibri" w:cs="Calibri"/>
          <w:sz w:val="24"/>
          <w:szCs w:val="24"/>
          <w:lang w:val="ka-GE"/>
        </w:rPr>
        <w:t xml:space="preserve">ლგბტ ადამიანები რჩებიან ხარისხიანი განათლების, ჯანდაცვის და სხვადასხვა ბაზისური მომსახურებების მიღმა. ამასთან, ლგბტ პირებს, </w:t>
      </w:r>
      <w:r w:rsidRPr="00C71373">
        <w:rPr>
          <w:rFonts w:ascii="Calibri" w:hAnsi="Calibri" w:cs="Calibri"/>
          <w:sz w:val="24"/>
          <w:szCs w:val="24"/>
          <w:lang w:val="ka-GE"/>
        </w:rPr>
        <w:t xml:space="preserve">რომლებიც ღიად აფიქსირებენ საკუთარ სექსუალურ ორიენტაციას, უჭირთ ფორმალური დასაქმების მოძიება. შესაბამისად, მათ ერთადერთ გზად რჩებათ არაფორმალურ/არალეგალურ საქმიანობაში ჩართვა, რაც უზღუდავს მათ როგორც ქვეყნის ეკონომიკური ზრდით და </w:t>
      </w:r>
      <w:r w:rsidR="001E7026" w:rsidRPr="00C71373">
        <w:rPr>
          <w:rFonts w:ascii="Calibri" w:hAnsi="Calibri" w:cs="Calibri"/>
          <w:sz w:val="24"/>
          <w:szCs w:val="24"/>
          <w:lang w:val="ka-GE"/>
        </w:rPr>
        <w:t>განვითარებით</w:t>
      </w:r>
      <w:r w:rsidRPr="00C71373">
        <w:rPr>
          <w:rFonts w:ascii="Calibri" w:hAnsi="Calibri" w:cs="Calibri"/>
          <w:sz w:val="24"/>
          <w:szCs w:val="24"/>
          <w:lang w:val="ka-GE"/>
        </w:rPr>
        <w:t xml:space="preserve"> მოტანილი სიკეთეებით, ისე სახელმწიფოს სოციალური პროგრამებით სარგებლობას.</w:t>
      </w:r>
      <w:r w:rsidR="003C1309" w:rsidRPr="00C71373">
        <w:rPr>
          <w:rFonts w:ascii="Calibri" w:hAnsi="Calibri" w:cs="Calibri"/>
          <w:sz w:val="24"/>
          <w:szCs w:val="24"/>
          <w:lang w:val="ka-GE"/>
        </w:rPr>
        <w:t xml:space="preserve"> </w:t>
      </w:r>
    </w:p>
    <w:p w14:paraId="575693D7" w14:textId="77777777" w:rsidR="00865D53" w:rsidRPr="00C71373" w:rsidRDefault="00865D53" w:rsidP="00C71373">
      <w:pPr>
        <w:spacing w:before="120" w:after="120" w:line="240" w:lineRule="auto"/>
        <w:rPr>
          <w:rFonts w:ascii="Calibri" w:hAnsi="Calibri" w:cs="Calibri"/>
          <w:sz w:val="24"/>
          <w:szCs w:val="24"/>
          <w:lang w:val="ka-GE"/>
        </w:rPr>
      </w:pPr>
      <w:r w:rsidRPr="00C71373">
        <w:rPr>
          <w:rFonts w:ascii="Calibri" w:hAnsi="Calibri" w:cs="Calibri"/>
          <w:sz w:val="24"/>
          <w:szCs w:val="24"/>
          <w:lang w:val="ka-GE"/>
        </w:rPr>
        <w:br w:type="page"/>
      </w:r>
    </w:p>
    <w:p w14:paraId="6C34E6A5" w14:textId="7446E47C" w:rsidR="006365F1" w:rsidRPr="00C71373" w:rsidRDefault="006365F1"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lastRenderedPageBreak/>
        <w:t>2021-2030 წლების ხედვა</w:t>
      </w:r>
    </w:p>
    <w:p w14:paraId="5EB8674D" w14:textId="1A478E79" w:rsidR="0009244A" w:rsidRPr="00C71373" w:rsidRDefault="0009244A" w:rsidP="00C71373">
      <w:pPr>
        <w:spacing w:before="120" w:after="120" w:line="240" w:lineRule="auto"/>
        <w:jc w:val="both"/>
        <w:rPr>
          <w:rFonts w:ascii="Calibri" w:hAnsi="Calibri" w:cs="Calibri"/>
          <w:b/>
          <w:sz w:val="24"/>
          <w:szCs w:val="24"/>
          <w:lang w:val="ka-GE"/>
        </w:rPr>
      </w:pPr>
    </w:p>
    <w:p w14:paraId="41DD1A11" w14:textId="03D3F086" w:rsidR="00C90517" w:rsidRPr="00C71373" w:rsidRDefault="00286B0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კორონავირუსის პანდემიამ მნიშვნელოვანი გავლენა მოახდინა </w:t>
      </w:r>
      <w:r w:rsidR="00131181" w:rsidRPr="00C71373">
        <w:rPr>
          <w:rFonts w:ascii="Calibri" w:hAnsi="Calibri" w:cs="Calibri"/>
          <w:sz w:val="24"/>
          <w:szCs w:val="24"/>
          <w:lang w:val="ka-GE"/>
        </w:rPr>
        <w:t>საქართველოს</w:t>
      </w:r>
      <w:r w:rsidRPr="00C71373">
        <w:rPr>
          <w:rFonts w:ascii="Calibri" w:hAnsi="Calibri" w:cs="Calibri"/>
          <w:sz w:val="24"/>
          <w:szCs w:val="24"/>
          <w:lang w:val="ka-GE"/>
        </w:rPr>
        <w:t xml:space="preserve"> სოცი</w:t>
      </w:r>
      <w:r w:rsidR="00131181" w:rsidRPr="00C71373">
        <w:rPr>
          <w:rFonts w:ascii="Calibri" w:hAnsi="Calibri" w:cs="Calibri"/>
          <w:sz w:val="24"/>
          <w:szCs w:val="24"/>
          <w:lang w:val="ka-GE"/>
        </w:rPr>
        <w:t>ა</w:t>
      </w:r>
      <w:r w:rsidRPr="00C71373">
        <w:rPr>
          <w:rFonts w:ascii="Calibri" w:hAnsi="Calibri" w:cs="Calibri"/>
          <w:sz w:val="24"/>
          <w:szCs w:val="24"/>
          <w:lang w:val="ka-GE"/>
        </w:rPr>
        <w:t xml:space="preserve">ლურ-ეკონომიკურ მდგომარეობაზე. პანდემიამ </w:t>
      </w:r>
      <w:r w:rsidR="003F44DC" w:rsidRPr="00C71373">
        <w:rPr>
          <w:rFonts w:ascii="Calibri" w:hAnsi="Calibri" w:cs="Calibri"/>
          <w:sz w:val="24"/>
          <w:szCs w:val="24"/>
          <w:lang w:val="ka-GE"/>
        </w:rPr>
        <w:t>საგრძნობლად</w:t>
      </w:r>
      <w:r w:rsidRPr="00C71373">
        <w:rPr>
          <w:rFonts w:ascii="Calibri" w:hAnsi="Calibri" w:cs="Calibri"/>
          <w:sz w:val="24"/>
          <w:szCs w:val="24"/>
          <w:lang w:val="ka-GE"/>
        </w:rPr>
        <w:t xml:space="preserve"> გააუარესა ქვეყნის ზოგადი ეკონომიკური და ფისკალური პროგნოზები</w:t>
      </w:r>
      <w:r w:rsidR="00E62B0E" w:rsidRPr="00C71373">
        <w:rPr>
          <w:rFonts w:ascii="Calibri" w:hAnsi="Calibri" w:cs="Calibri"/>
          <w:sz w:val="24"/>
          <w:szCs w:val="24"/>
          <w:lang w:val="ka-GE"/>
        </w:rPr>
        <w:t xml:space="preserve">. ამ ეტაპზე საკმაოდ რთულია მომავლის </w:t>
      </w:r>
      <w:r w:rsidR="00131181" w:rsidRPr="00C71373">
        <w:rPr>
          <w:rFonts w:ascii="Calibri" w:hAnsi="Calibri" w:cs="Calibri"/>
          <w:sz w:val="24"/>
          <w:szCs w:val="24"/>
          <w:lang w:val="ka-GE"/>
        </w:rPr>
        <w:t xml:space="preserve">ზუსტი </w:t>
      </w:r>
      <w:r w:rsidR="00E62B0E" w:rsidRPr="00C71373">
        <w:rPr>
          <w:rFonts w:ascii="Calibri" w:hAnsi="Calibri" w:cs="Calibri"/>
          <w:sz w:val="24"/>
          <w:szCs w:val="24"/>
          <w:lang w:val="ka-GE"/>
        </w:rPr>
        <w:t xml:space="preserve">პროგნოზების გაკეთება, ვინაიდან პანდემია ჯერ ისევ </w:t>
      </w:r>
      <w:r w:rsidR="003F44DC" w:rsidRPr="00C71373">
        <w:rPr>
          <w:rFonts w:ascii="Calibri" w:hAnsi="Calibri" w:cs="Calibri"/>
          <w:sz w:val="24"/>
          <w:szCs w:val="24"/>
          <w:lang w:val="ka-GE"/>
        </w:rPr>
        <w:t xml:space="preserve">მიმდინარეობს და </w:t>
      </w:r>
      <w:r w:rsidR="00131181" w:rsidRPr="00C71373">
        <w:rPr>
          <w:rFonts w:ascii="Calibri" w:hAnsi="Calibri" w:cs="Calibri"/>
          <w:sz w:val="24"/>
          <w:szCs w:val="24"/>
          <w:lang w:val="ka-GE"/>
        </w:rPr>
        <w:t xml:space="preserve">უცნობია მისი ხანგრძლივობა. </w:t>
      </w:r>
      <w:r w:rsidR="00E62B0E" w:rsidRPr="00C71373">
        <w:rPr>
          <w:rFonts w:ascii="Calibri" w:hAnsi="Calibri" w:cs="Calibri"/>
          <w:sz w:val="24"/>
          <w:szCs w:val="24"/>
          <w:lang w:val="ka-GE"/>
        </w:rPr>
        <w:t>შესაბამისად, მისი ნეგატიური ზემოქმედება ეკონომიკაზე არის განგრძობადი. მიუხედავად ამისა, უკვე ნათელია, რომ სულ მცირე 2020 წელს ნეგატი</w:t>
      </w:r>
      <w:r w:rsidR="003F44DC" w:rsidRPr="00C71373">
        <w:rPr>
          <w:rFonts w:ascii="Calibri" w:hAnsi="Calibri" w:cs="Calibri"/>
          <w:sz w:val="24"/>
          <w:szCs w:val="24"/>
          <w:lang w:val="ka-GE"/>
        </w:rPr>
        <w:t>უ</w:t>
      </w:r>
      <w:r w:rsidR="00E62B0E" w:rsidRPr="00C71373">
        <w:rPr>
          <w:rFonts w:ascii="Calibri" w:hAnsi="Calibri" w:cs="Calibri"/>
          <w:sz w:val="24"/>
          <w:szCs w:val="24"/>
          <w:lang w:val="ka-GE"/>
        </w:rPr>
        <w:t>რი ეფექტი ეკონომიკაზე იქნება საგრძნობი და ამ ეფექტის ზემოქმედებას სხვადასხვა ეკონომიკურ პარამეტრ</w:t>
      </w:r>
      <w:r w:rsidR="00131181" w:rsidRPr="00C71373">
        <w:rPr>
          <w:rFonts w:ascii="Calibri" w:hAnsi="Calibri" w:cs="Calibri"/>
          <w:sz w:val="24"/>
          <w:szCs w:val="24"/>
          <w:lang w:val="ka-GE"/>
        </w:rPr>
        <w:t>ებ</w:t>
      </w:r>
      <w:r w:rsidR="00E62B0E" w:rsidRPr="00C71373">
        <w:rPr>
          <w:rFonts w:ascii="Calibri" w:hAnsi="Calibri" w:cs="Calibri"/>
          <w:sz w:val="24"/>
          <w:szCs w:val="24"/>
          <w:lang w:val="ka-GE"/>
        </w:rPr>
        <w:t>ზე ექნება განგრძობადი ხასიათი.</w:t>
      </w:r>
      <w:r w:rsidR="00C90517" w:rsidRPr="00C71373">
        <w:rPr>
          <w:rFonts w:ascii="Calibri" w:hAnsi="Calibri" w:cs="Calibri"/>
          <w:sz w:val="24"/>
          <w:szCs w:val="24"/>
          <w:lang w:val="ka-GE"/>
        </w:rPr>
        <w:t xml:space="preserve"> არსებული მონაცემებით, ცხადია, რომ ეკონომიკის აღდგენას რამდენიმე წელი დასჭირდება.</w:t>
      </w:r>
    </w:p>
    <w:p w14:paraId="25238715" w14:textId="0609789F" w:rsidR="00E62B0E" w:rsidRPr="00C71373" w:rsidRDefault="00C90517"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შესაბამისად, აღნიშნული ფაქტორი აუცილებლად არის გასათვალისწინებელი სტრატეგიის მიზნებისა და ამოცანების დასახვის პროცესში. ნათელია, რომ ეკონომიკურ კრიზისს გავლენა ექნება უმუშევრობასა და სიღარიბეზე, ასევე საბიუჯეტო პარამეტრებზე, რაც მნიშვნელოვნად შეზღუდავს საშუალოვადიან პერიოდში, სახელმწიფოს მხრიდან</w:t>
      </w:r>
      <w:r w:rsidR="00B422C0">
        <w:rPr>
          <w:rFonts w:ascii="Calibri" w:hAnsi="Calibri" w:cs="Calibri"/>
          <w:sz w:val="24"/>
          <w:szCs w:val="24"/>
          <w:lang w:val="ka-GE"/>
        </w:rPr>
        <w:t xml:space="preserve"> სოციალური</w:t>
      </w:r>
      <w:r w:rsidRPr="00C71373">
        <w:rPr>
          <w:rFonts w:ascii="Calibri" w:hAnsi="Calibri" w:cs="Calibri"/>
          <w:sz w:val="24"/>
          <w:szCs w:val="24"/>
          <w:lang w:val="ka-GE"/>
        </w:rPr>
        <w:t xml:space="preserve"> პოლიტიკის </w:t>
      </w:r>
      <w:r w:rsidR="00B422C0">
        <w:rPr>
          <w:rFonts w:ascii="Calibri" w:hAnsi="Calibri" w:cs="Calibri"/>
          <w:sz w:val="24"/>
          <w:szCs w:val="24"/>
          <w:lang w:val="ka-GE"/>
        </w:rPr>
        <w:t xml:space="preserve">გაფართოების </w:t>
      </w:r>
      <w:r w:rsidRPr="00C71373">
        <w:rPr>
          <w:rFonts w:ascii="Calibri" w:hAnsi="Calibri" w:cs="Calibri"/>
          <w:sz w:val="24"/>
          <w:szCs w:val="24"/>
          <w:lang w:val="ka-GE"/>
        </w:rPr>
        <w:t>შესაძლებლობებს.</w:t>
      </w:r>
      <w:r w:rsidR="00286B00" w:rsidRPr="00C71373">
        <w:rPr>
          <w:rFonts w:ascii="Calibri" w:hAnsi="Calibri" w:cs="Calibri"/>
          <w:sz w:val="24"/>
          <w:szCs w:val="24"/>
          <w:lang w:val="ka-GE"/>
        </w:rPr>
        <w:t xml:space="preserve"> </w:t>
      </w:r>
    </w:p>
    <w:p w14:paraId="3AD1FE89" w14:textId="4F909B3E" w:rsidR="002941F0" w:rsidRPr="00C71373" w:rsidRDefault="00131181"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თუმცა, </w:t>
      </w:r>
      <w:r w:rsidR="00286B00" w:rsidRPr="00C71373">
        <w:rPr>
          <w:rFonts w:ascii="Calibri" w:hAnsi="Calibri" w:cs="Calibri"/>
          <w:sz w:val="24"/>
          <w:szCs w:val="24"/>
          <w:lang w:val="ka-GE"/>
        </w:rPr>
        <w:t>საქართველოს მთავრობის</w:t>
      </w:r>
      <w:r w:rsidR="00590886">
        <w:rPr>
          <w:rFonts w:ascii="Calibri" w:hAnsi="Calibri" w:cs="Calibri"/>
          <w:sz w:val="24"/>
          <w:szCs w:val="24"/>
          <w:lang w:val="ka-GE"/>
        </w:rPr>
        <w:t xml:space="preserve"> და საერთაშორისო საფინანსო ინსტიტუტების</w:t>
      </w:r>
      <w:r w:rsidR="00286B00" w:rsidRPr="00C71373">
        <w:rPr>
          <w:rFonts w:ascii="Calibri" w:hAnsi="Calibri" w:cs="Calibri"/>
          <w:sz w:val="24"/>
          <w:szCs w:val="24"/>
          <w:lang w:val="ka-GE"/>
        </w:rPr>
        <w:t xml:space="preserve"> შეფასებით საშუალოვადიან პერიოდში მოსალოდნელია მდგომარეობის სტაბილიზაცია და ეტაპობრივი გაუმჯობესება.</w:t>
      </w:r>
      <w:r w:rsidR="0083441A" w:rsidRPr="00C71373">
        <w:rPr>
          <w:rFonts w:ascii="Calibri" w:hAnsi="Calibri" w:cs="Calibri"/>
          <w:sz w:val="24"/>
          <w:szCs w:val="24"/>
          <w:lang w:val="ka-GE"/>
        </w:rPr>
        <w:t xml:space="preserve"> </w:t>
      </w:r>
      <w:r w:rsidR="00286B00" w:rsidRPr="00C71373">
        <w:rPr>
          <w:rFonts w:ascii="Calibri" w:hAnsi="Calibri" w:cs="Calibri"/>
          <w:sz w:val="24"/>
          <w:szCs w:val="24"/>
          <w:lang w:val="ka-GE"/>
        </w:rPr>
        <w:t>კერძოდ, ფინანსთა სამინისტროს პროგნოზის მიხედვით, თუ 2020 წელს ეკონომიკის 4%-იანი კლებაა მოსალოდნელი, უკვე 2021 წლიდან იქნება ზრდა 4%, ხოლო საშუალოვადიან პერიოდში მოსალოდნელია ეკონომიკური ზრდა საშუალოდ 5.3%-ით</w:t>
      </w:r>
      <w:r w:rsidR="002C1658" w:rsidRPr="00C71373">
        <w:rPr>
          <w:rStyle w:val="FootnoteReference"/>
          <w:rFonts w:ascii="Calibri" w:hAnsi="Calibri" w:cs="Calibri"/>
          <w:sz w:val="24"/>
          <w:szCs w:val="24"/>
          <w:lang w:val="ka-GE"/>
        </w:rPr>
        <w:footnoteReference w:id="29"/>
      </w:r>
      <w:r w:rsidR="00286B00" w:rsidRPr="00C71373">
        <w:rPr>
          <w:rFonts w:ascii="Calibri" w:hAnsi="Calibri" w:cs="Calibri"/>
          <w:sz w:val="24"/>
          <w:szCs w:val="24"/>
          <w:lang w:val="ka-GE"/>
        </w:rPr>
        <w:t>.</w:t>
      </w:r>
      <w:r w:rsidR="002C1658" w:rsidRPr="00C71373">
        <w:rPr>
          <w:rFonts w:ascii="Calibri" w:hAnsi="Calibri" w:cs="Calibri"/>
          <w:sz w:val="24"/>
          <w:szCs w:val="24"/>
          <w:lang w:val="ka-GE"/>
        </w:rPr>
        <w:t xml:space="preserve"> ასევე საშუალოვადიან პერიოდში, მოსალოდნელია ფასების დონის სტაბილიზაცია ინფლაციის მიზნობრივი მაჩვენებლის დონეზე (3%).</w:t>
      </w:r>
    </w:p>
    <w:p w14:paraId="3896F8E4" w14:textId="2DED87D6" w:rsidR="00966050" w:rsidRPr="00C71373" w:rsidRDefault="00966050" w:rsidP="00C71373">
      <w:pPr>
        <w:pStyle w:val="CommentText"/>
        <w:spacing w:before="120" w:after="120"/>
        <w:jc w:val="both"/>
        <w:rPr>
          <w:rFonts w:ascii="Calibri" w:hAnsi="Calibri" w:cs="Calibri"/>
          <w:sz w:val="24"/>
          <w:szCs w:val="24"/>
          <w:lang w:val="ka-GE"/>
        </w:rPr>
      </w:pPr>
      <w:r w:rsidRPr="00C71373">
        <w:rPr>
          <w:rFonts w:ascii="Calibri" w:hAnsi="Calibri" w:cs="Calibri"/>
          <w:sz w:val="24"/>
          <w:szCs w:val="24"/>
          <w:lang w:val="ka-GE"/>
        </w:rPr>
        <w:t>თუმცა, ოფიციალური პროგნოზით გათვალისწიმებული ეკონომიკური ზრდის პირობებშიც, ეკონომიკაში შექმნილი პრობლემები, როგორიცაა შემცირებული შემოსავლები, გაზრდილი უმუშევრობა, სახელმწიფო ვალის გაუარესებული მაჩვენებლები, ფისკალური სივრცის შეზღუდვა, ბიუჯეტის დეფიციტის ზრდა და საერთაშორისო საინვესტიციო პოზიციის გაუარესების ის მასშტაბები, რომელიც 2020 წლის ბოლოს ქვეყანაში დაფიქსირდება</w:t>
      </w:r>
      <w:r w:rsidR="00A50F2F" w:rsidRPr="00C71373">
        <w:rPr>
          <w:rFonts w:ascii="Calibri" w:hAnsi="Calibri" w:cs="Calibri"/>
          <w:sz w:val="24"/>
          <w:szCs w:val="24"/>
          <w:lang w:val="ka-GE"/>
        </w:rPr>
        <w:t>,</w:t>
      </w:r>
      <w:r w:rsidRPr="00C71373">
        <w:rPr>
          <w:rFonts w:ascii="Calibri" w:hAnsi="Calibri" w:cs="Calibri"/>
          <w:sz w:val="24"/>
          <w:szCs w:val="24"/>
          <w:lang w:val="ka-GE"/>
        </w:rPr>
        <w:t xml:space="preserve"> </w:t>
      </w:r>
      <w:r w:rsidR="00261883">
        <w:rPr>
          <w:rFonts w:ascii="Calibri" w:hAnsi="Calibri" w:cs="Calibri"/>
          <w:sz w:val="24"/>
          <w:szCs w:val="24"/>
          <w:lang w:val="ka-GE"/>
        </w:rPr>
        <w:t xml:space="preserve">მყისიერად </w:t>
      </w:r>
      <w:r w:rsidRPr="00C71373">
        <w:rPr>
          <w:rFonts w:ascii="Calibri" w:hAnsi="Calibri" w:cs="Calibri"/>
          <w:sz w:val="24"/>
          <w:szCs w:val="24"/>
          <w:lang w:val="ka-GE"/>
        </w:rPr>
        <w:t>ვერ დაიძლევა</w:t>
      </w:r>
      <w:r w:rsidR="00261883">
        <w:rPr>
          <w:rFonts w:ascii="Calibri" w:hAnsi="Calibri" w:cs="Calibri"/>
          <w:sz w:val="24"/>
          <w:szCs w:val="24"/>
          <w:lang w:val="ka-GE"/>
        </w:rPr>
        <w:t>,</w:t>
      </w:r>
      <w:r w:rsidRPr="00C71373">
        <w:rPr>
          <w:rFonts w:ascii="Calibri" w:hAnsi="Calibri" w:cs="Calibri"/>
          <w:sz w:val="24"/>
          <w:szCs w:val="24"/>
          <w:lang w:val="ka-GE"/>
        </w:rPr>
        <w:t xml:space="preserve"> განსაკუთრებით იმ შემთხვევაში</w:t>
      </w:r>
      <w:r w:rsidR="00A50F2F" w:rsidRPr="00C71373">
        <w:rPr>
          <w:rFonts w:ascii="Calibri" w:hAnsi="Calibri" w:cs="Calibri"/>
          <w:sz w:val="24"/>
          <w:szCs w:val="24"/>
          <w:lang w:val="ka-GE"/>
        </w:rPr>
        <w:t>,</w:t>
      </w:r>
      <w:r w:rsidRPr="00C71373">
        <w:rPr>
          <w:rFonts w:ascii="Calibri" w:hAnsi="Calibri" w:cs="Calibri"/>
          <w:sz w:val="24"/>
          <w:szCs w:val="24"/>
          <w:lang w:val="ka-GE"/>
        </w:rPr>
        <w:t xml:space="preserve"> თუ ტურისტული შემოსავლების აღდგენა იმაზე გვიან მოხდ</w:t>
      </w:r>
      <w:r w:rsidR="00131181" w:rsidRPr="00C71373">
        <w:rPr>
          <w:rFonts w:ascii="Calibri" w:hAnsi="Calibri" w:cs="Calibri"/>
          <w:sz w:val="24"/>
          <w:szCs w:val="24"/>
          <w:lang w:val="ka-GE"/>
        </w:rPr>
        <w:t>ებ</w:t>
      </w:r>
      <w:r w:rsidRPr="00C71373">
        <w:rPr>
          <w:rFonts w:ascii="Calibri" w:hAnsi="Calibri" w:cs="Calibri"/>
          <w:sz w:val="24"/>
          <w:szCs w:val="24"/>
          <w:lang w:val="ka-GE"/>
        </w:rPr>
        <w:t xml:space="preserve">ა, ვიდრე </w:t>
      </w:r>
      <w:r w:rsidR="00131181" w:rsidRPr="00C71373">
        <w:rPr>
          <w:rFonts w:ascii="Calibri" w:hAnsi="Calibri" w:cs="Calibri"/>
          <w:sz w:val="24"/>
          <w:szCs w:val="24"/>
          <w:lang w:val="ka-GE"/>
        </w:rPr>
        <w:t xml:space="preserve">ეს </w:t>
      </w:r>
      <w:r w:rsidR="005C5F32" w:rsidRPr="00C71373">
        <w:rPr>
          <w:rFonts w:ascii="Calibri" w:hAnsi="Calibri" w:cs="Calibri"/>
          <w:sz w:val="24"/>
          <w:szCs w:val="24"/>
          <w:lang w:val="ka-GE"/>
        </w:rPr>
        <w:t>ოფიციალურ</w:t>
      </w:r>
      <w:r w:rsidRPr="00C71373">
        <w:rPr>
          <w:rFonts w:ascii="Calibri" w:hAnsi="Calibri" w:cs="Calibri"/>
          <w:sz w:val="24"/>
          <w:szCs w:val="24"/>
          <w:lang w:val="ka-GE"/>
        </w:rPr>
        <w:t xml:space="preserve"> პროგნოზებშია გათვალისწინებული. </w:t>
      </w:r>
    </w:p>
    <w:p w14:paraId="5F88C7E5" w14:textId="2468A599" w:rsidR="002941F0" w:rsidRPr="00C71373" w:rsidRDefault="00CF445A"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ამასთან, გასათვალისწინებელია, რომ </w:t>
      </w:r>
      <w:r w:rsidR="002941F0" w:rsidRPr="00C71373">
        <w:rPr>
          <w:rFonts w:ascii="Calibri" w:hAnsi="Calibri" w:cs="Calibri"/>
          <w:sz w:val="24"/>
          <w:szCs w:val="24"/>
          <w:lang w:val="ka-GE"/>
        </w:rPr>
        <w:t xml:space="preserve">პანდემიის შედეგად, გაზრდილი საბიუჯეტო ხარჯებისა და შემცირებული შემოსავლების ფონზე, ნაერთი ბიუჯეტის სალდო მშპ-სთან მიმართებით გაიზარდა 8.3%-მდე. სახელმწიფოს პროგნოზებით, საშუალოვადიან პერიოდში დაგეგმილია ამ მაჩვენებლის შემცირება 3%-მდე („ეკონომიკური </w:t>
      </w:r>
      <w:r w:rsidR="002941F0" w:rsidRPr="00C71373">
        <w:rPr>
          <w:rFonts w:ascii="Calibri" w:hAnsi="Calibri" w:cs="Calibri"/>
          <w:sz w:val="24"/>
          <w:szCs w:val="24"/>
          <w:lang w:val="ka-GE"/>
        </w:rPr>
        <w:lastRenderedPageBreak/>
        <w:t xml:space="preserve">თავისუფლების შესახებ“ ორგანული კანონით გათვალისწინებულ დეფიციტის ზღვრულ ნიშნულამდე). ამის მისაღწევად, აუცილებელი იქნება </w:t>
      </w:r>
      <w:r w:rsidR="00536B3C" w:rsidRPr="00C71373">
        <w:rPr>
          <w:rFonts w:ascii="Calibri" w:hAnsi="Calibri" w:cs="Calibri"/>
          <w:sz w:val="24"/>
          <w:szCs w:val="24"/>
          <w:lang w:val="ka-GE"/>
        </w:rPr>
        <w:t xml:space="preserve">ე.წ. ფისკალური კონსოლიდაცია, რაც გულისხმობს ან შემოსავლების გაზრდის მიმართულებით ნაბიჯების გადადგმას, ან ხარჯების შემცირებას. საბიუჯეტო ხარჯებში, მოსალოდნელია კაპიტალური ხარჯების გადახედვა შემცირების მიმართულებით. თუმცა, ვინაიდან კაპიტალური ხარჯების მნიშვნელოვანი შემცირება მიზანშეწონილი არაა (ეკონომიკურ ზრდაზე ნეგატიური გავლენის გამო და ასევე, დაწყებული პროექტების მნიშვნელოვანი შემცირების ტექნიკური შეუძლებლობიდან გამომდინარე), საკითხი უნდა შეეხოს </w:t>
      </w:r>
      <w:r w:rsidR="002941F0" w:rsidRPr="00C71373">
        <w:rPr>
          <w:rFonts w:ascii="Calibri" w:hAnsi="Calibri" w:cs="Calibri"/>
          <w:sz w:val="24"/>
          <w:szCs w:val="24"/>
          <w:lang w:val="ka-GE"/>
        </w:rPr>
        <w:t>მიმდინარე ხარჯების ოპტიმიზაცია</w:t>
      </w:r>
      <w:r w:rsidR="00BD2F88" w:rsidRPr="00C71373">
        <w:rPr>
          <w:rFonts w:ascii="Calibri" w:hAnsi="Calibri" w:cs="Calibri"/>
          <w:sz w:val="24"/>
          <w:szCs w:val="24"/>
          <w:lang w:val="ka-GE"/>
        </w:rPr>
        <w:t>ს</w:t>
      </w:r>
      <w:r w:rsidR="002941F0" w:rsidRPr="00C71373">
        <w:rPr>
          <w:rFonts w:ascii="Calibri" w:hAnsi="Calibri" w:cs="Calibri"/>
          <w:sz w:val="24"/>
          <w:szCs w:val="24"/>
          <w:lang w:val="ka-GE"/>
        </w:rPr>
        <w:t xml:space="preserve"> </w:t>
      </w:r>
      <w:r w:rsidR="00805184" w:rsidRPr="00C71373">
        <w:rPr>
          <w:rFonts w:ascii="Calibri" w:hAnsi="Calibri" w:cs="Calibri"/>
          <w:sz w:val="24"/>
          <w:szCs w:val="24"/>
        </w:rPr>
        <w:t>(</w:t>
      </w:r>
      <w:r w:rsidR="002941F0" w:rsidRPr="00C71373">
        <w:rPr>
          <w:rFonts w:ascii="Calibri" w:hAnsi="Calibri" w:cs="Calibri"/>
          <w:sz w:val="24"/>
          <w:szCs w:val="24"/>
          <w:lang w:val="ka-GE"/>
        </w:rPr>
        <w:t>ამავე დროს, უკვე განსაზღვრულია პენსიის ინდექსაციის წესი</w:t>
      </w:r>
      <w:r w:rsidR="00805184" w:rsidRPr="00C71373">
        <w:rPr>
          <w:rFonts w:ascii="Calibri" w:hAnsi="Calibri" w:cs="Calibri"/>
          <w:sz w:val="24"/>
          <w:szCs w:val="24"/>
        </w:rPr>
        <w:t>)</w:t>
      </w:r>
      <w:r w:rsidR="002941F0" w:rsidRPr="00C71373">
        <w:rPr>
          <w:rFonts w:ascii="Calibri" w:hAnsi="Calibri" w:cs="Calibri"/>
          <w:sz w:val="24"/>
          <w:szCs w:val="24"/>
          <w:lang w:val="ka-GE"/>
        </w:rPr>
        <w:t>.</w:t>
      </w:r>
      <w:r w:rsidR="00A44C98" w:rsidRPr="00C71373">
        <w:rPr>
          <w:rFonts w:ascii="Calibri" w:hAnsi="Calibri" w:cs="Calibri"/>
          <w:sz w:val="24"/>
          <w:szCs w:val="24"/>
          <w:lang w:val="ka-GE"/>
        </w:rPr>
        <w:t xml:space="preserve"> </w:t>
      </w:r>
    </w:p>
    <w:p w14:paraId="0C1D71F8" w14:textId="60A9FD60" w:rsidR="00F12EDD" w:rsidRPr="00C71373" w:rsidRDefault="00F12EDD" w:rsidP="00C71373">
      <w:pPr>
        <w:spacing w:before="120" w:after="120" w:line="240" w:lineRule="auto"/>
        <w:jc w:val="both"/>
        <w:rPr>
          <w:rFonts w:ascii="Calibri" w:hAnsi="Calibri" w:cs="Calibri"/>
          <w:sz w:val="24"/>
          <w:szCs w:val="24"/>
          <w:lang w:val="ka-GE"/>
        </w:rPr>
      </w:pPr>
    </w:p>
    <w:p w14:paraId="746A343F" w14:textId="33645A99" w:rsidR="00F12EDD" w:rsidRPr="00C71373" w:rsidRDefault="00F12EDD" w:rsidP="00C71373">
      <w:pPr>
        <w:spacing w:before="120" w:after="120" w:line="240" w:lineRule="auto"/>
        <w:jc w:val="center"/>
        <w:rPr>
          <w:rFonts w:ascii="Calibri" w:hAnsi="Calibri" w:cs="Calibri"/>
          <w:b/>
          <w:sz w:val="24"/>
          <w:szCs w:val="24"/>
          <w:lang w:val="ka-GE"/>
        </w:rPr>
      </w:pPr>
      <w:r w:rsidRPr="00C71373">
        <w:rPr>
          <w:rFonts w:ascii="Calibri" w:hAnsi="Calibri" w:cs="Calibri"/>
          <w:b/>
          <w:sz w:val="24"/>
          <w:szCs w:val="24"/>
          <w:lang w:val="ka-GE"/>
        </w:rPr>
        <w:t>ძირითადი ეკონომიკური ინდიკატორები საშუალოვადიან პერიოდში</w:t>
      </w:r>
    </w:p>
    <w:tbl>
      <w:tblPr>
        <w:tblStyle w:val="TableGrid"/>
        <w:tblW w:w="0" w:type="auto"/>
        <w:jc w:val="center"/>
        <w:tblLook w:val="04A0" w:firstRow="1" w:lastRow="0" w:firstColumn="1" w:lastColumn="0" w:noHBand="0" w:noVBand="1"/>
      </w:tblPr>
      <w:tblGrid>
        <w:gridCol w:w="2515"/>
        <w:gridCol w:w="1170"/>
        <w:gridCol w:w="990"/>
        <w:gridCol w:w="900"/>
        <w:gridCol w:w="879"/>
        <w:gridCol w:w="900"/>
        <w:gridCol w:w="947"/>
      </w:tblGrid>
      <w:tr w:rsidR="007F34FE" w:rsidRPr="00847DB7" w14:paraId="2D273514" w14:textId="0D40AFF2" w:rsidTr="006069D3">
        <w:trPr>
          <w:jc w:val="center"/>
        </w:trPr>
        <w:tc>
          <w:tcPr>
            <w:tcW w:w="2515" w:type="dxa"/>
          </w:tcPr>
          <w:p w14:paraId="64B2314E" w14:textId="2A656FF1"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მაჩვენებელი</w:t>
            </w:r>
          </w:p>
        </w:tc>
        <w:tc>
          <w:tcPr>
            <w:tcW w:w="1170" w:type="dxa"/>
          </w:tcPr>
          <w:p w14:paraId="6D77871F" w14:textId="77777777"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2020</w:t>
            </w:r>
          </w:p>
          <w:p w14:paraId="231A58E7" w14:textId="4CEC42D1"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მოსალ.</w:t>
            </w:r>
          </w:p>
        </w:tc>
        <w:tc>
          <w:tcPr>
            <w:tcW w:w="990" w:type="dxa"/>
          </w:tcPr>
          <w:p w14:paraId="6570A81A" w14:textId="77777777"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2021</w:t>
            </w:r>
          </w:p>
          <w:p w14:paraId="44D1480C" w14:textId="4CD2694D"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პროგ.</w:t>
            </w:r>
          </w:p>
        </w:tc>
        <w:tc>
          <w:tcPr>
            <w:tcW w:w="900" w:type="dxa"/>
          </w:tcPr>
          <w:p w14:paraId="0FD197EA" w14:textId="77777777"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2022</w:t>
            </w:r>
          </w:p>
          <w:p w14:paraId="2BC5BBB1" w14:textId="67553A2D"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პროგ.</w:t>
            </w:r>
          </w:p>
        </w:tc>
        <w:tc>
          <w:tcPr>
            <w:tcW w:w="879" w:type="dxa"/>
          </w:tcPr>
          <w:p w14:paraId="3047A50A" w14:textId="77777777"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2023</w:t>
            </w:r>
          </w:p>
          <w:p w14:paraId="5BBE4C24" w14:textId="47933172"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პროგ.</w:t>
            </w:r>
          </w:p>
        </w:tc>
        <w:tc>
          <w:tcPr>
            <w:tcW w:w="900" w:type="dxa"/>
          </w:tcPr>
          <w:p w14:paraId="53DE3365" w14:textId="77777777"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2024</w:t>
            </w:r>
          </w:p>
          <w:p w14:paraId="2E7BEEED" w14:textId="0E669451"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პროგ.</w:t>
            </w:r>
          </w:p>
        </w:tc>
        <w:tc>
          <w:tcPr>
            <w:tcW w:w="931" w:type="dxa"/>
          </w:tcPr>
          <w:p w14:paraId="3969D044" w14:textId="77777777" w:rsidR="007F34FE" w:rsidRPr="00847DB7" w:rsidRDefault="007F34FE" w:rsidP="00C71373">
            <w:pPr>
              <w:spacing w:before="120" w:after="120"/>
              <w:jc w:val="center"/>
              <w:rPr>
                <w:rFonts w:ascii="Calibri" w:hAnsi="Calibri" w:cs="Calibri"/>
                <w:b/>
              </w:rPr>
            </w:pPr>
            <w:r w:rsidRPr="00847DB7">
              <w:rPr>
                <w:rFonts w:ascii="Calibri" w:hAnsi="Calibri" w:cs="Calibri"/>
                <w:b/>
              </w:rPr>
              <w:t xml:space="preserve">2025 </w:t>
            </w:r>
          </w:p>
          <w:p w14:paraId="05AA93E9" w14:textId="4278848E" w:rsidR="007F34FE" w:rsidRPr="00847DB7" w:rsidRDefault="007F34FE" w:rsidP="00C71373">
            <w:pPr>
              <w:spacing w:before="120" w:after="120"/>
              <w:jc w:val="center"/>
              <w:rPr>
                <w:rFonts w:ascii="Calibri" w:hAnsi="Calibri" w:cs="Calibri"/>
                <w:b/>
                <w:lang w:val="ka-GE"/>
              </w:rPr>
            </w:pPr>
            <w:r w:rsidRPr="00847DB7">
              <w:rPr>
                <w:rFonts w:ascii="Calibri" w:hAnsi="Calibri" w:cs="Calibri"/>
                <w:b/>
                <w:lang w:val="ka-GE"/>
              </w:rPr>
              <w:t>პროგ.</w:t>
            </w:r>
            <w:r w:rsidRPr="00847DB7">
              <w:rPr>
                <w:rStyle w:val="FootnoteReference"/>
                <w:rFonts w:ascii="Calibri" w:hAnsi="Calibri" w:cs="Calibri"/>
                <w:b/>
                <w:lang w:val="ka-GE"/>
              </w:rPr>
              <w:footnoteReference w:id="30"/>
            </w:r>
          </w:p>
        </w:tc>
      </w:tr>
      <w:tr w:rsidR="007F34FE" w:rsidRPr="00847DB7" w14:paraId="7D47688B" w14:textId="7BF8FF92" w:rsidTr="006069D3">
        <w:trPr>
          <w:jc w:val="center"/>
        </w:trPr>
        <w:tc>
          <w:tcPr>
            <w:tcW w:w="2515" w:type="dxa"/>
          </w:tcPr>
          <w:p w14:paraId="542BFC95" w14:textId="16293342" w:rsidR="007F34FE" w:rsidRPr="00847DB7" w:rsidRDefault="007F34FE" w:rsidP="00C71373">
            <w:pPr>
              <w:spacing w:before="120" w:after="120"/>
              <w:rPr>
                <w:rFonts w:ascii="Calibri" w:hAnsi="Calibri" w:cs="Calibri"/>
                <w:lang w:val="ka-GE"/>
              </w:rPr>
            </w:pPr>
            <w:r w:rsidRPr="00847DB7">
              <w:rPr>
                <w:rFonts w:ascii="Calibri" w:hAnsi="Calibri" w:cs="Calibri"/>
                <w:lang w:val="ka-GE"/>
              </w:rPr>
              <w:t>მშპ-ს რეალური ზრდა (%)</w:t>
            </w:r>
          </w:p>
        </w:tc>
        <w:tc>
          <w:tcPr>
            <w:tcW w:w="1170" w:type="dxa"/>
          </w:tcPr>
          <w:p w14:paraId="0DED769E" w14:textId="4B4C5390"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-4.0</w:t>
            </w:r>
          </w:p>
          <w:p w14:paraId="66E3FEAA" w14:textId="20F0F0BB" w:rsidR="00096BB5" w:rsidRPr="00847DB7" w:rsidRDefault="006069D3" w:rsidP="00C71373">
            <w:pPr>
              <w:spacing w:before="120" w:after="120"/>
              <w:jc w:val="center"/>
              <w:rPr>
                <w:rFonts w:ascii="Calibri" w:hAnsi="Calibri" w:cs="Calibri"/>
                <w:i/>
                <w:lang w:val="ka-GE"/>
              </w:rPr>
            </w:pPr>
            <w:r w:rsidRPr="00847DB7">
              <w:rPr>
                <w:rFonts w:ascii="Calibri" w:hAnsi="Calibri" w:cs="Calibri"/>
                <w:i/>
                <w:lang w:val="ka-GE"/>
              </w:rPr>
              <w:t>-5</w:t>
            </w:r>
            <w:r w:rsidR="00A25495" w:rsidRPr="00847DB7">
              <w:rPr>
                <w:rFonts w:ascii="Calibri" w:hAnsi="Calibri" w:cs="Calibri"/>
                <w:i/>
                <w:lang w:val="ka-GE"/>
              </w:rPr>
              <w:t>.0</w:t>
            </w:r>
            <w:r w:rsidR="00A25495" w:rsidRPr="00847DB7">
              <w:rPr>
                <w:rStyle w:val="FootnoteReference"/>
                <w:rFonts w:ascii="Calibri" w:hAnsi="Calibri" w:cs="Calibri"/>
                <w:i/>
                <w:lang w:val="ka-GE"/>
              </w:rPr>
              <w:footnoteReference w:id="31"/>
            </w:r>
            <w:r w:rsidR="00096BB5" w:rsidRPr="00847DB7">
              <w:rPr>
                <w:rFonts w:ascii="Calibri" w:hAnsi="Calibri" w:cs="Calibri"/>
                <w:i/>
                <w:lang w:val="ka-GE"/>
              </w:rPr>
              <w:t xml:space="preserve"> </w:t>
            </w:r>
          </w:p>
          <w:p w14:paraId="3685C270" w14:textId="49A80481" w:rsidR="00096BB5" w:rsidRPr="00847DB7" w:rsidRDefault="006069D3" w:rsidP="00C71373">
            <w:pPr>
              <w:spacing w:before="120" w:after="120"/>
              <w:jc w:val="center"/>
              <w:rPr>
                <w:rFonts w:ascii="Calibri" w:hAnsi="Calibri" w:cs="Calibri"/>
                <w:i/>
              </w:rPr>
            </w:pPr>
            <w:r w:rsidRPr="00847DB7">
              <w:rPr>
                <w:rFonts w:ascii="Calibri" w:hAnsi="Calibri" w:cs="Calibri"/>
                <w:i/>
              </w:rPr>
              <w:t>-4.8</w:t>
            </w:r>
            <w:r w:rsidR="00A25495" w:rsidRPr="00847DB7">
              <w:rPr>
                <w:rStyle w:val="FootnoteReference"/>
                <w:rFonts w:ascii="Calibri" w:hAnsi="Calibri" w:cs="Calibri"/>
                <w:i/>
              </w:rPr>
              <w:footnoteReference w:id="32"/>
            </w:r>
          </w:p>
        </w:tc>
        <w:tc>
          <w:tcPr>
            <w:tcW w:w="990" w:type="dxa"/>
          </w:tcPr>
          <w:p w14:paraId="5AD51F7E" w14:textId="41635F6D"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4.0</w:t>
            </w:r>
          </w:p>
          <w:p w14:paraId="0C2BEBC5" w14:textId="24ABCF26" w:rsidR="006069D3" w:rsidRPr="00847DB7" w:rsidRDefault="006069D3" w:rsidP="00C71373">
            <w:pPr>
              <w:spacing w:before="120" w:after="120"/>
              <w:jc w:val="center"/>
              <w:rPr>
                <w:rFonts w:ascii="Calibri" w:hAnsi="Calibri" w:cs="Calibri"/>
                <w:i/>
              </w:rPr>
            </w:pPr>
            <w:r w:rsidRPr="00847DB7">
              <w:rPr>
                <w:rFonts w:ascii="Calibri" w:hAnsi="Calibri" w:cs="Calibri"/>
                <w:i/>
              </w:rPr>
              <w:t>5</w:t>
            </w:r>
            <w:r w:rsidR="00FE0F38" w:rsidRPr="00847DB7">
              <w:rPr>
                <w:rFonts w:ascii="Calibri" w:hAnsi="Calibri" w:cs="Calibri"/>
                <w:i/>
                <w:lang w:val="ka-GE"/>
              </w:rPr>
              <w:t>.0</w:t>
            </w:r>
            <w:r w:rsidR="00FE0F38" w:rsidRPr="00847DB7">
              <w:rPr>
                <w:rStyle w:val="FootnoteReference"/>
                <w:rFonts w:ascii="Calibri" w:hAnsi="Calibri" w:cs="Calibri"/>
                <w:i/>
              </w:rPr>
              <w:footnoteReference w:id="33"/>
            </w:r>
          </w:p>
          <w:p w14:paraId="44810227" w14:textId="7FDD954F" w:rsidR="006069D3" w:rsidRPr="00847DB7" w:rsidRDefault="006069D3" w:rsidP="00C71373">
            <w:pPr>
              <w:spacing w:before="120" w:after="120"/>
              <w:jc w:val="center"/>
              <w:rPr>
                <w:rFonts w:ascii="Calibri" w:hAnsi="Calibri" w:cs="Calibri"/>
              </w:rPr>
            </w:pPr>
            <w:r w:rsidRPr="00847DB7">
              <w:rPr>
                <w:rFonts w:ascii="Calibri" w:hAnsi="Calibri" w:cs="Calibri"/>
                <w:i/>
              </w:rPr>
              <w:t>4</w:t>
            </w:r>
            <w:r w:rsidR="00FE0F38" w:rsidRPr="00847DB7">
              <w:rPr>
                <w:rFonts w:ascii="Calibri" w:hAnsi="Calibri" w:cs="Calibri"/>
                <w:i/>
                <w:lang w:val="ka-GE"/>
              </w:rPr>
              <w:t>.0</w:t>
            </w:r>
            <w:r w:rsidR="00FE0F38" w:rsidRPr="00847DB7">
              <w:rPr>
                <w:rStyle w:val="FootnoteReference"/>
                <w:rFonts w:ascii="Calibri" w:hAnsi="Calibri" w:cs="Calibri"/>
                <w:i/>
                <w:lang w:val="ka-GE"/>
              </w:rPr>
              <w:footnoteReference w:id="34"/>
            </w:r>
            <w:r w:rsidRPr="00847DB7">
              <w:rPr>
                <w:rFonts w:ascii="Calibri" w:hAnsi="Calibri" w:cs="Calibri"/>
              </w:rPr>
              <w:t xml:space="preserve"> </w:t>
            </w:r>
          </w:p>
        </w:tc>
        <w:tc>
          <w:tcPr>
            <w:tcW w:w="900" w:type="dxa"/>
          </w:tcPr>
          <w:p w14:paraId="243C663D" w14:textId="3ED02EC1"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6.0</w:t>
            </w:r>
          </w:p>
        </w:tc>
        <w:tc>
          <w:tcPr>
            <w:tcW w:w="879" w:type="dxa"/>
          </w:tcPr>
          <w:p w14:paraId="3C2B045B" w14:textId="26A2FB5E"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5.8</w:t>
            </w:r>
          </w:p>
        </w:tc>
        <w:tc>
          <w:tcPr>
            <w:tcW w:w="900" w:type="dxa"/>
          </w:tcPr>
          <w:p w14:paraId="5952FADD" w14:textId="5747F511"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5.5</w:t>
            </w:r>
          </w:p>
        </w:tc>
        <w:tc>
          <w:tcPr>
            <w:tcW w:w="931" w:type="dxa"/>
          </w:tcPr>
          <w:p w14:paraId="1A719182" w14:textId="6D73C83A"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5.2</w:t>
            </w:r>
          </w:p>
        </w:tc>
      </w:tr>
      <w:tr w:rsidR="007F34FE" w:rsidRPr="00847DB7" w14:paraId="1FD46786" w14:textId="11E7D94F" w:rsidTr="006069D3">
        <w:trPr>
          <w:jc w:val="center"/>
        </w:trPr>
        <w:tc>
          <w:tcPr>
            <w:tcW w:w="2515" w:type="dxa"/>
          </w:tcPr>
          <w:p w14:paraId="3782A47E" w14:textId="51706E54" w:rsidR="007F34FE" w:rsidRPr="00847DB7" w:rsidRDefault="007F34FE" w:rsidP="00C71373">
            <w:pPr>
              <w:spacing w:before="120" w:after="120"/>
              <w:rPr>
                <w:rFonts w:ascii="Calibri" w:hAnsi="Calibri" w:cs="Calibri"/>
                <w:lang w:val="ka-GE"/>
              </w:rPr>
            </w:pPr>
            <w:r w:rsidRPr="00847DB7">
              <w:rPr>
                <w:rFonts w:ascii="Calibri" w:hAnsi="Calibri" w:cs="Calibri"/>
                <w:lang w:val="ka-GE"/>
              </w:rPr>
              <w:t>სამომხმარებლო ფასების ინდექსი, პერიოდის ბოლოს (%)</w:t>
            </w:r>
          </w:p>
        </w:tc>
        <w:tc>
          <w:tcPr>
            <w:tcW w:w="1170" w:type="dxa"/>
          </w:tcPr>
          <w:p w14:paraId="29ED4353" w14:textId="050E8338"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3.5</w:t>
            </w:r>
          </w:p>
        </w:tc>
        <w:tc>
          <w:tcPr>
            <w:tcW w:w="990" w:type="dxa"/>
          </w:tcPr>
          <w:p w14:paraId="0E3CA0EB" w14:textId="5706CE28"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3.0</w:t>
            </w:r>
          </w:p>
        </w:tc>
        <w:tc>
          <w:tcPr>
            <w:tcW w:w="900" w:type="dxa"/>
          </w:tcPr>
          <w:p w14:paraId="46F62213" w14:textId="4A533B58"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3.0</w:t>
            </w:r>
          </w:p>
        </w:tc>
        <w:tc>
          <w:tcPr>
            <w:tcW w:w="879" w:type="dxa"/>
          </w:tcPr>
          <w:p w14:paraId="6B861069" w14:textId="713F83CD"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3.0</w:t>
            </w:r>
          </w:p>
        </w:tc>
        <w:tc>
          <w:tcPr>
            <w:tcW w:w="900" w:type="dxa"/>
          </w:tcPr>
          <w:p w14:paraId="1130805D" w14:textId="66FC5DDA"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3.0</w:t>
            </w:r>
          </w:p>
        </w:tc>
        <w:tc>
          <w:tcPr>
            <w:tcW w:w="931" w:type="dxa"/>
          </w:tcPr>
          <w:p w14:paraId="06885E34" w14:textId="69E532FF" w:rsidR="007F34FE" w:rsidRPr="00847DB7" w:rsidRDefault="007A0028" w:rsidP="00C71373">
            <w:pPr>
              <w:spacing w:before="120" w:after="120"/>
              <w:jc w:val="center"/>
              <w:rPr>
                <w:rFonts w:ascii="Calibri" w:hAnsi="Calibri" w:cs="Calibri"/>
                <w:lang w:val="ka-GE"/>
              </w:rPr>
            </w:pPr>
            <w:r w:rsidRPr="00847DB7">
              <w:rPr>
                <w:rFonts w:ascii="Calibri" w:hAnsi="Calibri" w:cs="Calibri"/>
                <w:lang w:val="ka-GE"/>
              </w:rPr>
              <w:t>3.0</w:t>
            </w:r>
          </w:p>
        </w:tc>
      </w:tr>
      <w:tr w:rsidR="007F34FE" w:rsidRPr="00847DB7" w14:paraId="0F95E544" w14:textId="3892B4B4" w:rsidTr="006069D3">
        <w:trPr>
          <w:jc w:val="center"/>
        </w:trPr>
        <w:tc>
          <w:tcPr>
            <w:tcW w:w="2515" w:type="dxa"/>
          </w:tcPr>
          <w:p w14:paraId="329445BD" w14:textId="567AC508" w:rsidR="007F34FE" w:rsidRPr="00847DB7" w:rsidRDefault="007F34FE" w:rsidP="00C71373">
            <w:pPr>
              <w:spacing w:before="120" w:after="120"/>
              <w:rPr>
                <w:rFonts w:ascii="Calibri" w:hAnsi="Calibri" w:cs="Calibri"/>
                <w:lang w:val="ka-GE"/>
              </w:rPr>
            </w:pPr>
            <w:r w:rsidRPr="00847DB7">
              <w:rPr>
                <w:rFonts w:ascii="Calibri" w:hAnsi="Calibri" w:cs="Calibri"/>
                <w:lang w:val="ka-GE"/>
              </w:rPr>
              <w:t>ბიუჯეტის დეფიციტი (%-ულად მშპს-თან)</w:t>
            </w:r>
          </w:p>
        </w:tc>
        <w:tc>
          <w:tcPr>
            <w:tcW w:w="1170" w:type="dxa"/>
          </w:tcPr>
          <w:p w14:paraId="7D443720" w14:textId="2284340E"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-8.3</w:t>
            </w:r>
          </w:p>
        </w:tc>
        <w:tc>
          <w:tcPr>
            <w:tcW w:w="990" w:type="dxa"/>
          </w:tcPr>
          <w:p w14:paraId="3D03D42A" w14:textId="02D482C4"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-4.8</w:t>
            </w:r>
          </w:p>
        </w:tc>
        <w:tc>
          <w:tcPr>
            <w:tcW w:w="900" w:type="dxa"/>
          </w:tcPr>
          <w:p w14:paraId="56EF2DBE" w14:textId="4D379187"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-4.0</w:t>
            </w:r>
          </w:p>
        </w:tc>
        <w:tc>
          <w:tcPr>
            <w:tcW w:w="879" w:type="dxa"/>
          </w:tcPr>
          <w:p w14:paraId="30BAADBD" w14:textId="3C61B8A1"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-3.0</w:t>
            </w:r>
          </w:p>
        </w:tc>
        <w:tc>
          <w:tcPr>
            <w:tcW w:w="900" w:type="dxa"/>
          </w:tcPr>
          <w:p w14:paraId="04A7EBBA" w14:textId="09DDA9AD" w:rsidR="007F34FE" w:rsidRPr="00847DB7" w:rsidRDefault="007F34FE" w:rsidP="00C71373">
            <w:pPr>
              <w:spacing w:before="120" w:after="120"/>
              <w:jc w:val="center"/>
              <w:rPr>
                <w:rFonts w:ascii="Calibri" w:hAnsi="Calibri" w:cs="Calibri"/>
                <w:lang w:val="ka-GE"/>
              </w:rPr>
            </w:pPr>
            <w:r w:rsidRPr="00847DB7">
              <w:rPr>
                <w:rFonts w:ascii="Calibri" w:hAnsi="Calibri" w:cs="Calibri"/>
                <w:lang w:val="ka-GE"/>
              </w:rPr>
              <w:t>-2.4</w:t>
            </w:r>
          </w:p>
        </w:tc>
        <w:tc>
          <w:tcPr>
            <w:tcW w:w="931" w:type="dxa"/>
          </w:tcPr>
          <w:p w14:paraId="6F2B1FA0" w14:textId="3E8B5DA0" w:rsidR="007F34FE" w:rsidRPr="00847DB7" w:rsidRDefault="009F1942" w:rsidP="00C71373">
            <w:pPr>
              <w:spacing w:before="120" w:after="120"/>
              <w:jc w:val="center"/>
              <w:rPr>
                <w:rFonts w:ascii="Calibri" w:hAnsi="Calibri" w:cs="Calibri"/>
                <w:lang w:val="ka-GE"/>
              </w:rPr>
            </w:pPr>
            <w:r w:rsidRPr="00847DB7">
              <w:rPr>
                <w:rFonts w:ascii="Calibri" w:hAnsi="Calibri" w:cs="Calibri"/>
                <w:lang w:val="ka-GE"/>
              </w:rPr>
              <w:t>-</w:t>
            </w:r>
            <w:r w:rsidR="00CC261C" w:rsidRPr="00847DB7">
              <w:rPr>
                <w:rFonts w:ascii="Calibri" w:hAnsi="Calibri" w:cs="Calibri"/>
                <w:lang w:val="ka-GE"/>
              </w:rPr>
              <w:t>1.8</w:t>
            </w:r>
          </w:p>
        </w:tc>
      </w:tr>
    </w:tbl>
    <w:p w14:paraId="28ECE8B0" w14:textId="627E0485" w:rsidR="00AC1057" w:rsidRPr="00847DB7" w:rsidRDefault="00F97AA1" w:rsidP="00C71373">
      <w:pPr>
        <w:spacing w:before="120" w:after="120" w:line="240" w:lineRule="auto"/>
        <w:jc w:val="both"/>
        <w:rPr>
          <w:rFonts w:ascii="Calibri" w:hAnsi="Calibri" w:cs="Calibri"/>
          <w:i/>
          <w:szCs w:val="24"/>
          <w:lang w:val="ka-GE"/>
        </w:rPr>
      </w:pPr>
      <w:r w:rsidRPr="00847DB7">
        <w:rPr>
          <w:rFonts w:ascii="Calibri" w:hAnsi="Calibri" w:cs="Calibri"/>
          <w:i/>
          <w:szCs w:val="24"/>
          <w:lang w:val="ka-GE"/>
        </w:rPr>
        <w:t>წყარო: საქართველოს ფინანსთა სამინისტრო</w:t>
      </w:r>
    </w:p>
    <w:p w14:paraId="5ABA50A9" w14:textId="77777777" w:rsidR="00E837C1" w:rsidRPr="00847DB7" w:rsidRDefault="00E837C1" w:rsidP="00C71373">
      <w:pPr>
        <w:spacing w:before="120" w:after="120" w:line="240" w:lineRule="auto"/>
        <w:jc w:val="both"/>
        <w:rPr>
          <w:rFonts w:ascii="Calibri" w:hAnsi="Calibri" w:cs="Calibri"/>
          <w:sz w:val="10"/>
          <w:szCs w:val="24"/>
          <w:lang w:val="ka-GE"/>
        </w:rPr>
      </w:pPr>
    </w:p>
    <w:p w14:paraId="0222F67C" w14:textId="565EAD90" w:rsidR="00CE2C69" w:rsidRPr="00C71373" w:rsidRDefault="00CE2C69"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მიუხედავად საკმაოდ ოპტიმისტური პროგნოზებისა</w:t>
      </w:r>
      <w:r w:rsidR="00697583" w:rsidRPr="00C71373">
        <w:rPr>
          <w:rFonts w:ascii="Calibri" w:hAnsi="Calibri" w:cs="Calibri"/>
          <w:sz w:val="24"/>
          <w:szCs w:val="24"/>
          <w:lang w:val="ka-GE"/>
        </w:rPr>
        <w:t xml:space="preserve"> (რისი მატერიალიზაციის ალბათობა საკამათოა და განსახილველია უფრო კონსერვ</w:t>
      </w:r>
      <w:r w:rsidR="00E837C1" w:rsidRPr="00C71373">
        <w:rPr>
          <w:rFonts w:ascii="Calibri" w:hAnsi="Calibri" w:cs="Calibri"/>
          <w:sz w:val="24"/>
          <w:szCs w:val="24"/>
          <w:lang w:val="ka-GE"/>
        </w:rPr>
        <w:t>ა</w:t>
      </w:r>
      <w:r w:rsidR="00697583" w:rsidRPr="00C71373">
        <w:rPr>
          <w:rFonts w:ascii="Calibri" w:hAnsi="Calibri" w:cs="Calibri"/>
          <w:sz w:val="24"/>
          <w:szCs w:val="24"/>
          <w:lang w:val="ka-GE"/>
        </w:rPr>
        <w:t>ტიული სცენარებიც)</w:t>
      </w:r>
      <w:r w:rsidRPr="00C71373">
        <w:rPr>
          <w:rFonts w:ascii="Calibri" w:hAnsi="Calibri" w:cs="Calibri"/>
          <w:sz w:val="24"/>
          <w:szCs w:val="24"/>
          <w:lang w:val="ka-GE"/>
        </w:rPr>
        <w:t>, ეკონომიკურ ზრდას მყისიერი გავლენა არ ექნება სხვა გაუარესებულ პარამეტრებზე, როგორიცაა უმუშევრობა და სიღარიბე.</w:t>
      </w:r>
      <w:r w:rsidR="00F46F9F" w:rsidRPr="00C71373">
        <w:rPr>
          <w:rFonts w:ascii="Calibri" w:hAnsi="Calibri" w:cs="Calibri"/>
          <w:sz w:val="24"/>
          <w:szCs w:val="24"/>
          <w:lang w:val="ka-GE"/>
        </w:rPr>
        <w:t xml:space="preserve"> შესაბამისად, საშუალოვადიან პერიოდში მოსადნელია ორივე პარამეტრის გაუარესება.</w:t>
      </w:r>
    </w:p>
    <w:p w14:paraId="54AC77FF" w14:textId="6C5BA285" w:rsidR="00CE2C69" w:rsidRPr="00C71373" w:rsidRDefault="00E837C1"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როგორც ცნობილია, </w:t>
      </w:r>
      <w:r w:rsidR="00CE2C69" w:rsidRPr="00C71373">
        <w:rPr>
          <w:rFonts w:ascii="Calibri" w:hAnsi="Calibri" w:cs="Calibri"/>
          <w:sz w:val="24"/>
          <w:szCs w:val="24"/>
          <w:lang w:val="ka-GE"/>
        </w:rPr>
        <w:t>საქართველოს მთავრობის ანტიკრიზისული გეგმა ითვალისწინებდა მხარდაჭერას 350 000 დაქირავებით დასაქმებული პირისათვის და 250 000 თვითდასაქმებულისთვის</w:t>
      </w:r>
      <w:r w:rsidR="00D269CC">
        <w:rPr>
          <w:rStyle w:val="FootnoteReference"/>
          <w:rFonts w:ascii="Calibri" w:hAnsi="Calibri" w:cs="Calibri"/>
          <w:sz w:val="24"/>
          <w:szCs w:val="24"/>
          <w:lang w:val="ka-GE"/>
        </w:rPr>
        <w:footnoteReference w:id="35"/>
      </w:r>
      <w:r w:rsidR="00CE2C69" w:rsidRPr="00C71373">
        <w:rPr>
          <w:rFonts w:ascii="Calibri" w:hAnsi="Calibri" w:cs="Calibri"/>
          <w:sz w:val="24"/>
          <w:szCs w:val="24"/>
          <w:lang w:val="ka-GE"/>
        </w:rPr>
        <w:t xml:space="preserve">. თუ დავუშვებთ, რომ ამ პირთა ნაწილმა </w:t>
      </w:r>
      <w:r w:rsidR="00BA0686" w:rsidRPr="00C71373">
        <w:rPr>
          <w:rFonts w:ascii="Calibri" w:hAnsi="Calibri" w:cs="Calibri"/>
          <w:sz w:val="24"/>
          <w:szCs w:val="24"/>
          <w:lang w:val="ka-GE"/>
        </w:rPr>
        <w:lastRenderedPageBreak/>
        <w:t xml:space="preserve">საბოლოოდ </w:t>
      </w:r>
      <w:r w:rsidR="00CE2C69" w:rsidRPr="00C71373">
        <w:rPr>
          <w:rFonts w:ascii="Calibri" w:hAnsi="Calibri" w:cs="Calibri"/>
          <w:sz w:val="24"/>
          <w:szCs w:val="24"/>
          <w:lang w:val="ka-GE"/>
        </w:rPr>
        <w:t>დაკარგა სამსახური და მოკლევადიან პერიოდში ვერ შეძლო ახალი სამსახურის შოვნა, შესაბამისად გაიზრდება უმუშევართა რაოდენობა მოკლევადიან პერიოდში</w:t>
      </w:r>
      <w:r w:rsidRPr="00C71373">
        <w:rPr>
          <w:rFonts w:ascii="Calibri" w:hAnsi="Calibri" w:cs="Calibri"/>
          <w:sz w:val="24"/>
          <w:szCs w:val="24"/>
          <w:lang w:val="ka-GE"/>
        </w:rPr>
        <w:t xml:space="preserve"> (შრომის ბაზრის სხვა პარამეტრების უცვლელობის პირობებში)</w:t>
      </w:r>
      <w:r w:rsidR="00CE2C69" w:rsidRPr="00C71373">
        <w:rPr>
          <w:rFonts w:ascii="Calibri" w:hAnsi="Calibri" w:cs="Calibri"/>
          <w:sz w:val="24"/>
          <w:szCs w:val="24"/>
          <w:lang w:val="ka-GE"/>
        </w:rPr>
        <w:t>. კერძოდ, ანალიზის მიზნებისთვის დავუშვათ, რომ მთავრობის მიერ განსაზღვრული 350 000 დაქირავებით დასაქმებულიდან 40%-მა რეალურად დაკარგა სამსახური, ხოლო 250 000 თვითდასაქმებულიდან საარსებო წყარო დაკარგა 30%-მა (თვითდასაქმებულები უფრო სწრაფად ახერხებენ ჩანაცვლებას, ვიდრე დაქირავებით დასაქმებულები</w:t>
      </w:r>
      <w:r w:rsidR="00650391" w:rsidRPr="00C71373">
        <w:rPr>
          <w:rFonts w:ascii="Calibri" w:hAnsi="Calibri" w:cs="Calibri"/>
          <w:sz w:val="24"/>
          <w:szCs w:val="24"/>
        </w:rPr>
        <w:t xml:space="preserve">. </w:t>
      </w:r>
      <w:r w:rsidR="00650391" w:rsidRPr="00C71373">
        <w:rPr>
          <w:rFonts w:ascii="Calibri" w:hAnsi="Calibri" w:cs="Calibri"/>
          <w:sz w:val="24"/>
          <w:szCs w:val="24"/>
          <w:lang w:val="ka-GE"/>
        </w:rPr>
        <w:t>ამასთან, თვითდასაქმებულების 40% მოდის სოფლის მეურნეობაზე, რომელსაც კრიზისი ნაკლებად შეეხო</w:t>
      </w:r>
      <w:r w:rsidR="00CE2C69" w:rsidRPr="00C71373">
        <w:rPr>
          <w:rFonts w:ascii="Calibri" w:hAnsi="Calibri" w:cs="Calibri"/>
          <w:sz w:val="24"/>
          <w:szCs w:val="24"/>
          <w:lang w:val="ka-GE"/>
        </w:rPr>
        <w:t>). თუ დავეყრდნობით 2019 წლის შრომის ბაზრის მონაცემებს, ჩვენი დაშვებით უმუშევართა რაოდენობა გაიზრდება დამატებით 215 ათასი ადამიანით, ხოლო უმუშევრობის დონე პრაქტიკულად გაორმაგდება 11.6%-დან</w:t>
      </w:r>
      <w:r w:rsidR="00EE0CCE" w:rsidRPr="00C71373">
        <w:rPr>
          <w:rFonts w:ascii="Calibri" w:hAnsi="Calibri" w:cs="Calibri"/>
          <w:sz w:val="24"/>
          <w:szCs w:val="24"/>
          <w:lang w:val="ka-GE"/>
        </w:rPr>
        <w:t xml:space="preserve"> 22.8%-მდე. </w:t>
      </w:r>
    </w:p>
    <w:p w14:paraId="491AA0DD" w14:textId="2D2AE415" w:rsidR="008C3850" w:rsidRPr="00C71373" w:rsidRDefault="008C3850"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ალტერნატივის სახით, უმუშევრობის შეფასებისთვის შეიძლება გამოვიყენოთ სექტორული ანალიზი ისტორიულ მონაცემებზე დაყრდნობით. კერძოდ, ანალიზი ეყრდნობა </w:t>
      </w:r>
      <w:r w:rsidR="0017529F" w:rsidRPr="00C71373">
        <w:rPr>
          <w:rFonts w:ascii="Calibri" w:hAnsi="Calibri" w:cs="Calibri"/>
          <w:sz w:val="24"/>
          <w:szCs w:val="24"/>
          <w:lang w:val="ka-GE"/>
        </w:rPr>
        <w:t xml:space="preserve">ეკონომიკის დაყოფას ტურისტულ და არატურისტულ სექტორებად. </w:t>
      </w:r>
      <w:r w:rsidRPr="00C71373">
        <w:rPr>
          <w:rFonts w:ascii="Calibri" w:hAnsi="Calibri" w:cs="Calibri"/>
          <w:sz w:val="24"/>
          <w:szCs w:val="24"/>
          <w:lang w:val="ka-GE"/>
        </w:rPr>
        <w:t>სხვადასხვა მოდელირებით</w:t>
      </w:r>
      <w:r w:rsidR="0017529F" w:rsidRPr="00C71373">
        <w:rPr>
          <w:rFonts w:ascii="Calibri" w:hAnsi="Calibri" w:cs="Calibri"/>
          <w:sz w:val="24"/>
          <w:szCs w:val="24"/>
          <w:lang w:val="ka-GE"/>
        </w:rPr>
        <w:t xml:space="preserve"> ხდება იმის განსაზღვრა, თუ როგორი იქნება უმუშევრობა ტურიზმის ეტაპობრივი აღდგენის შედეგად და ასევე, არატურისტული სექტორის მიერ ტურისტულ სექტორში დაკარგული სამუშაო ადგილების კომპენსირების პირობებში. </w:t>
      </w:r>
      <w:r w:rsidRPr="00C71373">
        <w:rPr>
          <w:rFonts w:ascii="Calibri" w:hAnsi="Calibri" w:cs="Calibri"/>
          <w:sz w:val="24"/>
          <w:szCs w:val="24"/>
          <w:lang w:val="ka-GE"/>
        </w:rPr>
        <w:t xml:space="preserve"> ანალიზი</w:t>
      </w:r>
      <w:r w:rsidR="0017529F" w:rsidRPr="00C71373">
        <w:rPr>
          <w:rFonts w:ascii="Calibri" w:hAnsi="Calibri" w:cs="Calibri"/>
          <w:sz w:val="24"/>
          <w:szCs w:val="24"/>
          <w:lang w:val="ka-GE"/>
        </w:rPr>
        <w:t xml:space="preserve">ს მიხედვით, </w:t>
      </w:r>
      <w:r w:rsidRPr="00C71373">
        <w:rPr>
          <w:rFonts w:ascii="Calibri" w:hAnsi="Calibri" w:cs="Calibri"/>
          <w:sz w:val="24"/>
          <w:szCs w:val="24"/>
          <w:lang w:val="ka-GE"/>
        </w:rPr>
        <w:t>ეკონომიკის</w:t>
      </w:r>
      <w:r w:rsidR="0017529F" w:rsidRPr="00C71373">
        <w:rPr>
          <w:rFonts w:ascii="Calibri" w:hAnsi="Calibri" w:cs="Calibri"/>
          <w:sz w:val="24"/>
          <w:szCs w:val="24"/>
          <w:lang w:val="ka-GE"/>
        </w:rPr>
        <w:t xml:space="preserve"> </w:t>
      </w:r>
      <w:r w:rsidRPr="00C71373">
        <w:rPr>
          <w:rFonts w:ascii="Calibri" w:hAnsi="Calibri" w:cs="Calibri"/>
          <w:sz w:val="24"/>
          <w:szCs w:val="24"/>
          <w:lang w:val="ka-GE"/>
        </w:rPr>
        <w:t>4%</w:t>
      </w:r>
      <w:r w:rsidR="0017529F" w:rsidRPr="00C71373">
        <w:rPr>
          <w:rFonts w:ascii="Calibri" w:hAnsi="Calibri" w:cs="Calibri"/>
          <w:sz w:val="24"/>
          <w:szCs w:val="24"/>
          <w:lang w:val="ka-GE"/>
        </w:rPr>
        <w:t>-</w:t>
      </w:r>
      <w:r w:rsidRPr="00C71373">
        <w:rPr>
          <w:rFonts w:ascii="Calibri" w:hAnsi="Calibri" w:cs="Calibri"/>
          <w:sz w:val="24"/>
          <w:szCs w:val="24"/>
          <w:lang w:val="ka-GE"/>
        </w:rPr>
        <w:t>იანი შ</w:t>
      </w:r>
      <w:r w:rsidR="0017529F" w:rsidRPr="00C71373">
        <w:rPr>
          <w:rFonts w:ascii="Calibri" w:hAnsi="Calibri" w:cs="Calibri"/>
          <w:sz w:val="24"/>
          <w:szCs w:val="24"/>
          <w:lang w:val="ka-GE"/>
        </w:rPr>
        <w:t>ემ</w:t>
      </w:r>
      <w:r w:rsidRPr="00C71373">
        <w:rPr>
          <w:rFonts w:ascii="Calibri" w:hAnsi="Calibri" w:cs="Calibri"/>
          <w:sz w:val="24"/>
          <w:szCs w:val="24"/>
          <w:lang w:val="ka-GE"/>
        </w:rPr>
        <w:t>ცირების შემთხვევაში</w:t>
      </w:r>
      <w:r w:rsidR="0017529F" w:rsidRPr="00C71373">
        <w:rPr>
          <w:rFonts w:ascii="Calibri" w:hAnsi="Calibri" w:cs="Calibri"/>
          <w:sz w:val="24"/>
          <w:szCs w:val="24"/>
          <w:lang w:val="ka-GE"/>
        </w:rPr>
        <w:t>,</w:t>
      </w:r>
      <w:r w:rsidRPr="00C71373">
        <w:rPr>
          <w:rFonts w:ascii="Calibri" w:hAnsi="Calibri" w:cs="Calibri"/>
          <w:sz w:val="24"/>
          <w:szCs w:val="24"/>
          <w:lang w:val="ka-GE"/>
        </w:rPr>
        <w:t xml:space="preserve"> ეკონომიკაში დასაქმება </w:t>
      </w:r>
      <w:r w:rsidR="0017529F" w:rsidRPr="00C71373">
        <w:rPr>
          <w:rFonts w:ascii="Calibri" w:hAnsi="Calibri" w:cs="Calibri"/>
          <w:sz w:val="24"/>
          <w:szCs w:val="24"/>
          <w:lang w:val="ka-GE"/>
        </w:rPr>
        <w:t>მცირდება</w:t>
      </w:r>
      <w:r w:rsidRPr="00C71373">
        <w:rPr>
          <w:rFonts w:ascii="Calibri" w:hAnsi="Calibri" w:cs="Calibri"/>
          <w:sz w:val="24"/>
          <w:szCs w:val="24"/>
          <w:lang w:val="ka-GE"/>
        </w:rPr>
        <w:t xml:space="preserve"> 97</w:t>
      </w:r>
      <w:r w:rsidR="0017529F" w:rsidRPr="00C71373">
        <w:rPr>
          <w:rFonts w:ascii="Calibri" w:hAnsi="Calibri" w:cs="Calibri"/>
          <w:sz w:val="24"/>
          <w:szCs w:val="24"/>
          <w:lang w:val="ka-GE"/>
        </w:rPr>
        <w:t xml:space="preserve"> 000</w:t>
      </w:r>
      <w:r w:rsidRPr="00C71373">
        <w:rPr>
          <w:rFonts w:ascii="Calibri" w:hAnsi="Calibri" w:cs="Calibri"/>
          <w:sz w:val="24"/>
          <w:szCs w:val="24"/>
          <w:lang w:val="ka-GE"/>
        </w:rPr>
        <w:t xml:space="preserve"> სამ</w:t>
      </w:r>
      <w:r w:rsidR="0017529F" w:rsidRPr="00C71373">
        <w:rPr>
          <w:rFonts w:ascii="Calibri" w:hAnsi="Calibri" w:cs="Calibri"/>
          <w:sz w:val="24"/>
          <w:szCs w:val="24"/>
          <w:lang w:val="ka-GE"/>
        </w:rPr>
        <w:t>უ</w:t>
      </w:r>
      <w:r w:rsidRPr="00C71373">
        <w:rPr>
          <w:rFonts w:ascii="Calibri" w:hAnsi="Calibri" w:cs="Calibri"/>
          <w:sz w:val="24"/>
          <w:szCs w:val="24"/>
          <w:lang w:val="ka-GE"/>
        </w:rPr>
        <w:t xml:space="preserve">შაო ადგილით, ხოლო შედარებით პესიმისტური სცენარის </w:t>
      </w:r>
      <w:r w:rsidR="0017529F" w:rsidRPr="00C71373">
        <w:rPr>
          <w:rFonts w:ascii="Calibri" w:hAnsi="Calibri" w:cs="Calibri"/>
          <w:sz w:val="24"/>
          <w:szCs w:val="24"/>
          <w:lang w:val="ka-GE"/>
        </w:rPr>
        <w:t>(</w:t>
      </w:r>
      <w:r w:rsidR="0090755D" w:rsidRPr="00C71373">
        <w:rPr>
          <w:rFonts w:ascii="Calibri" w:hAnsi="Calibri" w:cs="Calibri"/>
          <w:sz w:val="24"/>
          <w:szCs w:val="24"/>
          <w:lang w:val="ka-GE"/>
        </w:rPr>
        <w:t xml:space="preserve">ეკონომიკის </w:t>
      </w:r>
      <w:r w:rsidR="0017529F" w:rsidRPr="00C71373">
        <w:rPr>
          <w:rFonts w:ascii="Calibri" w:hAnsi="Calibri" w:cs="Calibri"/>
          <w:sz w:val="24"/>
          <w:szCs w:val="24"/>
          <w:lang w:val="ka-GE"/>
        </w:rPr>
        <w:t>6%-</w:t>
      </w:r>
      <w:r w:rsidRPr="00C71373">
        <w:rPr>
          <w:rFonts w:ascii="Calibri" w:hAnsi="Calibri" w:cs="Calibri"/>
          <w:sz w:val="24"/>
          <w:szCs w:val="24"/>
          <w:lang w:val="ka-GE"/>
        </w:rPr>
        <w:t>იანი შემცირებ</w:t>
      </w:r>
      <w:r w:rsidR="0017529F" w:rsidRPr="00C71373">
        <w:rPr>
          <w:rFonts w:ascii="Calibri" w:hAnsi="Calibri" w:cs="Calibri"/>
          <w:sz w:val="24"/>
          <w:szCs w:val="24"/>
          <w:lang w:val="ka-GE"/>
        </w:rPr>
        <w:t xml:space="preserve">ა) მატერიალიზების </w:t>
      </w:r>
      <w:r w:rsidR="0090755D" w:rsidRPr="00C71373">
        <w:rPr>
          <w:rFonts w:ascii="Calibri" w:hAnsi="Calibri" w:cs="Calibri"/>
          <w:sz w:val="24"/>
          <w:szCs w:val="24"/>
          <w:lang w:val="ka-GE"/>
        </w:rPr>
        <w:t>შემთხვევაში</w:t>
      </w:r>
      <w:r w:rsidR="0017529F" w:rsidRPr="00C71373">
        <w:rPr>
          <w:rFonts w:ascii="Calibri" w:hAnsi="Calibri" w:cs="Calibri"/>
          <w:sz w:val="24"/>
          <w:szCs w:val="24"/>
          <w:lang w:val="ka-GE"/>
        </w:rPr>
        <w:t xml:space="preserve">, </w:t>
      </w:r>
      <w:r w:rsidRPr="00C71373">
        <w:rPr>
          <w:rFonts w:ascii="Calibri" w:hAnsi="Calibri" w:cs="Calibri"/>
          <w:sz w:val="24"/>
          <w:szCs w:val="24"/>
          <w:lang w:val="ka-GE"/>
        </w:rPr>
        <w:t>უმუშევრობის მაჩვენ</w:t>
      </w:r>
      <w:r w:rsidR="0017529F" w:rsidRPr="00C71373">
        <w:rPr>
          <w:rFonts w:ascii="Calibri" w:hAnsi="Calibri" w:cs="Calibri"/>
          <w:sz w:val="24"/>
          <w:szCs w:val="24"/>
          <w:lang w:val="ka-GE"/>
        </w:rPr>
        <w:t>ე</w:t>
      </w:r>
      <w:r w:rsidRPr="00C71373">
        <w:rPr>
          <w:rFonts w:ascii="Calibri" w:hAnsi="Calibri" w:cs="Calibri"/>
          <w:sz w:val="24"/>
          <w:szCs w:val="24"/>
          <w:lang w:val="ka-GE"/>
        </w:rPr>
        <w:t xml:space="preserve">ბელი იზრდება 120 </w:t>
      </w:r>
      <w:r w:rsidR="0017529F" w:rsidRPr="00C71373">
        <w:rPr>
          <w:rFonts w:ascii="Calibri" w:hAnsi="Calibri" w:cs="Calibri"/>
          <w:sz w:val="24"/>
          <w:szCs w:val="24"/>
          <w:lang w:val="ka-GE"/>
        </w:rPr>
        <w:t xml:space="preserve">000 უმუშევრით. შედეგად, 2020 წლის ბოლოსთვის უმუშევრობის მაჩვენებელი იზრდება </w:t>
      </w:r>
      <w:r w:rsidR="00002C3B" w:rsidRPr="00C71373">
        <w:rPr>
          <w:rFonts w:ascii="Calibri" w:hAnsi="Calibri" w:cs="Calibri"/>
          <w:sz w:val="24"/>
          <w:szCs w:val="24"/>
          <w:lang w:val="ka-GE"/>
        </w:rPr>
        <w:t xml:space="preserve">18-19%-მდე (სამუშაო ძალის არსებული პარამეტრების </w:t>
      </w:r>
      <w:r w:rsidR="00600A95">
        <w:rPr>
          <w:rFonts w:ascii="Calibri" w:hAnsi="Calibri" w:cs="Calibri"/>
          <w:sz w:val="24"/>
          <w:szCs w:val="24"/>
          <w:lang w:val="ka-GE"/>
        </w:rPr>
        <w:t>პირობებში</w:t>
      </w:r>
      <w:r w:rsidR="00002C3B" w:rsidRPr="00C71373">
        <w:rPr>
          <w:rFonts w:ascii="Calibri" w:hAnsi="Calibri" w:cs="Calibri"/>
          <w:sz w:val="24"/>
          <w:szCs w:val="24"/>
          <w:lang w:val="ka-GE"/>
        </w:rPr>
        <w:t xml:space="preserve">). საშუალოვადიან პერიოდში, </w:t>
      </w:r>
      <w:r w:rsidRPr="00C71373">
        <w:rPr>
          <w:rFonts w:ascii="Calibri" w:hAnsi="Calibri" w:cs="Calibri"/>
          <w:sz w:val="24"/>
          <w:szCs w:val="24"/>
          <w:lang w:val="ka-GE"/>
        </w:rPr>
        <w:t>ეკონომიკურ</w:t>
      </w:r>
      <w:r w:rsidR="00002C3B" w:rsidRPr="00C71373">
        <w:rPr>
          <w:rFonts w:ascii="Calibri" w:hAnsi="Calibri" w:cs="Calibri"/>
          <w:sz w:val="24"/>
          <w:szCs w:val="24"/>
          <w:lang w:val="ka-GE"/>
        </w:rPr>
        <w:t>ი ზრდის</w:t>
      </w:r>
      <w:r w:rsidRPr="00C71373">
        <w:rPr>
          <w:rFonts w:ascii="Calibri" w:hAnsi="Calibri" w:cs="Calibri"/>
          <w:sz w:val="24"/>
          <w:szCs w:val="24"/>
          <w:lang w:val="ka-GE"/>
        </w:rPr>
        <w:t xml:space="preserve"> </w:t>
      </w:r>
      <w:r w:rsidR="00002C3B" w:rsidRPr="00C71373">
        <w:rPr>
          <w:rFonts w:ascii="Calibri" w:hAnsi="Calibri" w:cs="Calibri"/>
          <w:sz w:val="24"/>
          <w:szCs w:val="24"/>
          <w:lang w:val="ka-GE"/>
        </w:rPr>
        <w:t xml:space="preserve">საპროგნოზო მაჩვენებლებსა და </w:t>
      </w:r>
      <w:r w:rsidRPr="00C71373">
        <w:rPr>
          <w:rFonts w:ascii="Calibri" w:hAnsi="Calibri" w:cs="Calibri"/>
          <w:sz w:val="24"/>
          <w:szCs w:val="24"/>
          <w:lang w:val="ka-GE"/>
        </w:rPr>
        <w:t>დასაქმებას შორის კორელაციის ანალიზით</w:t>
      </w:r>
      <w:r w:rsidR="00002C3B" w:rsidRPr="00C71373">
        <w:rPr>
          <w:rFonts w:ascii="Calibri" w:hAnsi="Calibri" w:cs="Calibri"/>
          <w:sz w:val="24"/>
          <w:szCs w:val="24"/>
          <w:lang w:val="ka-GE"/>
        </w:rPr>
        <w:t>, განისაზღვრება</w:t>
      </w:r>
      <w:r w:rsidRPr="00C71373">
        <w:rPr>
          <w:rFonts w:ascii="Calibri" w:hAnsi="Calibri" w:cs="Calibri"/>
          <w:sz w:val="24"/>
          <w:szCs w:val="24"/>
          <w:lang w:val="ka-GE"/>
        </w:rPr>
        <w:t xml:space="preserve"> უმუშევრობის საპროგნ</w:t>
      </w:r>
      <w:r w:rsidR="00002C3B" w:rsidRPr="00C71373">
        <w:rPr>
          <w:rFonts w:ascii="Calibri" w:hAnsi="Calibri" w:cs="Calibri"/>
          <w:sz w:val="24"/>
          <w:szCs w:val="24"/>
          <w:lang w:val="ka-GE"/>
        </w:rPr>
        <w:t>ოზო</w:t>
      </w:r>
      <w:r w:rsidRPr="00C71373">
        <w:rPr>
          <w:rFonts w:ascii="Calibri" w:hAnsi="Calibri" w:cs="Calibri"/>
          <w:sz w:val="24"/>
          <w:szCs w:val="24"/>
          <w:lang w:val="ka-GE"/>
        </w:rPr>
        <w:t xml:space="preserve"> მაჩვენებ</w:t>
      </w:r>
      <w:r w:rsidR="00002C3B" w:rsidRPr="00C71373">
        <w:rPr>
          <w:rFonts w:ascii="Calibri" w:hAnsi="Calibri" w:cs="Calibri"/>
          <w:sz w:val="24"/>
          <w:szCs w:val="24"/>
          <w:lang w:val="ka-GE"/>
        </w:rPr>
        <w:t>ე</w:t>
      </w:r>
      <w:r w:rsidRPr="00C71373">
        <w:rPr>
          <w:rFonts w:ascii="Calibri" w:hAnsi="Calibri" w:cs="Calibri"/>
          <w:sz w:val="24"/>
          <w:szCs w:val="24"/>
          <w:lang w:val="ka-GE"/>
        </w:rPr>
        <w:t>ლი</w:t>
      </w:r>
      <w:r w:rsidR="00002C3B" w:rsidRPr="00C71373">
        <w:rPr>
          <w:rFonts w:ascii="Calibri" w:hAnsi="Calibri" w:cs="Calibri"/>
          <w:sz w:val="24"/>
          <w:szCs w:val="24"/>
          <w:lang w:val="ka-GE"/>
        </w:rPr>
        <w:t xml:space="preserve">, რომელიც 2024 წლისთვის 12.5%-ს შეადგენს, ანუ 2024 წლისთვის უმუშევრობის მაჩვენებელი ჯერ კიდევ ვერ დაუბრუნდება 2019 წლის დონეს. </w:t>
      </w:r>
    </w:p>
    <w:p w14:paraId="70775029" w14:textId="757F6826" w:rsidR="00C601F3" w:rsidRPr="00C71373" w:rsidRDefault="00EE0CCE"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ცხადია, დაკარგული სამუშაო ადგილების სწრაფი კომპენსირება ვერ მოხდება. პანდემიამ და მისგან გამოწვეულმა კრიზისმა ყველაზე მწვავედ იმოქმედა ტურიზმის სექტორზე, რომელიც ქვეყანაში მნიშვნელოვანი დამსაქმებელია. გარდა ამისა, კრიზისი მნიშვნელოვნად შეეხო საცალო ვაჭრობის სეგმენტსაც, რომელიც მიბმულია ტურიზმის ინდუსტრიაზე და ქვეყანაში თვითდასაქმებულთათვის სამუშაო ადგილების შექმნის ძირითადი წყაროა.</w:t>
      </w:r>
      <w:r w:rsidR="00450771" w:rsidRPr="00C71373">
        <w:rPr>
          <w:rFonts w:ascii="Calibri" w:hAnsi="Calibri" w:cs="Calibri"/>
          <w:sz w:val="24"/>
          <w:szCs w:val="24"/>
          <w:lang w:val="ka-GE"/>
        </w:rPr>
        <w:t xml:space="preserve"> შესაბამისად, საშუალოვადიან პერიოდში, მოსალოდნელია უმუშევრობის შედარებით მაღალი მაჩვენებლების შენარჩუნება, რაც აუცილებლად მოახდენს გავლენას სიღარიბის მაჩვენებლებზე და</w:t>
      </w:r>
      <w:r w:rsidR="00DD265C">
        <w:rPr>
          <w:rFonts w:ascii="Calibri" w:hAnsi="Calibri" w:cs="Calibri"/>
          <w:sz w:val="24"/>
          <w:szCs w:val="24"/>
          <w:lang w:val="ka-GE"/>
        </w:rPr>
        <w:t xml:space="preserve"> მოკლევადიან პერიოდში</w:t>
      </w:r>
      <w:r w:rsidR="00450771" w:rsidRPr="00C71373">
        <w:rPr>
          <w:rFonts w:ascii="Calibri" w:hAnsi="Calibri" w:cs="Calibri"/>
          <w:sz w:val="24"/>
          <w:szCs w:val="24"/>
          <w:lang w:val="ka-GE"/>
        </w:rPr>
        <w:t xml:space="preserve"> მათ გაუარესებას გამოიწვევს.</w:t>
      </w:r>
      <w:r w:rsidR="00C601F3" w:rsidRPr="00C71373">
        <w:rPr>
          <w:rFonts w:ascii="Calibri" w:hAnsi="Calibri" w:cs="Calibri"/>
          <w:sz w:val="24"/>
          <w:szCs w:val="24"/>
          <w:lang w:val="ka-GE"/>
        </w:rPr>
        <w:t xml:space="preserve"> თუმცა, </w:t>
      </w:r>
      <w:r w:rsidR="00DD265C">
        <w:rPr>
          <w:rFonts w:ascii="Calibri" w:hAnsi="Calibri" w:cs="Calibri"/>
          <w:sz w:val="24"/>
          <w:szCs w:val="24"/>
          <w:lang w:val="ka-GE"/>
        </w:rPr>
        <w:t xml:space="preserve">საშუალოვადიან </w:t>
      </w:r>
      <w:r w:rsidR="00C601F3" w:rsidRPr="00C71373">
        <w:rPr>
          <w:rFonts w:ascii="Calibri" w:hAnsi="Calibri" w:cs="Calibri"/>
          <w:sz w:val="24"/>
          <w:szCs w:val="24"/>
          <w:lang w:val="ka-GE"/>
        </w:rPr>
        <w:t xml:space="preserve">პერიოდში მოსალოდნელია მდგომარეობის </w:t>
      </w:r>
      <w:r w:rsidR="004B1407" w:rsidRPr="00C71373">
        <w:rPr>
          <w:rFonts w:ascii="Calibri" w:hAnsi="Calibri" w:cs="Calibri"/>
          <w:sz w:val="24"/>
          <w:szCs w:val="24"/>
          <w:lang w:val="ka-GE"/>
        </w:rPr>
        <w:t>ე</w:t>
      </w:r>
      <w:r w:rsidR="005A5D14" w:rsidRPr="00C71373">
        <w:rPr>
          <w:rFonts w:ascii="Calibri" w:hAnsi="Calibri" w:cs="Calibri"/>
          <w:sz w:val="24"/>
          <w:szCs w:val="24"/>
          <w:lang w:val="ka-GE"/>
        </w:rPr>
        <w:t>ტ</w:t>
      </w:r>
      <w:r w:rsidR="004B1407" w:rsidRPr="00C71373">
        <w:rPr>
          <w:rFonts w:ascii="Calibri" w:hAnsi="Calibri" w:cs="Calibri"/>
          <w:sz w:val="24"/>
          <w:szCs w:val="24"/>
          <w:lang w:val="ka-GE"/>
        </w:rPr>
        <w:t>ა</w:t>
      </w:r>
      <w:r w:rsidR="005A5D14" w:rsidRPr="00C71373">
        <w:rPr>
          <w:rFonts w:ascii="Calibri" w:hAnsi="Calibri" w:cs="Calibri"/>
          <w:sz w:val="24"/>
          <w:szCs w:val="24"/>
          <w:lang w:val="ka-GE"/>
        </w:rPr>
        <w:t xml:space="preserve">პობრივად </w:t>
      </w:r>
      <w:r w:rsidR="00C601F3" w:rsidRPr="00C71373">
        <w:rPr>
          <w:rFonts w:ascii="Calibri" w:hAnsi="Calibri" w:cs="Calibri"/>
          <w:sz w:val="24"/>
          <w:szCs w:val="24"/>
          <w:lang w:val="ka-GE"/>
        </w:rPr>
        <w:t>გაუმჯობესება.</w:t>
      </w:r>
    </w:p>
    <w:p w14:paraId="65409333" w14:textId="49CA3FFD" w:rsidR="00C601F3" w:rsidRPr="00C71373" w:rsidRDefault="0060394D"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 xml:space="preserve">როგორც ზემოთ უკვე აღინიშნა, გაზრდილი საბიუჯეტო დეფიციტის შესამცირებლად, საჭირო გახდება გარკვეული ფისკალური ღონისძიებების გატარება. </w:t>
      </w:r>
      <w:r w:rsidR="00C601F3" w:rsidRPr="00C71373">
        <w:rPr>
          <w:rFonts w:ascii="Calibri" w:hAnsi="Calibri" w:cs="Calibri"/>
          <w:sz w:val="24"/>
          <w:szCs w:val="24"/>
          <w:lang w:val="ka-GE"/>
        </w:rPr>
        <w:t xml:space="preserve">მოსალოდნელია კაპიტალური ხარჯების გარკვეული შემცირება, თუმცა არა იმდენად, რომ ხელი შეეშალოს </w:t>
      </w:r>
      <w:r w:rsidR="00BB05F8" w:rsidRPr="00C71373">
        <w:rPr>
          <w:rFonts w:ascii="Calibri" w:hAnsi="Calibri" w:cs="Calibri"/>
          <w:sz w:val="24"/>
          <w:szCs w:val="24"/>
          <w:lang w:val="ka-GE"/>
        </w:rPr>
        <w:t>ეკონომი</w:t>
      </w:r>
      <w:r w:rsidR="00C601F3" w:rsidRPr="00C71373">
        <w:rPr>
          <w:rFonts w:ascii="Calibri" w:hAnsi="Calibri" w:cs="Calibri"/>
          <w:sz w:val="24"/>
          <w:szCs w:val="24"/>
          <w:lang w:val="ka-GE"/>
        </w:rPr>
        <w:t xml:space="preserve">კურ ზრდას. კერძო ინვესტიციების შემცირების ფონზე, </w:t>
      </w:r>
      <w:r w:rsidR="00C601F3" w:rsidRPr="00C71373">
        <w:rPr>
          <w:rFonts w:ascii="Calibri" w:hAnsi="Calibri" w:cs="Calibri"/>
          <w:sz w:val="24"/>
          <w:szCs w:val="24"/>
          <w:lang w:val="ka-GE"/>
        </w:rPr>
        <w:lastRenderedPageBreak/>
        <w:t>სახელმწიფო ინვესტიციებს განსაკუთრებული მნიშვნელობა ექნება ეკონომიკური ზრდის წახალისების საკითხში.</w:t>
      </w:r>
    </w:p>
    <w:p w14:paraId="18321C9D" w14:textId="5475A08A" w:rsidR="00EE0CCE" w:rsidRPr="00C71373" w:rsidRDefault="00C601F3" w:rsidP="00C71373">
      <w:pPr>
        <w:spacing w:before="120" w:after="120" w:line="240" w:lineRule="auto"/>
        <w:jc w:val="both"/>
        <w:rPr>
          <w:rFonts w:ascii="Calibri" w:hAnsi="Calibri" w:cs="Calibri"/>
          <w:sz w:val="24"/>
          <w:szCs w:val="24"/>
        </w:rPr>
      </w:pPr>
      <w:r w:rsidRPr="00C71373">
        <w:rPr>
          <w:rFonts w:ascii="Calibri" w:hAnsi="Calibri" w:cs="Calibri"/>
          <w:sz w:val="24"/>
          <w:szCs w:val="24"/>
          <w:lang w:val="ka-GE"/>
        </w:rPr>
        <w:t xml:space="preserve">შესაბამისად, სავარაუდოდ მოხდება მიმდინარე ხარჯების ოპტიმიზაცია, რაც მათი მიზნობრიობის გაზრდას გულისხმობს. მიმდინარე ხარჯები საშუალოვადიან პერიოდში ისედაც გაიზრდება. კერძოდ, </w:t>
      </w:r>
      <w:r w:rsidR="00764756" w:rsidRPr="00C71373">
        <w:rPr>
          <w:rFonts w:ascii="Calibri" w:hAnsi="Calibri" w:cs="Calibri"/>
          <w:sz w:val="24"/>
          <w:szCs w:val="24"/>
          <w:lang w:val="ka-GE"/>
        </w:rPr>
        <w:t xml:space="preserve">პენსიის ინდექსაციის, </w:t>
      </w:r>
      <w:r w:rsidR="00925122" w:rsidRPr="00C71373">
        <w:rPr>
          <w:rFonts w:ascii="Calibri" w:hAnsi="Calibri" w:cs="Calibri"/>
          <w:sz w:val="24"/>
          <w:szCs w:val="24"/>
          <w:lang w:val="ka-GE"/>
        </w:rPr>
        <w:t>მოსახლეობის დაბერების პირობებში</w:t>
      </w:r>
      <w:r w:rsidR="00DA50A9" w:rsidRPr="00C71373">
        <w:rPr>
          <w:rFonts w:ascii="Calibri" w:hAnsi="Calibri" w:cs="Calibri"/>
          <w:sz w:val="24"/>
          <w:szCs w:val="24"/>
          <w:lang w:val="ka-GE"/>
        </w:rPr>
        <w:t xml:space="preserve"> (2030 წლისთვის პენსიონერის და სამუშაო ასაკის </w:t>
      </w:r>
      <w:r w:rsidR="0060394D" w:rsidRPr="00C71373">
        <w:rPr>
          <w:rFonts w:ascii="Calibri" w:hAnsi="Calibri" w:cs="Calibri"/>
          <w:sz w:val="24"/>
          <w:szCs w:val="24"/>
          <w:lang w:val="ka-GE"/>
        </w:rPr>
        <w:t>მოსახლეობის</w:t>
      </w:r>
      <w:r w:rsidR="00DA50A9" w:rsidRPr="00C71373">
        <w:rPr>
          <w:rFonts w:ascii="Calibri" w:hAnsi="Calibri" w:cs="Calibri"/>
          <w:sz w:val="24"/>
          <w:szCs w:val="24"/>
          <w:lang w:val="ka-GE"/>
        </w:rPr>
        <w:t xml:space="preserve"> თანაფარდობა გაიზრდება 2014 წლის</w:t>
      </w:r>
      <w:r w:rsidR="0047545F" w:rsidRPr="00C71373">
        <w:rPr>
          <w:rFonts w:ascii="Calibri" w:hAnsi="Calibri" w:cs="Calibri"/>
          <w:sz w:val="24"/>
          <w:szCs w:val="24"/>
          <w:lang w:val="ka-GE"/>
        </w:rPr>
        <w:t xml:space="preserve"> 21.3</w:t>
      </w:r>
      <w:r w:rsidR="00DA50A9" w:rsidRPr="00C71373">
        <w:rPr>
          <w:rFonts w:ascii="Calibri" w:hAnsi="Calibri" w:cs="Calibri"/>
          <w:sz w:val="24"/>
          <w:szCs w:val="24"/>
          <w:lang w:val="ka-GE"/>
        </w:rPr>
        <w:t>-დან 29.7-მდე</w:t>
      </w:r>
      <w:r w:rsidR="00DA50A9" w:rsidRPr="00C71373">
        <w:rPr>
          <w:rStyle w:val="FootnoteReference"/>
          <w:rFonts w:ascii="Calibri" w:hAnsi="Calibri" w:cs="Calibri"/>
          <w:sz w:val="24"/>
          <w:szCs w:val="24"/>
          <w:lang w:val="ka-GE"/>
        </w:rPr>
        <w:footnoteReference w:id="36"/>
      </w:r>
      <w:r w:rsidR="00925122" w:rsidRPr="00C71373">
        <w:rPr>
          <w:rFonts w:ascii="Calibri" w:hAnsi="Calibri" w:cs="Calibri"/>
          <w:sz w:val="24"/>
          <w:szCs w:val="24"/>
          <w:lang w:val="ka-GE"/>
        </w:rPr>
        <w:t xml:space="preserve">, რაც საპენსიო ხარჯთან ერთად ზრდის </w:t>
      </w:r>
      <w:r w:rsidR="00653583">
        <w:rPr>
          <w:rFonts w:ascii="Calibri" w:hAnsi="Calibri" w:cs="Calibri"/>
          <w:sz w:val="24"/>
          <w:szCs w:val="24"/>
          <w:lang w:val="ka-GE"/>
        </w:rPr>
        <w:t xml:space="preserve">ჯანდაცვის </w:t>
      </w:r>
      <w:r w:rsidR="00925122" w:rsidRPr="00C71373">
        <w:rPr>
          <w:rFonts w:ascii="Calibri" w:hAnsi="Calibri" w:cs="Calibri"/>
          <w:sz w:val="24"/>
          <w:szCs w:val="24"/>
          <w:lang w:val="ka-GE"/>
        </w:rPr>
        <w:t>ხარჯებს (ვინაიდან ასაკოვანი ადამიანები უფრო მოწყვლადები არიან სხვადასხვა დაავადების მიმართ)</w:t>
      </w:r>
      <w:r w:rsidR="003131DB" w:rsidRPr="00C71373">
        <w:rPr>
          <w:rFonts w:ascii="Calibri" w:hAnsi="Calibri" w:cs="Calibri"/>
          <w:sz w:val="24"/>
          <w:szCs w:val="24"/>
          <w:lang w:val="ka-GE"/>
        </w:rPr>
        <w:t xml:space="preserve">. ასევე, საშუალოვადიან პერიოდში გაიზრდება სახელმწიფოს სოციალური დანახარჯი. ეს პროცესი ფაქტობრივად უკვე დაიწყო, მას შემდეგ, რაც </w:t>
      </w:r>
      <w:r w:rsidR="00E45780" w:rsidRPr="00C71373">
        <w:rPr>
          <w:rFonts w:ascii="Calibri" w:hAnsi="Calibri" w:cs="Calibri"/>
          <w:sz w:val="24"/>
          <w:szCs w:val="24"/>
          <w:lang w:val="ka-GE"/>
        </w:rPr>
        <w:t>კორონავირუსის პანდემიის საპასუხოდ</w:t>
      </w:r>
      <w:r w:rsidR="003131DB" w:rsidRPr="00C71373">
        <w:rPr>
          <w:rFonts w:ascii="Calibri" w:hAnsi="Calibri" w:cs="Calibri"/>
          <w:sz w:val="24"/>
          <w:szCs w:val="24"/>
          <w:lang w:val="ka-GE"/>
        </w:rPr>
        <w:t xml:space="preserve"> მთავრობის ანტიკრიზისული გეგმით </w:t>
      </w:r>
      <w:r w:rsidR="00E6501F" w:rsidRPr="00C71373">
        <w:rPr>
          <w:rFonts w:ascii="Calibri" w:hAnsi="Calibri" w:cs="Calibri"/>
          <w:sz w:val="24"/>
          <w:szCs w:val="24"/>
          <w:lang w:val="ka-GE"/>
        </w:rPr>
        <w:t>განისაზღვრა ფულადი დახმარება იმ ოჯახებისთვის, რომელთა სოციალური სარეიტინგო ქულა 65 000-დან 100 000-მდეა. ამით ფაქტობრივად გაიზარდა სოციალური შემწეობის მიმღებთა ზღვარი (დღეს მოქმედი 65 000 ქულიდან). შესაბამისად, ზემოაღნიშნული გამოწვევების გასანეიტრალებლად, აუცილებელი იქნება მიმდინარე ხარჯების შემცირება.</w:t>
      </w:r>
      <w:r w:rsidR="00E45780" w:rsidRPr="00C71373">
        <w:rPr>
          <w:rFonts w:ascii="Calibri" w:hAnsi="Calibri" w:cs="Calibri"/>
          <w:sz w:val="24"/>
          <w:szCs w:val="24"/>
          <w:lang w:val="ka-GE"/>
        </w:rPr>
        <w:t xml:space="preserve"> მოსალოდნელია, რომ </w:t>
      </w:r>
      <w:r w:rsidR="00830825" w:rsidRPr="00C71373">
        <w:rPr>
          <w:rFonts w:ascii="Calibri" w:hAnsi="Calibri" w:cs="Calibri"/>
          <w:sz w:val="24"/>
          <w:szCs w:val="24"/>
          <w:lang w:val="ka-GE"/>
        </w:rPr>
        <w:t>მოხდება მიზნობრივი სოციალური დახმარებების სისტემის</w:t>
      </w:r>
      <w:r w:rsidR="008C0BB5" w:rsidRPr="00C71373">
        <w:rPr>
          <w:rFonts w:ascii="Calibri" w:hAnsi="Calibri" w:cs="Calibri"/>
          <w:sz w:val="24"/>
          <w:szCs w:val="24"/>
          <w:lang w:val="ka-GE"/>
        </w:rPr>
        <w:t>, ასევე სხვა სოციალური ხარჯების</w:t>
      </w:r>
      <w:r w:rsidR="00830825" w:rsidRPr="00C71373">
        <w:rPr>
          <w:rFonts w:ascii="Calibri" w:hAnsi="Calibri" w:cs="Calibri"/>
          <w:sz w:val="24"/>
          <w:szCs w:val="24"/>
          <w:lang w:val="ka-GE"/>
        </w:rPr>
        <w:t xml:space="preserve"> გადახედვა, მიზნობრიობის გაზრდის მიზნით. </w:t>
      </w:r>
    </w:p>
    <w:p w14:paraId="262A7847" w14:textId="46551016" w:rsidR="0009244A" w:rsidRPr="00C71373" w:rsidRDefault="0009244A" w:rsidP="00C71373">
      <w:pPr>
        <w:spacing w:before="120" w:after="120" w:line="240" w:lineRule="auto"/>
        <w:jc w:val="both"/>
        <w:rPr>
          <w:rFonts w:ascii="Calibri" w:hAnsi="Calibri" w:cs="Calibri"/>
          <w:b/>
          <w:sz w:val="24"/>
          <w:szCs w:val="24"/>
          <w:lang w:val="ka-GE"/>
        </w:rPr>
      </w:pPr>
    </w:p>
    <w:p w14:paraId="3AE1EA75" w14:textId="77777777" w:rsidR="0009244A" w:rsidRPr="00C71373" w:rsidRDefault="0009244A" w:rsidP="00C71373">
      <w:pPr>
        <w:spacing w:before="120" w:after="120" w:line="240" w:lineRule="auto"/>
        <w:jc w:val="both"/>
        <w:rPr>
          <w:rFonts w:ascii="Calibri" w:hAnsi="Calibri" w:cs="Calibri"/>
          <w:b/>
          <w:sz w:val="24"/>
          <w:szCs w:val="24"/>
        </w:rPr>
      </w:pPr>
      <w:r w:rsidRPr="00C71373">
        <w:rPr>
          <w:rFonts w:ascii="Calibri" w:hAnsi="Calibri" w:cs="Calibri"/>
          <w:b/>
          <w:sz w:val="24"/>
          <w:szCs w:val="24"/>
          <w:lang w:val="ka-GE"/>
        </w:rPr>
        <w:t>დაშვებები</w:t>
      </w:r>
    </w:p>
    <w:p w14:paraId="0C068A92" w14:textId="5BA2C8F7" w:rsidR="00E02BC3" w:rsidRPr="00C71373" w:rsidRDefault="00E02BC3"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ანალიზი ეყრდნობა შემდეგ დაშვებებს:</w:t>
      </w:r>
    </w:p>
    <w:p w14:paraId="405311B6" w14:textId="0C6C6CE7" w:rsidR="00E02BC3" w:rsidRPr="00C71373" w:rsidRDefault="00E02BC3"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 xml:space="preserve">მიუხედავად იმისა, როგორი იქნება ქვეყნის ფისკალური პარამეტრები, საქართველო დარჩება პრიორიტეტული მიმართულებების დაფინანსების ერთგული - გაგრძელდება სოფლის მეურნეობის, განათლების, ჯანდაცვის და სოციალური დაცვის ინტენსიური </w:t>
      </w:r>
      <w:r w:rsidR="00BE048E" w:rsidRPr="00C71373">
        <w:rPr>
          <w:rFonts w:ascii="Calibri" w:hAnsi="Calibri" w:cs="Calibri"/>
          <w:sz w:val="24"/>
          <w:szCs w:val="24"/>
          <w:lang w:val="ka-GE"/>
        </w:rPr>
        <w:t>დაფინანსება.</w:t>
      </w:r>
      <w:r w:rsidRPr="00C71373">
        <w:rPr>
          <w:rFonts w:ascii="Calibri" w:hAnsi="Calibri" w:cs="Calibri"/>
          <w:sz w:val="24"/>
          <w:szCs w:val="24"/>
          <w:lang w:val="ka-GE"/>
        </w:rPr>
        <w:t xml:space="preserve"> </w:t>
      </w:r>
    </w:p>
    <w:p w14:paraId="0F048B44" w14:textId="230D91FC" w:rsidR="00E02BC3" w:rsidRPr="00C71373" w:rsidRDefault="00E02BC3"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მიუხედავად გარკვეული შემცირებისა (რაც გარდაუვალია), პრიორიტეტად დარჩება ინფრასტრუქტურის განვითარება და სახელმწიფო ინვესტიციები.</w:t>
      </w:r>
    </w:p>
    <w:p w14:paraId="04054FB4" w14:textId="6E396258" w:rsidR="00E02BC3" w:rsidRPr="00C71373" w:rsidRDefault="00E02BC3"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დეცენტრალიზაციისა და სოფლის განვითარების მიზნებით, პრიორიტეტულად გაგრძელდება სოფლის მეურნეობის სახელმწიფო ფინანსური მხარდაჭერის პროგრამები. ასევე სოფლის განვითარება - ინფრასტრუქტურა, ირიგაცია-მელიორაცია, გაზიფიცირება, წყალმომარაგება.</w:t>
      </w:r>
      <w:r w:rsidR="006303EB" w:rsidRPr="00C71373">
        <w:rPr>
          <w:rFonts w:ascii="Calibri" w:hAnsi="Calibri" w:cs="Calibri"/>
          <w:sz w:val="24"/>
          <w:szCs w:val="24"/>
          <w:lang w:val="ka-GE"/>
        </w:rPr>
        <w:t xml:space="preserve"> აღნიშნული შესაბამის</w:t>
      </w:r>
      <w:r w:rsidR="006B4EE9" w:rsidRPr="00C71373">
        <w:rPr>
          <w:rFonts w:ascii="Calibri" w:hAnsi="Calibri" w:cs="Calibri"/>
          <w:sz w:val="24"/>
          <w:szCs w:val="24"/>
          <w:lang w:val="ka-GE"/>
        </w:rPr>
        <w:t>ად გავლენას მოახდენს სოფლად მცხოვრები მოსახლეობის ცხოვრების დონეზე, განსაკუთრებით სოფლის მეურნეობაში ჩართული პირების კეთილდღეობაზე.</w:t>
      </w:r>
      <w:r w:rsidR="006303EB" w:rsidRPr="00C71373">
        <w:rPr>
          <w:rFonts w:ascii="Calibri" w:hAnsi="Calibri" w:cs="Calibri"/>
          <w:sz w:val="24"/>
          <w:szCs w:val="24"/>
          <w:lang w:val="ka-GE"/>
        </w:rPr>
        <w:t xml:space="preserve"> </w:t>
      </w:r>
    </w:p>
    <w:p w14:paraId="73D040A6" w14:textId="77777777" w:rsidR="00D811C6" w:rsidRPr="00C71373" w:rsidRDefault="00E02BC3"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კორონავირუსის პანდემიის</w:t>
      </w:r>
      <w:r w:rsidR="00DB5396" w:rsidRPr="00C71373">
        <w:rPr>
          <w:rFonts w:ascii="Calibri" w:hAnsi="Calibri" w:cs="Calibri"/>
          <w:sz w:val="24"/>
          <w:szCs w:val="24"/>
          <w:lang w:val="ka-GE"/>
        </w:rPr>
        <w:t xml:space="preserve"> პირობებში, გაიზარდა მოთხოვნა </w:t>
      </w:r>
      <w:r w:rsidR="0040045F" w:rsidRPr="00C71373">
        <w:rPr>
          <w:rFonts w:ascii="Calibri" w:hAnsi="Calibri" w:cs="Calibri"/>
          <w:sz w:val="24"/>
          <w:szCs w:val="24"/>
          <w:lang w:val="ka-GE"/>
        </w:rPr>
        <w:t>ინტერნეტზე. დისტანციურმა განათლებამ მწვავედ წამოჭრა საყოველთაო ინტერნეტიზაციის აუცილებლობა. შესაბამისად, მოსალოდნელია, რომ აღნიშნული საკითხი მთავრობის მიერ პრიორიტეტში იქნება აყვანილი</w:t>
      </w:r>
      <w:r w:rsidR="00D811C6" w:rsidRPr="00C71373">
        <w:rPr>
          <w:rFonts w:ascii="Calibri" w:hAnsi="Calibri" w:cs="Calibri"/>
          <w:sz w:val="24"/>
          <w:szCs w:val="24"/>
          <w:lang w:val="ka-GE"/>
        </w:rPr>
        <w:t>.</w:t>
      </w:r>
    </w:p>
    <w:p w14:paraId="639DA91D" w14:textId="77777777" w:rsidR="00EF00EF" w:rsidRPr="00C71373" w:rsidRDefault="00D811C6"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lastRenderedPageBreak/>
        <w:t xml:space="preserve">მთავრობის მიერ პრიორიტეტულად არის დასახელებული </w:t>
      </w:r>
      <w:r w:rsidR="00AB33C2" w:rsidRPr="00C71373">
        <w:rPr>
          <w:rFonts w:ascii="Calibri" w:hAnsi="Calibri" w:cs="Calibri"/>
          <w:sz w:val="24"/>
          <w:szCs w:val="24"/>
          <w:lang w:val="ka-GE"/>
        </w:rPr>
        <w:t>განათლების ყოვლისმომცველი რეფორმა, განსაკუთრებით პროფესიული განათლების განვითარება, რამაც უნდა უპასუხოს შრომის ბაზარზე მოთხოვნასა და მიწოდებას შორის არსებული დისბალანსის პრობლემას. აღნიშნული დადებითად იმოქმედებს განსაკუთრებით სოციალურად დაუცველ მოსახლეობაზე. ასევე, განათლების რეფორმის ფარგლებში მაღალი ალბათობით შენარჩუნდება ყველა ის ღონისძიება, რომელიც განათლების მეტად ხელმისაწვდომობას ემსახურება, როგორიცაა უფასო სასკოლო სახელმძღვანელოები, მოსწავლეთა ტრანსპორტირება და ა.შ.</w:t>
      </w:r>
    </w:p>
    <w:p w14:paraId="1122B305" w14:textId="38BC3561" w:rsidR="00E02BC3" w:rsidRPr="00C71373" w:rsidRDefault="00E60B96"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 xml:space="preserve">მზარდი მიმდინარე ხარჯების ფონზე, მაღალი ალბათობით მოხდება ცალკეული სოციალური პროგრამების კორექტირება. </w:t>
      </w:r>
    </w:p>
    <w:p w14:paraId="4274B9F5" w14:textId="0C62F113" w:rsidR="008357AC" w:rsidRPr="00C71373" w:rsidRDefault="008357AC"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sz w:val="24"/>
          <w:szCs w:val="24"/>
          <w:lang w:val="ka-GE"/>
        </w:rPr>
        <w:t xml:space="preserve">ასევე, ქვეყნის მიერ დაწესებული მაღალი სტანდარტის პირობებში, მაღალი ალბათობით, ადამიანის უფლებების დაცვაზე მიმართული ღონისძიებები მომავალშიც აქტიურად გაგრძელდება, მათ შორის პატიმრებისა და ყოფილი პატიმრების რესოციალიზაცია-რეაბილიტაციის პროგრამები, პენიტენციური სისტემის ინფრასტრუქტურის გაუმჯობესება და ა.შ. </w:t>
      </w:r>
    </w:p>
    <w:p w14:paraId="61B1072D" w14:textId="7564E4E9" w:rsidR="00DF5698" w:rsidRPr="00C71373" w:rsidRDefault="00DF5698" w:rsidP="00C71373">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ზემოაღნიშნული დაშვებებით, ასევე საქართველოს მთავრობისა და საერთაშორისო დონორი ორგანიზაციების პროგნოზების გათვალისწინებით, ცალკეული ჯგუფისათვის მოსალოდნელია სოციალურ-ეკონომიკური მდგომარეობის შემდეგი ტენდენციები</w:t>
      </w:r>
      <w:r w:rsidR="008357AC" w:rsidRPr="00C71373">
        <w:rPr>
          <w:rFonts w:ascii="Calibri" w:hAnsi="Calibri" w:cs="Calibri"/>
          <w:sz w:val="24"/>
          <w:szCs w:val="24"/>
          <w:lang w:val="ka-GE"/>
        </w:rPr>
        <w:t>:</w:t>
      </w:r>
    </w:p>
    <w:p w14:paraId="603A089D" w14:textId="519C3A8B" w:rsidR="00B13048" w:rsidRPr="00C71373" w:rsidRDefault="006C2D57"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პენსიონერები</w:t>
      </w:r>
      <w:r w:rsidR="008357AC" w:rsidRPr="00C71373">
        <w:rPr>
          <w:rFonts w:ascii="Calibri" w:hAnsi="Calibri" w:cs="Calibri"/>
          <w:b/>
          <w:sz w:val="24"/>
          <w:szCs w:val="24"/>
          <w:lang w:val="ka-GE"/>
        </w:rPr>
        <w:t xml:space="preserve"> - </w:t>
      </w:r>
      <w:r w:rsidR="00AD5F44" w:rsidRPr="00C71373">
        <w:rPr>
          <w:rFonts w:ascii="Calibri" w:hAnsi="Calibri" w:cs="Calibri"/>
          <w:sz w:val="24"/>
          <w:szCs w:val="24"/>
          <w:lang w:val="ka-GE"/>
        </w:rPr>
        <w:t>საქართველოში სახეზეა მოსახლაობის დაბერების ტენდენცია. გაეროს მოსახლეობის ფონდის კვლევებით, 2030 წლისთვის 65 წლის და მეტი ასაკის მოსახლეობის წილი მთლიან მოსახლეობ</w:t>
      </w:r>
      <w:r w:rsidR="00D40FF4">
        <w:rPr>
          <w:rFonts w:ascii="Calibri" w:hAnsi="Calibri" w:cs="Calibri"/>
          <w:sz w:val="24"/>
          <w:szCs w:val="24"/>
          <w:lang w:val="ka-GE"/>
        </w:rPr>
        <w:t>ა</w:t>
      </w:r>
      <w:r w:rsidR="00AD5F44" w:rsidRPr="00C71373">
        <w:rPr>
          <w:rFonts w:ascii="Calibri" w:hAnsi="Calibri" w:cs="Calibri"/>
          <w:sz w:val="24"/>
          <w:szCs w:val="24"/>
          <w:lang w:val="ka-GE"/>
        </w:rPr>
        <w:t xml:space="preserve">ში 18.9%-ს მიაღწევს, რაც რა თქმა უნდა გაზრდის ზეწოლას საბიუჯეტო ხარჯებზე (საპენსიო რეფორმების პირველადი შედეგების მიღწევამდე). ამასთან, როგორც უკვე გაცხადებულია, </w:t>
      </w:r>
      <w:r w:rsidR="00B13048" w:rsidRPr="00C71373">
        <w:rPr>
          <w:rFonts w:ascii="Calibri" w:hAnsi="Calibri" w:cs="Calibri"/>
          <w:sz w:val="24"/>
          <w:szCs w:val="24"/>
          <w:lang w:val="ka-GE"/>
        </w:rPr>
        <w:t xml:space="preserve">2021 წლიდან </w:t>
      </w:r>
      <w:r w:rsidR="00DB32E8" w:rsidRPr="00C71373">
        <w:rPr>
          <w:rFonts w:ascii="Calibri" w:hAnsi="Calibri" w:cs="Calibri"/>
          <w:sz w:val="24"/>
          <w:szCs w:val="24"/>
          <w:lang w:val="ka-GE"/>
        </w:rPr>
        <w:t>დაგეგმ</w:t>
      </w:r>
      <w:r w:rsidR="00B13048" w:rsidRPr="00C71373">
        <w:rPr>
          <w:rFonts w:ascii="Calibri" w:hAnsi="Calibri" w:cs="Calibri"/>
          <w:sz w:val="24"/>
          <w:szCs w:val="24"/>
          <w:lang w:val="ka-GE"/>
        </w:rPr>
        <w:t xml:space="preserve">ილია პენსიის ინდექსაციის წესის ამოქმედება, რომლის მიხედვითაც </w:t>
      </w:r>
      <w:r w:rsidR="000666DB" w:rsidRPr="00C71373">
        <w:rPr>
          <w:rFonts w:ascii="Calibri" w:hAnsi="Calibri" w:cs="Calibri"/>
          <w:sz w:val="24"/>
          <w:szCs w:val="24"/>
          <w:lang w:val="ka-GE"/>
        </w:rPr>
        <w:t xml:space="preserve">ყველა პენსიონერის პენსია გაიზრდება არანაკლებ ინფლაციის მაჩვენებლისა, ხოლო 70 წლის და მეტი ასაკის პენსიონერების შემთხვევაში ინფლაციას დაემატება რეალური ეკონომიკური ზრდის </w:t>
      </w:r>
      <w:r w:rsidR="002246C8" w:rsidRPr="00C71373">
        <w:rPr>
          <w:rFonts w:ascii="Calibri" w:hAnsi="Calibri" w:cs="Calibri"/>
          <w:sz w:val="24"/>
          <w:szCs w:val="24"/>
          <w:lang w:val="ka-GE"/>
        </w:rPr>
        <w:t xml:space="preserve">80%. </w:t>
      </w:r>
      <w:r w:rsidR="00672AB8" w:rsidRPr="00C71373">
        <w:rPr>
          <w:rFonts w:ascii="Calibri" w:hAnsi="Calibri" w:cs="Calibri"/>
          <w:sz w:val="24"/>
          <w:szCs w:val="24"/>
          <w:lang w:val="ka-GE"/>
        </w:rPr>
        <w:t xml:space="preserve">ამასთან, ინფლაციის და ეკონომიკური ზრდის მიუხედავად, პენსიის ზრდა არ იქნება 20 ლარზე ნაკლები, ხოლო 70 წლის და მეტი ასაკის პენსიონერებისთვის - 25 ლარზე ნაკლები. </w:t>
      </w:r>
    </w:p>
    <w:p w14:paraId="4853E351" w14:textId="37F0111D" w:rsidR="00F2279C" w:rsidRPr="00C71373" w:rsidRDefault="00AD5F44" w:rsidP="00C71373">
      <w:pPr>
        <w:spacing w:before="120" w:after="120" w:line="240" w:lineRule="auto"/>
        <w:ind w:left="360"/>
        <w:jc w:val="both"/>
        <w:rPr>
          <w:rFonts w:ascii="Calibri" w:hAnsi="Calibri" w:cs="Calibri"/>
          <w:color w:val="FF0000"/>
          <w:sz w:val="24"/>
          <w:szCs w:val="24"/>
          <w:lang w:val="ka-GE"/>
        </w:rPr>
      </w:pPr>
      <w:r w:rsidRPr="00C71373">
        <w:rPr>
          <w:rFonts w:ascii="Calibri" w:hAnsi="Calibri" w:cs="Calibri"/>
          <w:sz w:val="24"/>
          <w:szCs w:val="24"/>
          <w:lang w:val="ka-GE"/>
        </w:rPr>
        <w:t>სავალუტო ფონდის შეფასებით, 2028 წელს, კონსერვატიული სცენარით, ბიუჯეტის საპენსიო ხარჯი 4.9%-ს მიაღწევს</w:t>
      </w:r>
      <w:r w:rsidRPr="00C71373">
        <w:rPr>
          <w:rStyle w:val="FootnoteReference"/>
          <w:rFonts w:ascii="Calibri" w:hAnsi="Calibri" w:cs="Calibri"/>
          <w:sz w:val="24"/>
          <w:szCs w:val="24"/>
          <w:lang w:val="ka-GE"/>
        </w:rPr>
        <w:footnoteReference w:id="37"/>
      </w:r>
      <w:r w:rsidRPr="00C71373">
        <w:rPr>
          <w:rFonts w:ascii="Calibri" w:hAnsi="Calibri" w:cs="Calibri"/>
          <w:sz w:val="24"/>
          <w:szCs w:val="24"/>
          <w:lang w:val="ka-GE"/>
        </w:rPr>
        <w:t xml:space="preserve"> (2020 წლის 4%-დან). ამ პირობებში, სახე</w:t>
      </w:r>
      <w:proofErr w:type="spellStart"/>
      <w:r w:rsidRPr="00C71373">
        <w:rPr>
          <w:rFonts w:ascii="Calibri" w:hAnsi="Calibri" w:cs="Calibri"/>
          <w:sz w:val="24"/>
          <w:szCs w:val="24"/>
        </w:rPr>
        <w:t>ლმ</w:t>
      </w:r>
      <w:proofErr w:type="spellEnd"/>
      <w:r w:rsidRPr="00C71373">
        <w:rPr>
          <w:rFonts w:ascii="Calibri" w:hAnsi="Calibri" w:cs="Calibri"/>
          <w:sz w:val="24"/>
          <w:szCs w:val="24"/>
          <w:lang w:val="ka-GE"/>
        </w:rPr>
        <w:t>წიფო პენსია უზრუნველყოფს პენსიონერების ცხოვრების გარკვეული დონის შენარჩუნებას და არა მის რადიკალურ გაუმჯობესებას. აღნიშნული შესაძლებელი</w:t>
      </w:r>
      <w:r w:rsidR="00D40FF4">
        <w:rPr>
          <w:rFonts w:ascii="Calibri" w:hAnsi="Calibri" w:cs="Calibri"/>
          <w:sz w:val="24"/>
          <w:szCs w:val="24"/>
          <w:lang w:val="ka-GE"/>
        </w:rPr>
        <w:t>ა</w:t>
      </w:r>
      <w:r w:rsidRPr="00C71373">
        <w:rPr>
          <w:rFonts w:ascii="Calibri" w:hAnsi="Calibri" w:cs="Calibri"/>
          <w:sz w:val="24"/>
          <w:szCs w:val="24"/>
          <w:lang w:val="ka-GE"/>
        </w:rPr>
        <w:t xml:space="preserve"> უფრო გრძელვადიან პერიოდში, </w:t>
      </w:r>
      <w:r w:rsidR="00D40FF4">
        <w:rPr>
          <w:rFonts w:ascii="Calibri" w:hAnsi="Calibri" w:cs="Calibri"/>
          <w:sz w:val="24"/>
          <w:szCs w:val="24"/>
          <w:lang w:val="ka-GE"/>
        </w:rPr>
        <w:t xml:space="preserve">დაწყებული </w:t>
      </w:r>
      <w:r w:rsidRPr="00C71373">
        <w:rPr>
          <w:rFonts w:ascii="Calibri" w:hAnsi="Calibri" w:cs="Calibri"/>
          <w:sz w:val="24"/>
          <w:szCs w:val="24"/>
          <w:lang w:val="ka-GE"/>
        </w:rPr>
        <w:t>საპენსიო რეფორმის შედეგების გათვალისწინებით.</w:t>
      </w:r>
      <w:r w:rsidR="00E9642C" w:rsidRPr="00C71373">
        <w:rPr>
          <w:rFonts w:ascii="Calibri" w:hAnsi="Calibri" w:cs="Calibri"/>
          <w:sz w:val="24"/>
          <w:szCs w:val="24"/>
          <w:lang w:val="ka-GE"/>
        </w:rPr>
        <w:t xml:space="preserve"> </w:t>
      </w:r>
    </w:p>
    <w:p w14:paraId="2ACB57D7" w14:textId="6847D9C2" w:rsidR="00EC230E" w:rsidRPr="00C71373" w:rsidRDefault="00F07B27" w:rsidP="00C71373">
      <w:pPr>
        <w:pStyle w:val="ListParagraph"/>
        <w:numPr>
          <w:ilvl w:val="0"/>
          <w:numId w:val="13"/>
        </w:numPr>
        <w:shd w:val="clear" w:color="auto" w:fill="FFFFFF"/>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სოც</w:t>
      </w:r>
      <w:r w:rsidR="007410EC" w:rsidRPr="00C71373">
        <w:rPr>
          <w:rFonts w:ascii="Calibri" w:hAnsi="Calibri" w:cs="Calibri"/>
          <w:b/>
          <w:sz w:val="24"/>
          <w:szCs w:val="24"/>
          <w:lang w:val="ka-GE"/>
        </w:rPr>
        <w:t>იალურად დაუცველი პირები</w:t>
      </w:r>
      <w:r w:rsidRPr="00C71373">
        <w:rPr>
          <w:rFonts w:ascii="Calibri" w:hAnsi="Calibri" w:cs="Calibri"/>
          <w:b/>
          <w:sz w:val="24"/>
          <w:szCs w:val="24"/>
          <w:lang w:val="ka-GE"/>
        </w:rPr>
        <w:t xml:space="preserve"> </w:t>
      </w:r>
      <w:r w:rsidR="008357AC" w:rsidRPr="00C71373">
        <w:rPr>
          <w:rFonts w:ascii="Calibri" w:hAnsi="Calibri" w:cs="Calibri"/>
          <w:b/>
          <w:sz w:val="24"/>
          <w:szCs w:val="24"/>
          <w:lang w:val="ka-GE"/>
        </w:rPr>
        <w:t xml:space="preserve">- </w:t>
      </w:r>
      <w:r w:rsidR="00EC230E" w:rsidRPr="00C71373">
        <w:rPr>
          <w:rFonts w:ascii="Calibri" w:hAnsi="Calibri" w:cs="Calibri"/>
          <w:sz w:val="24"/>
          <w:szCs w:val="24"/>
          <w:lang w:val="ka-GE"/>
        </w:rPr>
        <w:t xml:space="preserve">მთავრობის მიერ დაანონსებულია სოციალური დახმარებების სისტემის გადახედვა, როგორც ქულების მინიჭების, ისე ფინანსური </w:t>
      </w:r>
      <w:r w:rsidR="00EC230E" w:rsidRPr="00C71373">
        <w:rPr>
          <w:rFonts w:ascii="Calibri" w:hAnsi="Calibri" w:cs="Calibri"/>
          <w:sz w:val="24"/>
          <w:szCs w:val="24"/>
          <w:lang w:val="ka-GE"/>
        </w:rPr>
        <w:lastRenderedPageBreak/>
        <w:t xml:space="preserve">დახმარების თვალსაზრისით. საშუალოვადიან პერიოდში, კორონავირუსით გამოწვეული კრიზისის გავლენის შედეგად, სავარაუდოდ გაიზრდება სოციალურად დაუცველ პირთა რაოდენობა და მთავრობის მიერ გასაწევი ხარჯი. თუმცა, უფრო გრძელვადიან პერიოდში, მაღალი ალბათობით მოხდება სოციალური დაცვის სისტემის ოპტიმიზაცია და მიზნობრიობის გაზრდა. </w:t>
      </w:r>
    </w:p>
    <w:p w14:paraId="21121E7F" w14:textId="6FBD05B2" w:rsidR="00EC230E" w:rsidRPr="00C71373" w:rsidRDefault="00EC230E" w:rsidP="00C71373">
      <w:pPr>
        <w:shd w:val="clear" w:color="auto" w:fill="FFFFFF"/>
        <w:spacing w:before="120" w:after="120" w:line="240" w:lineRule="auto"/>
        <w:ind w:left="360"/>
        <w:jc w:val="both"/>
        <w:rPr>
          <w:rFonts w:ascii="Calibri" w:hAnsi="Calibri" w:cs="Calibri"/>
          <w:sz w:val="24"/>
          <w:szCs w:val="24"/>
          <w:lang w:val="ka-GE"/>
        </w:rPr>
      </w:pPr>
      <w:r w:rsidRPr="00C71373">
        <w:rPr>
          <w:rFonts w:ascii="Calibri" w:hAnsi="Calibri" w:cs="Calibri"/>
          <w:sz w:val="24"/>
          <w:szCs w:val="24"/>
          <w:lang w:val="ka-GE"/>
        </w:rPr>
        <w:t xml:space="preserve">ამავე დროს, განათლების რეფორმის, პროფესიული განათლების პოპულარიზაციისა და </w:t>
      </w:r>
      <w:r w:rsidR="00783B1E" w:rsidRPr="00C71373">
        <w:rPr>
          <w:rFonts w:ascii="Calibri" w:hAnsi="Calibri" w:cs="Calibri"/>
          <w:sz w:val="24"/>
          <w:szCs w:val="24"/>
          <w:lang w:val="ka-GE"/>
        </w:rPr>
        <w:t>შრომის ბაზრის აქტიური პოლიტიკის გატარების შედეგად, გაიზრდება სოციალურად დაუცველ პირთა დასაქმების პერსპექტივები, რაც ქვეყანაში სიღარიბის შემცირების მნიშვნელოვანი ხელშემწყობი ფაქტორი იქნება.</w:t>
      </w:r>
      <w:r w:rsidRPr="00C71373">
        <w:rPr>
          <w:rFonts w:ascii="Calibri" w:hAnsi="Calibri" w:cs="Calibri"/>
          <w:sz w:val="24"/>
          <w:szCs w:val="24"/>
          <w:lang w:val="ka-GE"/>
        </w:rPr>
        <w:t xml:space="preserve"> </w:t>
      </w:r>
    </w:p>
    <w:p w14:paraId="6E394BC4" w14:textId="3CBAAB6A" w:rsidR="00BA3423" w:rsidRPr="00C71373" w:rsidRDefault="00A72110"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შშმ პირები</w:t>
      </w:r>
      <w:r w:rsidR="008357AC" w:rsidRPr="00C71373">
        <w:rPr>
          <w:rFonts w:ascii="Calibri" w:hAnsi="Calibri" w:cs="Calibri"/>
          <w:b/>
          <w:sz w:val="24"/>
          <w:szCs w:val="24"/>
          <w:lang w:val="ka-GE"/>
        </w:rPr>
        <w:t xml:space="preserve"> - </w:t>
      </w:r>
      <w:r w:rsidR="00BA3423" w:rsidRPr="00C71373">
        <w:rPr>
          <w:rFonts w:ascii="Calibri" w:hAnsi="Calibri" w:cs="Calibri"/>
          <w:sz w:val="24"/>
          <w:szCs w:val="24"/>
          <w:lang w:val="ka-GE"/>
        </w:rPr>
        <w:t>როგორც ზემოთ უკვე აღინიშნა, შშმ პირების მდგომარეობაზე ნეგატიურ გავლენას ახდენს მათ საჭიროებებზე მორგებული გარემოს არარსებობა, რაც ხელს უშლის შშმ პირების მიერ განათლების და დასაქმების</w:t>
      </w:r>
      <w:r w:rsidR="008D0F8D">
        <w:rPr>
          <w:rFonts w:ascii="Calibri" w:hAnsi="Calibri" w:cs="Calibri"/>
          <w:sz w:val="24"/>
          <w:szCs w:val="24"/>
          <w:lang w:val="ka-GE"/>
        </w:rPr>
        <w:t xml:space="preserve"> უფლებების სრულფასოვან რეალიზაციას.</w:t>
      </w:r>
      <w:r w:rsidR="00BA3423" w:rsidRPr="00C71373">
        <w:rPr>
          <w:rFonts w:ascii="Calibri" w:hAnsi="Calibri" w:cs="Calibri"/>
          <w:sz w:val="24"/>
          <w:szCs w:val="24"/>
          <w:lang w:val="ka-GE"/>
        </w:rPr>
        <w:t xml:space="preserve"> </w:t>
      </w:r>
    </w:p>
    <w:p w14:paraId="61F18D4E" w14:textId="687678DE" w:rsidR="00A72110" w:rsidRPr="00C71373" w:rsidRDefault="008357AC" w:rsidP="00C71373">
      <w:pPr>
        <w:spacing w:before="120" w:after="120" w:line="240" w:lineRule="auto"/>
        <w:ind w:left="360"/>
        <w:jc w:val="both"/>
        <w:rPr>
          <w:rFonts w:ascii="Calibri" w:hAnsi="Calibri" w:cs="Calibri"/>
          <w:sz w:val="24"/>
          <w:szCs w:val="24"/>
          <w:lang w:val="ka-GE"/>
        </w:rPr>
      </w:pPr>
      <w:r w:rsidRPr="00C71373">
        <w:rPr>
          <w:rFonts w:ascii="Calibri" w:hAnsi="Calibri" w:cs="Calibri"/>
          <w:sz w:val="24"/>
          <w:szCs w:val="24"/>
          <w:lang w:val="ka-GE"/>
        </w:rPr>
        <w:t>შეზღუდული შესაძლებლობის მქონე პირთა უფლებების შესახებ ახალი</w:t>
      </w:r>
      <w:r w:rsidR="00A72110" w:rsidRPr="00C71373">
        <w:rPr>
          <w:rFonts w:ascii="Calibri" w:hAnsi="Calibri" w:cs="Calibri"/>
          <w:sz w:val="24"/>
          <w:szCs w:val="24"/>
          <w:lang w:val="ka-GE"/>
        </w:rPr>
        <w:t xml:space="preserve"> კანონი</w:t>
      </w:r>
      <w:r w:rsidRPr="00C71373">
        <w:rPr>
          <w:rFonts w:ascii="Calibri" w:hAnsi="Calibri" w:cs="Calibri"/>
          <w:sz w:val="24"/>
          <w:szCs w:val="24"/>
          <w:lang w:val="ka-GE"/>
        </w:rPr>
        <w:t>ს მიღებით, მოსალოდნელია გრძელ</w:t>
      </w:r>
      <w:r w:rsidR="00CB7761">
        <w:rPr>
          <w:rFonts w:ascii="Calibri" w:hAnsi="Calibri" w:cs="Calibri"/>
          <w:sz w:val="24"/>
          <w:szCs w:val="24"/>
          <w:lang w:val="ka-GE"/>
        </w:rPr>
        <w:t>ვ</w:t>
      </w:r>
      <w:r w:rsidRPr="00C71373">
        <w:rPr>
          <w:rFonts w:ascii="Calibri" w:hAnsi="Calibri" w:cs="Calibri"/>
          <w:sz w:val="24"/>
          <w:szCs w:val="24"/>
          <w:lang w:val="ka-GE"/>
        </w:rPr>
        <w:t xml:space="preserve">ადიან პერიოდში, გარემოს </w:t>
      </w:r>
      <w:r w:rsidR="00A72110" w:rsidRPr="00C71373">
        <w:rPr>
          <w:rFonts w:ascii="Calibri" w:hAnsi="Calibri" w:cs="Calibri"/>
          <w:sz w:val="24"/>
          <w:szCs w:val="24"/>
          <w:lang w:val="ka-GE"/>
        </w:rPr>
        <w:t>მეტი ადაპტაცია</w:t>
      </w:r>
      <w:r w:rsidRPr="00C71373">
        <w:rPr>
          <w:rFonts w:ascii="Calibri" w:hAnsi="Calibri" w:cs="Calibri"/>
          <w:sz w:val="24"/>
          <w:szCs w:val="24"/>
          <w:lang w:val="ka-GE"/>
        </w:rPr>
        <w:t>,</w:t>
      </w:r>
      <w:r w:rsidR="00A72110" w:rsidRPr="00C71373">
        <w:rPr>
          <w:rFonts w:ascii="Calibri" w:hAnsi="Calibri" w:cs="Calibri"/>
          <w:sz w:val="24"/>
          <w:szCs w:val="24"/>
          <w:lang w:val="ka-GE"/>
        </w:rPr>
        <w:t xml:space="preserve"> განათლებ</w:t>
      </w:r>
      <w:r w:rsidRPr="00C71373">
        <w:rPr>
          <w:rFonts w:ascii="Calibri" w:hAnsi="Calibri" w:cs="Calibri"/>
          <w:sz w:val="24"/>
          <w:szCs w:val="24"/>
          <w:lang w:val="ka-GE"/>
        </w:rPr>
        <w:t>ის</w:t>
      </w:r>
      <w:r w:rsidR="00A72110" w:rsidRPr="00C71373">
        <w:rPr>
          <w:rFonts w:ascii="Calibri" w:hAnsi="Calibri" w:cs="Calibri"/>
          <w:sz w:val="24"/>
          <w:szCs w:val="24"/>
          <w:lang w:val="ka-GE"/>
        </w:rPr>
        <w:t>ა და დასაქმების შესაძლებლობები</w:t>
      </w:r>
      <w:r w:rsidRPr="00C71373">
        <w:rPr>
          <w:rFonts w:ascii="Calibri" w:hAnsi="Calibri" w:cs="Calibri"/>
          <w:sz w:val="24"/>
          <w:szCs w:val="24"/>
          <w:lang w:val="ka-GE"/>
        </w:rPr>
        <w:t xml:space="preserve">ს გაზრდა. </w:t>
      </w:r>
      <w:r w:rsidR="00A72110" w:rsidRPr="00C71373">
        <w:rPr>
          <w:rFonts w:ascii="Calibri" w:hAnsi="Calibri" w:cs="Calibri"/>
          <w:sz w:val="24"/>
          <w:szCs w:val="24"/>
          <w:lang w:val="ka-GE"/>
        </w:rPr>
        <w:t>მათ შორის</w:t>
      </w:r>
      <w:r w:rsidRPr="00C71373">
        <w:rPr>
          <w:rFonts w:ascii="Calibri" w:hAnsi="Calibri" w:cs="Calibri"/>
          <w:sz w:val="24"/>
          <w:szCs w:val="24"/>
          <w:lang w:val="ka-GE"/>
        </w:rPr>
        <w:t>, მოსალოდნელია</w:t>
      </w:r>
      <w:r w:rsidR="00A72110" w:rsidRPr="00C71373">
        <w:rPr>
          <w:rFonts w:ascii="Calibri" w:hAnsi="Calibri" w:cs="Calibri"/>
          <w:sz w:val="24"/>
          <w:szCs w:val="24"/>
          <w:lang w:val="ka-GE"/>
        </w:rPr>
        <w:t xml:space="preserve"> </w:t>
      </w:r>
      <w:r w:rsidRPr="00C71373">
        <w:rPr>
          <w:rFonts w:ascii="Calibri" w:hAnsi="Calibri" w:cs="Calibri"/>
          <w:sz w:val="24"/>
          <w:szCs w:val="24"/>
          <w:lang w:val="ka-GE"/>
        </w:rPr>
        <w:t xml:space="preserve">სხვადასხვა </w:t>
      </w:r>
      <w:r w:rsidR="00A72110" w:rsidRPr="00C71373">
        <w:rPr>
          <w:rFonts w:ascii="Calibri" w:hAnsi="Calibri" w:cs="Calibri"/>
          <w:sz w:val="24"/>
          <w:szCs w:val="24"/>
          <w:lang w:val="ka-GE"/>
        </w:rPr>
        <w:t xml:space="preserve">სახელმწიფო პროგრამების მიღების შესაძლებლობა შშმ პირების დასაქმების და მათ მიერ </w:t>
      </w:r>
      <w:r w:rsidR="00224DE5" w:rsidRPr="00C71373">
        <w:rPr>
          <w:rFonts w:ascii="Calibri" w:hAnsi="Calibri" w:cs="Calibri"/>
          <w:sz w:val="24"/>
          <w:szCs w:val="24"/>
          <w:lang w:val="ka-GE"/>
        </w:rPr>
        <w:t xml:space="preserve">მეწარმეობის განვითარების </w:t>
      </w:r>
      <w:r w:rsidR="00A72110" w:rsidRPr="00C71373">
        <w:rPr>
          <w:rFonts w:ascii="Calibri" w:hAnsi="Calibri" w:cs="Calibri"/>
          <w:sz w:val="24"/>
          <w:szCs w:val="24"/>
          <w:lang w:val="ka-GE"/>
        </w:rPr>
        <w:t>შესაძლებლობების გაძლიერებისთვის.</w:t>
      </w:r>
    </w:p>
    <w:p w14:paraId="1BFDB65D" w14:textId="508B39F7" w:rsidR="00711CDA" w:rsidRPr="00C71373" w:rsidRDefault="00A72110"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იძულებით გადაადგილებული პირები</w:t>
      </w:r>
      <w:r w:rsidR="00F41A2C" w:rsidRPr="00C71373">
        <w:rPr>
          <w:rFonts w:ascii="Calibri" w:hAnsi="Calibri" w:cs="Calibri"/>
          <w:b/>
          <w:sz w:val="24"/>
          <w:szCs w:val="24"/>
          <w:lang w:val="ka-GE"/>
        </w:rPr>
        <w:t xml:space="preserve"> - </w:t>
      </w:r>
      <w:r w:rsidR="00F41A2C" w:rsidRPr="00C71373">
        <w:rPr>
          <w:rFonts w:ascii="Calibri" w:hAnsi="Calibri" w:cs="Calibri"/>
          <w:sz w:val="24"/>
          <w:szCs w:val="24"/>
          <w:lang w:val="ka-GE"/>
        </w:rPr>
        <w:t xml:space="preserve">საშუალოვადიან პერიოდში, მოსალოდნელია </w:t>
      </w:r>
      <w:r w:rsidR="00711CDA" w:rsidRPr="00C71373">
        <w:rPr>
          <w:rFonts w:ascii="Calibri" w:hAnsi="Calibri" w:cs="Calibri"/>
          <w:sz w:val="24"/>
          <w:szCs w:val="24"/>
          <w:lang w:val="ka-GE"/>
        </w:rPr>
        <w:t xml:space="preserve">იძულებით გადაადგილებული პირების საცხოვრებელი პირობების </w:t>
      </w:r>
      <w:r w:rsidR="002F2BC0" w:rsidRPr="00C71373">
        <w:rPr>
          <w:rFonts w:ascii="Calibri" w:hAnsi="Calibri" w:cs="Calibri"/>
          <w:sz w:val="24"/>
          <w:szCs w:val="24"/>
          <w:lang w:val="ka-GE"/>
        </w:rPr>
        <w:t xml:space="preserve">ეტაპობრივი </w:t>
      </w:r>
      <w:r w:rsidR="00711CDA" w:rsidRPr="00C71373">
        <w:rPr>
          <w:rFonts w:ascii="Calibri" w:hAnsi="Calibri" w:cs="Calibri"/>
          <w:sz w:val="24"/>
          <w:szCs w:val="24"/>
          <w:lang w:val="ka-GE"/>
        </w:rPr>
        <w:t xml:space="preserve">გაუმჯობესება. </w:t>
      </w:r>
      <w:r w:rsidR="002F2BC0" w:rsidRPr="00C71373">
        <w:rPr>
          <w:rFonts w:ascii="Calibri" w:hAnsi="Calibri" w:cs="Calibri"/>
          <w:sz w:val="24"/>
          <w:szCs w:val="24"/>
          <w:lang w:val="ka-GE"/>
        </w:rPr>
        <w:t xml:space="preserve">დღეის მდგომარეობით, დევნილთა გრძელვადიანი საცხოვრებლით უზრუნველყოფის პროგრამის ფარგლებში დასაკმაყოფილებელი დარჩა 48 782 დევნილი ოჯახი (166 499 პირი). ამასთან, </w:t>
      </w:r>
      <w:r w:rsidR="00711CDA" w:rsidRPr="00C71373">
        <w:rPr>
          <w:rFonts w:ascii="Calibri" w:hAnsi="Calibri" w:cs="Calibri"/>
          <w:sz w:val="24"/>
          <w:szCs w:val="24"/>
          <w:lang w:val="ka-GE"/>
        </w:rPr>
        <w:t xml:space="preserve">მხოლოდ 2020 წელს, </w:t>
      </w:r>
      <w:r w:rsidR="000F6237" w:rsidRPr="00C71373">
        <w:rPr>
          <w:rFonts w:ascii="Calibri" w:hAnsi="Calibri" w:cs="Calibri"/>
          <w:sz w:val="24"/>
          <w:szCs w:val="24"/>
          <w:lang w:val="ka-GE"/>
        </w:rPr>
        <w:t>დამატებით, საქართველოს მთავრობის მიერ, დევნილთა გრძელვადიანი განსახლებისათვის გამოყოფილი</w:t>
      </w:r>
      <w:r w:rsidR="00711CDA" w:rsidRPr="00C71373">
        <w:rPr>
          <w:rFonts w:ascii="Calibri" w:hAnsi="Calibri" w:cs="Calibri"/>
          <w:sz w:val="24"/>
          <w:szCs w:val="24"/>
          <w:lang w:val="ka-GE"/>
        </w:rPr>
        <w:t>ა</w:t>
      </w:r>
      <w:r w:rsidR="000F6237" w:rsidRPr="00C71373">
        <w:rPr>
          <w:rFonts w:ascii="Calibri" w:hAnsi="Calibri" w:cs="Calibri"/>
          <w:sz w:val="24"/>
          <w:szCs w:val="24"/>
          <w:lang w:val="ka-GE"/>
        </w:rPr>
        <w:t xml:space="preserve"> 150</w:t>
      </w:r>
      <w:r w:rsidR="00711CDA" w:rsidRPr="00C71373">
        <w:rPr>
          <w:rFonts w:ascii="Calibri" w:hAnsi="Calibri" w:cs="Calibri"/>
          <w:sz w:val="24"/>
          <w:szCs w:val="24"/>
          <w:lang w:val="ka-GE"/>
        </w:rPr>
        <w:t xml:space="preserve"> მლნ.</w:t>
      </w:r>
      <w:r w:rsidR="000F6237" w:rsidRPr="00C71373">
        <w:rPr>
          <w:rFonts w:ascii="Calibri" w:hAnsi="Calibri" w:cs="Calibri"/>
          <w:sz w:val="24"/>
          <w:szCs w:val="24"/>
          <w:lang w:val="ka-GE"/>
        </w:rPr>
        <w:t xml:space="preserve"> ლარი</w:t>
      </w:r>
      <w:r w:rsidR="00711CDA" w:rsidRPr="00C71373">
        <w:rPr>
          <w:rFonts w:ascii="Calibri" w:hAnsi="Calibri" w:cs="Calibri"/>
          <w:sz w:val="24"/>
          <w:szCs w:val="24"/>
          <w:lang w:val="ka-GE"/>
        </w:rPr>
        <w:t xml:space="preserve">, რის მეშვეობითაც დამატებით </w:t>
      </w:r>
      <w:r w:rsidR="002F2BC0" w:rsidRPr="00C71373">
        <w:rPr>
          <w:rFonts w:ascii="Calibri" w:hAnsi="Calibri" w:cs="Calibri"/>
          <w:sz w:val="24"/>
          <w:szCs w:val="24"/>
          <w:lang w:val="ka-GE"/>
        </w:rPr>
        <w:t xml:space="preserve">შესაძლებელი გახდება თითქმის 100 000 კვ.მ. საცხოვრებელი ფართის შეძენა სახელმწიფოს მიერ. </w:t>
      </w:r>
    </w:p>
    <w:p w14:paraId="62B10EC8" w14:textId="77777777" w:rsidR="00AB7128" w:rsidRPr="00C71373" w:rsidRDefault="00C71111"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ეთნიკური უმცირესობები</w:t>
      </w:r>
      <w:r w:rsidR="00336E9A" w:rsidRPr="00C71373">
        <w:rPr>
          <w:rFonts w:ascii="Calibri" w:hAnsi="Calibri" w:cs="Calibri"/>
          <w:sz w:val="24"/>
          <w:szCs w:val="24"/>
          <w:lang w:val="ka-GE"/>
        </w:rPr>
        <w:t xml:space="preserve"> - მნიშვნელოვანი იქნება გრძელვადიან პერსპექტივაში, ეთნიკური უმცირესობებისთვის </w:t>
      </w:r>
      <w:r w:rsidRPr="00C71373">
        <w:rPr>
          <w:rFonts w:ascii="Calibri" w:hAnsi="Calibri" w:cs="Calibri"/>
          <w:sz w:val="24"/>
          <w:szCs w:val="24"/>
          <w:lang w:val="ka-GE"/>
        </w:rPr>
        <w:t>სახელმწიფო ენის</w:t>
      </w:r>
      <w:r w:rsidR="00AB7128" w:rsidRPr="00C71373">
        <w:rPr>
          <w:rFonts w:ascii="Calibri" w:hAnsi="Calibri" w:cs="Calibri"/>
          <w:sz w:val="24"/>
          <w:szCs w:val="24"/>
          <w:lang w:val="ka-GE"/>
        </w:rPr>
        <w:t xml:space="preserve"> სწავლის</w:t>
      </w:r>
      <w:r w:rsidRPr="00C71373">
        <w:rPr>
          <w:rFonts w:ascii="Calibri" w:hAnsi="Calibri" w:cs="Calibri"/>
          <w:sz w:val="24"/>
          <w:szCs w:val="24"/>
          <w:lang w:val="ka-GE"/>
        </w:rPr>
        <w:t xml:space="preserve"> პოპულარიზაცია, </w:t>
      </w:r>
      <w:r w:rsidR="00AB7128" w:rsidRPr="00C71373">
        <w:rPr>
          <w:rFonts w:ascii="Calibri" w:hAnsi="Calibri" w:cs="Calibri"/>
          <w:sz w:val="24"/>
          <w:szCs w:val="24"/>
          <w:lang w:val="ka-GE"/>
        </w:rPr>
        <w:t xml:space="preserve">რაც გაზრდის უმცირესობების მიერ განათლებაზე წვდომას და უზრუნველყოფს მათი სოციალურ-ეკონომიკური მდგომარეობის გაუმჯობესებას და მათ მეტად ინტეგრაციას საზოგადოებაში. </w:t>
      </w:r>
    </w:p>
    <w:p w14:paraId="37C00481" w14:textId="2DF9E92C" w:rsidR="00EE3F6F" w:rsidRDefault="002F2BC0" w:rsidP="00C71373">
      <w:pPr>
        <w:pStyle w:val="ListParagraph"/>
        <w:numPr>
          <w:ilvl w:val="0"/>
          <w:numId w:val="13"/>
        </w:numPr>
        <w:spacing w:before="120" w:after="120" w:line="240" w:lineRule="auto"/>
        <w:contextualSpacing w:val="0"/>
        <w:jc w:val="both"/>
        <w:rPr>
          <w:rFonts w:ascii="Calibri" w:hAnsi="Calibri" w:cs="Calibri"/>
          <w:sz w:val="24"/>
          <w:szCs w:val="24"/>
          <w:lang w:val="ka-GE"/>
        </w:rPr>
      </w:pPr>
      <w:r w:rsidRPr="00C71373">
        <w:rPr>
          <w:rFonts w:ascii="Calibri" w:hAnsi="Calibri" w:cs="Calibri"/>
          <w:b/>
          <w:sz w:val="24"/>
          <w:szCs w:val="24"/>
          <w:lang w:val="ka-GE"/>
        </w:rPr>
        <w:t>ლგბტ ადამიანები</w:t>
      </w:r>
      <w:r w:rsidR="00AB7128" w:rsidRPr="00C71373">
        <w:rPr>
          <w:rFonts w:ascii="Calibri" w:hAnsi="Calibri" w:cs="Calibri"/>
          <w:b/>
          <w:sz w:val="24"/>
          <w:szCs w:val="24"/>
          <w:lang w:val="ka-GE"/>
        </w:rPr>
        <w:t xml:space="preserve"> -</w:t>
      </w:r>
      <w:r w:rsidR="00AB7128" w:rsidRPr="00C71373">
        <w:rPr>
          <w:rFonts w:ascii="Calibri" w:hAnsi="Calibri" w:cs="Calibri"/>
          <w:sz w:val="24"/>
          <w:szCs w:val="24"/>
          <w:lang w:val="ka-GE"/>
        </w:rPr>
        <w:t xml:space="preserve"> </w:t>
      </w:r>
      <w:r w:rsidR="00EE3F6F" w:rsidRPr="00C71373">
        <w:rPr>
          <w:rFonts w:ascii="Calibri" w:hAnsi="Calibri" w:cs="Calibri"/>
          <w:sz w:val="24"/>
          <w:szCs w:val="24"/>
          <w:lang w:val="ka-GE"/>
        </w:rPr>
        <w:t xml:space="preserve">თუ </w:t>
      </w:r>
      <w:r w:rsidRPr="00C71373">
        <w:rPr>
          <w:rFonts w:ascii="Calibri" w:hAnsi="Calibri" w:cs="Calibri"/>
          <w:sz w:val="24"/>
          <w:szCs w:val="24"/>
          <w:lang w:val="ka-GE"/>
        </w:rPr>
        <w:t xml:space="preserve">საზოგადოების </w:t>
      </w:r>
      <w:r w:rsidR="00EE3F6F" w:rsidRPr="00C71373">
        <w:rPr>
          <w:rFonts w:ascii="Calibri" w:hAnsi="Calibri" w:cs="Calibri"/>
          <w:sz w:val="24"/>
          <w:szCs w:val="24"/>
          <w:lang w:val="ka-GE"/>
        </w:rPr>
        <w:t xml:space="preserve">მიდგომა რადიკალურად არ შეიცვალა, ეკონომიკური განვითარება </w:t>
      </w:r>
      <w:r w:rsidR="00916E26">
        <w:rPr>
          <w:rFonts w:ascii="Calibri" w:hAnsi="Calibri" w:cs="Calibri"/>
          <w:sz w:val="24"/>
          <w:szCs w:val="24"/>
          <w:lang w:val="ka-GE"/>
        </w:rPr>
        <w:t xml:space="preserve">ჯეროვნად </w:t>
      </w:r>
      <w:r w:rsidR="00EE3F6F" w:rsidRPr="00C71373">
        <w:rPr>
          <w:rFonts w:ascii="Calibri" w:hAnsi="Calibri" w:cs="Calibri"/>
          <w:sz w:val="24"/>
          <w:szCs w:val="24"/>
          <w:lang w:val="ka-GE"/>
        </w:rPr>
        <w:t xml:space="preserve">ვერ აისახება </w:t>
      </w:r>
      <w:r w:rsidRPr="00C71373">
        <w:rPr>
          <w:rFonts w:ascii="Calibri" w:hAnsi="Calibri" w:cs="Calibri"/>
          <w:sz w:val="24"/>
          <w:szCs w:val="24"/>
          <w:lang w:val="ka-GE"/>
        </w:rPr>
        <w:t>ლგბტ</w:t>
      </w:r>
      <w:r w:rsidR="00DB32E8" w:rsidRPr="00C71373">
        <w:rPr>
          <w:rFonts w:ascii="Calibri" w:hAnsi="Calibri" w:cs="Calibri"/>
          <w:sz w:val="24"/>
          <w:szCs w:val="24"/>
          <w:lang w:val="ka-GE"/>
        </w:rPr>
        <w:t xml:space="preserve"> ადამიანების</w:t>
      </w:r>
      <w:r w:rsidR="00EE3F6F" w:rsidRPr="00C71373">
        <w:rPr>
          <w:rFonts w:ascii="Calibri" w:hAnsi="Calibri" w:cs="Calibri"/>
          <w:sz w:val="24"/>
          <w:szCs w:val="24"/>
          <w:lang w:val="ka-GE"/>
        </w:rPr>
        <w:t xml:space="preserve"> მდგომარეობაზე</w:t>
      </w:r>
      <w:r w:rsidR="00DB32E8" w:rsidRPr="00C71373">
        <w:rPr>
          <w:rFonts w:ascii="Calibri" w:hAnsi="Calibri" w:cs="Calibri"/>
          <w:sz w:val="24"/>
          <w:szCs w:val="24"/>
          <w:lang w:val="ka-GE"/>
        </w:rPr>
        <w:t>,</w:t>
      </w:r>
      <w:r w:rsidR="00EE3F6F" w:rsidRPr="00C71373">
        <w:rPr>
          <w:rFonts w:ascii="Calibri" w:hAnsi="Calibri" w:cs="Calibri"/>
          <w:sz w:val="24"/>
          <w:szCs w:val="24"/>
          <w:lang w:val="ka-GE"/>
        </w:rPr>
        <w:t xml:space="preserve"> ხოლო კრიზისის დროს მათი მდგომარეობა პირიქით გაუარესდება, რადგან </w:t>
      </w:r>
      <w:r w:rsidR="00EB7117" w:rsidRPr="00C71373">
        <w:rPr>
          <w:rFonts w:ascii="Calibri" w:hAnsi="Calibri" w:cs="Calibri"/>
          <w:sz w:val="24"/>
          <w:szCs w:val="24"/>
          <w:lang w:val="ka-GE"/>
        </w:rPr>
        <w:t>ვერ</w:t>
      </w:r>
      <w:r w:rsidR="00EE3F6F" w:rsidRPr="00C71373">
        <w:rPr>
          <w:rFonts w:ascii="Calibri" w:hAnsi="Calibri" w:cs="Calibri"/>
          <w:sz w:val="24"/>
          <w:szCs w:val="24"/>
          <w:lang w:val="ka-GE"/>
        </w:rPr>
        <w:t xml:space="preserve"> </w:t>
      </w:r>
      <w:r w:rsidRPr="00C71373">
        <w:rPr>
          <w:rFonts w:ascii="Calibri" w:hAnsi="Calibri" w:cs="Calibri"/>
          <w:sz w:val="24"/>
          <w:szCs w:val="24"/>
          <w:lang w:val="ka-GE"/>
        </w:rPr>
        <w:t>მი</w:t>
      </w:r>
      <w:r w:rsidR="00EE3F6F" w:rsidRPr="00C71373">
        <w:rPr>
          <w:rFonts w:ascii="Calibri" w:hAnsi="Calibri" w:cs="Calibri"/>
          <w:sz w:val="24"/>
          <w:szCs w:val="24"/>
          <w:lang w:val="ka-GE"/>
        </w:rPr>
        <w:t xml:space="preserve">იღებენ </w:t>
      </w:r>
      <w:r w:rsidRPr="00C71373">
        <w:rPr>
          <w:rFonts w:ascii="Calibri" w:hAnsi="Calibri" w:cs="Calibri"/>
          <w:sz w:val="24"/>
          <w:szCs w:val="24"/>
          <w:lang w:val="ka-GE"/>
        </w:rPr>
        <w:t>სახელმწი</w:t>
      </w:r>
      <w:r w:rsidR="00EE3F6F" w:rsidRPr="00C71373">
        <w:rPr>
          <w:rFonts w:ascii="Calibri" w:hAnsi="Calibri" w:cs="Calibri"/>
          <w:sz w:val="24"/>
          <w:szCs w:val="24"/>
          <w:lang w:val="ka-GE"/>
        </w:rPr>
        <w:t xml:space="preserve">ფო სოციალური </w:t>
      </w:r>
      <w:r w:rsidRPr="00C71373">
        <w:rPr>
          <w:rFonts w:ascii="Calibri" w:hAnsi="Calibri" w:cs="Calibri"/>
          <w:sz w:val="24"/>
          <w:szCs w:val="24"/>
          <w:lang w:val="ka-GE"/>
        </w:rPr>
        <w:t>პროგრამებიდან მომდინარე ბენეფიტებს</w:t>
      </w:r>
      <w:r w:rsidR="00EE3F6F" w:rsidRPr="00C71373">
        <w:rPr>
          <w:rFonts w:ascii="Calibri" w:hAnsi="Calibri" w:cs="Calibri"/>
          <w:sz w:val="24"/>
          <w:szCs w:val="24"/>
          <w:lang w:val="ka-GE"/>
        </w:rPr>
        <w:t>.</w:t>
      </w:r>
    </w:p>
    <w:p w14:paraId="771D0E7C" w14:textId="648727AD" w:rsidR="00C86661" w:rsidRDefault="00C86661">
      <w:pPr>
        <w:rPr>
          <w:rFonts w:ascii="Calibri" w:hAnsi="Calibri" w:cs="Calibri"/>
          <w:sz w:val="24"/>
          <w:szCs w:val="24"/>
          <w:lang w:val="ka-GE"/>
        </w:rPr>
      </w:pPr>
      <w:r>
        <w:rPr>
          <w:rFonts w:ascii="Calibri" w:hAnsi="Calibri" w:cs="Calibri"/>
          <w:sz w:val="24"/>
          <w:szCs w:val="24"/>
          <w:lang w:val="ka-GE"/>
        </w:rPr>
        <w:br w:type="page"/>
      </w:r>
    </w:p>
    <w:p w14:paraId="51C9BFD4" w14:textId="273546B2" w:rsidR="00C86661" w:rsidRDefault="00C86661" w:rsidP="00C86661">
      <w:pPr>
        <w:jc w:val="center"/>
        <w:rPr>
          <w:rFonts w:ascii="Calibri" w:hAnsi="Calibri" w:cs="Calibri"/>
          <w:b/>
          <w:sz w:val="24"/>
          <w:szCs w:val="24"/>
          <w:lang w:val="ka-GE"/>
        </w:rPr>
      </w:pPr>
      <w:r w:rsidRPr="00C86661">
        <w:rPr>
          <w:rFonts w:ascii="Calibri" w:hAnsi="Calibri" w:cs="Calibri"/>
          <w:b/>
          <w:sz w:val="24"/>
          <w:szCs w:val="24"/>
          <w:lang w:val="ka-GE"/>
        </w:rPr>
        <w:lastRenderedPageBreak/>
        <w:t>აუცილებელი საზოგადოებრივი საჭიროებისთვის საკუთრების ექსპროპრიაცია</w:t>
      </w:r>
    </w:p>
    <w:p w14:paraId="41E5F122" w14:textId="77777777" w:rsidR="00C86661" w:rsidRPr="00164B4A" w:rsidRDefault="00C86661" w:rsidP="00C86661">
      <w:pPr>
        <w:jc w:val="center"/>
        <w:rPr>
          <w:rFonts w:ascii="Calibri" w:hAnsi="Calibri" w:cs="Calibri"/>
          <w:b/>
          <w:sz w:val="24"/>
          <w:szCs w:val="24"/>
        </w:rPr>
      </w:pPr>
    </w:p>
    <w:p w14:paraId="7DE41665" w14:textId="1E26CE6C" w:rsidR="00C86661" w:rsidRDefault="00C86661" w:rsidP="00C86661">
      <w:pPr>
        <w:jc w:val="both"/>
        <w:rPr>
          <w:rFonts w:ascii="Calibri" w:hAnsi="Calibri" w:cs="Calibri"/>
          <w:sz w:val="24"/>
          <w:szCs w:val="24"/>
          <w:lang w:val="ka-GE"/>
        </w:rPr>
      </w:pPr>
      <w:r>
        <w:rPr>
          <w:rFonts w:ascii="Calibri" w:hAnsi="Calibri" w:cs="Calibri"/>
          <w:sz w:val="24"/>
          <w:szCs w:val="24"/>
          <w:lang w:val="ka-GE"/>
        </w:rPr>
        <w:t xml:space="preserve">აუცილებელი საზოგადოებრივი საჭიროებისთვის კერძო საკუთრების ჩამორთმების საკითხები რეგულირდება 1999 წლის საქართველოს კანონით „აუცილებელი საზოგადოებრივი საჭიროებისათვის საკუთრების ჩამორთმევის წესის შესახებ“. აღნიშნულ კანონში მნიშვნელოვანი ცვლილებები შევიდა 2013 წელს. კერძოდ, </w:t>
      </w:r>
      <w:proofErr w:type="spellStart"/>
      <w:r>
        <w:rPr>
          <w:rFonts w:ascii="Calibri" w:hAnsi="Calibri" w:cs="Calibri"/>
          <w:sz w:val="24"/>
          <w:szCs w:val="24"/>
        </w:rPr>
        <w:t>ცვლილებით</w:t>
      </w:r>
      <w:proofErr w:type="spellEnd"/>
      <w:r>
        <w:rPr>
          <w:rFonts w:ascii="Calibri" w:hAnsi="Calibri" w:cs="Calibri"/>
          <w:sz w:val="24"/>
          <w:szCs w:val="24"/>
          <w:lang w:val="ka-GE"/>
        </w:rPr>
        <w:t xml:space="preserve"> კომპენსაციის საკითხი მოვიდა შესაბამისობაში საერთაშორისო სტანდარტებთან. თუ 2013 წლის ცვლილებებამდე, კანონით განსაზღვრული იყო, რომ საკუთრების ჩამორთმევის სანაცვლოდ უზრუნველყოფილი უნდა ყოფილიყო </w:t>
      </w:r>
      <w:r>
        <w:rPr>
          <w:rFonts w:ascii="Calibri" w:hAnsi="Calibri" w:cs="Calibri"/>
          <w:b/>
          <w:sz w:val="24"/>
          <w:szCs w:val="24"/>
          <w:lang w:val="ka-GE"/>
        </w:rPr>
        <w:t>სათანადო</w:t>
      </w:r>
      <w:r>
        <w:rPr>
          <w:rFonts w:ascii="Calibri" w:hAnsi="Calibri" w:cs="Calibri"/>
          <w:sz w:val="24"/>
          <w:szCs w:val="24"/>
          <w:lang w:val="ka-GE"/>
        </w:rPr>
        <w:t xml:space="preserve"> კომპენსაცია, ახალი რედაქციით განსაზღვრულია, რომ კომპენსაცია უნდა იყოს </w:t>
      </w:r>
      <w:r>
        <w:rPr>
          <w:rFonts w:ascii="Calibri" w:hAnsi="Calibri" w:cs="Calibri"/>
          <w:b/>
          <w:sz w:val="24"/>
          <w:szCs w:val="24"/>
          <w:lang w:val="ka-GE"/>
        </w:rPr>
        <w:t>წინასწარი, სრული და სამართლიანი</w:t>
      </w:r>
      <w:r>
        <w:rPr>
          <w:rFonts w:ascii="Calibri" w:hAnsi="Calibri" w:cs="Calibri"/>
          <w:sz w:val="24"/>
          <w:szCs w:val="24"/>
          <w:lang w:val="ka-GE"/>
        </w:rPr>
        <w:t>.</w:t>
      </w:r>
    </w:p>
    <w:p w14:paraId="323C0F83" w14:textId="77777777" w:rsidR="00C86661" w:rsidRDefault="00C86661" w:rsidP="00C86661">
      <w:pPr>
        <w:jc w:val="both"/>
        <w:rPr>
          <w:rFonts w:ascii="Calibri" w:hAnsi="Calibri" w:cs="Calibri"/>
          <w:sz w:val="24"/>
          <w:szCs w:val="24"/>
        </w:rPr>
      </w:pPr>
      <w:r>
        <w:rPr>
          <w:rFonts w:ascii="Calibri" w:hAnsi="Calibri" w:cs="Calibri"/>
          <w:sz w:val="24"/>
          <w:szCs w:val="24"/>
          <w:lang w:val="ka-GE"/>
        </w:rPr>
        <w:t xml:space="preserve">რაც შეეხება ექსპროპრიაციის პროცედურას, აუცილებელი საზოგადოებრივი საჭიროებისათვის (საჯარო ინფრასტრუქტურის მშენებლობა, სასარგებლო წიაღისეულის მოპოვება და ა.შ.) ექსპროპრიაცია ხორციელდება ეკონომიკის მინისტრის ბრძანების საფუძველზე და სასამართლოს გადაწყვეტილებით, სახელმწიფო ორგანოს ან მუნიციპალიტეტის ან/და საჯარო ან კერძო სამართლის იურიდიული პირის სასარგებლოდ, რომელსაც კანონის შესაბამისად აქვს ექსპროპრიაციის უფლება. უფრო კონკრეტულად, </w:t>
      </w:r>
      <w:proofErr w:type="spellStart"/>
      <w:r>
        <w:rPr>
          <w:rFonts w:ascii="Calibri" w:hAnsi="Calibri" w:cs="Calibri"/>
          <w:sz w:val="24"/>
          <w:szCs w:val="24"/>
        </w:rPr>
        <w:t>დაინტერესებული</w:t>
      </w:r>
      <w:proofErr w:type="spellEnd"/>
      <w:r>
        <w:rPr>
          <w:rFonts w:ascii="Calibri" w:hAnsi="Calibri" w:cs="Calibri"/>
          <w:sz w:val="24"/>
          <w:szCs w:val="24"/>
        </w:rPr>
        <w:t xml:space="preserve"> </w:t>
      </w:r>
      <w:proofErr w:type="spellStart"/>
      <w:r>
        <w:rPr>
          <w:rFonts w:ascii="Calibri" w:hAnsi="Calibri" w:cs="Calibri"/>
          <w:sz w:val="24"/>
          <w:szCs w:val="24"/>
        </w:rPr>
        <w:t>პირები</w:t>
      </w:r>
      <w:proofErr w:type="spellEnd"/>
      <w:r>
        <w:rPr>
          <w:rFonts w:ascii="Calibri" w:hAnsi="Calibri" w:cs="Calibri"/>
          <w:sz w:val="24"/>
          <w:szCs w:val="24"/>
        </w:rPr>
        <w:t xml:space="preserve"> </w:t>
      </w:r>
      <w:proofErr w:type="spellStart"/>
      <w:r>
        <w:rPr>
          <w:rFonts w:ascii="Calibri" w:hAnsi="Calibri" w:cs="Calibri"/>
          <w:sz w:val="24"/>
          <w:szCs w:val="24"/>
        </w:rPr>
        <w:t>მიმართავენ</w:t>
      </w:r>
      <w:proofErr w:type="spellEnd"/>
      <w:r>
        <w:rPr>
          <w:rFonts w:ascii="Calibri" w:hAnsi="Calibri" w:cs="Calibri"/>
          <w:sz w:val="24"/>
          <w:szCs w:val="24"/>
        </w:rPr>
        <w:t xml:space="preserve"> </w:t>
      </w:r>
      <w:proofErr w:type="spellStart"/>
      <w:r>
        <w:rPr>
          <w:rFonts w:ascii="Calibri" w:hAnsi="Calibri" w:cs="Calibri"/>
          <w:sz w:val="24"/>
          <w:szCs w:val="24"/>
        </w:rPr>
        <w:t>ეკონომიკის</w:t>
      </w:r>
      <w:proofErr w:type="spellEnd"/>
      <w:r>
        <w:rPr>
          <w:rFonts w:ascii="Calibri" w:hAnsi="Calibri" w:cs="Calibri"/>
          <w:sz w:val="24"/>
          <w:szCs w:val="24"/>
        </w:rPr>
        <w:t xml:space="preserve"> </w:t>
      </w:r>
      <w:proofErr w:type="spellStart"/>
      <w:r>
        <w:rPr>
          <w:rFonts w:ascii="Calibri" w:hAnsi="Calibri" w:cs="Calibri"/>
          <w:sz w:val="24"/>
          <w:szCs w:val="24"/>
        </w:rPr>
        <w:t>სამინისტროს</w:t>
      </w:r>
      <w:proofErr w:type="spellEnd"/>
      <w:r>
        <w:rPr>
          <w:rFonts w:ascii="Calibri" w:hAnsi="Calibri" w:cs="Calibri"/>
          <w:sz w:val="24"/>
          <w:szCs w:val="24"/>
          <w:lang w:val="ka-GE"/>
        </w:rPr>
        <w:t xml:space="preserve">. </w:t>
      </w:r>
      <w:proofErr w:type="spellStart"/>
      <w:r>
        <w:rPr>
          <w:rFonts w:ascii="Calibri" w:hAnsi="Calibri" w:cs="Calibri"/>
          <w:sz w:val="24"/>
          <w:szCs w:val="24"/>
        </w:rPr>
        <w:t>სამინისტრო</w:t>
      </w:r>
      <w:proofErr w:type="spellEnd"/>
      <w:r>
        <w:rPr>
          <w:rFonts w:ascii="Calibri" w:hAnsi="Calibri" w:cs="Calibri"/>
          <w:sz w:val="24"/>
          <w:szCs w:val="24"/>
        </w:rPr>
        <w:t xml:space="preserve"> </w:t>
      </w:r>
      <w:proofErr w:type="spellStart"/>
      <w:r>
        <w:rPr>
          <w:rFonts w:ascii="Calibri" w:hAnsi="Calibri" w:cs="Calibri"/>
          <w:sz w:val="24"/>
          <w:szCs w:val="24"/>
        </w:rPr>
        <w:t>გამოსცემს</w:t>
      </w:r>
      <w:proofErr w:type="spellEnd"/>
      <w:r>
        <w:rPr>
          <w:rFonts w:ascii="Calibri" w:hAnsi="Calibri" w:cs="Calibri"/>
          <w:sz w:val="24"/>
          <w:szCs w:val="24"/>
        </w:rPr>
        <w:t xml:space="preserve"> </w:t>
      </w:r>
      <w:proofErr w:type="spellStart"/>
      <w:r>
        <w:rPr>
          <w:rFonts w:ascii="Calibri" w:hAnsi="Calibri" w:cs="Calibri"/>
          <w:sz w:val="24"/>
          <w:szCs w:val="24"/>
        </w:rPr>
        <w:t>ბრძანებას</w:t>
      </w:r>
      <w:proofErr w:type="spellEnd"/>
      <w:r>
        <w:rPr>
          <w:rFonts w:ascii="Calibri" w:hAnsi="Calibri" w:cs="Calibri"/>
          <w:sz w:val="24"/>
          <w:szCs w:val="24"/>
        </w:rPr>
        <w:t xml:space="preserve">, </w:t>
      </w:r>
      <w:proofErr w:type="spellStart"/>
      <w:r>
        <w:rPr>
          <w:rFonts w:ascii="Calibri" w:hAnsi="Calibri" w:cs="Calibri"/>
          <w:sz w:val="24"/>
          <w:szCs w:val="24"/>
        </w:rPr>
        <w:t>სადაც</w:t>
      </w:r>
      <w:proofErr w:type="spellEnd"/>
      <w:r>
        <w:rPr>
          <w:rFonts w:ascii="Calibri" w:hAnsi="Calibri" w:cs="Calibri"/>
          <w:sz w:val="24"/>
          <w:szCs w:val="24"/>
        </w:rPr>
        <w:t xml:space="preserve"> </w:t>
      </w:r>
      <w:proofErr w:type="spellStart"/>
      <w:r>
        <w:rPr>
          <w:rFonts w:ascii="Calibri" w:hAnsi="Calibri" w:cs="Calibri"/>
          <w:sz w:val="24"/>
          <w:szCs w:val="24"/>
        </w:rPr>
        <w:t>მიეთითება</w:t>
      </w:r>
      <w:proofErr w:type="spellEnd"/>
      <w:r>
        <w:rPr>
          <w:rFonts w:ascii="Calibri" w:hAnsi="Calibri" w:cs="Calibri"/>
          <w:sz w:val="24"/>
          <w:szCs w:val="24"/>
        </w:rPr>
        <w:t xml:space="preserve"> </w:t>
      </w:r>
      <w:proofErr w:type="spellStart"/>
      <w:r>
        <w:rPr>
          <w:rFonts w:ascii="Calibri" w:hAnsi="Calibri" w:cs="Calibri"/>
          <w:sz w:val="24"/>
          <w:szCs w:val="24"/>
        </w:rPr>
        <w:t>დეტალური</w:t>
      </w:r>
      <w:proofErr w:type="spellEnd"/>
      <w:r>
        <w:rPr>
          <w:rFonts w:ascii="Calibri" w:hAnsi="Calibri" w:cs="Calibri"/>
          <w:sz w:val="24"/>
          <w:szCs w:val="24"/>
        </w:rPr>
        <w:t xml:space="preserve"> </w:t>
      </w:r>
      <w:proofErr w:type="spellStart"/>
      <w:r>
        <w:rPr>
          <w:rFonts w:ascii="Calibri" w:hAnsi="Calibri" w:cs="Calibri"/>
          <w:sz w:val="24"/>
          <w:szCs w:val="24"/>
        </w:rPr>
        <w:t>მონაცემები</w:t>
      </w:r>
      <w:proofErr w:type="spellEnd"/>
      <w:r>
        <w:rPr>
          <w:rFonts w:ascii="Calibri" w:hAnsi="Calibri" w:cs="Calibri"/>
          <w:sz w:val="24"/>
          <w:szCs w:val="24"/>
          <w:lang w:val="ka-GE"/>
        </w:rPr>
        <w:t xml:space="preserve">. საბოლოო გადაწყვეტილებას </w:t>
      </w:r>
      <w:proofErr w:type="spellStart"/>
      <w:r>
        <w:rPr>
          <w:rFonts w:ascii="Calibri" w:hAnsi="Calibri" w:cs="Calibri"/>
          <w:sz w:val="24"/>
          <w:szCs w:val="24"/>
        </w:rPr>
        <w:t>ექსპ</w:t>
      </w:r>
      <w:proofErr w:type="spellEnd"/>
      <w:r>
        <w:rPr>
          <w:rFonts w:ascii="Calibri" w:hAnsi="Calibri" w:cs="Calibri"/>
          <w:sz w:val="24"/>
          <w:szCs w:val="24"/>
          <w:lang w:val="ka-GE"/>
        </w:rPr>
        <w:t>რ</w:t>
      </w:r>
      <w:proofErr w:type="spellStart"/>
      <w:r>
        <w:rPr>
          <w:rFonts w:ascii="Calibri" w:hAnsi="Calibri" w:cs="Calibri"/>
          <w:sz w:val="24"/>
          <w:szCs w:val="24"/>
        </w:rPr>
        <w:t>ოპრიაციის</w:t>
      </w:r>
      <w:proofErr w:type="spellEnd"/>
      <w:r>
        <w:rPr>
          <w:rFonts w:ascii="Calibri" w:hAnsi="Calibri" w:cs="Calibri"/>
          <w:sz w:val="24"/>
          <w:szCs w:val="24"/>
        </w:rPr>
        <w:t xml:space="preserve"> </w:t>
      </w:r>
      <w:proofErr w:type="spellStart"/>
      <w:r>
        <w:rPr>
          <w:rFonts w:ascii="Calibri" w:hAnsi="Calibri" w:cs="Calibri"/>
          <w:sz w:val="24"/>
          <w:szCs w:val="24"/>
        </w:rPr>
        <w:t>შესახებ</w:t>
      </w:r>
      <w:proofErr w:type="spellEnd"/>
      <w:r>
        <w:rPr>
          <w:rFonts w:ascii="Calibri" w:hAnsi="Calibri" w:cs="Calibri"/>
          <w:sz w:val="24"/>
          <w:szCs w:val="24"/>
        </w:rPr>
        <w:t xml:space="preserve"> </w:t>
      </w:r>
      <w:proofErr w:type="spellStart"/>
      <w:r>
        <w:rPr>
          <w:rFonts w:ascii="Calibri" w:hAnsi="Calibri" w:cs="Calibri"/>
          <w:sz w:val="24"/>
          <w:szCs w:val="24"/>
        </w:rPr>
        <w:t>იღებს</w:t>
      </w:r>
      <w:proofErr w:type="spellEnd"/>
      <w:r>
        <w:rPr>
          <w:rFonts w:ascii="Calibri" w:hAnsi="Calibri" w:cs="Calibri"/>
          <w:sz w:val="24"/>
          <w:szCs w:val="24"/>
        </w:rPr>
        <w:t xml:space="preserve"> </w:t>
      </w:r>
      <w:proofErr w:type="spellStart"/>
      <w:r>
        <w:rPr>
          <w:rFonts w:ascii="Calibri" w:hAnsi="Calibri" w:cs="Calibri"/>
          <w:sz w:val="24"/>
          <w:szCs w:val="24"/>
        </w:rPr>
        <w:t>სასამართლო</w:t>
      </w:r>
      <w:proofErr w:type="spellEnd"/>
      <w:r>
        <w:rPr>
          <w:rFonts w:ascii="Calibri" w:hAnsi="Calibri" w:cs="Calibri"/>
          <w:sz w:val="24"/>
          <w:szCs w:val="24"/>
          <w:lang w:val="ka-GE"/>
        </w:rPr>
        <w:t xml:space="preserve">.  </w:t>
      </w:r>
    </w:p>
    <w:p w14:paraId="452BE0F1" w14:textId="77777777" w:rsidR="00C86661" w:rsidRDefault="00C86661" w:rsidP="00C86661">
      <w:pPr>
        <w:jc w:val="both"/>
        <w:rPr>
          <w:rFonts w:ascii="Calibri" w:hAnsi="Calibri" w:cs="Calibri"/>
          <w:sz w:val="24"/>
          <w:szCs w:val="24"/>
        </w:rPr>
      </w:pPr>
      <w:r>
        <w:rPr>
          <w:rFonts w:ascii="Calibri" w:hAnsi="Calibri" w:cs="Calibri"/>
          <w:sz w:val="24"/>
          <w:szCs w:val="24"/>
          <w:lang w:val="ka-GE"/>
        </w:rPr>
        <w:t>რაც შეეხება ბოლო წლებში განხორციელებული ექსპროპრიაციების სტატისტიკას, 2014-2020 წლებში აუცილებელი საზოგადოებრივი საჭიროებისათვის საქართველოს ეკონომიკისა და მდგრადი განვითარების სამინისტროს მიერ გამოცემულია 98 ბრძანება 10 სახელმწიფო სუბიექტზე. იმის გათვალისწინებით, რომ ქვეყანაში ბოლო წლებში მსხვილი ინფრასტრუქტურული პროექტები მიმდინარეობს და ზოგადად ინფრასტრუქტურის განვითარება დაჩქარებული ტემპით ხდება, მაღალი ალბათობით უმეტეს შემთხვევაში სახელმწიფოს მიერ ხდება კერძო საკუთრების მფლობელებთან მოლაპარაკების მიღწევა და იძულებითი ექსპროპრიაცია გამოიყენება მხოლოდ უკიდურეს შემთხვევაში.</w:t>
      </w:r>
    </w:p>
    <w:p w14:paraId="300A00D3" w14:textId="77777777" w:rsidR="00C86661" w:rsidRPr="00C86661" w:rsidRDefault="00C86661" w:rsidP="00C86661">
      <w:pPr>
        <w:spacing w:before="120" w:after="120" w:line="240" w:lineRule="auto"/>
        <w:jc w:val="both"/>
        <w:rPr>
          <w:rFonts w:ascii="Calibri" w:hAnsi="Calibri" w:cs="Calibri"/>
          <w:sz w:val="24"/>
          <w:szCs w:val="24"/>
          <w:lang w:val="ka-GE"/>
        </w:rPr>
      </w:pPr>
    </w:p>
    <w:p w14:paraId="2B595E81" w14:textId="77777777" w:rsidR="00442128" w:rsidRPr="00C71373" w:rsidRDefault="00442128" w:rsidP="00C71373">
      <w:pPr>
        <w:spacing w:before="120" w:after="120" w:line="240" w:lineRule="auto"/>
        <w:rPr>
          <w:rFonts w:ascii="Calibri" w:hAnsi="Calibri" w:cs="Calibri"/>
          <w:sz w:val="24"/>
          <w:szCs w:val="24"/>
          <w:lang w:val="ka-GE"/>
        </w:rPr>
      </w:pPr>
    </w:p>
    <w:sectPr w:rsidR="00442128" w:rsidRPr="00C71373" w:rsidSect="00754DAA">
      <w:footerReference w:type="default" r:id="rId13"/>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FBC40" w14:textId="77777777" w:rsidR="0075191B" w:rsidRDefault="0075191B" w:rsidP="00446361">
      <w:pPr>
        <w:spacing w:after="0" w:line="240" w:lineRule="auto"/>
      </w:pPr>
      <w:r>
        <w:separator/>
      </w:r>
    </w:p>
  </w:endnote>
  <w:endnote w:type="continuationSeparator" w:id="0">
    <w:p w14:paraId="7E512E43" w14:textId="77777777" w:rsidR="0075191B" w:rsidRDefault="0075191B" w:rsidP="0044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184171"/>
      <w:docPartObj>
        <w:docPartGallery w:val="Page Numbers (Bottom of Page)"/>
        <w:docPartUnique/>
      </w:docPartObj>
    </w:sdtPr>
    <w:sdtEndPr>
      <w:rPr>
        <w:noProof/>
      </w:rPr>
    </w:sdtEndPr>
    <w:sdtContent>
      <w:p w14:paraId="36125B65" w14:textId="3F05E625" w:rsidR="00AB707F" w:rsidRDefault="00AB707F">
        <w:pPr>
          <w:pStyle w:val="Footer"/>
          <w:jc w:val="right"/>
        </w:pPr>
        <w:r>
          <w:fldChar w:fldCharType="begin"/>
        </w:r>
        <w:r>
          <w:instrText xml:space="preserve"> PAGE   \* MERGEFORMAT </w:instrText>
        </w:r>
        <w:r>
          <w:fldChar w:fldCharType="separate"/>
        </w:r>
        <w:r w:rsidR="007D11AC">
          <w:rPr>
            <w:noProof/>
          </w:rPr>
          <w:t>33</w:t>
        </w:r>
        <w:r>
          <w:rPr>
            <w:noProof/>
          </w:rPr>
          <w:fldChar w:fldCharType="end"/>
        </w:r>
      </w:p>
    </w:sdtContent>
  </w:sdt>
  <w:p w14:paraId="0DDD3373" w14:textId="77777777" w:rsidR="00AB707F" w:rsidRDefault="00AB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C1D91" w14:textId="77777777" w:rsidR="0075191B" w:rsidRDefault="0075191B" w:rsidP="00446361">
      <w:pPr>
        <w:spacing w:after="0" w:line="240" w:lineRule="auto"/>
      </w:pPr>
      <w:r>
        <w:separator/>
      </w:r>
    </w:p>
  </w:footnote>
  <w:footnote w:type="continuationSeparator" w:id="0">
    <w:p w14:paraId="5CCB8743" w14:textId="77777777" w:rsidR="0075191B" w:rsidRDefault="0075191B" w:rsidP="00446361">
      <w:pPr>
        <w:spacing w:after="0" w:line="240" w:lineRule="auto"/>
      </w:pPr>
      <w:r>
        <w:continuationSeparator/>
      </w:r>
    </w:p>
  </w:footnote>
  <w:footnote w:id="1">
    <w:p w14:paraId="5A7CB602" w14:textId="5BE84656" w:rsidR="00AB707F" w:rsidRPr="00C71373" w:rsidRDefault="00AB707F" w:rsidP="007B562D">
      <w:pPr>
        <w:pStyle w:val="FootnoteText"/>
        <w:jc w:val="both"/>
        <w:rPr>
          <w:lang w:val="ka-GE"/>
        </w:rPr>
      </w:pPr>
      <w:r w:rsidRPr="00C71373">
        <w:rPr>
          <w:rStyle w:val="FootnoteReference"/>
        </w:rPr>
        <w:footnoteRef/>
      </w:r>
      <w:r w:rsidRPr="00C71373">
        <w:t xml:space="preserve"> </w:t>
      </w:r>
      <w:r w:rsidRPr="00C71373">
        <w:rPr>
          <w:rFonts w:cstheme="minorHAnsi"/>
          <w:lang w:val="ka-GE"/>
        </w:rPr>
        <w:t>ცალკეულ შემთხვევებში აღებულია 2019 წლის მონაცემები, ვინაიდან: 1) 2020 წლის არასრული წლის მონაცემების აღება ცალკეულ შემთხვევაში არამიზანშეწონილია; 2) 2020 წელს ახალი კორონავირუსის პანდემიამ მთელ რიგ სფეროებში განსხვავებული სიტუაცია შექმნა, რაც მთლიანი სურათისთვის „დამახინჯებულ“</w:t>
      </w:r>
      <w:r w:rsidRPr="00C71373">
        <w:rPr>
          <w:rFonts w:cstheme="minorHAnsi"/>
        </w:rPr>
        <w:t xml:space="preserve"> </w:t>
      </w:r>
      <w:r w:rsidRPr="00C71373">
        <w:rPr>
          <w:rFonts w:cstheme="minorHAnsi"/>
          <w:lang w:val="ka-GE"/>
        </w:rPr>
        <w:t>მონაცემებს შექმნის.</w:t>
      </w:r>
    </w:p>
  </w:footnote>
  <w:footnote w:id="2">
    <w:p w14:paraId="6C0E36D9" w14:textId="77777777" w:rsidR="00AB707F" w:rsidRPr="00C71373" w:rsidRDefault="00AB707F" w:rsidP="00F236F3">
      <w:pPr>
        <w:spacing w:before="120" w:after="120" w:line="240" w:lineRule="auto"/>
        <w:jc w:val="both"/>
        <w:rPr>
          <w:rFonts w:cstheme="minorHAnsi"/>
          <w:sz w:val="20"/>
          <w:szCs w:val="20"/>
          <w:lang w:val="ka-GE"/>
        </w:rPr>
      </w:pPr>
      <w:r w:rsidRPr="00C71373">
        <w:rPr>
          <w:rStyle w:val="FootnoteReference"/>
          <w:sz w:val="20"/>
          <w:szCs w:val="20"/>
        </w:rPr>
        <w:footnoteRef/>
      </w:r>
      <w:r w:rsidRPr="00C71373">
        <w:rPr>
          <w:sz w:val="20"/>
          <w:szCs w:val="20"/>
        </w:rPr>
        <w:t xml:space="preserve"> </w:t>
      </w:r>
      <w:r w:rsidRPr="00C71373">
        <w:rPr>
          <w:rFonts w:cstheme="minorHAnsi"/>
          <w:sz w:val="20"/>
          <w:szCs w:val="20"/>
          <w:lang w:val="ka-GE"/>
        </w:rPr>
        <w:t xml:space="preserve"> </w:t>
      </w:r>
      <w:r w:rsidRPr="00C71373">
        <w:rPr>
          <w:rFonts w:cstheme="minorHAnsi"/>
          <w:sz w:val="20"/>
          <w:szCs w:val="20"/>
          <w:lang w:val="ka-GE"/>
        </w:rPr>
        <w:t>ანალიზის მიზანი არ არის თავად სახელმწიფო სოციალური პოლიტიკის და მისი ცალკეული მიმართულების ეფექტიანობის შეფასება.</w:t>
      </w:r>
    </w:p>
    <w:p w14:paraId="404F20B7" w14:textId="389A2F18" w:rsidR="00AB707F" w:rsidRPr="00F236F3" w:rsidRDefault="00AB707F">
      <w:pPr>
        <w:pStyle w:val="FootnoteText"/>
        <w:rPr>
          <w:lang w:val="ka-GE"/>
        </w:rPr>
      </w:pPr>
    </w:p>
  </w:footnote>
  <w:footnote w:id="3">
    <w:p w14:paraId="0801D10D" w14:textId="77777777" w:rsidR="00AB707F" w:rsidRPr="000D5960" w:rsidRDefault="00AB707F">
      <w:pPr>
        <w:pStyle w:val="FootnoteText"/>
        <w:rPr>
          <w:sz w:val="22"/>
          <w:szCs w:val="22"/>
          <w:lang w:val="ka-GE"/>
        </w:rPr>
      </w:pPr>
      <w:r w:rsidRPr="00C71373">
        <w:rPr>
          <w:rStyle w:val="FootnoteReference"/>
          <w:szCs w:val="22"/>
        </w:rPr>
        <w:footnoteRef/>
      </w:r>
      <w:r w:rsidRPr="00C71373">
        <w:rPr>
          <w:szCs w:val="22"/>
        </w:rPr>
        <w:t xml:space="preserve"> </w:t>
      </w:r>
      <w:r w:rsidRPr="00C71373">
        <w:rPr>
          <w:szCs w:val="22"/>
          <w:lang w:val="ka-GE"/>
        </w:rPr>
        <w:t>2019 წლის მონაცემებით</w:t>
      </w:r>
    </w:p>
  </w:footnote>
  <w:footnote w:id="4">
    <w:p w14:paraId="7CBB3C7E" w14:textId="77777777" w:rsidR="00AB707F" w:rsidRPr="00446361" w:rsidRDefault="00AB707F" w:rsidP="004D756A">
      <w:pPr>
        <w:pStyle w:val="FootnoteText"/>
        <w:rPr>
          <w:lang w:val="ka-GE"/>
        </w:rPr>
      </w:pPr>
      <w:r>
        <w:rPr>
          <w:rStyle w:val="FootnoteReference"/>
        </w:rPr>
        <w:footnoteRef/>
      </w:r>
      <w:r>
        <w:t xml:space="preserve"> </w:t>
      </w:r>
      <w:r w:rsidRPr="00446361">
        <w:rPr>
          <w:lang w:val="ka-GE"/>
        </w:rPr>
        <w:t>ბოლო ხელმისაწვდომი მონაცემი</w:t>
      </w:r>
    </w:p>
  </w:footnote>
  <w:footnote w:id="5">
    <w:p w14:paraId="52E9F1DA" w14:textId="77777777" w:rsidR="00AB707F" w:rsidRPr="003F1B5E" w:rsidRDefault="00AB707F" w:rsidP="000F2960">
      <w:pPr>
        <w:pStyle w:val="FootnoteText"/>
        <w:jc w:val="both"/>
        <w:rPr>
          <w:lang w:val="ka-GE"/>
        </w:rPr>
      </w:pPr>
      <w:r w:rsidRPr="003F1B5E">
        <w:rPr>
          <w:rStyle w:val="FootnoteReference"/>
        </w:rPr>
        <w:footnoteRef/>
      </w:r>
      <w:r w:rsidRPr="003F1B5E">
        <w:t xml:space="preserve"> </w:t>
      </w:r>
      <w:r w:rsidRPr="003F1B5E">
        <w:rPr>
          <w:lang w:val="ka-GE"/>
        </w:rPr>
        <w:t>საქართველოს ეროვნული ბანკი, ფინანსური სტაბილურობის ანგარიში 2019</w:t>
      </w:r>
    </w:p>
  </w:footnote>
  <w:footnote w:id="6">
    <w:p w14:paraId="46299C1A" w14:textId="587995E7" w:rsidR="00AB707F" w:rsidRPr="003F1B5E" w:rsidRDefault="00AB707F" w:rsidP="000F2960">
      <w:pPr>
        <w:pStyle w:val="FootnoteText"/>
        <w:jc w:val="both"/>
        <w:rPr>
          <w:rFonts w:ascii="Sylfaen" w:hAnsi="Sylfaen"/>
          <w:lang w:val="ka-GE"/>
        </w:rPr>
      </w:pPr>
      <w:r w:rsidRPr="003F1B5E">
        <w:rPr>
          <w:rStyle w:val="FootnoteReference"/>
        </w:rPr>
        <w:footnoteRef/>
      </w:r>
      <w:r w:rsidRPr="003F1B5E">
        <w:t xml:space="preserve"> </w:t>
      </w:r>
      <w:r w:rsidRPr="003F1B5E">
        <w:rPr>
          <w:lang w:val="ka-GE"/>
        </w:rPr>
        <w:t>საქართველოს ფინანსთა სამინისტრო, „ქვეყნის ძირითადი მონაცემების და მიმართულებების დოკუმენტი 2021-2024 წლებისათვის“ (პირველადი ვარიანტი)</w:t>
      </w:r>
    </w:p>
  </w:footnote>
  <w:footnote w:id="7">
    <w:p w14:paraId="7DF0CA79" w14:textId="6F0A37E2" w:rsidR="00AB707F" w:rsidRPr="00444027" w:rsidRDefault="00AB707F" w:rsidP="000F2960">
      <w:pPr>
        <w:pStyle w:val="FootnoteText"/>
        <w:jc w:val="both"/>
        <w:rPr>
          <w:lang w:val="ka-GE"/>
        </w:rPr>
      </w:pPr>
      <w:r w:rsidRPr="003F1B5E">
        <w:rPr>
          <w:rStyle w:val="FootnoteReference"/>
        </w:rPr>
        <w:footnoteRef/>
      </w:r>
      <w:r w:rsidRPr="003F1B5E">
        <w:t xml:space="preserve"> </w:t>
      </w:r>
      <w:r w:rsidRPr="003F1B5E">
        <w:rPr>
          <w:lang w:val="ka-GE"/>
        </w:rPr>
        <w:t xml:space="preserve">მხოლოდ </w:t>
      </w:r>
      <w:r w:rsidRPr="003F1B5E">
        <w:rPr>
          <w:rFonts w:cstheme="minorHAnsi"/>
          <w:color w:val="000000"/>
          <w:lang w:val="ka-GE"/>
        </w:rPr>
        <w:t>ანალიზის მიზნებისთვის საინტერესო მიმართულებები</w:t>
      </w:r>
    </w:p>
  </w:footnote>
  <w:footnote w:id="8">
    <w:p w14:paraId="61C4137B" w14:textId="2AB3B2B3" w:rsidR="00AB707F" w:rsidRPr="003F1B5E" w:rsidRDefault="00AB707F" w:rsidP="003C473E">
      <w:pPr>
        <w:pStyle w:val="FootnoteText"/>
        <w:jc w:val="both"/>
        <w:rPr>
          <w:lang w:val="ka-GE"/>
        </w:rPr>
      </w:pPr>
      <w:r w:rsidRPr="003F1B5E">
        <w:rPr>
          <w:rStyle w:val="FootnoteReference"/>
        </w:rPr>
        <w:footnoteRef/>
      </w:r>
      <w:r w:rsidRPr="003F1B5E">
        <w:t xml:space="preserve"> </w:t>
      </w:r>
      <w:hyperlink r:id="rId1" w:history="1">
        <w:r w:rsidRPr="003F1B5E">
          <w:rPr>
            <w:rStyle w:val="Hyperlink"/>
            <w:rFonts w:cstheme="minorHAnsi"/>
            <w:color w:val="auto"/>
          </w:rPr>
          <w:t>https://data.worldbank.org/indicator/SH.XPD.OOPC.CH.ZS?locations=GE</w:t>
        </w:r>
      </w:hyperlink>
    </w:p>
  </w:footnote>
  <w:footnote w:id="9">
    <w:p w14:paraId="2778968C" w14:textId="02EF4D40" w:rsidR="00AB707F" w:rsidRPr="003F1B5E" w:rsidRDefault="00AB707F">
      <w:pPr>
        <w:pStyle w:val="FootnoteText"/>
        <w:rPr>
          <w:lang w:val="ka-GE"/>
        </w:rPr>
      </w:pPr>
      <w:r w:rsidRPr="003F1B5E">
        <w:rPr>
          <w:rStyle w:val="FootnoteReference"/>
        </w:rPr>
        <w:footnoteRef/>
      </w:r>
      <w:r w:rsidRPr="003F1B5E">
        <w:t xml:space="preserve"> </w:t>
      </w:r>
      <w:r w:rsidRPr="003F1B5E">
        <w:rPr>
          <w:rFonts w:cstheme="minorHAnsi"/>
          <w:lang w:val="ka-GE"/>
        </w:rPr>
        <w:t>ბოლო ხელმისაწვდომი მაჩვენებელი</w:t>
      </w:r>
    </w:p>
  </w:footnote>
  <w:footnote w:id="10">
    <w:p w14:paraId="5226456F" w14:textId="1AF7A2B7" w:rsidR="00AB707F" w:rsidRPr="00F4069A" w:rsidRDefault="00AB707F" w:rsidP="00F4069A">
      <w:pPr>
        <w:pStyle w:val="FootnoteText"/>
        <w:jc w:val="both"/>
        <w:rPr>
          <w:sz w:val="22"/>
          <w:szCs w:val="22"/>
        </w:rPr>
      </w:pPr>
      <w:r w:rsidRPr="003F1B5E">
        <w:rPr>
          <w:rStyle w:val="FootnoteReference"/>
        </w:rPr>
        <w:footnoteRef/>
      </w:r>
      <w:r w:rsidRPr="003F1B5E">
        <w:t xml:space="preserve"> </w:t>
      </w:r>
      <w:r w:rsidRPr="003F1B5E">
        <w:rPr>
          <w:rFonts w:cstheme="minorHAnsi"/>
          <w:lang w:val="ka-GE"/>
        </w:rPr>
        <w:t>სოციალური პაკეტი არის ყოველთვიური სახელმწიფო გასაცემელი, რომელსაც ღებულობს საქართველოს მოქალაქეთა გარკვეული კატეგორია, მათ შორის შშმ პირები, კანონმდებლობით განსაზღვრული შესაბამისი საფუძვლების არსებობის შემთხვევაში</w:t>
      </w:r>
    </w:p>
  </w:footnote>
  <w:footnote w:id="11">
    <w:p w14:paraId="3C6AE77C" w14:textId="5AA8659D" w:rsidR="00AB707F" w:rsidRPr="003F1B5E" w:rsidRDefault="00AB707F" w:rsidP="00F4069A">
      <w:pPr>
        <w:spacing w:after="0"/>
        <w:jc w:val="both"/>
        <w:rPr>
          <w:rFonts w:ascii="Sylfaen" w:hAnsi="Sylfaen"/>
          <w:color w:val="FF0000"/>
          <w:sz w:val="20"/>
          <w:szCs w:val="20"/>
          <w:lang w:val="ka-GE"/>
        </w:rPr>
      </w:pPr>
      <w:r w:rsidRPr="003F1B5E">
        <w:rPr>
          <w:rStyle w:val="FootnoteReference"/>
          <w:sz w:val="20"/>
          <w:szCs w:val="20"/>
        </w:rPr>
        <w:footnoteRef/>
      </w:r>
      <w:r w:rsidRPr="003F1B5E">
        <w:rPr>
          <w:sz w:val="20"/>
          <w:szCs w:val="20"/>
        </w:rPr>
        <w:t xml:space="preserve"> </w:t>
      </w:r>
      <w:r w:rsidRPr="003F1B5E">
        <w:rPr>
          <w:rFonts w:cstheme="minorHAnsi"/>
          <w:sz w:val="20"/>
          <w:szCs w:val="20"/>
          <w:lang w:val="ka-GE"/>
        </w:rPr>
        <w:t>შესაძლოა იყოს გადაფარვები პროგრამის ბენეფიციარებს შორის</w:t>
      </w:r>
    </w:p>
  </w:footnote>
  <w:footnote w:id="12">
    <w:p w14:paraId="6CE6CECE" w14:textId="6E1B49C0" w:rsidR="00AB707F" w:rsidRPr="003F1B5E" w:rsidRDefault="00AB707F" w:rsidP="00F4069A">
      <w:pPr>
        <w:pStyle w:val="FootnoteText"/>
        <w:rPr>
          <w:lang w:val="ka-GE"/>
        </w:rPr>
      </w:pPr>
      <w:r w:rsidRPr="003F1B5E">
        <w:rPr>
          <w:rStyle w:val="FootnoteReference"/>
        </w:rPr>
        <w:footnoteRef/>
      </w:r>
      <w:r w:rsidRPr="003F1B5E">
        <w:t xml:space="preserve"> </w:t>
      </w:r>
      <w:r w:rsidRPr="003F1B5E">
        <w:rPr>
          <w:lang w:val="ka-GE"/>
        </w:rPr>
        <w:t>საქართველოს სტატისტიკური წელიწდეული 2019</w:t>
      </w:r>
    </w:p>
  </w:footnote>
  <w:footnote w:id="13">
    <w:p w14:paraId="4F6F92B9" w14:textId="30D7C25C" w:rsidR="00AB707F" w:rsidRPr="00946526" w:rsidRDefault="00AB707F">
      <w:pPr>
        <w:pStyle w:val="FootnoteText"/>
        <w:rPr>
          <w:sz w:val="22"/>
          <w:szCs w:val="22"/>
          <w:lang w:val="ka-GE"/>
        </w:rPr>
      </w:pPr>
      <w:r w:rsidRPr="003F1B5E">
        <w:rPr>
          <w:rStyle w:val="FootnoteReference"/>
        </w:rPr>
        <w:footnoteRef/>
      </w:r>
      <w:r w:rsidRPr="003F1B5E">
        <w:t xml:space="preserve"> </w:t>
      </w:r>
      <w:hyperlink r:id="rId2" w:history="1">
        <w:r w:rsidRPr="003F1B5E">
          <w:rPr>
            <w:rStyle w:val="Hyperlink"/>
          </w:rPr>
          <w:t>https://mics-surveys-prod.s3.amazonaws.com/MICS6/Europe%20and%20Central%20Asia/Georgia/2018/Survey%20findings/Georgia%20MICS%202018-SFR_English.pdf</w:t>
        </w:r>
      </w:hyperlink>
    </w:p>
  </w:footnote>
  <w:footnote w:id="14">
    <w:p w14:paraId="0ECC66D2" w14:textId="1FA4633A" w:rsidR="00AB707F" w:rsidRPr="00F74F56" w:rsidRDefault="00AB707F" w:rsidP="00461310">
      <w:pPr>
        <w:pStyle w:val="FootnoteText"/>
        <w:jc w:val="both"/>
        <w:rPr>
          <w:lang w:val="ka-GE"/>
        </w:rPr>
      </w:pPr>
      <w:r w:rsidRPr="00F74F56">
        <w:rPr>
          <w:rStyle w:val="FootnoteReference"/>
        </w:rPr>
        <w:footnoteRef/>
      </w:r>
      <w:r w:rsidRPr="00F74F56">
        <w:t xml:space="preserve"> </w:t>
      </w:r>
      <w:r w:rsidRPr="00F74F56">
        <w:rPr>
          <w:lang w:val="ka-GE"/>
        </w:rPr>
        <w:t>საჯარო სკოლის მოსწავლეების გარდა, სასკოლო სახელმძღვანელოები უფასოდ გადაეცემა კერძო სკოლების შემდეგ მოსწავლეებს: სოციალურად დაუცველები, სახელმწიფოს ტერიტორიული მთლიანობისთვის ბრძოლაში დაღუპულთა შვილები, მდ. ენგურის მოსაზღვრე 9 სკოლის მოსწავლეები, ასევე ყველა კერძო სკოლის პირველკლასელს უფასოდ გადაეცემა დედაენა.</w:t>
      </w:r>
    </w:p>
  </w:footnote>
  <w:footnote w:id="15">
    <w:p w14:paraId="15AD8DB8" w14:textId="62AE2AE4" w:rsidR="00AB707F" w:rsidRPr="00F74F56" w:rsidRDefault="00AB707F" w:rsidP="00B622B9">
      <w:pPr>
        <w:pStyle w:val="FootnoteText"/>
        <w:jc w:val="both"/>
        <w:rPr>
          <w:lang w:val="ka-GE"/>
        </w:rPr>
      </w:pPr>
      <w:r w:rsidRPr="00F74F56">
        <w:rPr>
          <w:rStyle w:val="FootnoteReference"/>
        </w:rPr>
        <w:footnoteRef/>
      </w:r>
      <w:r w:rsidRPr="00F74F56">
        <w:t xml:space="preserve"> </w:t>
      </w:r>
      <w:proofErr w:type="spellStart"/>
      <w:r w:rsidRPr="00F74F56">
        <w:rPr>
          <w:color w:val="333333"/>
          <w:shd w:val="clear" w:color="auto" w:fill="FFFFFF"/>
        </w:rPr>
        <w:t>სტუდენტები</w:t>
      </w:r>
      <w:proofErr w:type="spellEnd"/>
      <w:r w:rsidRPr="00F74F56">
        <w:rPr>
          <w:color w:val="333333"/>
          <w:shd w:val="clear" w:color="auto" w:fill="FFFFFF"/>
        </w:rPr>
        <w:t xml:space="preserve">, </w:t>
      </w:r>
      <w:proofErr w:type="spellStart"/>
      <w:r w:rsidRPr="00F74F56">
        <w:rPr>
          <w:color w:val="333333"/>
          <w:shd w:val="clear" w:color="auto" w:fill="FFFFFF"/>
        </w:rPr>
        <w:t>რომელთა</w:t>
      </w:r>
      <w:proofErr w:type="spellEnd"/>
      <w:r w:rsidRPr="00F74F56">
        <w:rPr>
          <w:color w:val="333333"/>
          <w:shd w:val="clear" w:color="auto" w:fill="FFFFFF"/>
        </w:rPr>
        <w:t xml:space="preserve"> </w:t>
      </w:r>
      <w:proofErr w:type="spellStart"/>
      <w:r w:rsidRPr="00F74F56">
        <w:rPr>
          <w:color w:val="333333"/>
          <w:shd w:val="clear" w:color="auto" w:fill="FFFFFF"/>
        </w:rPr>
        <w:t>ოჯახები</w:t>
      </w:r>
      <w:proofErr w:type="spellEnd"/>
      <w:r w:rsidRPr="00F74F56">
        <w:rPr>
          <w:color w:val="333333"/>
          <w:shd w:val="clear" w:color="auto" w:fill="FFFFFF"/>
        </w:rPr>
        <w:t xml:space="preserve"> </w:t>
      </w:r>
      <w:proofErr w:type="spellStart"/>
      <w:r w:rsidRPr="00F74F56">
        <w:rPr>
          <w:color w:val="333333"/>
          <w:shd w:val="clear" w:color="auto" w:fill="FFFFFF"/>
        </w:rPr>
        <w:t>რეგისტრირებულნი</w:t>
      </w:r>
      <w:proofErr w:type="spellEnd"/>
      <w:r w:rsidRPr="00F74F56">
        <w:rPr>
          <w:color w:val="333333"/>
          <w:shd w:val="clear" w:color="auto" w:fill="FFFFFF"/>
        </w:rPr>
        <w:t xml:space="preserve"> </w:t>
      </w:r>
      <w:proofErr w:type="spellStart"/>
      <w:r w:rsidRPr="00F74F56">
        <w:rPr>
          <w:color w:val="333333"/>
          <w:shd w:val="clear" w:color="auto" w:fill="FFFFFF"/>
        </w:rPr>
        <w:t>არიან</w:t>
      </w:r>
      <w:proofErr w:type="spellEnd"/>
      <w:r w:rsidRPr="00F74F56">
        <w:rPr>
          <w:color w:val="333333"/>
          <w:shd w:val="clear" w:color="auto" w:fill="FFFFFF"/>
        </w:rPr>
        <w:t xml:space="preserve"> </w:t>
      </w:r>
      <w:proofErr w:type="spellStart"/>
      <w:r w:rsidRPr="00F74F56">
        <w:rPr>
          <w:color w:val="333333"/>
          <w:shd w:val="clear" w:color="auto" w:fill="FFFFFF"/>
        </w:rPr>
        <w:t>სოციალურად</w:t>
      </w:r>
      <w:proofErr w:type="spellEnd"/>
      <w:r w:rsidRPr="00F74F56">
        <w:rPr>
          <w:color w:val="333333"/>
          <w:shd w:val="clear" w:color="auto" w:fill="FFFFFF"/>
        </w:rPr>
        <w:t xml:space="preserve"> </w:t>
      </w:r>
      <w:proofErr w:type="spellStart"/>
      <w:r w:rsidRPr="00F74F56">
        <w:rPr>
          <w:color w:val="333333"/>
          <w:shd w:val="clear" w:color="auto" w:fill="FFFFFF"/>
        </w:rPr>
        <w:t>დაუცველი</w:t>
      </w:r>
      <w:proofErr w:type="spellEnd"/>
      <w:r w:rsidRPr="00F74F56">
        <w:rPr>
          <w:color w:val="333333"/>
          <w:shd w:val="clear" w:color="auto" w:fill="FFFFFF"/>
        </w:rPr>
        <w:t xml:space="preserve"> </w:t>
      </w:r>
      <w:proofErr w:type="spellStart"/>
      <w:r w:rsidRPr="00F74F56">
        <w:rPr>
          <w:color w:val="333333"/>
          <w:shd w:val="clear" w:color="auto" w:fill="FFFFFF"/>
        </w:rPr>
        <w:t>ოჯახების</w:t>
      </w:r>
      <w:proofErr w:type="spellEnd"/>
      <w:r w:rsidRPr="00F74F56">
        <w:rPr>
          <w:color w:val="333333"/>
          <w:shd w:val="clear" w:color="auto" w:fill="FFFFFF"/>
        </w:rPr>
        <w:t xml:space="preserve"> </w:t>
      </w:r>
      <w:proofErr w:type="spellStart"/>
      <w:r w:rsidRPr="00F74F56">
        <w:rPr>
          <w:color w:val="333333"/>
          <w:shd w:val="clear" w:color="auto" w:fill="FFFFFF"/>
        </w:rPr>
        <w:t>მონაცემთა</w:t>
      </w:r>
      <w:proofErr w:type="spellEnd"/>
      <w:r w:rsidRPr="00F74F56">
        <w:rPr>
          <w:color w:val="333333"/>
          <w:shd w:val="clear" w:color="auto" w:fill="FFFFFF"/>
        </w:rPr>
        <w:t xml:space="preserve"> </w:t>
      </w:r>
      <w:proofErr w:type="spellStart"/>
      <w:r w:rsidRPr="00F74F56">
        <w:rPr>
          <w:color w:val="333333"/>
          <w:shd w:val="clear" w:color="auto" w:fill="FFFFFF"/>
        </w:rPr>
        <w:t>ერთიან</w:t>
      </w:r>
      <w:proofErr w:type="spellEnd"/>
      <w:r w:rsidRPr="00F74F56">
        <w:rPr>
          <w:color w:val="333333"/>
          <w:shd w:val="clear" w:color="auto" w:fill="FFFFFF"/>
        </w:rPr>
        <w:t xml:space="preserve"> </w:t>
      </w:r>
      <w:proofErr w:type="spellStart"/>
      <w:r w:rsidRPr="00F74F56">
        <w:rPr>
          <w:color w:val="333333"/>
          <w:shd w:val="clear" w:color="auto" w:fill="FFFFFF"/>
        </w:rPr>
        <w:t>ბაზაში</w:t>
      </w:r>
      <w:proofErr w:type="spellEnd"/>
      <w:r w:rsidRPr="00F74F56">
        <w:rPr>
          <w:color w:val="333333"/>
          <w:shd w:val="clear" w:color="auto" w:fill="FFFFFF"/>
        </w:rPr>
        <w:t xml:space="preserve"> და </w:t>
      </w:r>
      <w:proofErr w:type="spellStart"/>
      <w:r w:rsidRPr="00F74F56">
        <w:rPr>
          <w:color w:val="333333"/>
          <w:shd w:val="clear" w:color="auto" w:fill="FFFFFF"/>
        </w:rPr>
        <w:t>მათი</w:t>
      </w:r>
      <w:proofErr w:type="spellEnd"/>
      <w:r w:rsidRPr="00F74F56">
        <w:rPr>
          <w:color w:val="333333"/>
          <w:shd w:val="clear" w:color="auto" w:fill="FFFFFF"/>
        </w:rPr>
        <w:t xml:space="preserve"> </w:t>
      </w:r>
      <w:proofErr w:type="spellStart"/>
      <w:r w:rsidRPr="00F74F56">
        <w:rPr>
          <w:color w:val="333333"/>
          <w:shd w:val="clear" w:color="auto" w:fill="FFFFFF"/>
        </w:rPr>
        <w:t>ოჯახების</w:t>
      </w:r>
      <w:proofErr w:type="spellEnd"/>
      <w:r w:rsidRPr="00F74F56">
        <w:rPr>
          <w:color w:val="333333"/>
          <w:shd w:val="clear" w:color="auto" w:fill="FFFFFF"/>
        </w:rPr>
        <w:t xml:space="preserve"> </w:t>
      </w:r>
      <w:proofErr w:type="spellStart"/>
      <w:r w:rsidRPr="00F74F56">
        <w:rPr>
          <w:color w:val="333333"/>
          <w:shd w:val="clear" w:color="auto" w:fill="FFFFFF"/>
        </w:rPr>
        <w:t>სარეიტინგო</w:t>
      </w:r>
      <w:proofErr w:type="spellEnd"/>
      <w:r w:rsidRPr="00F74F56">
        <w:rPr>
          <w:color w:val="333333"/>
          <w:shd w:val="clear" w:color="auto" w:fill="FFFFFF"/>
        </w:rPr>
        <w:t xml:space="preserve"> </w:t>
      </w:r>
      <w:proofErr w:type="spellStart"/>
      <w:r w:rsidRPr="00F74F56">
        <w:rPr>
          <w:color w:val="333333"/>
          <w:shd w:val="clear" w:color="auto" w:fill="FFFFFF"/>
        </w:rPr>
        <w:t>ქულა</w:t>
      </w:r>
      <w:proofErr w:type="spellEnd"/>
      <w:r w:rsidRPr="00F74F56">
        <w:rPr>
          <w:color w:val="333333"/>
          <w:shd w:val="clear" w:color="auto" w:fill="FFFFFF"/>
        </w:rPr>
        <w:t xml:space="preserve"> </w:t>
      </w:r>
      <w:proofErr w:type="spellStart"/>
      <w:r w:rsidRPr="00F74F56">
        <w:rPr>
          <w:color w:val="333333"/>
          <w:shd w:val="clear" w:color="auto" w:fill="FFFFFF"/>
        </w:rPr>
        <w:t>ტოლი</w:t>
      </w:r>
      <w:proofErr w:type="spellEnd"/>
      <w:r w:rsidRPr="00F74F56">
        <w:rPr>
          <w:color w:val="333333"/>
          <w:shd w:val="clear" w:color="auto" w:fill="FFFFFF"/>
        </w:rPr>
        <w:t xml:space="preserve"> </w:t>
      </w:r>
      <w:proofErr w:type="spellStart"/>
      <w:r w:rsidRPr="00F74F56">
        <w:rPr>
          <w:color w:val="333333"/>
          <w:shd w:val="clear" w:color="auto" w:fill="FFFFFF"/>
        </w:rPr>
        <w:t>ან</w:t>
      </w:r>
      <w:proofErr w:type="spellEnd"/>
      <w:r w:rsidRPr="00F74F56">
        <w:rPr>
          <w:color w:val="333333"/>
          <w:shd w:val="clear" w:color="auto" w:fill="FFFFFF"/>
        </w:rPr>
        <w:t xml:space="preserve"> </w:t>
      </w:r>
      <w:proofErr w:type="spellStart"/>
      <w:r w:rsidRPr="00F74F56">
        <w:rPr>
          <w:color w:val="333333"/>
          <w:shd w:val="clear" w:color="auto" w:fill="FFFFFF"/>
        </w:rPr>
        <w:t>ნაკლებია</w:t>
      </w:r>
      <w:proofErr w:type="spellEnd"/>
      <w:r w:rsidRPr="00F74F56">
        <w:rPr>
          <w:color w:val="333333"/>
          <w:shd w:val="clear" w:color="auto" w:fill="FFFFFF"/>
        </w:rPr>
        <w:t xml:space="preserve"> 100 000-ზე (</w:t>
      </w:r>
      <w:proofErr w:type="spellStart"/>
      <w:r w:rsidRPr="00F74F56">
        <w:rPr>
          <w:color w:val="333333"/>
          <w:shd w:val="clear" w:color="auto" w:fill="FFFFFF"/>
        </w:rPr>
        <w:t>ბოლო</w:t>
      </w:r>
      <w:proofErr w:type="spellEnd"/>
      <w:r w:rsidRPr="00F74F56">
        <w:rPr>
          <w:color w:val="333333"/>
          <w:shd w:val="clear" w:color="auto" w:fill="FFFFFF"/>
        </w:rPr>
        <w:t xml:space="preserve"> </w:t>
      </w:r>
      <w:proofErr w:type="spellStart"/>
      <w:r w:rsidRPr="00F74F56">
        <w:rPr>
          <w:color w:val="333333"/>
          <w:shd w:val="clear" w:color="auto" w:fill="FFFFFF"/>
        </w:rPr>
        <w:t>ექვსი</w:t>
      </w:r>
      <w:proofErr w:type="spellEnd"/>
      <w:r w:rsidRPr="00F74F56">
        <w:rPr>
          <w:color w:val="333333"/>
          <w:shd w:val="clear" w:color="auto" w:fill="FFFFFF"/>
        </w:rPr>
        <w:t xml:space="preserve"> </w:t>
      </w:r>
      <w:proofErr w:type="spellStart"/>
      <w:r w:rsidRPr="00F74F56">
        <w:rPr>
          <w:color w:val="333333"/>
          <w:shd w:val="clear" w:color="auto" w:fill="FFFFFF"/>
        </w:rPr>
        <w:t>წლის</w:t>
      </w:r>
      <w:proofErr w:type="spellEnd"/>
      <w:r w:rsidRPr="00F74F56">
        <w:rPr>
          <w:color w:val="333333"/>
          <w:shd w:val="clear" w:color="auto" w:fill="FFFFFF"/>
        </w:rPr>
        <w:t xml:space="preserve"> </w:t>
      </w:r>
      <w:proofErr w:type="spellStart"/>
      <w:r w:rsidRPr="00F74F56">
        <w:rPr>
          <w:color w:val="333333"/>
          <w:shd w:val="clear" w:color="auto" w:fill="FFFFFF"/>
        </w:rPr>
        <w:t>განმავლობაში</w:t>
      </w:r>
      <w:proofErr w:type="spellEnd"/>
      <w:r w:rsidRPr="00F74F56">
        <w:rPr>
          <w:color w:val="333333"/>
          <w:shd w:val="clear" w:color="auto" w:fill="FFFFFF"/>
        </w:rPr>
        <w:t xml:space="preserve">, </w:t>
      </w:r>
      <w:proofErr w:type="spellStart"/>
      <w:r w:rsidRPr="00F74F56">
        <w:rPr>
          <w:color w:val="333333"/>
          <w:shd w:val="clear" w:color="auto" w:fill="FFFFFF"/>
        </w:rPr>
        <w:t>მინიმუმ</w:t>
      </w:r>
      <w:proofErr w:type="spellEnd"/>
      <w:r w:rsidRPr="00F74F56">
        <w:rPr>
          <w:color w:val="333333"/>
          <w:shd w:val="clear" w:color="auto" w:fill="FFFFFF"/>
        </w:rPr>
        <w:t xml:space="preserve"> </w:t>
      </w:r>
      <w:proofErr w:type="spellStart"/>
      <w:r w:rsidRPr="00F74F56">
        <w:rPr>
          <w:color w:val="333333"/>
          <w:shd w:val="clear" w:color="auto" w:fill="FFFFFF"/>
        </w:rPr>
        <w:t>სამი</w:t>
      </w:r>
      <w:proofErr w:type="spellEnd"/>
      <w:r w:rsidRPr="00F74F56">
        <w:rPr>
          <w:color w:val="333333"/>
          <w:shd w:val="clear" w:color="auto" w:fill="FFFFFF"/>
        </w:rPr>
        <w:t xml:space="preserve"> </w:t>
      </w:r>
      <w:proofErr w:type="spellStart"/>
      <w:r w:rsidRPr="00F74F56">
        <w:rPr>
          <w:color w:val="333333"/>
          <w:shd w:val="clear" w:color="auto" w:fill="FFFFFF"/>
        </w:rPr>
        <w:t>სასწავლო</w:t>
      </w:r>
      <w:proofErr w:type="spellEnd"/>
      <w:r w:rsidRPr="00F74F56">
        <w:rPr>
          <w:color w:val="333333"/>
          <w:shd w:val="clear" w:color="auto" w:fill="FFFFFF"/>
        </w:rPr>
        <w:t xml:space="preserve"> </w:t>
      </w:r>
      <w:proofErr w:type="spellStart"/>
      <w:r w:rsidRPr="00F74F56">
        <w:rPr>
          <w:color w:val="333333"/>
          <w:shd w:val="clear" w:color="auto" w:fill="FFFFFF"/>
        </w:rPr>
        <w:t>წელი</w:t>
      </w:r>
      <w:proofErr w:type="spellEnd"/>
      <w:r w:rsidRPr="00F74F56">
        <w:rPr>
          <w:color w:val="333333"/>
          <w:shd w:val="clear" w:color="auto" w:fill="FFFFFF"/>
        </w:rPr>
        <w:t xml:space="preserve"> </w:t>
      </w:r>
      <w:proofErr w:type="spellStart"/>
      <w:r w:rsidRPr="00F74F56">
        <w:rPr>
          <w:color w:val="333333"/>
          <w:shd w:val="clear" w:color="auto" w:fill="FFFFFF"/>
        </w:rPr>
        <w:t>სრულად</w:t>
      </w:r>
      <w:proofErr w:type="spellEnd"/>
      <w:r w:rsidRPr="00F74F56">
        <w:rPr>
          <w:color w:val="333333"/>
          <w:shd w:val="clear" w:color="auto" w:fill="FFFFFF"/>
        </w:rPr>
        <w:t xml:space="preserve"> </w:t>
      </w:r>
      <w:proofErr w:type="spellStart"/>
      <w:r w:rsidRPr="00F74F56">
        <w:rPr>
          <w:color w:val="333333"/>
          <w:shd w:val="clear" w:color="auto" w:fill="FFFFFF"/>
        </w:rPr>
        <w:t>სწავლობდნენ</w:t>
      </w:r>
      <w:proofErr w:type="spellEnd"/>
      <w:r w:rsidRPr="00F74F56">
        <w:rPr>
          <w:color w:val="333333"/>
          <w:shd w:val="clear" w:color="auto" w:fill="FFFFFF"/>
        </w:rPr>
        <w:t xml:space="preserve"> </w:t>
      </w:r>
      <w:proofErr w:type="spellStart"/>
      <w:r w:rsidRPr="00F74F56">
        <w:rPr>
          <w:color w:val="333333"/>
          <w:shd w:val="clear" w:color="auto" w:fill="FFFFFF"/>
        </w:rPr>
        <w:t>აჭარის</w:t>
      </w:r>
      <w:proofErr w:type="spellEnd"/>
      <w:r w:rsidRPr="00F74F56">
        <w:rPr>
          <w:color w:val="333333"/>
          <w:shd w:val="clear" w:color="auto" w:fill="FFFFFF"/>
        </w:rPr>
        <w:t xml:space="preserve"> </w:t>
      </w:r>
      <w:proofErr w:type="spellStart"/>
      <w:r w:rsidRPr="00F74F56">
        <w:rPr>
          <w:color w:val="333333"/>
          <w:shd w:val="clear" w:color="auto" w:fill="FFFFFF"/>
        </w:rPr>
        <w:t>ავტონომიურ</w:t>
      </w:r>
      <w:proofErr w:type="spellEnd"/>
      <w:r w:rsidRPr="00F74F56">
        <w:rPr>
          <w:color w:val="333333"/>
          <w:shd w:val="clear" w:color="auto" w:fill="FFFFFF"/>
        </w:rPr>
        <w:t xml:space="preserve"> </w:t>
      </w:r>
      <w:proofErr w:type="spellStart"/>
      <w:r w:rsidRPr="00F74F56">
        <w:rPr>
          <w:color w:val="333333"/>
          <w:shd w:val="clear" w:color="auto" w:fill="FFFFFF"/>
        </w:rPr>
        <w:t>რესპუბლიკაში</w:t>
      </w:r>
      <w:proofErr w:type="spellEnd"/>
      <w:r w:rsidRPr="00F74F56">
        <w:rPr>
          <w:color w:val="333333"/>
          <w:shd w:val="clear" w:color="auto" w:fill="FFFFFF"/>
        </w:rPr>
        <w:t xml:space="preserve"> </w:t>
      </w:r>
      <w:proofErr w:type="spellStart"/>
      <w:r w:rsidRPr="00F74F56">
        <w:rPr>
          <w:color w:val="333333"/>
          <w:shd w:val="clear" w:color="auto" w:fill="FFFFFF"/>
        </w:rPr>
        <w:t>არსებულ</w:t>
      </w:r>
      <w:proofErr w:type="spellEnd"/>
      <w:r w:rsidRPr="00F74F56">
        <w:rPr>
          <w:color w:val="333333"/>
          <w:shd w:val="clear" w:color="auto" w:fill="FFFFFF"/>
        </w:rPr>
        <w:t xml:space="preserve"> </w:t>
      </w:r>
      <w:proofErr w:type="spellStart"/>
      <w:r w:rsidRPr="00F74F56">
        <w:rPr>
          <w:color w:val="333333"/>
          <w:shd w:val="clear" w:color="auto" w:fill="FFFFFF"/>
        </w:rPr>
        <w:t>ზოგადსაგანმანათლებლო</w:t>
      </w:r>
      <w:proofErr w:type="spellEnd"/>
      <w:r w:rsidRPr="00F74F56">
        <w:rPr>
          <w:color w:val="333333"/>
          <w:shd w:val="clear" w:color="auto" w:fill="FFFFFF"/>
        </w:rPr>
        <w:t xml:space="preserve"> </w:t>
      </w:r>
      <w:proofErr w:type="spellStart"/>
      <w:r w:rsidRPr="00F74F56">
        <w:rPr>
          <w:color w:val="333333"/>
          <w:shd w:val="clear" w:color="auto" w:fill="FFFFFF"/>
        </w:rPr>
        <w:t>დაწესებულებებში</w:t>
      </w:r>
      <w:proofErr w:type="spellEnd"/>
      <w:r w:rsidRPr="00F74F56">
        <w:rPr>
          <w:color w:val="333333"/>
          <w:shd w:val="clear" w:color="auto" w:fill="FFFFFF"/>
        </w:rPr>
        <w:t>)</w:t>
      </w:r>
    </w:p>
  </w:footnote>
  <w:footnote w:id="16">
    <w:p w14:paraId="16338F55" w14:textId="5EBEEA60" w:rsidR="00AB707F" w:rsidRPr="00F74F56" w:rsidRDefault="00AB707F" w:rsidP="00A654DE">
      <w:pPr>
        <w:pStyle w:val="FootnoteText"/>
        <w:jc w:val="both"/>
        <w:rPr>
          <w:lang w:val="ka-GE"/>
        </w:rPr>
      </w:pPr>
      <w:r w:rsidRPr="00F74F56">
        <w:rPr>
          <w:rStyle w:val="FootnoteReference"/>
        </w:rPr>
        <w:footnoteRef/>
      </w:r>
      <w:r w:rsidRPr="00F74F56">
        <w:t xml:space="preserve"> </w:t>
      </w:r>
      <w:r w:rsidRPr="00F74F56">
        <w:rPr>
          <w:lang w:val="ka-GE"/>
        </w:rPr>
        <w:t>თბილისის მერია აფინანსებს კომუნალურ სუბსიდიას 5 თვის განმავლობაში ყოველწლიურად (იანვარი, თებერვალი, მარტი, ნოემბერი, დეკემბერი). სუბსიდირება მოიცავს ელექტროენერგიის, წყლის და დასუფთავების მოსაკრებლებს და მოქმედებს შემდეგი პრინციპით: 70 000-მდე სარეიტინგო ქულა - სუბსიდია თვეში 106 ლარი; 70 000-დან 200 000-მდე სარეიტინგო ქულა - სუბსიდია თვეში არაუმეტეს 20 ლარი.</w:t>
      </w:r>
    </w:p>
  </w:footnote>
  <w:footnote w:id="17">
    <w:p w14:paraId="521FF1E0" w14:textId="6E709435" w:rsidR="00AB707F" w:rsidRPr="00B941A9" w:rsidRDefault="00AB707F" w:rsidP="002828D5">
      <w:pPr>
        <w:pStyle w:val="FootnoteText"/>
        <w:jc w:val="both"/>
        <w:rPr>
          <w:rFonts w:ascii="Calibri" w:hAnsi="Calibri" w:cs="Calibri"/>
          <w:sz w:val="22"/>
          <w:szCs w:val="22"/>
          <w:lang w:val="ka-GE"/>
        </w:rPr>
      </w:pPr>
      <w:r w:rsidRPr="00F74F56">
        <w:rPr>
          <w:rStyle w:val="FootnoteReference"/>
          <w:rFonts w:ascii="Calibri" w:hAnsi="Calibri" w:cs="Calibri"/>
        </w:rPr>
        <w:footnoteRef/>
      </w:r>
      <w:r w:rsidRPr="00F74F56">
        <w:rPr>
          <w:rFonts w:ascii="Calibri" w:hAnsi="Calibri" w:cs="Calibri"/>
        </w:rPr>
        <w:t xml:space="preserve"> </w:t>
      </w:r>
      <w:r w:rsidRPr="00F74F56">
        <w:rPr>
          <w:rFonts w:ascii="Calibri" w:hAnsi="Calibri" w:cs="Calibri"/>
          <w:lang w:val="ka-GE"/>
        </w:rPr>
        <w:t>მოსწავლე-ახალგაზრდობის სახლებსა და მოსწავლე–ახალგაზრდობის ეროვნულ სასახლეში სწავლების ღირებულების ანაზღაურება (თვეში არაუმეტეს 30 ლარი); ხელოვნების სკოლებში თითო სახეობის არჩევის უფლებით, სწავლების ღირებულების ანაზღაურება (თვეში არაუმეტეს 40 ლარი); სპორტულ სკოლებსა და საცურაო აუზებში სწავლების დაფინანსება, ერთი სახეობის არჩევის უფლებით.</w:t>
      </w:r>
    </w:p>
  </w:footnote>
  <w:footnote w:id="18">
    <w:p w14:paraId="7A964E3B" w14:textId="2BD95571" w:rsidR="00AB707F" w:rsidRPr="00F74F56" w:rsidRDefault="00AB707F" w:rsidP="002828D5">
      <w:pPr>
        <w:pStyle w:val="FootnoteText"/>
        <w:jc w:val="both"/>
        <w:rPr>
          <w:rFonts w:ascii="Calibri" w:hAnsi="Calibri" w:cs="Calibri"/>
          <w:lang w:val="ka-GE"/>
        </w:rPr>
      </w:pPr>
      <w:r w:rsidRPr="00F74F56">
        <w:rPr>
          <w:rStyle w:val="FootnoteReference"/>
          <w:rFonts w:ascii="Calibri" w:hAnsi="Calibri" w:cs="Calibri"/>
        </w:rPr>
        <w:footnoteRef/>
      </w:r>
      <w:r w:rsidRPr="00F74F56">
        <w:rPr>
          <w:rFonts w:ascii="Calibri" w:hAnsi="Calibri" w:cs="Calibri"/>
        </w:rPr>
        <w:t xml:space="preserve"> </w:t>
      </w:r>
      <w:r w:rsidRPr="00F74F56">
        <w:rPr>
          <w:rFonts w:ascii="Calibri" w:hAnsi="Calibri" w:cs="Calibri"/>
          <w:lang w:val="ka-GE"/>
        </w:rPr>
        <w:t>დახმარება გაიცემა შემდეგი ოდენობით: ა) 300 ლარი - მე-3 ახალშობილზე; ბ) 500 ლარი - მე-4 ახალშობილზე; გ) 1000 ლარი - მე-5 და შემდეგ ახალშობილზე.</w:t>
      </w:r>
    </w:p>
  </w:footnote>
  <w:footnote w:id="19">
    <w:p w14:paraId="31CBD962" w14:textId="55D0C2B3" w:rsidR="00AB707F" w:rsidRPr="009F4B01" w:rsidRDefault="00AB707F" w:rsidP="00BF49EF">
      <w:pPr>
        <w:pStyle w:val="NormalWeb"/>
        <w:spacing w:before="0" w:beforeAutospacing="0" w:after="0" w:afterAutospacing="0"/>
        <w:jc w:val="both"/>
        <w:textAlignment w:val="baseline"/>
      </w:pPr>
      <w:r w:rsidRPr="00F74F56">
        <w:rPr>
          <w:rStyle w:val="FootnoteReference"/>
          <w:rFonts w:ascii="Calibri" w:hAnsi="Calibri" w:cs="Calibri"/>
          <w:sz w:val="20"/>
          <w:szCs w:val="20"/>
        </w:rPr>
        <w:footnoteRef/>
      </w:r>
      <w:r w:rsidRPr="00F74F56">
        <w:rPr>
          <w:rFonts w:ascii="Calibri" w:hAnsi="Calibri" w:cs="Calibri"/>
          <w:sz w:val="20"/>
          <w:szCs w:val="20"/>
        </w:rPr>
        <w:t xml:space="preserve"> </w:t>
      </w:r>
      <w:r w:rsidRPr="00F74F56">
        <w:rPr>
          <w:rFonts w:ascii="Calibri" w:eastAsiaTheme="minorHAnsi" w:hAnsi="Calibri" w:cs="Calibri"/>
          <w:sz w:val="20"/>
          <w:szCs w:val="20"/>
          <w:lang w:val="ka-GE"/>
        </w:rPr>
        <w:t>ავტობუსით და მეტროთი მგზავრობის გადასახდელია 0.1 ლარი, მიკროავტობუსით მგზავრობის შემთხვევაში – მგზავრობის საფასურის 50%, საბაგირო გზით „რიყე-ნარიყალა“ მგზავრობის გადასახდელი კი 0.5 ლარს შეადგენს.</w:t>
      </w:r>
    </w:p>
  </w:footnote>
  <w:footnote w:id="20">
    <w:p w14:paraId="6C82E520" w14:textId="06F0F293" w:rsidR="00AB707F" w:rsidRPr="007E581F" w:rsidRDefault="00AB707F" w:rsidP="00011D7D">
      <w:pPr>
        <w:pStyle w:val="FootnoteText"/>
        <w:jc w:val="both"/>
        <w:rPr>
          <w:sz w:val="22"/>
          <w:szCs w:val="22"/>
          <w:lang w:val="ka-GE"/>
        </w:rPr>
      </w:pPr>
      <w:r w:rsidRPr="007E581F">
        <w:rPr>
          <w:rStyle w:val="FootnoteReference"/>
          <w:sz w:val="22"/>
          <w:szCs w:val="22"/>
        </w:rPr>
        <w:footnoteRef/>
      </w:r>
      <w:r w:rsidRPr="007E581F">
        <w:rPr>
          <w:sz w:val="22"/>
          <w:szCs w:val="22"/>
        </w:rPr>
        <w:t xml:space="preserve"> „</w:t>
      </w:r>
      <w:proofErr w:type="spellStart"/>
      <w:r w:rsidRPr="007E581F">
        <w:rPr>
          <w:sz w:val="22"/>
          <w:szCs w:val="22"/>
        </w:rPr>
        <w:t>უკიდურესი</w:t>
      </w:r>
      <w:proofErr w:type="spellEnd"/>
      <w:r w:rsidRPr="007E581F">
        <w:rPr>
          <w:sz w:val="22"/>
          <w:szCs w:val="22"/>
        </w:rPr>
        <w:t xml:space="preserve"> </w:t>
      </w:r>
      <w:proofErr w:type="spellStart"/>
      <w:r w:rsidRPr="007E581F">
        <w:rPr>
          <w:sz w:val="22"/>
          <w:szCs w:val="22"/>
        </w:rPr>
        <w:t>სიღარიბის</w:t>
      </w:r>
      <w:proofErr w:type="spellEnd"/>
      <w:r w:rsidRPr="007E581F">
        <w:rPr>
          <w:sz w:val="22"/>
          <w:szCs w:val="22"/>
        </w:rPr>
        <w:t xml:space="preserve"> </w:t>
      </w:r>
      <w:proofErr w:type="spellStart"/>
      <w:r w:rsidRPr="007E581F">
        <w:rPr>
          <w:sz w:val="22"/>
          <w:szCs w:val="22"/>
        </w:rPr>
        <w:t>ზღვრად</w:t>
      </w:r>
      <w:proofErr w:type="spellEnd"/>
      <w:r w:rsidRPr="007E581F">
        <w:rPr>
          <w:sz w:val="22"/>
          <w:szCs w:val="22"/>
        </w:rPr>
        <w:t xml:space="preserve">“ </w:t>
      </w:r>
      <w:proofErr w:type="spellStart"/>
      <w:r w:rsidRPr="007E581F">
        <w:rPr>
          <w:sz w:val="22"/>
          <w:szCs w:val="22"/>
        </w:rPr>
        <w:t>მიჩნეულია</w:t>
      </w:r>
      <w:proofErr w:type="spellEnd"/>
      <w:r w:rsidRPr="007E581F">
        <w:rPr>
          <w:sz w:val="22"/>
          <w:szCs w:val="22"/>
        </w:rPr>
        <w:t xml:space="preserve"> 1.25 </w:t>
      </w:r>
      <w:proofErr w:type="spellStart"/>
      <w:r w:rsidRPr="007E581F">
        <w:rPr>
          <w:sz w:val="22"/>
          <w:szCs w:val="22"/>
        </w:rPr>
        <w:t>აშშ</w:t>
      </w:r>
      <w:proofErr w:type="spellEnd"/>
      <w:r w:rsidRPr="007E581F">
        <w:rPr>
          <w:sz w:val="22"/>
          <w:szCs w:val="22"/>
        </w:rPr>
        <w:t xml:space="preserve"> </w:t>
      </w:r>
      <w:proofErr w:type="spellStart"/>
      <w:r w:rsidRPr="007E581F">
        <w:rPr>
          <w:sz w:val="22"/>
          <w:szCs w:val="22"/>
        </w:rPr>
        <w:t>დოლარი</w:t>
      </w:r>
      <w:proofErr w:type="spellEnd"/>
      <w:r w:rsidRPr="007E581F">
        <w:rPr>
          <w:sz w:val="22"/>
          <w:szCs w:val="22"/>
        </w:rPr>
        <w:t xml:space="preserve"> </w:t>
      </w:r>
      <w:proofErr w:type="spellStart"/>
      <w:r w:rsidRPr="007E581F">
        <w:rPr>
          <w:sz w:val="22"/>
          <w:szCs w:val="22"/>
        </w:rPr>
        <w:t>დღეში</w:t>
      </w:r>
      <w:proofErr w:type="spellEnd"/>
      <w:r w:rsidRPr="007E581F">
        <w:rPr>
          <w:sz w:val="22"/>
          <w:szCs w:val="22"/>
        </w:rPr>
        <w:t xml:space="preserve">, </w:t>
      </w:r>
      <w:proofErr w:type="spellStart"/>
      <w:r w:rsidRPr="007E581F">
        <w:rPr>
          <w:sz w:val="22"/>
          <w:szCs w:val="22"/>
        </w:rPr>
        <w:t>რაც</w:t>
      </w:r>
      <w:proofErr w:type="spellEnd"/>
      <w:r w:rsidRPr="007E581F">
        <w:rPr>
          <w:sz w:val="22"/>
          <w:szCs w:val="22"/>
        </w:rPr>
        <w:t xml:space="preserve"> </w:t>
      </w:r>
      <w:proofErr w:type="spellStart"/>
      <w:r w:rsidRPr="007E581F">
        <w:rPr>
          <w:sz w:val="22"/>
          <w:szCs w:val="22"/>
        </w:rPr>
        <w:t>ერთ</w:t>
      </w:r>
      <w:proofErr w:type="spellEnd"/>
      <w:r w:rsidRPr="007E581F">
        <w:rPr>
          <w:sz w:val="22"/>
          <w:szCs w:val="22"/>
        </w:rPr>
        <w:t xml:space="preserve"> </w:t>
      </w:r>
      <w:proofErr w:type="spellStart"/>
      <w:r w:rsidRPr="007E581F">
        <w:rPr>
          <w:sz w:val="22"/>
          <w:szCs w:val="22"/>
        </w:rPr>
        <w:t>ეკვივალენტურ</w:t>
      </w:r>
      <w:proofErr w:type="spellEnd"/>
      <w:r w:rsidRPr="007E581F">
        <w:rPr>
          <w:sz w:val="22"/>
          <w:szCs w:val="22"/>
        </w:rPr>
        <w:t xml:space="preserve"> </w:t>
      </w:r>
      <w:proofErr w:type="spellStart"/>
      <w:r w:rsidRPr="007E581F">
        <w:rPr>
          <w:sz w:val="22"/>
          <w:szCs w:val="22"/>
        </w:rPr>
        <w:t>ზრდასრულ</w:t>
      </w:r>
      <w:proofErr w:type="spellEnd"/>
      <w:r w:rsidRPr="007E581F">
        <w:rPr>
          <w:sz w:val="22"/>
          <w:szCs w:val="22"/>
        </w:rPr>
        <w:t xml:space="preserve"> </w:t>
      </w:r>
      <w:proofErr w:type="spellStart"/>
      <w:r w:rsidRPr="007E581F">
        <w:rPr>
          <w:sz w:val="22"/>
          <w:szCs w:val="22"/>
        </w:rPr>
        <w:t>პირზე</w:t>
      </w:r>
      <w:proofErr w:type="spellEnd"/>
      <w:r w:rsidRPr="007E581F">
        <w:rPr>
          <w:sz w:val="22"/>
          <w:szCs w:val="22"/>
        </w:rPr>
        <w:t xml:space="preserve"> </w:t>
      </w:r>
      <w:proofErr w:type="spellStart"/>
      <w:r w:rsidRPr="007E581F">
        <w:rPr>
          <w:sz w:val="22"/>
          <w:szCs w:val="22"/>
        </w:rPr>
        <w:t>თვეში</w:t>
      </w:r>
      <w:proofErr w:type="spellEnd"/>
      <w:r w:rsidRPr="007E581F">
        <w:rPr>
          <w:sz w:val="22"/>
          <w:szCs w:val="22"/>
        </w:rPr>
        <w:t xml:space="preserve"> 82.8 </w:t>
      </w:r>
      <w:proofErr w:type="spellStart"/>
      <w:r w:rsidRPr="007E581F">
        <w:rPr>
          <w:sz w:val="22"/>
          <w:szCs w:val="22"/>
        </w:rPr>
        <w:t>ლარს</w:t>
      </w:r>
      <w:proofErr w:type="spellEnd"/>
      <w:r w:rsidRPr="007E581F">
        <w:rPr>
          <w:sz w:val="22"/>
          <w:szCs w:val="22"/>
        </w:rPr>
        <w:t xml:space="preserve"> </w:t>
      </w:r>
      <w:proofErr w:type="spellStart"/>
      <w:r w:rsidRPr="007E581F">
        <w:rPr>
          <w:sz w:val="22"/>
          <w:szCs w:val="22"/>
        </w:rPr>
        <w:t>შეესაბამება</w:t>
      </w:r>
      <w:proofErr w:type="spellEnd"/>
      <w:r w:rsidRPr="007E581F">
        <w:rPr>
          <w:sz w:val="22"/>
          <w:szCs w:val="22"/>
        </w:rPr>
        <w:t xml:space="preserve">, </w:t>
      </w:r>
      <w:r w:rsidRPr="007E581F">
        <w:rPr>
          <w:sz w:val="22"/>
          <w:szCs w:val="22"/>
          <w:lang w:val="ka-GE"/>
        </w:rPr>
        <w:t xml:space="preserve">წყარო: </w:t>
      </w:r>
      <w:r w:rsidRPr="007E581F">
        <w:rPr>
          <w:sz w:val="22"/>
          <w:szCs w:val="22"/>
        </w:rPr>
        <w:t>UNICEF “</w:t>
      </w:r>
      <w:r w:rsidRPr="007E581F">
        <w:rPr>
          <w:sz w:val="22"/>
          <w:szCs w:val="22"/>
          <w:lang w:val="ka-GE"/>
        </w:rPr>
        <w:t>საქართველოში ბავშვებისა და მათი ოჯახების კეთილდღეობის კვლევა</w:t>
      </w:r>
      <w:r w:rsidRPr="007E581F">
        <w:rPr>
          <w:sz w:val="22"/>
          <w:szCs w:val="22"/>
        </w:rPr>
        <w:t>”</w:t>
      </w:r>
      <w:r w:rsidRPr="007E581F">
        <w:rPr>
          <w:sz w:val="22"/>
          <w:szCs w:val="22"/>
          <w:lang w:val="ka-GE"/>
        </w:rPr>
        <w:t xml:space="preserve"> (2017 წელი)</w:t>
      </w:r>
    </w:p>
  </w:footnote>
  <w:footnote w:id="21">
    <w:p w14:paraId="1B29F241" w14:textId="77777777" w:rsidR="00AB707F" w:rsidRPr="00A70E5C" w:rsidRDefault="00AB707F" w:rsidP="00011D7D">
      <w:pPr>
        <w:pStyle w:val="FootnoteText"/>
        <w:rPr>
          <w:lang w:val="ka-GE"/>
        </w:rPr>
      </w:pPr>
      <w:r w:rsidRPr="007E581F">
        <w:rPr>
          <w:rStyle w:val="FootnoteReference"/>
          <w:sz w:val="22"/>
          <w:szCs w:val="22"/>
        </w:rPr>
        <w:footnoteRef/>
      </w:r>
      <w:r w:rsidRPr="007E581F">
        <w:rPr>
          <w:sz w:val="22"/>
          <w:szCs w:val="22"/>
        </w:rPr>
        <w:t xml:space="preserve"> UNICEF “</w:t>
      </w:r>
      <w:r w:rsidRPr="007E581F">
        <w:rPr>
          <w:sz w:val="22"/>
          <w:szCs w:val="22"/>
          <w:lang w:val="ka-GE"/>
        </w:rPr>
        <w:t>საქართველოში ბავშვებისა და მათი ოჯახების კეთილდღეობის კვლევა</w:t>
      </w:r>
      <w:r w:rsidRPr="007E581F">
        <w:rPr>
          <w:sz w:val="22"/>
          <w:szCs w:val="22"/>
        </w:rPr>
        <w:t>”</w:t>
      </w:r>
      <w:r w:rsidRPr="007E581F">
        <w:rPr>
          <w:sz w:val="22"/>
          <w:szCs w:val="22"/>
          <w:lang w:val="ka-GE"/>
        </w:rPr>
        <w:t xml:space="preserve"> (2017 წელი)</w:t>
      </w:r>
    </w:p>
  </w:footnote>
  <w:footnote w:id="22">
    <w:p w14:paraId="174E36DC" w14:textId="77777777" w:rsidR="00AB707F" w:rsidRPr="00062D1C" w:rsidRDefault="00AB707F" w:rsidP="00502C0D">
      <w:pPr>
        <w:pStyle w:val="FootnoteText"/>
        <w:jc w:val="both"/>
        <w:rPr>
          <w:rFonts w:ascii="Sylfaen" w:hAnsi="Sylfaen"/>
          <w:lang w:val="ka-GE"/>
        </w:rPr>
      </w:pPr>
      <w:r w:rsidRPr="00062D1C">
        <w:rPr>
          <w:rStyle w:val="FootnoteReference"/>
        </w:rPr>
        <w:footnoteRef/>
      </w:r>
      <w:r w:rsidRPr="00062D1C">
        <w:t xml:space="preserve"> </w:t>
      </w:r>
      <w:r w:rsidRPr="00062D1C">
        <w:rPr>
          <w:lang w:val="ka-GE"/>
        </w:rPr>
        <w:t>კონსტიტუციის 42-ე მუხლი, კვლევა „შეზღუდული შესაძლებლობების მქონე პირთა შრომა დამსაქმებელთა თვალთახედვით“ (28.03.2019)</w:t>
      </w:r>
    </w:p>
    <w:p w14:paraId="6BDFE177" w14:textId="2E9B6400" w:rsidR="00AB707F" w:rsidRPr="00502C0D" w:rsidRDefault="0075191B" w:rsidP="00502C0D">
      <w:pPr>
        <w:pStyle w:val="FootnoteText"/>
        <w:jc w:val="both"/>
        <w:rPr>
          <w:lang w:val="ka-GE"/>
        </w:rPr>
      </w:pPr>
      <w:hyperlink r:id="rId3" w:history="1">
        <w:r w:rsidR="00AB707F" w:rsidRPr="00062D1C">
          <w:rPr>
            <w:rStyle w:val="Hyperlink"/>
          </w:rPr>
          <w:t>https://article42.ge/media/1001447/2019/03/28/65f21486eb2aeba9cba8f9caa5f01c58.pdf</w:t>
        </w:r>
      </w:hyperlink>
    </w:p>
  </w:footnote>
  <w:footnote w:id="23">
    <w:p w14:paraId="60E9A5C3" w14:textId="237700B9" w:rsidR="00AB707F" w:rsidRPr="00062D1C" w:rsidRDefault="00AB707F">
      <w:pPr>
        <w:pStyle w:val="FootnoteText"/>
        <w:rPr>
          <w:lang w:val="ka-GE"/>
        </w:rPr>
      </w:pPr>
      <w:r w:rsidRPr="00062D1C">
        <w:rPr>
          <w:rStyle w:val="FootnoteReference"/>
        </w:rPr>
        <w:footnoteRef/>
      </w:r>
      <w:r w:rsidRPr="00062D1C">
        <w:t xml:space="preserve"> UNESCO statistical database </w:t>
      </w:r>
      <w:hyperlink r:id="rId4" w:history="1">
        <w:r w:rsidRPr="00062D1C">
          <w:rPr>
            <w:rStyle w:val="Hyperlink"/>
          </w:rPr>
          <w:t>http://data.uis.unesco.org/</w:t>
        </w:r>
      </w:hyperlink>
    </w:p>
  </w:footnote>
  <w:footnote w:id="24">
    <w:p w14:paraId="1A76933B" w14:textId="77777777" w:rsidR="00AB707F" w:rsidRPr="00062D1C" w:rsidRDefault="00AB707F" w:rsidP="00FA2922">
      <w:pPr>
        <w:pStyle w:val="FootnoteText"/>
        <w:jc w:val="both"/>
        <w:rPr>
          <w:rFonts w:cstheme="minorHAnsi"/>
          <w:lang w:val="ka-GE"/>
        </w:rPr>
      </w:pPr>
      <w:r w:rsidRPr="00062D1C">
        <w:rPr>
          <w:rStyle w:val="FootnoteReference"/>
          <w:rFonts w:cstheme="minorHAnsi"/>
        </w:rPr>
        <w:footnoteRef/>
      </w:r>
      <w:r w:rsidRPr="00062D1C">
        <w:rPr>
          <w:rFonts w:cstheme="minorHAnsi"/>
        </w:rPr>
        <w:t xml:space="preserve"> </w:t>
      </w:r>
      <w:r w:rsidRPr="00062D1C">
        <w:rPr>
          <w:rFonts w:cstheme="minorHAnsi"/>
          <w:lang w:val="ka-GE"/>
        </w:rPr>
        <w:t>2018 წლის საქსტატის მონაცემები</w:t>
      </w:r>
    </w:p>
  </w:footnote>
  <w:footnote w:id="25">
    <w:p w14:paraId="51FAF009" w14:textId="77777777" w:rsidR="00AB707F" w:rsidRPr="00062D1C" w:rsidRDefault="00AB707F" w:rsidP="00FA2922">
      <w:pPr>
        <w:pStyle w:val="FootnoteText"/>
        <w:jc w:val="both"/>
        <w:rPr>
          <w:rFonts w:cstheme="minorHAnsi"/>
          <w:lang w:val="ka-GE"/>
        </w:rPr>
      </w:pPr>
      <w:r w:rsidRPr="00062D1C">
        <w:rPr>
          <w:rStyle w:val="FootnoteReference"/>
          <w:rFonts w:cstheme="minorHAnsi"/>
        </w:rPr>
        <w:footnoteRef/>
      </w:r>
      <w:r w:rsidRPr="00062D1C">
        <w:rPr>
          <w:rFonts w:cstheme="minorHAnsi"/>
        </w:rPr>
        <w:t xml:space="preserve"> </w:t>
      </w:r>
      <w:r w:rsidRPr="00062D1C">
        <w:rPr>
          <w:rFonts w:cstheme="minorHAnsi"/>
          <w:lang w:val="ka-GE"/>
        </w:rPr>
        <w:t>პროგრამის მიზანია ს</w:t>
      </w:r>
      <w:proofErr w:type="spellStart"/>
      <w:r w:rsidRPr="00062D1C">
        <w:rPr>
          <w:rFonts w:cstheme="minorHAnsi"/>
          <w:color w:val="333333"/>
          <w:shd w:val="clear" w:color="auto" w:fill="FFFFFF"/>
        </w:rPr>
        <w:t>აქართველოს</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რეგიონებში</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მიკრო</w:t>
      </w:r>
      <w:proofErr w:type="spellEnd"/>
      <w:r w:rsidRPr="00062D1C">
        <w:rPr>
          <w:rFonts w:cstheme="minorHAnsi"/>
          <w:color w:val="333333"/>
          <w:shd w:val="clear" w:color="auto" w:fill="FFFFFF"/>
        </w:rPr>
        <w:t xml:space="preserve"> და </w:t>
      </w:r>
      <w:proofErr w:type="spellStart"/>
      <w:r w:rsidRPr="00062D1C">
        <w:rPr>
          <w:rFonts w:cstheme="minorHAnsi"/>
          <w:color w:val="333333"/>
          <w:shd w:val="clear" w:color="auto" w:fill="FFFFFF"/>
        </w:rPr>
        <w:t>მცირე</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მეწარმეობის</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ხელშეწყობა</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ფინანსური</w:t>
      </w:r>
      <w:proofErr w:type="spellEnd"/>
      <w:r w:rsidRPr="00062D1C">
        <w:rPr>
          <w:rFonts w:cstheme="minorHAnsi"/>
          <w:color w:val="333333"/>
          <w:shd w:val="clear" w:color="auto" w:fill="FFFFFF"/>
        </w:rPr>
        <w:t xml:space="preserve"> და </w:t>
      </w:r>
      <w:proofErr w:type="spellStart"/>
      <w:r w:rsidRPr="00062D1C">
        <w:rPr>
          <w:rFonts w:cstheme="minorHAnsi"/>
          <w:color w:val="333333"/>
          <w:shd w:val="clear" w:color="auto" w:fill="FFFFFF"/>
        </w:rPr>
        <w:t>ტექნიკური</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მხარდაჭერის</w:t>
      </w:r>
      <w:proofErr w:type="spellEnd"/>
      <w:r w:rsidRPr="00062D1C">
        <w:rPr>
          <w:rFonts w:cstheme="minorHAnsi"/>
          <w:color w:val="333333"/>
          <w:shd w:val="clear" w:color="auto" w:fill="FFFFFF"/>
        </w:rPr>
        <w:t xml:space="preserve"> </w:t>
      </w:r>
      <w:proofErr w:type="spellStart"/>
      <w:r w:rsidRPr="00062D1C">
        <w:rPr>
          <w:rFonts w:cstheme="minorHAnsi"/>
          <w:color w:val="333333"/>
          <w:shd w:val="clear" w:color="auto" w:fill="FFFFFF"/>
        </w:rPr>
        <w:t>გზით</w:t>
      </w:r>
      <w:proofErr w:type="spellEnd"/>
    </w:p>
  </w:footnote>
  <w:footnote w:id="26">
    <w:p w14:paraId="22D76C8D" w14:textId="77777777" w:rsidR="00AB707F" w:rsidRPr="00320AEE" w:rsidRDefault="00AB707F" w:rsidP="00FA2922">
      <w:pPr>
        <w:pStyle w:val="FootnoteText"/>
        <w:rPr>
          <w:rFonts w:cstheme="minorHAnsi"/>
          <w:sz w:val="22"/>
          <w:szCs w:val="22"/>
          <w:lang w:val="ka-GE"/>
        </w:rPr>
      </w:pPr>
      <w:r w:rsidRPr="00062D1C">
        <w:rPr>
          <w:rStyle w:val="FootnoteReference"/>
          <w:rFonts w:cstheme="minorHAnsi"/>
        </w:rPr>
        <w:footnoteRef/>
      </w:r>
      <w:r w:rsidRPr="00062D1C">
        <w:rPr>
          <w:rFonts w:cstheme="minorHAnsi"/>
        </w:rPr>
        <w:t xml:space="preserve"> </w:t>
      </w:r>
      <w:r w:rsidRPr="00062D1C">
        <w:rPr>
          <w:rFonts w:cstheme="minorHAnsi"/>
          <w:lang w:val="ka-GE"/>
        </w:rPr>
        <w:t xml:space="preserve">საქსტატის მონაცემები </w:t>
      </w:r>
      <w:hyperlink r:id="rId5" w:history="1">
        <w:r w:rsidRPr="00062D1C">
          <w:rPr>
            <w:rStyle w:val="Hyperlink"/>
            <w:rFonts w:cstheme="minorHAnsi"/>
          </w:rPr>
          <w:t>https://www.geostat.ge/media/13600/qali-da-kaci-2013.pdf</w:t>
        </w:r>
      </w:hyperlink>
    </w:p>
  </w:footnote>
  <w:footnote w:id="27">
    <w:p w14:paraId="4620F16D" w14:textId="0AAB6980" w:rsidR="00AB707F" w:rsidRPr="00062D1C" w:rsidRDefault="00AB707F">
      <w:pPr>
        <w:pStyle w:val="FootnoteText"/>
        <w:rPr>
          <w:lang w:val="ka-GE"/>
        </w:rPr>
      </w:pPr>
      <w:r w:rsidRPr="00062D1C">
        <w:rPr>
          <w:rStyle w:val="FootnoteReference"/>
          <w:rFonts w:cstheme="minorHAnsi"/>
        </w:rPr>
        <w:footnoteRef/>
      </w:r>
      <w:r w:rsidRPr="00062D1C">
        <w:rPr>
          <w:rFonts w:cstheme="minorHAnsi"/>
        </w:rPr>
        <w:t xml:space="preserve"> </w:t>
      </w:r>
      <w:r w:rsidRPr="00062D1C">
        <w:rPr>
          <w:rFonts w:cstheme="minorHAnsi"/>
          <w:lang w:val="ka-GE"/>
        </w:rPr>
        <w:t>2014 წლის მოსახლეობის საყოველთაო აღწერის მონაცემებზე დაყრდნობით</w:t>
      </w:r>
    </w:p>
  </w:footnote>
  <w:footnote w:id="28">
    <w:p w14:paraId="4075127B" w14:textId="03A8F1A1" w:rsidR="00AB707F" w:rsidRPr="00062D1C" w:rsidRDefault="00AB707F" w:rsidP="005C1D9F">
      <w:pPr>
        <w:pStyle w:val="FootnoteText"/>
        <w:jc w:val="both"/>
        <w:rPr>
          <w:rFonts w:cstheme="minorHAnsi"/>
          <w:lang w:val="ka-GE"/>
        </w:rPr>
      </w:pPr>
      <w:r w:rsidRPr="00062D1C">
        <w:rPr>
          <w:rStyle w:val="FootnoteReference"/>
        </w:rPr>
        <w:footnoteRef/>
      </w:r>
      <w:r w:rsidRPr="00062D1C">
        <w:t xml:space="preserve"> </w:t>
      </w:r>
      <w:r w:rsidRPr="00062D1C">
        <w:rPr>
          <w:lang w:val="ka-GE"/>
        </w:rPr>
        <w:t>„</w:t>
      </w:r>
      <w:r w:rsidRPr="00062D1C">
        <w:rPr>
          <w:rFonts w:cstheme="minorHAnsi"/>
          <w:lang w:val="ka-GE"/>
        </w:rPr>
        <w:t>1+4 პროგრამა“ ითვალისწინებს ზოგადი უნარების გამოცდის ჩაბარებას სომხურ, აზერბაიჯანულ, აფხაზურ, ოსურ ენებზე და სათანადო ქულების დაგროვების შემთხვევაში, უმაღლესი განათლების მიღების შესაძლებლობას. სტუდენტები 1 წლის განმავლოვაში გადიან ქართულ ენაში მომზადების კურსს და შემდგომ 60 კრედიტის დაგროვების შემთხვევაში, აგრძელებენ სწავლას მათთვის სასურველ ფაკულტეტზე.</w:t>
      </w:r>
    </w:p>
  </w:footnote>
  <w:footnote w:id="29">
    <w:p w14:paraId="37899944" w14:textId="1541BD7D" w:rsidR="00AB707F" w:rsidRPr="005C5F32" w:rsidRDefault="00AB707F" w:rsidP="007A0081">
      <w:pPr>
        <w:tabs>
          <w:tab w:val="left" w:pos="4980"/>
        </w:tabs>
        <w:spacing w:after="0" w:line="240" w:lineRule="auto"/>
        <w:jc w:val="both"/>
        <w:rPr>
          <w:rFonts w:cstheme="minorHAnsi"/>
          <w:lang w:val="ka-GE"/>
        </w:rPr>
      </w:pPr>
      <w:r w:rsidRPr="00772BD5">
        <w:rPr>
          <w:rStyle w:val="FootnoteReference"/>
          <w:rFonts w:cstheme="minorHAnsi"/>
          <w:sz w:val="20"/>
        </w:rPr>
        <w:footnoteRef/>
      </w:r>
      <w:r w:rsidRPr="00772BD5">
        <w:rPr>
          <w:rFonts w:cstheme="minorHAnsi"/>
          <w:sz w:val="20"/>
        </w:rPr>
        <w:t xml:space="preserve"> </w:t>
      </w:r>
      <w:r w:rsidRPr="00772BD5">
        <w:rPr>
          <w:rFonts w:cstheme="minorHAnsi"/>
          <w:sz w:val="20"/>
          <w:lang w:val="ka-GE"/>
        </w:rPr>
        <w:t xml:space="preserve">საქართველოს ფინანსთა სამინისტრო, </w:t>
      </w:r>
      <w:r w:rsidRPr="00772BD5">
        <w:rPr>
          <w:rFonts w:cstheme="minorHAnsi"/>
          <w:bCs/>
          <w:sz w:val="20"/>
          <w:u w:color="FF0000"/>
          <w:lang w:val="ka-GE"/>
        </w:rPr>
        <w:t>ქვეყნის ძირითადი</w:t>
      </w:r>
      <w:r w:rsidRPr="00772BD5">
        <w:rPr>
          <w:rFonts w:cstheme="minorHAnsi"/>
          <w:bCs/>
          <w:sz w:val="20"/>
          <w:lang w:val="pt-BR"/>
        </w:rPr>
        <w:t xml:space="preserve"> </w:t>
      </w:r>
      <w:r w:rsidRPr="00772BD5">
        <w:rPr>
          <w:rFonts w:cstheme="minorHAnsi"/>
          <w:bCs/>
          <w:sz w:val="20"/>
          <w:u w:color="FF0000"/>
          <w:lang w:val="ka-GE"/>
        </w:rPr>
        <w:t>მონაცემები</w:t>
      </w:r>
      <w:r w:rsidRPr="00772BD5">
        <w:rPr>
          <w:rFonts w:cstheme="minorHAnsi"/>
          <w:bCs/>
          <w:sz w:val="20"/>
          <w:lang w:val="pt-BR"/>
        </w:rPr>
        <w:t xml:space="preserve"> </w:t>
      </w:r>
      <w:r w:rsidRPr="00772BD5">
        <w:rPr>
          <w:rFonts w:cstheme="minorHAnsi"/>
          <w:bCs/>
          <w:sz w:val="20"/>
          <w:u w:color="FF0000"/>
          <w:lang w:val="ka-GE"/>
        </w:rPr>
        <w:t>და</w:t>
      </w:r>
      <w:r w:rsidRPr="00772BD5">
        <w:rPr>
          <w:rFonts w:cstheme="minorHAnsi"/>
          <w:bCs/>
          <w:sz w:val="20"/>
          <w:lang w:val="pt-BR"/>
        </w:rPr>
        <w:t xml:space="preserve"> </w:t>
      </w:r>
      <w:r w:rsidRPr="00772BD5">
        <w:rPr>
          <w:rFonts w:cstheme="minorHAnsi"/>
          <w:bCs/>
          <w:sz w:val="20"/>
          <w:u w:color="FF0000"/>
          <w:lang w:val="ka-GE"/>
        </w:rPr>
        <w:t>მიმართულებები</w:t>
      </w:r>
      <w:r w:rsidRPr="00772BD5">
        <w:rPr>
          <w:rFonts w:cstheme="minorHAnsi"/>
          <w:bCs/>
          <w:sz w:val="20"/>
          <w:u w:color="FF0000"/>
        </w:rPr>
        <w:t xml:space="preserve"> </w:t>
      </w:r>
      <w:r w:rsidRPr="00772BD5">
        <w:rPr>
          <w:rFonts w:cstheme="minorHAnsi"/>
          <w:bCs/>
          <w:sz w:val="20"/>
          <w:u w:color="FF0000"/>
          <w:lang w:val="ka-GE"/>
        </w:rPr>
        <w:t>202</w:t>
      </w:r>
      <w:r w:rsidRPr="00772BD5">
        <w:rPr>
          <w:rFonts w:cstheme="minorHAnsi"/>
          <w:bCs/>
          <w:sz w:val="20"/>
          <w:u w:color="FF0000"/>
        </w:rPr>
        <w:t>1</w:t>
      </w:r>
      <w:r w:rsidRPr="00772BD5">
        <w:rPr>
          <w:rFonts w:cstheme="minorHAnsi"/>
          <w:bCs/>
          <w:sz w:val="20"/>
          <w:lang w:val="pt-BR"/>
        </w:rPr>
        <w:t>-</w:t>
      </w:r>
      <w:r w:rsidRPr="00772BD5">
        <w:rPr>
          <w:rFonts w:cstheme="minorHAnsi"/>
          <w:bCs/>
          <w:sz w:val="20"/>
          <w:u w:color="FF0000"/>
          <w:lang w:val="ka-GE"/>
        </w:rPr>
        <w:t>20</w:t>
      </w:r>
      <w:r w:rsidRPr="00772BD5">
        <w:rPr>
          <w:rFonts w:cstheme="minorHAnsi"/>
          <w:bCs/>
          <w:sz w:val="20"/>
          <w:u w:color="FF0000"/>
        </w:rPr>
        <w:t>24</w:t>
      </w:r>
      <w:r w:rsidRPr="00772BD5">
        <w:rPr>
          <w:rFonts w:cstheme="minorHAnsi"/>
          <w:bCs/>
          <w:sz w:val="20"/>
          <w:lang w:val="pt-BR"/>
        </w:rPr>
        <w:t xml:space="preserve"> </w:t>
      </w:r>
      <w:r w:rsidRPr="00772BD5">
        <w:rPr>
          <w:rFonts w:cstheme="minorHAnsi"/>
          <w:bCs/>
          <w:sz w:val="20"/>
          <w:u w:color="FF0000"/>
          <w:lang w:val="ka-GE"/>
        </w:rPr>
        <w:t>წლებისათვის</w:t>
      </w:r>
      <w:r w:rsidRPr="00772BD5">
        <w:rPr>
          <w:rFonts w:cstheme="minorHAnsi"/>
          <w:bCs/>
          <w:sz w:val="20"/>
          <w:u w:color="FF0000"/>
        </w:rPr>
        <w:t xml:space="preserve"> (</w:t>
      </w:r>
      <w:r w:rsidRPr="00772BD5">
        <w:rPr>
          <w:rFonts w:cstheme="minorHAnsi"/>
          <w:bCs/>
          <w:sz w:val="20"/>
          <w:u w:color="FF0000"/>
          <w:lang w:val="ka-GE"/>
        </w:rPr>
        <w:t>პირველადი ვარიანტი)</w:t>
      </w:r>
    </w:p>
  </w:footnote>
  <w:footnote w:id="30">
    <w:p w14:paraId="248207CA" w14:textId="2CB77A0F" w:rsidR="00AB707F" w:rsidRPr="007A0081" w:rsidRDefault="00AB707F" w:rsidP="007A0081">
      <w:pPr>
        <w:pStyle w:val="FootnoteText"/>
        <w:rPr>
          <w:rFonts w:cstheme="minorHAnsi"/>
          <w:lang w:val="ka-GE"/>
        </w:rPr>
      </w:pPr>
      <w:r w:rsidRPr="007A0081">
        <w:rPr>
          <w:rStyle w:val="FootnoteReference"/>
          <w:rFonts w:cstheme="minorHAnsi"/>
        </w:rPr>
        <w:footnoteRef/>
      </w:r>
      <w:r w:rsidRPr="007A0081">
        <w:rPr>
          <w:rFonts w:cstheme="minorHAnsi"/>
        </w:rPr>
        <w:t xml:space="preserve"> </w:t>
      </w:r>
      <w:r>
        <w:rPr>
          <w:rFonts w:cstheme="minorHAnsi"/>
          <w:lang w:val="ka-GE"/>
        </w:rPr>
        <w:t xml:space="preserve">საერთაშირისო </w:t>
      </w:r>
      <w:r w:rsidRPr="007A0081">
        <w:rPr>
          <w:rFonts w:cstheme="minorHAnsi"/>
          <w:lang w:val="ka-GE"/>
        </w:rPr>
        <w:t>სავალუტო ფონდის პროგნოზი</w:t>
      </w:r>
    </w:p>
  </w:footnote>
  <w:footnote w:id="31">
    <w:p w14:paraId="248C7A7A" w14:textId="1D7AFC13" w:rsidR="00AB707F" w:rsidRPr="00A25495" w:rsidRDefault="00AB707F">
      <w:pPr>
        <w:pStyle w:val="FootnoteText"/>
        <w:rPr>
          <w:lang w:val="ka-GE"/>
        </w:rPr>
      </w:pPr>
      <w:r>
        <w:rPr>
          <w:rStyle w:val="FootnoteReference"/>
        </w:rPr>
        <w:footnoteRef/>
      </w:r>
      <w:r>
        <w:t xml:space="preserve"> </w:t>
      </w:r>
      <w:r>
        <w:rPr>
          <w:lang w:val="ka-GE"/>
        </w:rPr>
        <w:t>აზიის განვითარების ბანკის პროგნოზი</w:t>
      </w:r>
    </w:p>
  </w:footnote>
  <w:footnote w:id="32">
    <w:p w14:paraId="01E747CA" w14:textId="730C6635" w:rsidR="00AB707F" w:rsidRPr="00A25495" w:rsidRDefault="00AB707F">
      <w:pPr>
        <w:pStyle w:val="FootnoteText"/>
        <w:rPr>
          <w:lang w:val="ka-GE"/>
        </w:rPr>
      </w:pPr>
      <w:r>
        <w:rPr>
          <w:rStyle w:val="FootnoteReference"/>
        </w:rPr>
        <w:footnoteRef/>
      </w:r>
      <w:r>
        <w:t xml:space="preserve"> </w:t>
      </w:r>
      <w:r>
        <w:rPr>
          <w:lang w:val="ka-GE"/>
        </w:rPr>
        <w:t>მსოფლიო ბანკის პროგნოზი</w:t>
      </w:r>
    </w:p>
  </w:footnote>
  <w:footnote w:id="33">
    <w:p w14:paraId="5EA88A44" w14:textId="732F91E1" w:rsidR="00AB707F" w:rsidRPr="00FE0F38" w:rsidRDefault="00AB707F">
      <w:pPr>
        <w:pStyle w:val="FootnoteText"/>
        <w:rPr>
          <w:lang w:val="ka-GE"/>
        </w:rPr>
      </w:pPr>
      <w:r>
        <w:rPr>
          <w:rStyle w:val="FootnoteReference"/>
        </w:rPr>
        <w:footnoteRef/>
      </w:r>
      <w:r>
        <w:t xml:space="preserve"> </w:t>
      </w:r>
      <w:r>
        <w:rPr>
          <w:lang w:val="ka-GE"/>
        </w:rPr>
        <w:t>აზიის განვითარების ბანკის პროგნოზი</w:t>
      </w:r>
    </w:p>
  </w:footnote>
  <w:footnote w:id="34">
    <w:p w14:paraId="72B5FBB8" w14:textId="77E09748" w:rsidR="00AB707F" w:rsidRPr="00FE0F38" w:rsidRDefault="00AB707F">
      <w:pPr>
        <w:pStyle w:val="FootnoteText"/>
        <w:rPr>
          <w:lang w:val="ka-GE"/>
        </w:rPr>
      </w:pPr>
      <w:r>
        <w:rPr>
          <w:rStyle w:val="FootnoteReference"/>
        </w:rPr>
        <w:footnoteRef/>
      </w:r>
      <w:r>
        <w:t xml:space="preserve"> </w:t>
      </w:r>
      <w:r>
        <w:rPr>
          <w:lang w:val="ka-GE"/>
        </w:rPr>
        <w:t>მსოფლიო ბანკის პროგნოზი</w:t>
      </w:r>
    </w:p>
  </w:footnote>
  <w:footnote w:id="35">
    <w:p w14:paraId="6CAB1454" w14:textId="06BAA38D" w:rsidR="00AB707F" w:rsidRPr="00D269CC" w:rsidRDefault="00AB707F">
      <w:pPr>
        <w:pStyle w:val="FootnoteText"/>
      </w:pPr>
      <w:r>
        <w:rPr>
          <w:rStyle w:val="FootnoteReference"/>
        </w:rPr>
        <w:footnoteRef/>
      </w:r>
      <w:r>
        <w:t xml:space="preserve"> </w:t>
      </w:r>
      <w:hyperlink r:id="rId6" w:history="1">
        <w:r w:rsidRPr="001C2BA7">
          <w:rPr>
            <w:rStyle w:val="Hyperlink"/>
          </w:rPr>
          <w:t>www.stopcov.ge</w:t>
        </w:r>
      </w:hyperlink>
    </w:p>
  </w:footnote>
  <w:footnote w:id="36">
    <w:p w14:paraId="123CD2A6" w14:textId="1D26CAD3" w:rsidR="00AB707F" w:rsidRPr="0047545F" w:rsidRDefault="00AB707F">
      <w:pPr>
        <w:pStyle w:val="FootnoteText"/>
        <w:rPr>
          <w:rFonts w:ascii="Sylfaen" w:hAnsi="Sylfaen"/>
          <w:sz w:val="22"/>
          <w:szCs w:val="22"/>
          <w:lang w:val="ka-GE"/>
        </w:rPr>
      </w:pPr>
      <w:r w:rsidRPr="00847DB7">
        <w:rPr>
          <w:rStyle w:val="FootnoteReference"/>
          <w:szCs w:val="22"/>
        </w:rPr>
        <w:footnoteRef/>
      </w:r>
      <w:r w:rsidRPr="00847DB7">
        <w:rPr>
          <w:szCs w:val="22"/>
        </w:rPr>
        <w:t xml:space="preserve"> </w:t>
      </w:r>
      <w:hyperlink r:id="rId7" w:history="1">
        <w:r w:rsidRPr="00847DB7">
          <w:rPr>
            <w:rStyle w:val="Hyperlink"/>
            <w:szCs w:val="22"/>
          </w:rPr>
          <w:t>http://census.ge/files/results/publication/en/2.%20Ageing-Engl_Print_F.pdf</w:t>
        </w:r>
      </w:hyperlink>
    </w:p>
  </w:footnote>
  <w:footnote w:id="37">
    <w:p w14:paraId="532ED653" w14:textId="49B6B087" w:rsidR="00AB707F" w:rsidRPr="00BC4CC9" w:rsidRDefault="00AB707F" w:rsidP="00AD5F44">
      <w:pPr>
        <w:spacing w:before="120" w:after="120" w:line="240" w:lineRule="auto"/>
        <w:jc w:val="both"/>
        <w:rPr>
          <w:rFonts w:cstheme="minorHAnsi"/>
          <w:lang w:val="ka-GE"/>
        </w:rPr>
      </w:pPr>
      <w:r w:rsidRPr="00847DB7">
        <w:rPr>
          <w:rStyle w:val="FootnoteReference"/>
          <w:sz w:val="20"/>
        </w:rPr>
        <w:footnoteRef/>
      </w:r>
      <w:r w:rsidRPr="00847DB7">
        <w:rPr>
          <w:sz w:val="20"/>
        </w:rPr>
        <w:t xml:space="preserve"> </w:t>
      </w:r>
      <w:r w:rsidRPr="00847DB7">
        <w:rPr>
          <w:rFonts w:cstheme="minorHAnsi"/>
          <w:sz w:val="20"/>
        </w:rPr>
        <w:t xml:space="preserve">IMF </w:t>
      </w:r>
      <w:hyperlink r:id="rId8" w:history="1">
        <w:r w:rsidRPr="00847DB7">
          <w:rPr>
            <w:rStyle w:val="Hyperlink"/>
            <w:rFonts w:cstheme="minorHAnsi"/>
            <w:color w:val="auto"/>
            <w:sz w:val="20"/>
          </w:rPr>
          <w:t>file:///C:/Users/user/Downloads/1GEOEA2020001.pdf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11E"/>
    <w:multiLevelType w:val="hybridMultilevel"/>
    <w:tmpl w:val="A17ED55C"/>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86778"/>
    <w:multiLevelType w:val="hybridMultilevel"/>
    <w:tmpl w:val="43684BA0"/>
    <w:lvl w:ilvl="0" w:tplc="9AEE2A08">
      <w:numFmt w:val="bullet"/>
      <w:lvlText w:val="-"/>
      <w:lvlJc w:val="left"/>
      <w:pPr>
        <w:ind w:left="360" w:hanging="360"/>
      </w:pPr>
      <w:rPr>
        <w:rFonts w:ascii="Sylfaen" w:eastAsiaTheme="minorEastAsia" w:hAnsi="Sylfaen" w:cs="Sylfaen"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8668C"/>
    <w:multiLevelType w:val="hybridMultilevel"/>
    <w:tmpl w:val="87E8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57822"/>
    <w:multiLevelType w:val="hybridMultilevel"/>
    <w:tmpl w:val="16C020A6"/>
    <w:lvl w:ilvl="0" w:tplc="9AEE2A0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75949"/>
    <w:multiLevelType w:val="multilevel"/>
    <w:tmpl w:val="506A6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B75B5"/>
    <w:multiLevelType w:val="multilevel"/>
    <w:tmpl w:val="00C0FCF8"/>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297E40"/>
    <w:multiLevelType w:val="hybridMultilevel"/>
    <w:tmpl w:val="5B345A46"/>
    <w:lvl w:ilvl="0" w:tplc="9AEE2A08">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BA0701"/>
    <w:multiLevelType w:val="multilevel"/>
    <w:tmpl w:val="B7F84FB6"/>
    <w:lvl w:ilvl="0">
      <w:start w:val="1"/>
      <w:numFmt w:val="decimal"/>
      <w:lvlText w:val="%1."/>
      <w:lvlJc w:val="left"/>
      <w:pPr>
        <w:ind w:left="360" w:hanging="360"/>
      </w:pPr>
      <w:rPr>
        <w:rFonts w:ascii="Calibri" w:hAnsi="Calibri" w:cs="Calibri" w:hint="default"/>
      </w:rPr>
    </w:lvl>
    <w:lvl w:ilvl="1">
      <w:start w:val="1"/>
      <w:numFmt w:val="decimal"/>
      <w:isLgl/>
      <w:lvlText w:val="%1.%2."/>
      <w:lvlJc w:val="left"/>
      <w:pPr>
        <w:ind w:left="720" w:hanging="720"/>
      </w:pPr>
      <w:rPr>
        <w:rFonts w:asciiTheme="minorHAnsi" w:hAnsiTheme="minorHAnsi" w:cstheme="minorHAnsi" w:hint="default"/>
      </w:rPr>
    </w:lvl>
    <w:lvl w:ilvl="2">
      <w:start w:val="1"/>
      <w:numFmt w:val="decimal"/>
      <w:isLgl/>
      <w:lvlText w:val="%1.%2.%3."/>
      <w:lvlJc w:val="left"/>
      <w:pPr>
        <w:ind w:left="720" w:hanging="720"/>
      </w:pPr>
      <w:rPr>
        <w:rFonts w:ascii="Sylfaen" w:hAnsi="Sylfaen" w:hint="default"/>
      </w:rPr>
    </w:lvl>
    <w:lvl w:ilvl="3">
      <w:start w:val="1"/>
      <w:numFmt w:val="decimal"/>
      <w:isLgl/>
      <w:lvlText w:val="%1.%2.%3.%4."/>
      <w:lvlJc w:val="left"/>
      <w:pPr>
        <w:ind w:left="1080" w:hanging="1080"/>
      </w:pPr>
      <w:rPr>
        <w:rFonts w:ascii="Sylfaen" w:hAnsi="Sylfaen" w:hint="default"/>
      </w:rPr>
    </w:lvl>
    <w:lvl w:ilvl="4">
      <w:start w:val="1"/>
      <w:numFmt w:val="decimal"/>
      <w:isLgl/>
      <w:lvlText w:val="%1.%2.%3.%4.%5."/>
      <w:lvlJc w:val="left"/>
      <w:pPr>
        <w:ind w:left="1080" w:hanging="1080"/>
      </w:pPr>
      <w:rPr>
        <w:rFonts w:ascii="Sylfaen" w:hAnsi="Sylfaen" w:hint="default"/>
      </w:rPr>
    </w:lvl>
    <w:lvl w:ilvl="5">
      <w:start w:val="1"/>
      <w:numFmt w:val="decimal"/>
      <w:isLgl/>
      <w:lvlText w:val="%1.%2.%3.%4.%5.%6."/>
      <w:lvlJc w:val="left"/>
      <w:pPr>
        <w:ind w:left="1440" w:hanging="1440"/>
      </w:pPr>
      <w:rPr>
        <w:rFonts w:ascii="Sylfaen" w:hAnsi="Sylfaen" w:hint="default"/>
      </w:rPr>
    </w:lvl>
    <w:lvl w:ilvl="6">
      <w:start w:val="1"/>
      <w:numFmt w:val="decimal"/>
      <w:isLgl/>
      <w:lvlText w:val="%1.%2.%3.%4.%5.%6.%7."/>
      <w:lvlJc w:val="left"/>
      <w:pPr>
        <w:ind w:left="1440" w:hanging="1440"/>
      </w:pPr>
      <w:rPr>
        <w:rFonts w:ascii="Sylfaen" w:hAnsi="Sylfaen" w:hint="default"/>
      </w:rPr>
    </w:lvl>
    <w:lvl w:ilvl="7">
      <w:start w:val="1"/>
      <w:numFmt w:val="decimal"/>
      <w:isLgl/>
      <w:lvlText w:val="%1.%2.%3.%4.%5.%6.%7.%8."/>
      <w:lvlJc w:val="left"/>
      <w:pPr>
        <w:ind w:left="1800" w:hanging="1800"/>
      </w:pPr>
      <w:rPr>
        <w:rFonts w:ascii="Sylfaen" w:hAnsi="Sylfaen" w:hint="default"/>
      </w:rPr>
    </w:lvl>
    <w:lvl w:ilvl="8">
      <w:start w:val="1"/>
      <w:numFmt w:val="decimal"/>
      <w:isLgl/>
      <w:lvlText w:val="%1.%2.%3.%4.%5.%6.%7.%8.%9."/>
      <w:lvlJc w:val="left"/>
      <w:pPr>
        <w:ind w:left="1800" w:hanging="1800"/>
      </w:pPr>
      <w:rPr>
        <w:rFonts w:ascii="Sylfaen" w:hAnsi="Sylfaen" w:hint="default"/>
      </w:rPr>
    </w:lvl>
  </w:abstractNum>
  <w:abstractNum w:abstractNumId="9" w15:restartNumberingAfterBreak="0">
    <w:nsid w:val="4ED330BE"/>
    <w:multiLevelType w:val="multilevel"/>
    <w:tmpl w:val="4814805E"/>
    <w:lvl w:ilvl="0">
      <w:start w:val="2015"/>
      <w:numFmt w:val="decimal"/>
      <w:lvlText w:val="%1"/>
      <w:lvlJc w:val="left"/>
      <w:pPr>
        <w:ind w:left="960" w:hanging="960"/>
      </w:pPr>
      <w:rPr>
        <w:rFonts w:ascii="Sylfaen" w:hAnsi="Sylfaen" w:hint="default"/>
      </w:rPr>
    </w:lvl>
    <w:lvl w:ilvl="1">
      <w:start w:val="2019"/>
      <w:numFmt w:val="decimal"/>
      <w:lvlText w:val="%1-%2"/>
      <w:lvlJc w:val="left"/>
      <w:pPr>
        <w:ind w:left="960" w:hanging="960"/>
      </w:pPr>
      <w:rPr>
        <w:rFonts w:ascii="Sylfaen" w:hAnsi="Sylfaen" w:hint="default"/>
      </w:rPr>
    </w:lvl>
    <w:lvl w:ilvl="2">
      <w:start w:val="1"/>
      <w:numFmt w:val="decimal"/>
      <w:lvlText w:val="%1-%2.%3"/>
      <w:lvlJc w:val="left"/>
      <w:pPr>
        <w:ind w:left="960" w:hanging="960"/>
      </w:pPr>
      <w:rPr>
        <w:rFonts w:ascii="Sylfaen" w:hAnsi="Sylfaen" w:hint="default"/>
      </w:rPr>
    </w:lvl>
    <w:lvl w:ilvl="3">
      <w:start w:val="1"/>
      <w:numFmt w:val="decimal"/>
      <w:lvlText w:val="%1-%2.%3.%4"/>
      <w:lvlJc w:val="left"/>
      <w:pPr>
        <w:ind w:left="960" w:hanging="96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0" w15:restartNumberingAfterBreak="0">
    <w:nsid w:val="5DAD076D"/>
    <w:multiLevelType w:val="hybridMultilevel"/>
    <w:tmpl w:val="2390C094"/>
    <w:lvl w:ilvl="0" w:tplc="9AEE2A08">
      <w:numFmt w:val="bullet"/>
      <w:lvlText w:val="-"/>
      <w:lvlJc w:val="left"/>
      <w:pPr>
        <w:ind w:left="360" w:hanging="360"/>
      </w:pPr>
      <w:rPr>
        <w:rFonts w:ascii="Sylfaen" w:eastAsiaTheme="minorEastAsia" w:hAnsi="Sylfaen" w:cs="Sylfaen"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54760B"/>
    <w:multiLevelType w:val="hybridMultilevel"/>
    <w:tmpl w:val="8F0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86D90"/>
    <w:multiLevelType w:val="hybridMultilevel"/>
    <w:tmpl w:val="1B086802"/>
    <w:lvl w:ilvl="0" w:tplc="9AEE2A08">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8B55A9"/>
    <w:multiLevelType w:val="hybridMultilevel"/>
    <w:tmpl w:val="87565640"/>
    <w:lvl w:ilvl="0" w:tplc="9AEE2A08">
      <w:numFmt w:val="bullet"/>
      <w:lvlText w:val="-"/>
      <w:lvlJc w:val="left"/>
      <w:pPr>
        <w:tabs>
          <w:tab w:val="num" w:pos="450"/>
        </w:tabs>
        <w:ind w:left="450" w:hanging="360"/>
      </w:pPr>
      <w:rPr>
        <w:rFonts w:ascii="Sylfaen" w:eastAsiaTheme="minorEastAsia" w:hAnsi="Sylfaen" w:cs="Sylfaen" w:hint="default"/>
      </w:rPr>
    </w:lvl>
    <w:lvl w:ilvl="1" w:tplc="04090019">
      <w:start w:val="1"/>
      <w:numFmt w:val="bullet"/>
      <w:lvlText w:val=""/>
      <w:lvlJc w:val="left"/>
      <w:pPr>
        <w:tabs>
          <w:tab w:val="num" w:pos="1170"/>
        </w:tabs>
        <w:ind w:left="1170" w:hanging="360"/>
      </w:pPr>
      <w:rPr>
        <w:rFonts w:ascii="Symbol" w:hAnsi="Symbol" w:hint="default"/>
      </w:rPr>
    </w:lvl>
    <w:lvl w:ilvl="2" w:tplc="0409001B" w:tentative="1">
      <w:start w:val="1"/>
      <w:numFmt w:val="bullet"/>
      <w:lvlText w:val=""/>
      <w:lvlJc w:val="left"/>
      <w:pPr>
        <w:tabs>
          <w:tab w:val="num" w:pos="1890"/>
        </w:tabs>
        <w:ind w:left="1890" w:hanging="360"/>
      </w:pPr>
      <w:rPr>
        <w:rFonts w:ascii="Wingdings" w:hAnsi="Wingdings" w:hint="default"/>
      </w:rPr>
    </w:lvl>
    <w:lvl w:ilvl="3" w:tplc="0409000F" w:tentative="1">
      <w:start w:val="1"/>
      <w:numFmt w:val="bullet"/>
      <w:lvlText w:val=""/>
      <w:lvlJc w:val="left"/>
      <w:pPr>
        <w:tabs>
          <w:tab w:val="num" w:pos="2610"/>
        </w:tabs>
        <w:ind w:left="2610" w:hanging="360"/>
      </w:pPr>
      <w:rPr>
        <w:rFonts w:ascii="Symbol" w:hAnsi="Symbol" w:hint="default"/>
      </w:rPr>
    </w:lvl>
    <w:lvl w:ilvl="4" w:tplc="04090019" w:tentative="1">
      <w:start w:val="1"/>
      <w:numFmt w:val="bullet"/>
      <w:lvlText w:val="o"/>
      <w:lvlJc w:val="left"/>
      <w:pPr>
        <w:tabs>
          <w:tab w:val="num" w:pos="3330"/>
        </w:tabs>
        <w:ind w:left="3330" w:hanging="360"/>
      </w:pPr>
      <w:rPr>
        <w:rFonts w:ascii="Courier New" w:hAnsi="Courier New" w:cs="Courier New" w:hint="default"/>
      </w:rPr>
    </w:lvl>
    <w:lvl w:ilvl="5" w:tplc="0409001B" w:tentative="1">
      <w:start w:val="1"/>
      <w:numFmt w:val="bullet"/>
      <w:lvlText w:val=""/>
      <w:lvlJc w:val="left"/>
      <w:pPr>
        <w:tabs>
          <w:tab w:val="num" w:pos="4050"/>
        </w:tabs>
        <w:ind w:left="4050" w:hanging="360"/>
      </w:pPr>
      <w:rPr>
        <w:rFonts w:ascii="Wingdings" w:hAnsi="Wingdings" w:hint="default"/>
      </w:rPr>
    </w:lvl>
    <w:lvl w:ilvl="6" w:tplc="0409000F" w:tentative="1">
      <w:start w:val="1"/>
      <w:numFmt w:val="bullet"/>
      <w:lvlText w:val=""/>
      <w:lvlJc w:val="left"/>
      <w:pPr>
        <w:tabs>
          <w:tab w:val="num" w:pos="4770"/>
        </w:tabs>
        <w:ind w:left="4770" w:hanging="360"/>
      </w:pPr>
      <w:rPr>
        <w:rFonts w:ascii="Symbol" w:hAnsi="Symbol" w:hint="default"/>
      </w:rPr>
    </w:lvl>
    <w:lvl w:ilvl="7" w:tplc="04090019" w:tentative="1">
      <w:start w:val="1"/>
      <w:numFmt w:val="bullet"/>
      <w:lvlText w:val="o"/>
      <w:lvlJc w:val="left"/>
      <w:pPr>
        <w:tabs>
          <w:tab w:val="num" w:pos="5490"/>
        </w:tabs>
        <w:ind w:left="5490" w:hanging="360"/>
      </w:pPr>
      <w:rPr>
        <w:rFonts w:ascii="Courier New" w:hAnsi="Courier New" w:cs="Courier New" w:hint="default"/>
      </w:rPr>
    </w:lvl>
    <w:lvl w:ilvl="8" w:tplc="0409001B"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6AFA56D8"/>
    <w:multiLevelType w:val="hybridMultilevel"/>
    <w:tmpl w:val="90E87BBA"/>
    <w:lvl w:ilvl="0" w:tplc="D4A2CFC0">
      <w:start w:val="1"/>
      <w:numFmt w:val="decimal"/>
      <w:lvlText w:val="%1."/>
      <w:lvlJc w:val="left"/>
      <w:pPr>
        <w:ind w:left="720" w:hanging="360"/>
      </w:pPr>
      <w:rPr>
        <w:rFonts w:cstheme="minorHAnsi"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56E33"/>
    <w:multiLevelType w:val="hybridMultilevel"/>
    <w:tmpl w:val="C6D21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11"/>
  </w:num>
  <w:num w:numId="6">
    <w:abstractNumId w:val="1"/>
  </w:num>
  <w:num w:numId="7">
    <w:abstractNumId w:val="9"/>
  </w:num>
  <w:num w:numId="8">
    <w:abstractNumId w:val="13"/>
  </w:num>
  <w:num w:numId="9">
    <w:abstractNumId w:val="7"/>
  </w:num>
  <w:num w:numId="10">
    <w:abstractNumId w:val="10"/>
  </w:num>
  <w:num w:numId="11">
    <w:abstractNumId w:val="2"/>
  </w:num>
  <w:num w:numId="12">
    <w:abstractNumId w:val="6"/>
  </w:num>
  <w:num w:numId="13">
    <w:abstractNumId w:val="12"/>
  </w:num>
  <w:num w:numId="14">
    <w:abstractNumId w:val="4"/>
  </w:num>
  <w:num w:numId="15">
    <w:abstractNumId w:val="14"/>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431"/>
    <w:rsid w:val="00001B5B"/>
    <w:rsid w:val="00001BB4"/>
    <w:rsid w:val="00002C3B"/>
    <w:rsid w:val="00003293"/>
    <w:rsid w:val="00003E93"/>
    <w:rsid w:val="000042D0"/>
    <w:rsid w:val="00004D28"/>
    <w:rsid w:val="00005B97"/>
    <w:rsid w:val="0001010D"/>
    <w:rsid w:val="00010C4F"/>
    <w:rsid w:val="00011025"/>
    <w:rsid w:val="00011D7D"/>
    <w:rsid w:val="00012EEB"/>
    <w:rsid w:val="00013685"/>
    <w:rsid w:val="00014C22"/>
    <w:rsid w:val="00014DA1"/>
    <w:rsid w:val="000169F4"/>
    <w:rsid w:val="000170F3"/>
    <w:rsid w:val="00017120"/>
    <w:rsid w:val="000208F9"/>
    <w:rsid w:val="000229C4"/>
    <w:rsid w:val="00023F7A"/>
    <w:rsid w:val="000244D4"/>
    <w:rsid w:val="00025240"/>
    <w:rsid w:val="0002627F"/>
    <w:rsid w:val="00031D46"/>
    <w:rsid w:val="00034DA4"/>
    <w:rsid w:val="0003588C"/>
    <w:rsid w:val="00036BBB"/>
    <w:rsid w:val="000378C3"/>
    <w:rsid w:val="00041889"/>
    <w:rsid w:val="00043D40"/>
    <w:rsid w:val="00043F6E"/>
    <w:rsid w:val="00045912"/>
    <w:rsid w:val="00046843"/>
    <w:rsid w:val="000472E8"/>
    <w:rsid w:val="00050CCB"/>
    <w:rsid w:val="000569F3"/>
    <w:rsid w:val="000578B7"/>
    <w:rsid w:val="00057ED1"/>
    <w:rsid w:val="00061C4C"/>
    <w:rsid w:val="00062096"/>
    <w:rsid w:val="00062B98"/>
    <w:rsid w:val="00062D1C"/>
    <w:rsid w:val="0006466F"/>
    <w:rsid w:val="00065158"/>
    <w:rsid w:val="000655FE"/>
    <w:rsid w:val="00066550"/>
    <w:rsid w:val="000666DB"/>
    <w:rsid w:val="000702F2"/>
    <w:rsid w:val="00071BE3"/>
    <w:rsid w:val="00076A8A"/>
    <w:rsid w:val="00076EAA"/>
    <w:rsid w:val="000800D4"/>
    <w:rsid w:val="00081514"/>
    <w:rsid w:val="000817A1"/>
    <w:rsid w:val="0008186A"/>
    <w:rsid w:val="000837FF"/>
    <w:rsid w:val="0008387D"/>
    <w:rsid w:val="00085AD1"/>
    <w:rsid w:val="0008790C"/>
    <w:rsid w:val="0009244A"/>
    <w:rsid w:val="000934B6"/>
    <w:rsid w:val="0009388A"/>
    <w:rsid w:val="0009624E"/>
    <w:rsid w:val="00096812"/>
    <w:rsid w:val="00096BB5"/>
    <w:rsid w:val="000975EA"/>
    <w:rsid w:val="00097933"/>
    <w:rsid w:val="000A0573"/>
    <w:rsid w:val="000A1EE0"/>
    <w:rsid w:val="000A20A3"/>
    <w:rsid w:val="000A213F"/>
    <w:rsid w:val="000A4349"/>
    <w:rsid w:val="000A5578"/>
    <w:rsid w:val="000A6F3D"/>
    <w:rsid w:val="000A78B1"/>
    <w:rsid w:val="000A78CB"/>
    <w:rsid w:val="000B065A"/>
    <w:rsid w:val="000C5359"/>
    <w:rsid w:val="000D48E5"/>
    <w:rsid w:val="000D5960"/>
    <w:rsid w:val="000D5E0F"/>
    <w:rsid w:val="000E02EE"/>
    <w:rsid w:val="000E2496"/>
    <w:rsid w:val="000E2E01"/>
    <w:rsid w:val="000E39E6"/>
    <w:rsid w:val="000E478F"/>
    <w:rsid w:val="000E6FD0"/>
    <w:rsid w:val="000F12F2"/>
    <w:rsid w:val="000F21BC"/>
    <w:rsid w:val="000F2960"/>
    <w:rsid w:val="000F3CBB"/>
    <w:rsid w:val="000F5DB9"/>
    <w:rsid w:val="000F6237"/>
    <w:rsid w:val="00101A14"/>
    <w:rsid w:val="00103758"/>
    <w:rsid w:val="001047DE"/>
    <w:rsid w:val="00104E0A"/>
    <w:rsid w:val="00105C77"/>
    <w:rsid w:val="001064BD"/>
    <w:rsid w:val="00110A3E"/>
    <w:rsid w:val="001119B9"/>
    <w:rsid w:val="00113436"/>
    <w:rsid w:val="0011372B"/>
    <w:rsid w:val="00113CFE"/>
    <w:rsid w:val="00113F20"/>
    <w:rsid w:val="00114681"/>
    <w:rsid w:val="001150C7"/>
    <w:rsid w:val="00116628"/>
    <w:rsid w:val="001167CD"/>
    <w:rsid w:val="00117B46"/>
    <w:rsid w:val="0012342F"/>
    <w:rsid w:val="00123D40"/>
    <w:rsid w:val="0012544C"/>
    <w:rsid w:val="0012652C"/>
    <w:rsid w:val="00126C8C"/>
    <w:rsid w:val="001304CF"/>
    <w:rsid w:val="00131181"/>
    <w:rsid w:val="00132A99"/>
    <w:rsid w:val="00133EDD"/>
    <w:rsid w:val="00134EB9"/>
    <w:rsid w:val="00134F9F"/>
    <w:rsid w:val="0013529A"/>
    <w:rsid w:val="00135A32"/>
    <w:rsid w:val="00136ABB"/>
    <w:rsid w:val="00144B1E"/>
    <w:rsid w:val="00144B61"/>
    <w:rsid w:val="0014618F"/>
    <w:rsid w:val="001462BD"/>
    <w:rsid w:val="0015173B"/>
    <w:rsid w:val="00153187"/>
    <w:rsid w:val="00154366"/>
    <w:rsid w:val="00156E48"/>
    <w:rsid w:val="00163D48"/>
    <w:rsid w:val="0016415C"/>
    <w:rsid w:val="00164B4A"/>
    <w:rsid w:val="0016621B"/>
    <w:rsid w:val="001677C6"/>
    <w:rsid w:val="001703A2"/>
    <w:rsid w:val="0017380D"/>
    <w:rsid w:val="0017529F"/>
    <w:rsid w:val="0017567B"/>
    <w:rsid w:val="00181D77"/>
    <w:rsid w:val="0019230F"/>
    <w:rsid w:val="001939D1"/>
    <w:rsid w:val="00195B19"/>
    <w:rsid w:val="001965C8"/>
    <w:rsid w:val="00196FC6"/>
    <w:rsid w:val="001A4963"/>
    <w:rsid w:val="001A6D97"/>
    <w:rsid w:val="001A7A25"/>
    <w:rsid w:val="001B4668"/>
    <w:rsid w:val="001C5AC0"/>
    <w:rsid w:val="001C5B71"/>
    <w:rsid w:val="001C63EA"/>
    <w:rsid w:val="001C6F88"/>
    <w:rsid w:val="001C70C5"/>
    <w:rsid w:val="001D0031"/>
    <w:rsid w:val="001D0354"/>
    <w:rsid w:val="001D3719"/>
    <w:rsid w:val="001D4D48"/>
    <w:rsid w:val="001D5753"/>
    <w:rsid w:val="001D5FBF"/>
    <w:rsid w:val="001E189E"/>
    <w:rsid w:val="001E1C93"/>
    <w:rsid w:val="001E271D"/>
    <w:rsid w:val="001E297C"/>
    <w:rsid w:val="001E3977"/>
    <w:rsid w:val="001E3AB0"/>
    <w:rsid w:val="001E634D"/>
    <w:rsid w:val="001E6C5B"/>
    <w:rsid w:val="001E7026"/>
    <w:rsid w:val="001E745A"/>
    <w:rsid w:val="001F5473"/>
    <w:rsid w:val="001F5806"/>
    <w:rsid w:val="001F5DE6"/>
    <w:rsid w:val="001F7121"/>
    <w:rsid w:val="001F78EB"/>
    <w:rsid w:val="001F7C10"/>
    <w:rsid w:val="00200CC1"/>
    <w:rsid w:val="00204826"/>
    <w:rsid w:val="00204B79"/>
    <w:rsid w:val="00212B7B"/>
    <w:rsid w:val="00214B6C"/>
    <w:rsid w:val="002162DC"/>
    <w:rsid w:val="00216F1D"/>
    <w:rsid w:val="00216F72"/>
    <w:rsid w:val="002170F0"/>
    <w:rsid w:val="002175BF"/>
    <w:rsid w:val="002216A7"/>
    <w:rsid w:val="00221930"/>
    <w:rsid w:val="00222C8C"/>
    <w:rsid w:val="00224686"/>
    <w:rsid w:val="002246C8"/>
    <w:rsid w:val="00224DE5"/>
    <w:rsid w:val="00226BBB"/>
    <w:rsid w:val="00227CD2"/>
    <w:rsid w:val="002307EA"/>
    <w:rsid w:val="00230824"/>
    <w:rsid w:val="00231690"/>
    <w:rsid w:val="00236E98"/>
    <w:rsid w:val="002376C5"/>
    <w:rsid w:val="0024170C"/>
    <w:rsid w:val="00242C18"/>
    <w:rsid w:val="002434B4"/>
    <w:rsid w:val="00243C7E"/>
    <w:rsid w:val="00245DCB"/>
    <w:rsid w:val="002500F8"/>
    <w:rsid w:val="00250DCD"/>
    <w:rsid w:val="00252106"/>
    <w:rsid w:val="00253354"/>
    <w:rsid w:val="00253C05"/>
    <w:rsid w:val="002546C9"/>
    <w:rsid w:val="00261883"/>
    <w:rsid w:val="002646FB"/>
    <w:rsid w:val="002647B9"/>
    <w:rsid w:val="00265846"/>
    <w:rsid w:val="00265A23"/>
    <w:rsid w:val="002701E5"/>
    <w:rsid w:val="00270B98"/>
    <w:rsid w:val="002743EE"/>
    <w:rsid w:val="00276088"/>
    <w:rsid w:val="002767FC"/>
    <w:rsid w:val="00276BD7"/>
    <w:rsid w:val="00276DBB"/>
    <w:rsid w:val="00280B4E"/>
    <w:rsid w:val="00281CC4"/>
    <w:rsid w:val="002826C9"/>
    <w:rsid w:val="002827D0"/>
    <w:rsid w:val="002828D5"/>
    <w:rsid w:val="00283AFD"/>
    <w:rsid w:val="00284403"/>
    <w:rsid w:val="002855D3"/>
    <w:rsid w:val="00285FA3"/>
    <w:rsid w:val="00286B00"/>
    <w:rsid w:val="00287285"/>
    <w:rsid w:val="0029049D"/>
    <w:rsid w:val="002907A0"/>
    <w:rsid w:val="00291661"/>
    <w:rsid w:val="0029268A"/>
    <w:rsid w:val="002941F0"/>
    <w:rsid w:val="00296CE9"/>
    <w:rsid w:val="002A0EF6"/>
    <w:rsid w:val="002A32F5"/>
    <w:rsid w:val="002A47A5"/>
    <w:rsid w:val="002A5667"/>
    <w:rsid w:val="002A5A6F"/>
    <w:rsid w:val="002A60E7"/>
    <w:rsid w:val="002B0870"/>
    <w:rsid w:val="002B0D89"/>
    <w:rsid w:val="002B34DD"/>
    <w:rsid w:val="002B6AA0"/>
    <w:rsid w:val="002B74DF"/>
    <w:rsid w:val="002B7A04"/>
    <w:rsid w:val="002C1658"/>
    <w:rsid w:val="002C3824"/>
    <w:rsid w:val="002C5258"/>
    <w:rsid w:val="002C7365"/>
    <w:rsid w:val="002D10C9"/>
    <w:rsid w:val="002D37EA"/>
    <w:rsid w:val="002E07BC"/>
    <w:rsid w:val="002E4805"/>
    <w:rsid w:val="002F04B7"/>
    <w:rsid w:val="002F2BC0"/>
    <w:rsid w:val="002F5831"/>
    <w:rsid w:val="0030125B"/>
    <w:rsid w:val="0030340D"/>
    <w:rsid w:val="003064A9"/>
    <w:rsid w:val="0030726C"/>
    <w:rsid w:val="0030783F"/>
    <w:rsid w:val="003121D8"/>
    <w:rsid w:val="003131DB"/>
    <w:rsid w:val="00313384"/>
    <w:rsid w:val="0031580D"/>
    <w:rsid w:val="00315AFB"/>
    <w:rsid w:val="0031779B"/>
    <w:rsid w:val="003203AF"/>
    <w:rsid w:val="00320AEE"/>
    <w:rsid w:val="00322975"/>
    <w:rsid w:val="00323FB9"/>
    <w:rsid w:val="0032444B"/>
    <w:rsid w:val="0032533B"/>
    <w:rsid w:val="003263DC"/>
    <w:rsid w:val="00326B9E"/>
    <w:rsid w:val="00334349"/>
    <w:rsid w:val="003345DE"/>
    <w:rsid w:val="00334826"/>
    <w:rsid w:val="00336E9A"/>
    <w:rsid w:val="00337184"/>
    <w:rsid w:val="00337E97"/>
    <w:rsid w:val="00337F37"/>
    <w:rsid w:val="00340824"/>
    <w:rsid w:val="00341C1D"/>
    <w:rsid w:val="003428E4"/>
    <w:rsid w:val="00343811"/>
    <w:rsid w:val="00352C42"/>
    <w:rsid w:val="00354117"/>
    <w:rsid w:val="003547C7"/>
    <w:rsid w:val="003562A3"/>
    <w:rsid w:val="00356E85"/>
    <w:rsid w:val="00356F19"/>
    <w:rsid w:val="003577E3"/>
    <w:rsid w:val="00357AC8"/>
    <w:rsid w:val="00360178"/>
    <w:rsid w:val="00361152"/>
    <w:rsid w:val="003637FD"/>
    <w:rsid w:val="0036381A"/>
    <w:rsid w:val="0036398D"/>
    <w:rsid w:val="00363F2B"/>
    <w:rsid w:val="00364317"/>
    <w:rsid w:val="00365351"/>
    <w:rsid w:val="00365EEC"/>
    <w:rsid w:val="0037183B"/>
    <w:rsid w:val="00374BDC"/>
    <w:rsid w:val="00375EAF"/>
    <w:rsid w:val="00380310"/>
    <w:rsid w:val="00380669"/>
    <w:rsid w:val="00380D95"/>
    <w:rsid w:val="00380F2C"/>
    <w:rsid w:val="00381E70"/>
    <w:rsid w:val="00381FF0"/>
    <w:rsid w:val="00382410"/>
    <w:rsid w:val="0038430D"/>
    <w:rsid w:val="00384AE5"/>
    <w:rsid w:val="00384C4A"/>
    <w:rsid w:val="00385031"/>
    <w:rsid w:val="0038553A"/>
    <w:rsid w:val="00385EB2"/>
    <w:rsid w:val="0038672F"/>
    <w:rsid w:val="00386F94"/>
    <w:rsid w:val="00387E85"/>
    <w:rsid w:val="003910CA"/>
    <w:rsid w:val="0039288C"/>
    <w:rsid w:val="0039471C"/>
    <w:rsid w:val="0039620C"/>
    <w:rsid w:val="0039630E"/>
    <w:rsid w:val="003975AE"/>
    <w:rsid w:val="003A015A"/>
    <w:rsid w:val="003A02CE"/>
    <w:rsid w:val="003A056F"/>
    <w:rsid w:val="003A1CDE"/>
    <w:rsid w:val="003A472E"/>
    <w:rsid w:val="003A5FE9"/>
    <w:rsid w:val="003A7645"/>
    <w:rsid w:val="003B03B0"/>
    <w:rsid w:val="003B2250"/>
    <w:rsid w:val="003B2562"/>
    <w:rsid w:val="003B2595"/>
    <w:rsid w:val="003B25D3"/>
    <w:rsid w:val="003B34A5"/>
    <w:rsid w:val="003B505E"/>
    <w:rsid w:val="003B6181"/>
    <w:rsid w:val="003B7813"/>
    <w:rsid w:val="003C1309"/>
    <w:rsid w:val="003C1856"/>
    <w:rsid w:val="003C1C9B"/>
    <w:rsid w:val="003C1F5A"/>
    <w:rsid w:val="003C46D3"/>
    <w:rsid w:val="003C473E"/>
    <w:rsid w:val="003C579E"/>
    <w:rsid w:val="003C5D14"/>
    <w:rsid w:val="003C6CB4"/>
    <w:rsid w:val="003C6D08"/>
    <w:rsid w:val="003C72B8"/>
    <w:rsid w:val="003C7C6A"/>
    <w:rsid w:val="003D087C"/>
    <w:rsid w:val="003D08ED"/>
    <w:rsid w:val="003D0C8E"/>
    <w:rsid w:val="003D10C6"/>
    <w:rsid w:val="003D2795"/>
    <w:rsid w:val="003D4E6E"/>
    <w:rsid w:val="003D568F"/>
    <w:rsid w:val="003D71BD"/>
    <w:rsid w:val="003E0711"/>
    <w:rsid w:val="003E2EC4"/>
    <w:rsid w:val="003E2F97"/>
    <w:rsid w:val="003E47B1"/>
    <w:rsid w:val="003E482D"/>
    <w:rsid w:val="003E6310"/>
    <w:rsid w:val="003E6405"/>
    <w:rsid w:val="003E7020"/>
    <w:rsid w:val="003E7BBA"/>
    <w:rsid w:val="003F1B5E"/>
    <w:rsid w:val="003F2E3C"/>
    <w:rsid w:val="003F44DC"/>
    <w:rsid w:val="003F506E"/>
    <w:rsid w:val="003F59D7"/>
    <w:rsid w:val="003F5E88"/>
    <w:rsid w:val="003F78BB"/>
    <w:rsid w:val="003F78E5"/>
    <w:rsid w:val="0040045F"/>
    <w:rsid w:val="004067CA"/>
    <w:rsid w:val="0041024F"/>
    <w:rsid w:val="004107B2"/>
    <w:rsid w:val="00411763"/>
    <w:rsid w:val="00414395"/>
    <w:rsid w:val="00414574"/>
    <w:rsid w:val="004164E0"/>
    <w:rsid w:val="00417427"/>
    <w:rsid w:val="004200CA"/>
    <w:rsid w:val="0042169C"/>
    <w:rsid w:val="00421959"/>
    <w:rsid w:val="00430426"/>
    <w:rsid w:val="00430D7C"/>
    <w:rsid w:val="00430EBA"/>
    <w:rsid w:val="00430F86"/>
    <w:rsid w:val="004407C5"/>
    <w:rsid w:val="00442128"/>
    <w:rsid w:val="0044223E"/>
    <w:rsid w:val="00442286"/>
    <w:rsid w:val="004435F8"/>
    <w:rsid w:val="00444027"/>
    <w:rsid w:val="00444D69"/>
    <w:rsid w:val="004453D5"/>
    <w:rsid w:val="00446361"/>
    <w:rsid w:val="00446648"/>
    <w:rsid w:val="00446BA7"/>
    <w:rsid w:val="00450771"/>
    <w:rsid w:val="00450DD8"/>
    <w:rsid w:val="004526E8"/>
    <w:rsid w:val="00452E8F"/>
    <w:rsid w:val="0045523C"/>
    <w:rsid w:val="004557CF"/>
    <w:rsid w:val="004558F9"/>
    <w:rsid w:val="00455D10"/>
    <w:rsid w:val="00457048"/>
    <w:rsid w:val="00457D5F"/>
    <w:rsid w:val="00461310"/>
    <w:rsid w:val="00461BBD"/>
    <w:rsid w:val="004651AD"/>
    <w:rsid w:val="00465EBB"/>
    <w:rsid w:val="004708C3"/>
    <w:rsid w:val="00471A18"/>
    <w:rsid w:val="00472D25"/>
    <w:rsid w:val="0047398B"/>
    <w:rsid w:val="004747DB"/>
    <w:rsid w:val="0047545F"/>
    <w:rsid w:val="004770FD"/>
    <w:rsid w:val="00483300"/>
    <w:rsid w:val="004844ED"/>
    <w:rsid w:val="00486468"/>
    <w:rsid w:val="00486B53"/>
    <w:rsid w:val="004874C5"/>
    <w:rsid w:val="004901E0"/>
    <w:rsid w:val="00490ED7"/>
    <w:rsid w:val="004929F4"/>
    <w:rsid w:val="004942C4"/>
    <w:rsid w:val="004979C7"/>
    <w:rsid w:val="004A0E67"/>
    <w:rsid w:val="004A136F"/>
    <w:rsid w:val="004A2C8C"/>
    <w:rsid w:val="004A3919"/>
    <w:rsid w:val="004A5491"/>
    <w:rsid w:val="004A6F24"/>
    <w:rsid w:val="004A7F3B"/>
    <w:rsid w:val="004B06BF"/>
    <w:rsid w:val="004B0C19"/>
    <w:rsid w:val="004B1407"/>
    <w:rsid w:val="004B1D2F"/>
    <w:rsid w:val="004B2155"/>
    <w:rsid w:val="004B3690"/>
    <w:rsid w:val="004B531F"/>
    <w:rsid w:val="004B5B07"/>
    <w:rsid w:val="004B6B6B"/>
    <w:rsid w:val="004B7D88"/>
    <w:rsid w:val="004C2B86"/>
    <w:rsid w:val="004D08B7"/>
    <w:rsid w:val="004D11B7"/>
    <w:rsid w:val="004D34CF"/>
    <w:rsid w:val="004D756A"/>
    <w:rsid w:val="004D7FD5"/>
    <w:rsid w:val="004E124F"/>
    <w:rsid w:val="004E1927"/>
    <w:rsid w:val="004E1DF2"/>
    <w:rsid w:val="004E24AF"/>
    <w:rsid w:val="004E3318"/>
    <w:rsid w:val="004E3DD1"/>
    <w:rsid w:val="004E3EF8"/>
    <w:rsid w:val="004E7E76"/>
    <w:rsid w:val="004E7F16"/>
    <w:rsid w:val="004F3BC7"/>
    <w:rsid w:val="004F4E83"/>
    <w:rsid w:val="0050020C"/>
    <w:rsid w:val="00502C0D"/>
    <w:rsid w:val="00503D03"/>
    <w:rsid w:val="00507BDF"/>
    <w:rsid w:val="00516162"/>
    <w:rsid w:val="00516609"/>
    <w:rsid w:val="00516EE3"/>
    <w:rsid w:val="0052087D"/>
    <w:rsid w:val="00521531"/>
    <w:rsid w:val="00521683"/>
    <w:rsid w:val="0052316E"/>
    <w:rsid w:val="00523B39"/>
    <w:rsid w:val="00524D8C"/>
    <w:rsid w:val="005259B0"/>
    <w:rsid w:val="00532807"/>
    <w:rsid w:val="005331BD"/>
    <w:rsid w:val="0053345F"/>
    <w:rsid w:val="0053349C"/>
    <w:rsid w:val="00536B3C"/>
    <w:rsid w:val="005370AD"/>
    <w:rsid w:val="00542062"/>
    <w:rsid w:val="00544EA2"/>
    <w:rsid w:val="005469F7"/>
    <w:rsid w:val="00546DA6"/>
    <w:rsid w:val="00550366"/>
    <w:rsid w:val="00550663"/>
    <w:rsid w:val="00551DD0"/>
    <w:rsid w:val="00553C92"/>
    <w:rsid w:val="0055714F"/>
    <w:rsid w:val="00562851"/>
    <w:rsid w:val="00562B4D"/>
    <w:rsid w:val="005647FC"/>
    <w:rsid w:val="00564C76"/>
    <w:rsid w:val="00565AE8"/>
    <w:rsid w:val="00566658"/>
    <w:rsid w:val="00567ACD"/>
    <w:rsid w:val="00567CED"/>
    <w:rsid w:val="00571B73"/>
    <w:rsid w:val="00572162"/>
    <w:rsid w:val="0057264C"/>
    <w:rsid w:val="0057268B"/>
    <w:rsid w:val="005748A3"/>
    <w:rsid w:val="00581108"/>
    <w:rsid w:val="005815FE"/>
    <w:rsid w:val="00590886"/>
    <w:rsid w:val="00590A15"/>
    <w:rsid w:val="0059135F"/>
    <w:rsid w:val="005914B9"/>
    <w:rsid w:val="00593949"/>
    <w:rsid w:val="005971F5"/>
    <w:rsid w:val="00597DFA"/>
    <w:rsid w:val="005A0A47"/>
    <w:rsid w:val="005A1ADF"/>
    <w:rsid w:val="005A5339"/>
    <w:rsid w:val="005A5D14"/>
    <w:rsid w:val="005A6D69"/>
    <w:rsid w:val="005A6D6D"/>
    <w:rsid w:val="005A713A"/>
    <w:rsid w:val="005B006A"/>
    <w:rsid w:val="005B17E8"/>
    <w:rsid w:val="005B1CE3"/>
    <w:rsid w:val="005B2A36"/>
    <w:rsid w:val="005B6011"/>
    <w:rsid w:val="005B6FFC"/>
    <w:rsid w:val="005B71E5"/>
    <w:rsid w:val="005B7CD8"/>
    <w:rsid w:val="005C1A7F"/>
    <w:rsid w:val="005C1D9F"/>
    <w:rsid w:val="005C280E"/>
    <w:rsid w:val="005C31B9"/>
    <w:rsid w:val="005C3289"/>
    <w:rsid w:val="005C3905"/>
    <w:rsid w:val="005C5F32"/>
    <w:rsid w:val="005C642A"/>
    <w:rsid w:val="005C717E"/>
    <w:rsid w:val="005C728A"/>
    <w:rsid w:val="005D2AC7"/>
    <w:rsid w:val="005D2FCD"/>
    <w:rsid w:val="005D3DC1"/>
    <w:rsid w:val="005D42CD"/>
    <w:rsid w:val="005D4D67"/>
    <w:rsid w:val="005D74FF"/>
    <w:rsid w:val="005E20A9"/>
    <w:rsid w:val="005E423C"/>
    <w:rsid w:val="005E5B68"/>
    <w:rsid w:val="005E5C0C"/>
    <w:rsid w:val="005E65AE"/>
    <w:rsid w:val="005E71D9"/>
    <w:rsid w:val="005F1206"/>
    <w:rsid w:val="005F1299"/>
    <w:rsid w:val="005F2A36"/>
    <w:rsid w:val="005F2EE0"/>
    <w:rsid w:val="005F3081"/>
    <w:rsid w:val="005F5858"/>
    <w:rsid w:val="005F74E8"/>
    <w:rsid w:val="005F788F"/>
    <w:rsid w:val="00600A95"/>
    <w:rsid w:val="006017C6"/>
    <w:rsid w:val="006017DB"/>
    <w:rsid w:val="0060394D"/>
    <w:rsid w:val="00603B81"/>
    <w:rsid w:val="00604A53"/>
    <w:rsid w:val="00606956"/>
    <w:rsid w:val="006069D3"/>
    <w:rsid w:val="00611946"/>
    <w:rsid w:val="00614762"/>
    <w:rsid w:val="00614A2A"/>
    <w:rsid w:val="00617347"/>
    <w:rsid w:val="00621521"/>
    <w:rsid w:val="006237EF"/>
    <w:rsid w:val="00625266"/>
    <w:rsid w:val="0062552C"/>
    <w:rsid w:val="006265B7"/>
    <w:rsid w:val="006278C9"/>
    <w:rsid w:val="006303EB"/>
    <w:rsid w:val="00630B9B"/>
    <w:rsid w:val="00633B3D"/>
    <w:rsid w:val="0063449C"/>
    <w:rsid w:val="00634B1B"/>
    <w:rsid w:val="00635CBC"/>
    <w:rsid w:val="006365F1"/>
    <w:rsid w:val="00641B9D"/>
    <w:rsid w:val="00641C7F"/>
    <w:rsid w:val="00642862"/>
    <w:rsid w:val="00644548"/>
    <w:rsid w:val="006448C7"/>
    <w:rsid w:val="00644B4A"/>
    <w:rsid w:val="006462EE"/>
    <w:rsid w:val="006468A5"/>
    <w:rsid w:val="00650391"/>
    <w:rsid w:val="00651683"/>
    <w:rsid w:val="00651E60"/>
    <w:rsid w:val="00651FF5"/>
    <w:rsid w:val="00653583"/>
    <w:rsid w:val="00653BE8"/>
    <w:rsid w:val="00653F6B"/>
    <w:rsid w:val="00654A55"/>
    <w:rsid w:val="00654E22"/>
    <w:rsid w:val="0065507C"/>
    <w:rsid w:val="006561FF"/>
    <w:rsid w:val="00662CB1"/>
    <w:rsid w:val="006676B1"/>
    <w:rsid w:val="00670234"/>
    <w:rsid w:val="00672AB8"/>
    <w:rsid w:val="0067428D"/>
    <w:rsid w:val="00674C47"/>
    <w:rsid w:val="00675595"/>
    <w:rsid w:val="00675760"/>
    <w:rsid w:val="006765D0"/>
    <w:rsid w:val="0067673D"/>
    <w:rsid w:val="0067793E"/>
    <w:rsid w:val="00680B5C"/>
    <w:rsid w:val="00681685"/>
    <w:rsid w:val="00683CE7"/>
    <w:rsid w:val="00684CB2"/>
    <w:rsid w:val="006868BD"/>
    <w:rsid w:val="0069038A"/>
    <w:rsid w:val="00690B64"/>
    <w:rsid w:val="00692205"/>
    <w:rsid w:val="0069274C"/>
    <w:rsid w:val="006940C5"/>
    <w:rsid w:val="00694D9B"/>
    <w:rsid w:val="00695DDD"/>
    <w:rsid w:val="00697457"/>
    <w:rsid w:val="00697583"/>
    <w:rsid w:val="006A3A84"/>
    <w:rsid w:val="006A3B69"/>
    <w:rsid w:val="006A4E35"/>
    <w:rsid w:val="006A5652"/>
    <w:rsid w:val="006A75A3"/>
    <w:rsid w:val="006B0D4C"/>
    <w:rsid w:val="006B42C3"/>
    <w:rsid w:val="006B4EE9"/>
    <w:rsid w:val="006B5B28"/>
    <w:rsid w:val="006C1187"/>
    <w:rsid w:val="006C15A2"/>
    <w:rsid w:val="006C2D57"/>
    <w:rsid w:val="006C44C1"/>
    <w:rsid w:val="006D1770"/>
    <w:rsid w:val="006D1C47"/>
    <w:rsid w:val="006D2BDB"/>
    <w:rsid w:val="006D2E7F"/>
    <w:rsid w:val="006D44DB"/>
    <w:rsid w:val="006D5944"/>
    <w:rsid w:val="006D5DC5"/>
    <w:rsid w:val="006D63B9"/>
    <w:rsid w:val="006D677F"/>
    <w:rsid w:val="006E48C2"/>
    <w:rsid w:val="006F100F"/>
    <w:rsid w:val="006F518C"/>
    <w:rsid w:val="006F79B7"/>
    <w:rsid w:val="00700461"/>
    <w:rsid w:val="0070129D"/>
    <w:rsid w:val="0070149F"/>
    <w:rsid w:val="00702DCC"/>
    <w:rsid w:val="00703FAE"/>
    <w:rsid w:val="00704B13"/>
    <w:rsid w:val="00710000"/>
    <w:rsid w:val="00710947"/>
    <w:rsid w:val="007115A4"/>
    <w:rsid w:val="007119C8"/>
    <w:rsid w:val="00711B8D"/>
    <w:rsid w:val="00711CDA"/>
    <w:rsid w:val="0071266D"/>
    <w:rsid w:val="007131C9"/>
    <w:rsid w:val="00714947"/>
    <w:rsid w:val="00716CC1"/>
    <w:rsid w:val="007203E0"/>
    <w:rsid w:val="00720908"/>
    <w:rsid w:val="00720C63"/>
    <w:rsid w:val="00722D95"/>
    <w:rsid w:val="007231DC"/>
    <w:rsid w:val="00723CFA"/>
    <w:rsid w:val="007256CD"/>
    <w:rsid w:val="00725AEC"/>
    <w:rsid w:val="00726931"/>
    <w:rsid w:val="00727734"/>
    <w:rsid w:val="007305E7"/>
    <w:rsid w:val="00730886"/>
    <w:rsid w:val="00732F74"/>
    <w:rsid w:val="0073374B"/>
    <w:rsid w:val="007354F3"/>
    <w:rsid w:val="007357EC"/>
    <w:rsid w:val="007410EC"/>
    <w:rsid w:val="00741F8F"/>
    <w:rsid w:val="00743CC2"/>
    <w:rsid w:val="00744259"/>
    <w:rsid w:val="0074577C"/>
    <w:rsid w:val="00745A56"/>
    <w:rsid w:val="00746EA6"/>
    <w:rsid w:val="00747AF3"/>
    <w:rsid w:val="007502F2"/>
    <w:rsid w:val="00751712"/>
    <w:rsid w:val="0075191B"/>
    <w:rsid w:val="007519AF"/>
    <w:rsid w:val="00752F8F"/>
    <w:rsid w:val="00754DAA"/>
    <w:rsid w:val="00757732"/>
    <w:rsid w:val="00761003"/>
    <w:rsid w:val="00763986"/>
    <w:rsid w:val="007641FE"/>
    <w:rsid w:val="00764756"/>
    <w:rsid w:val="00765248"/>
    <w:rsid w:val="00766C4C"/>
    <w:rsid w:val="00767BDF"/>
    <w:rsid w:val="007702BB"/>
    <w:rsid w:val="0077246C"/>
    <w:rsid w:val="00772A2D"/>
    <w:rsid w:val="00772BD5"/>
    <w:rsid w:val="00776BFE"/>
    <w:rsid w:val="00777C5F"/>
    <w:rsid w:val="007800C2"/>
    <w:rsid w:val="00782491"/>
    <w:rsid w:val="00782597"/>
    <w:rsid w:val="00783B1E"/>
    <w:rsid w:val="007848B8"/>
    <w:rsid w:val="00784913"/>
    <w:rsid w:val="00785560"/>
    <w:rsid w:val="00785D72"/>
    <w:rsid w:val="007906E4"/>
    <w:rsid w:val="0079148E"/>
    <w:rsid w:val="00792000"/>
    <w:rsid w:val="00792D9E"/>
    <w:rsid w:val="007A0028"/>
    <w:rsid w:val="007A0081"/>
    <w:rsid w:val="007A0BBA"/>
    <w:rsid w:val="007A1996"/>
    <w:rsid w:val="007A330F"/>
    <w:rsid w:val="007A3EA6"/>
    <w:rsid w:val="007A49FD"/>
    <w:rsid w:val="007A73CB"/>
    <w:rsid w:val="007B3BDB"/>
    <w:rsid w:val="007B3F9D"/>
    <w:rsid w:val="007B447B"/>
    <w:rsid w:val="007B562D"/>
    <w:rsid w:val="007B662E"/>
    <w:rsid w:val="007C2414"/>
    <w:rsid w:val="007C43DC"/>
    <w:rsid w:val="007C7140"/>
    <w:rsid w:val="007D11AC"/>
    <w:rsid w:val="007D28CA"/>
    <w:rsid w:val="007D3215"/>
    <w:rsid w:val="007D3D7A"/>
    <w:rsid w:val="007D49FF"/>
    <w:rsid w:val="007D5B76"/>
    <w:rsid w:val="007E0D66"/>
    <w:rsid w:val="007E1C5D"/>
    <w:rsid w:val="007E22C9"/>
    <w:rsid w:val="007E2D33"/>
    <w:rsid w:val="007E3C39"/>
    <w:rsid w:val="007E5167"/>
    <w:rsid w:val="007E581F"/>
    <w:rsid w:val="007E740F"/>
    <w:rsid w:val="007F025B"/>
    <w:rsid w:val="007F2FB7"/>
    <w:rsid w:val="007F34FE"/>
    <w:rsid w:val="007F3B1A"/>
    <w:rsid w:val="007F429F"/>
    <w:rsid w:val="007F45C1"/>
    <w:rsid w:val="00800A3B"/>
    <w:rsid w:val="00802E3F"/>
    <w:rsid w:val="008047F3"/>
    <w:rsid w:val="00805184"/>
    <w:rsid w:val="00805E74"/>
    <w:rsid w:val="00810120"/>
    <w:rsid w:val="008117F5"/>
    <w:rsid w:val="008140A7"/>
    <w:rsid w:val="00815D2F"/>
    <w:rsid w:val="0081769F"/>
    <w:rsid w:val="00820707"/>
    <w:rsid w:val="00820882"/>
    <w:rsid w:val="008232F5"/>
    <w:rsid w:val="00823CF2"/>
    <w:rsid w:val="0082515E"/>
    <w:rsid w:val="00825C98"/>
    <w:rsid w:val="00830825"/>
    <w:rsid w:val="0083119E"/>
    <w:rsid w:val="00833C2D"/>
    <w:rsid w:val="00834099"/>
    <w:rsid w:val="0083441A"/>
    <w:rsid w:val="008357AC"/>
    <w:rsid w:val="00836C09"/>
    <w:rsid w:val="00841CB2"/>
    <w:rsid w:val="00845650"/>
    <w:rsid w:val="00846C63"/>
    <w:rsid w:val="00847DB7"/>
    <w:rsid w:val="00852E38"/>
    <w:rsid w:val="00852E3E"/>
    <w:rsid w:val="0085625A"/>
    <w:rsid w:val="008604A6"/>
    <w:rsid w:val="008646E5"/>
    <w:rsid w:val="0086540E"/>
    <w:rsid w:val="00865D53"/>
    <w:rsid w:val="00866706"/>
    <w:rsid w:val="00870982"/>
    <w:rsid w:val="008737CC"/>
    <w:rsid w:val="00874736"/>
    <w:rsid w:val="00875CD5"/>
    <w:rsid w:val="00876713"/>
    <w:rsid w:val="008776C9"/>
    <w:rsid w:val="00884125"/>
    <w:rsid w:val="008859FE"/>
    <w:rsid w:val="00891CF1"/>
    <w:rsid w:val="008A0754"/>
    <w:rsid w:val="008A3B9C"/>
    <w:rsid w:val="008A4949"/>
    <w:rsid w:val="008A68EA"/>
    <w:rsid w:val="008A6C48"/>
    <w:rsid w:val="008B0487"/>
    <w:rsid w:val="008B166C"/>
    <w:rsid w:val="008B53C5"/>
    <w:rsid w:val="008B5E5D"/>
    <w:rsid w:val="008B64D8"/>
    <w:rsid w:val="008C0BB5"/>
    <w:rsid w:val="008C1B9B"/>
    <w:rsid w:val="008C1EC9"/>
    <w:rsid w:val="008C2314"/>
    <w:rsid w:val="008C3850"/>
    <w:rsid w:val="008C4409"/>
    <w:rsid w:val="008C44E2"/>
    <w:rsid w:val="008C4986"/>
    <w:rsid w:val="008C768D"/>
    <w:rsid w:val="008D0F8D"/>
    <w:rsid w:val="008D2887"/>
    <w:rsid w:val="008D5BB4"/>
    <w:rsid w:val="008D60E7"/>
    <w:rsid w:val="008D626E"/>
    <w:rsid w:val="008D6E18"/>
    <w:rsid w:val="008E12B7"/>
    <w:rsid w:val="008E320B"/>
    <w:rsid w:val="008E36F0"/>
    <w:rsid w:val="008E3B35"/>
    <w:rsid w:val="008E62FD"/>
    <w:rsid w:val="008F0920"/>
    <w:rsid w:val="008F25AA"/>
    <w:rsid w:val="008F29B5"/>
    <w:rsid w:val="008F302F"/>
    <w:rsid w:val="008F497F"/>
    <w:rsid w:val="008F7192"/>
    <w:rsid w:val="008F7D48"/>
    <w:rsid w:val="00900495"/>
    <w:rsid w:val="00900858"/>
    <w:rsid w:val="009010E6"/>
    <w:rsid w:val="009024C0"/>
    <w:rsid w:val="0090403A"/>
    <w:rsid w:val="00904B92"/>
    <w:rsid w:val="00905015"/>
    <w:rsid w:val="009057E5"/>
    <w:rsid w:val="0090755D"/>
    <w:rsid w:val="009100AE"/>
    <w:rsid w:val="00910165"/>
    <w:rsid w:val="00910201"/>
    <w:rsid w:val="00913109"/>
    <w:rsid w:val="00913899"/>
    <w:rsid w:val="00914431"/>
    <w:rsid w:val="00915968"/>
    <w:rsid w:val="00916E26"/>
    <w:rsid w:val="00916FE5"/>
    <w:rsid w:val="00922348"/>
    <w:rsid w:val="00925122"/>
    <w:rsid w:val="009273C5"/>
    <w:rsid w:val="00932DBA"/>
    <w:rsid w:val="00934A55"/>
    <w:rsid w:val="00940D74"/>
    <w:rsid w:val="00946526"/>
    <w:rsid w:val="00952051"/>
    <w:rsid w:val="00953AD1"/>
    <w:rsid w:val="00954032"/>
    <w:rsid w:val="00956C7A"/>
    <w:rsid w:val="009576D5"/>
    <w:rsid w:val="0096000D"/>
    <w:rsid w:val="00961985"/>
    <w:rsid w:val="00961D32"/>
    <w:rsid w:val="0096243D"/>
    <w:rsid w:val="00962646"/>
    <w:rsid w:val="0096359A"/>
    <w:rsid w:val="00965A63"/>
    <w:rsid w:val="00966050"/>
    <w:rsid w:val="009663A8"/>
    <w:rsid w:val="00967F45"/>
    <w:rsid w:val="00971832"/>
    <w:rsid w:val="00973EEC"/>
    <w:rsid w:val="009743EB"/>
    <w:rsid w:val="009758CD"/>
    <w:rsid w:val="00977280"/>
    <w:rsid w:val="00980172"/>
    <w:rsid w:val="0098233B"/>
    <w:rsid w:val="00984F39"/>
    <w:rsid w:val="00985478"/>
    <w:rsid w:val="00985AD5"/>
    <w:rsid w:val="009861ED"/>
    <w:rsid w:val="0098725F"/>
    <w:rsid w:val="009875D8"/>
    <w:rsid w:val="00990DB7"/>
    <w:rsid w:val="00990F75"/>
    <w:rsid w:val="009918B7"/>
    <w:rsid w:val="00993938"/>
    <w:rsid w:val="00995E63"/>
    <w:rsid w:val="0099637F"/>
    <w:rsid w:val="00997275"/>
    <w:rsid w:val="00997EC2"/>
    <w:rsid w:val="009A0D18"/>
    <w:rsid w:val="009A2914"/>
    <w:rsid w:val="009A425C"/>
    <w:rsid w:val="009A4E89"/>
    <w:rsid w:val="009A6BCD"/>
    <w:rsid w:val="009B23A4"/>
    <w:rsid w:val="009B347A"/>
    <w:rsid w:val="009B3EC1"/>
    <w:rsid w:val="009B7478"/>
    <w:rsid w:val="009B78EF"/>
    <w:rsid w:val="009C070A"/>
    <w:rsid w:val="009C28A5"/>
    <w:rsid w:val="009C3AB0"/>
    <w:rsid w:val="009C5A27"/>
    <w:rsid w:val="009C7B51"/>
    <w:rsid w:val="009D170D"/>
    <w:rsid w:val="009D32A7"/>
    <w:rsid w:val="009D7F35"/>
    <w:rsid w:val="009E2A06"/>
    <w:rsid w:val="009E448D"/>
    <w:rsid w:val="009E4637"/>
    <w:rsid w:val="009E5F31"/>
    <w:rsid w:val="009E5F71"/>
    <w:rsid w:val="009E7D4C"/>
    <w:rsid w:val="009F1942"/>
    <w:rsid w:val="009F1CE7"/>
    <w:rsid w:val="009F4619"/>
    <w:rsid w:val="009F4B01"/>
    <w:rsid w:val="009F5C96"/>
    <w:rsid w:val="009F6617"/>
    <w:rsid w:val="00A0311B"/>
    <w:rsid w:val="00A0424E"/>
    <w:rsid w:val="00A05250"/>
    <w:rsid w:val="00A0732E"/>
    <w:rsid w:val="00A07817"/>
    <w:rsid w:val="00A10D1F"/>
    <w:rsid w:val="00A11679"/>
    <w:rsid w:val="00A1259D"/>
    <w:rsid w:val="00A12A8D"/>
    <w:rsid w:val="00A131BD"/>
    <w:rsid w:val="00A16A83"/>
    <w:rsid w:val="00A201A8"/>
    <w:rsid w:val="00A20A95"/>
    <w:rsid w:val="00A22074"/>
    <w:rsid w:val="00A2424F"/>
    <w:rsid w:val="00A25495"/>
    <w:rsid w:val="00A26B28"/>
    <w:rsid w:val="00A26F68"/>
    <w:rsid w:val="00A27144"/>
    <w:rsid w:val="00A338E0"/>
    <w:rsid w:val="00A344BE"/>
    <w:rsid w:val="00A41FD0"/>
    <w:rsid w:val="00A42EC0"/>
    <w:rsid w:val="00A437F3"/>
    <w:rsid w:val="00A44A82"/>
    <w:rsid w:val="00A44C98"/>
    <w:rsid w:val="00A460E6"/>
    <w:rsid w:val="00A46DDE"/>
    <w:rsid w:val="00A46DE0"/>
    <w:rsid w:val="00A50EBF"/>
    <w:rsid w:val="00A50F2F"/>
    <w:rsid w:val="00A50FA7"/>
    <w:rsid w:val="00A513AC"/>
    <w:rsid w:val="00A52EF8"/>
    <w:rsid w:val="00A53AEF"/>
    <w:rsid w:val="00A615D4"/>
    <w:rsid w:val="00A654DE"/>
    <w:rsid w:val="00A66230"/>
    <w:rsid w:val="00A66875"/>
    <w:rsid w:val="00A67159"/>
    <w:rsid w:val="00A67B57"/>
    <w:rsid w:val="00A70B97"/>
    <w:rsid w:val="00A70E5C"/>
    <w:rsid w:val="00A71570"/>
    <w:rsid w:val="00A71C67"/>
    <w:rsid w:val="00A72110"/>
    <w:rsid w:val="00A74896"/>
    <w:rsid w:val="00A75329"/>
    <w:rsid w:val="00A75F03"/>
    <w:rsid w:val="00A764FD"/>
    <w:rsid w:val="00A76AAD"/>
    <w:rsid w:val="00A77588"/>
    <w:rsid w:val="00A776F0"/>
    <w:rsid w:val="00A801A3"/>
    <w:rsid w:val="00A81584"/>
    <w:rsid w:val="00A84AEC"/>
    <w:rsid w:val="00A879BB"/>
    <w:rsid w:val="00A90D3A"/>
    <w:rsid w:val="00A90FC3"/>
    <w:rsid w:val="00A92AE7"/>
    <w:rsid w:val="00A9329B"/>
    <w:rsid w:val="00AA1854"/>
    <w:rsid w:val="00AA1CF4"/>
    <w:rsid w:val="00AA2F21"/>
    <w:rsid w:val="00AA3CA2"/>
    <w:rsid w:val="00AA737F"/>
    <w:rsid w:val="00AB026D"/>
    <w:rsid w:val="00AB113C"/>
    <w:rsid w:val="00AB2977"/>
    <w:rsid w:val="00AB33C2"/>
    <w:rsid w:val="00AB588C"/>
    <w:rsid w:val="00AB707F"/>
    <w:rsid w:val="00AB7128"/>
    <w:rsid w:val="00AC1057"/>
    <w:rsid w:val="00AC225B"/>
    <w:rsid w:val="00AC3DE3"/>
    <w:rsid w:val="00AC45E0"/>
    <w:rsid w:val="00AC4CB6"/>
    <w:rsid w:val="00AC61B6"/>
    <w:rsid w:val="00AC78E4"/>
    <w:rsid w:val="00AD017D"/>
    <w:rsid w:val="00AD2286"/>
    <w:rsid w:val="00AD24C0"/>
    <w:rsid w:val="00AD2C4E"/>
    <w:rsid w:val="00AD5F44"/>
    <w:rsid w:val="00AD7A65"/>
    <w:rsid w:val="00AE2FDD"/>
    <w:rsid w:val="00AE3A3A"/>
    <w:rsid w:val="00AE4049"/>
    <w:rsid w:val="00AE5130"/>
    <w:rsid w:val="00AE5308"/>
    <w:rsid w:val="00AE58B4"/>
    <w:rsid w:val="00AE7694"/>
    <w:rsid w:val="00AF2712"/>
    <w:rsid w:val="00AF3D19"/>
    <w:rsid w:val="00AF4513"/>
    <w:rsid w:val="00AF510F"/>
    <w:rsid w:val="00AF54EF"/>
    <w:rsid w:val="00AF6C9A"/>
    <w:rsid w:val="00AF6D75"/>
    <w:rsid w:val="00B003FE"/>
    <w:rsid w:val="00B0047E"/>
    <w:rsid w:val="00B0235E"/>
    <w:rsid w:val="00B035E8"/>
    <w:rsid w:val="00B03994"/>
    <w:rsid w:val="00B05E8C"/>
    <w:rsid w:val="00B061F0"/>
    <w:rsid w:val="00B0690C"/>
    <w:rsid w:val="00B06F7E"/>
    <w:rsid w:val="00B07891"/>
    <w:rsid w:val="00B12607"/>
    <w:rsid w:val="00B13048"/>
    <w:rsid w:val="00B1340A"/>
    <w:rsid w:val="00B1365A"/>
    <w:rsid w:val="00B14393"/>
    <w:rsid w:val="00B145FC"/>
    <w:rsid w:val="00B153C8"/>
    <w:rsid w:val="00B208AD"/>
    <w:rsid w:val="00B20D05"/>
    <w:rsid w:val="00B21BFB"/>
    <w:rsid w:val="00B22057"/>
    <w:rsid w:val="00B2452B"/>
    <w:rsid w:val="00B247E2"/>
    <w:rsid w:val="00B26A54"/>
    <w:rsid w:val="00B26C72"/>
    <w:rsid w:val="00B2790E"/>
    <w:rsid w:val="00B27BCC"/>
    <w:rsid w:val="00B27F01"/>
    <w:rsid w:val="00B31825"/>
    <w:rsid w:val="00B321BB"/>
    <w:rsid w:val="00B35C0F"/>
    <w:rsid w:val="00B35D53"/>
    <w:rsid w:val="00B36D27"/>
    <w:rsid w:val="00B370D8"/>
    <w:rsid w:val="00B37A5C"/>
    <w:rsid w:val="00B40419"/>
    <w:rsid w:val="00B40927"/>
    <w:rsid w:val="00B41362"/>
    <w:rsid w:val="00B4228E"/>
    <w:rsid w:val="00B422C0"/>
    <w:rsid w:val="00B42714"/>
    <w:rsid w:val="00B43108"/>
    <w:rsid w:val="00B46738"/>
    <w:rsid w:val="00B46D53"/>
    <w:rsid w:val="00B476AC"/>
    <w:rsid w:val="00B50714"/>
    <w:rsid w:val="00B51A3B"/>
    <w:rsid w:val="00B541AE"/>
    <w:rsid w:val="00B54545"/>
    <w:rsid w:val="00B574FC"/>
    <w:rsid w:val="00B607EC"/>
    <w:rsid w:val="00B617E2"/>
    <w:rsid w:val="00B622B9"/>
    <w:rsid w:val="00B63A4B"/>
    <w:rsid w:val="00B64EA3"/>
    <w:rsid w:val="00B652C0"/>
    <w:rsid w:val="00B66374"/>
    <w:rsid w:val="00B709C1"/>
    <w:rsid w:val="00B713ED"/>
    <w:rsid w:val="00B7175A"/>
    <w:rsid w:val="00B727D4"/>
    <w:rsid w:val="00B74C8E"/>
    <w:rsid w:val="00B7718D"/>
    <w:rsid w:val="00B81350"/>
    <w:rsid w:val="00B828A5"/>
    <w:rsid w:val="00B83319"/>
    <w:rsid w:val="00B837DD"/>
    <w:rsid w:val="00B85DC7"/>
    <w:rsid w:val="00B86DCA"/>
    <w:rsid w:val="00B87C50"/>
    <w:rsid w:val="00B87D6C"/>
    <w:rsid w:val="00B92E5F"/>
    <w:rsid w:val="00B941A9"/>
    <w:rsid w:val="00B960F9"/>
    <w:rsid w:val="00B969CC"/>
    <w:rsid w:val="00BA0686"/>
    <w:rsid w:val="00BA3423"/>
    <w:rsid w:val="00BA36BE"/>
    <w:rsid w:val="00BA3795"/>
    <w:rsid w:val="00BA39B8"/>
    <w:rsid w:val="00BB05F8"/>
    <w:rsid w:val="00BB07DC"/>
    <w:rsid w:val="00BB6001"/>
    <w:rsid w:val="00BB7829"/>
    <w:rsid w:val="00BC0BF0"/>
    <w:rsid w:val="00BC1824"/>
    <w:rsid w:val="00BC1CE8"/>
    <w:rsid w:val="00BC4080"/>
    <w:rsid w:val="00BC4CC9"/>
    <w:rsid w:val="00BC5658"/>
    <w:rsid w:val="00BC6BE9"/>
    <w:rsid w:val="00BD1F33"/>
    <w:rsid w:val="00BD23DA"/>
    <w:rsid w:val="00BD2438"/>
    <w:rsid w:val="00BD2598"/>
    <w:rsid w:val="00BD2F88"/>
    <w:rsid w:val="00BD55D9"/>
    <w:rsid w:val="00BD6231"/>
    <w:rsid w:val="00BD69D5"/>
    <w:rsid w:val="00BD7609"/>
    <w:rsid w:val="00BE003E"/>
    <w:rsid w:val="00BE048E"/>
    <w:rsid w:val="00BE0E26"/>
    <w:rsid w:val="00BE19D0"/>
    <w:rsid w:val="00BE40C1"/>
    <w:rsid w:val="00BE6994"/>
    <w:rsid w:val="00BF2602"/>
    <w:rsid w:val="00BF30BA"/>
    <w:rsid w:val="00BF432F"/>
    <w:rsid w:val="00BF49EF"/>
    <w:rsid w:val="00BF4BAF"/>
    <w:rsid w:val="00BF6B6B"/>
    <w:rsid w:val="00C03618"/>
    <w:rsid w:val="00C04179"/>
    <w:rsid w:val="00C05E00"/>
    <w:rsid w:val="00C065B4"/>
    <w:rsid w:val="00C07415"/>
    <w:rsid w:val="00C13DE6"/>
    <w:rsid w:val="00C2032C"/>
    <w:rsid w:val="00C20875"/>
    <w:rsid w:val="00C20DDF"/>
    <w:rsid w:val="00C2457E"/>
    <w:rsid w:val="00C25081"/>
    <w:rsid w:val="00C25A2C"/>
    <w:rsid w:val="00C27C66"/>
    <w:rsid w:val="00C3200E"/>
    <w:rsid w:val="00C321D0"/>
    <w:rsid w:val="00C3707B"/>
    <w:rsid w:val="00C37623"/>
    <w:rsid w:val="00C40F09"/>
    <w:rsid w:val="00C419CF"/>
    <w:rsid w:val="00C42888"/>
    <w:rsid w:val="00C439F8"/>
    <w:rsid w:val="00C46F1E"/>
    <w:rsid w:val="00C46F8A"/>
    <w:rsid w:val="00C47034"/>
    <w:rsid w:val="00C47047"/>
    <w:rsid w:val="00C479D5"/>
    <w:rsid w:val="00C50597"/>
    <w:rsid w:val="00C50862"/>
    <w:rsid w:val="00C51E9C"/>
    <w:rsid w:val="00C53E3E"/>
    <w:rsid w:val="00C54CA3"/>
    <w:rsid w:val="00C563DA"/>
    <w:rsid w:val="00C601F3"/>
    <w:rsid w:val="00C6022C"/>
    <w:rsid w:val="00C60E0C"/>
    <w:rsid w:val="00C61773"/>
    <w:rsid w:val="00C61BA4"/>
    <w:rsid w:val="00C64249"/>
    <w:rsid w:val="00C65C0C"/>
    <w:rsid w:val="00C66032"/>
    <w:rsid w:val="00C665DB"/>
    <w:rsid w:val="00C66C39"/>
    <w:rsid w:val="00C66DC3"/>
    <w:rsid w:val="00C67F60"/>
    <w:rsid w:val="00C71111"/>
    <w:rsid w:val="00C71373"/>
    <w:rsid w:val="00C73A87"/>
    <w:rsid w:val="00C7436F"/>
    <w:rsid w:val="00C753C1"/>
    <w:rsid w:val="00C76D62"/>
    <w:rsid w:val="00C80007"/>
    <w:rsid w:val="00C82AD2"/>
    <w:rsid w:val="00C84BAB"/>
    <w:rsid w:val="00C86661"/>
    <w:rsid w:val="00C86ADE"/>
    <w:rsid w:val="00C870E1"/>
    <w:rsid w:val="00C90517"/>
    <w:rsid w:val="00C930CE"/>
    <w:rsid w:val="00C95048"/>
    <w:rsid w:val="00C95320"/>
    <w:rsid w:val="00CA1ADF"/>
    <w:rsid w:val="00CA314B"/>
    <w:rsid w:val="00CA3529"/>
    <w:rsid w:val="00CA4306"/>
    <w:rsid w:val="00CA4907"/>
    <w:rsid w:val="00CA5130"/>
    <w:rsid w:val="00CA523A"/>
    <w:rsid w:val="00CA5B98"/>
    <w:rsid w:val="00CA65F1"/>
    <w:rsid w:val="00CA69D6"/>
    <w:rsid w:val="00CB2ADF"/>
    <w:rsid w:val="00CB3040"/>
    <w:rsid w:val="00CB40B6"/>
    <w:rsid w:val="00CB489C"/>
    <w:rsid w:val="00CB5AAB"/>
    <w:rsid w:val="00CB73CF"/>
    <w:rsid w:val="00CB7761"/>
    <w:rsid w:val="00CC0965"/>
    <w:rsid w:val="00CC0F4B"/>
    <w:rsid w:val="00CC12FD"/>
    <w:rsid w:val="00CC2055"/>
    <w:rsid w:val="00CC261C"/>
    <w:rsid w:val="00CC2657"/>
    <w:rsid w:val="00CC3B13"/>
    <w:rsid w:val="00CC5119"/>
    <w:rsid w:val="00CC71CF"/>
    <w:rsid w:val="00CC766B"/>
    <w:rsid w:val="00CC76FD"/>
    <w:rsid w:val="00CD5364"/>
    <w:rsid w:val="00CD78E2"/>
    <w:rsid w:val="00CE05F3"/>
    <w:rsid w:val="00CE12FD"/>
    <w:rsid w:val="00CE18FF"/>
    <w:rsid w:val="00CE232B"/>
    <w:rsid w:val="00CE2C69"/>
    <w:rsid w:val="00CE3F94"/>
    <w:rsid w:val="00CE6BD2"/>
    <w:rsid w:val="00CE7448"/>
    <w:rsid w:val="00CE791B"/>
    <w:rsid w:val="00CF13F6"/>
    <w:rsid w:val="00CF1D37"/>
    <w:rsid w:val="00CF1DDB"/>
    <w:rsid w:val="00CF2FC2"/>
    <w:rsid w:val="00CF445A"/>
    <w:rsid w:val="00CF5A0D"/>
    <w:rsid w:val="00CF5D30"/>
    <w:rsid w:val="00CF686B"/>
    <w:rsid w:val="00D009EC"/>
    <w:rsid w:val="00D012F2"/>
    <w:rsid w:val="00D051EF"/>
    <w:rsid w:val="00D11F41"/>
    <w:rsid w:val="00D12C7C"/>
    <w:rsid w:val="00D13182"/>
    <w:rsid w:val="00D1448C"/>
    <w:rsid w:val="00D1489F"/>
    <w:rsid w:val="00D14BA2"/>
    <w:rsid w:val="00D14F2A"/>
    <w:rsid w:val="00D15304"/>
    <w:rsid w:val="00D16BFE"/>
    <w:rsid w:val="00D16F67"/>
    <w:rsid w:val="00D2377D"/>
    <w:rsid w:val="00D237EE"/>
    <w:rsid w:val="00D242B0"/>
    <w:rsid w:val="00D269CC"/>
    <w:rsid w:val="00D26A51"/>
    <w:rsid w:val="00D30643"/>
    <w:rsid w:val="00D30A3C"/>
    <w:rsid w:val="00D31912"/>
    <w:rsid w:val="00D32B39"/>
    <w:rsid w:val="00D40FF4"/>
    <w:rsid w:val="00D43687"/>
    <w:rsid w:val="00D44DCA"/>
    <w:rsid w:val="00D460C7"/>
    <w:rsid w:val="00D47DC2"/>
    <w:rsid w:val="00D5007A"/>
    <w:rsid w:val="00D50BB2"/>
    <w:rsid w:val="00D50EDF"/>
    <w:rsid w:val="00D51D16"/>
    <w:rsid w:val="00D52A9C"/>
    <w:rsid w:val="00D53888"/>
    <w:rsid w:val="00D53C77"/>
    <w:rsid w:val="00D54ECF"/>
    <w:rsid w:val="00D577B5"/>
    <w:rsid w:val="00D57D87"/>
    <w:rsid w:val="00D609B6"/>
    <w:rsid w:val="00D60A33"/>
    <w:rsid w:val="00D638A2"/>
    <w:rsid w:val="00D66188"/>
    <w:rsid w:val="00D66845"/>
    <w:rsid w:val="00D66FA8"/>
    <w:rsid w:val="00D6720B"/>
    <w:rsid w:val="00D70B96"/>
    <w:rsid w:val="00D725C4"/>
    <w:rsid w:val="00D72752"/>
    <w:rsid w:val="00D73F8A"/>
    <w:rsid w:val="00D7434E"/>
    <w:rsid w:val="00D76D5F"/>
    <w:rsid w:val="00D806FA"/>
    <w:rsid w:val="00D811C6"/>
    <w:rsid w:val="00D81785"/>
    <w:rsid w:val="00D84087"/>
    <w:rsid w:val="00D85D16"/>
    <w:rsid w:val="00D877A2"/>
    <w:rsid w:val="00D8783B"/>
    <w:rsid w:val="00D90A95"/>
    <w:rsid w:val="00D9192F"/>
    <w:rsid w:val="00D92AF1"/>
    <w:rsid w:val="00D968DB"/>
    <w:rsid w:val="00DA0596"/>
    <w:rsid w:val="00DA0B98"/>
    <w:rsid w:val="00DA0E46"/>
    <w:rsid w:val="00DA21FF"/>
    <w:rsid w:val="00DA3094"/>
    <w:rsid w:val="00DA36AA"/>
    <w:rsid w:val="00DA3CFC"/>
    <w:rsid w:val="00DA3E18"/>
    <w:rsid w:val="00DA50A9"/>
    <w:rsid w:val="00DB074F"/>
    <w:rsid w:val="00DB0FDD"/>
    <w:rsid w:val="00DB29FB"/>
    <w:rsid w:val="00DB2F00"/>
    <w:rsid w:val="00DB32E8"/>
    <w:rsid w:val="00DB5396"/>
    <w:rsid w:val="00DB557D"/>
    <w:rsid w:val="00DB75C0"/>
    <w:rsid w:val="00DC05D7"/>
    <w:rsid w:val="00DC282B"/>
    <w:rsid w:val="00DC2F7A"/>
    <w:rsid w:val="00DC4F3D"/>
    <w:rsid w:val="00DC5F3D"/>
    <w:rsid w:val="00DC6120"/>
    <w:rsid w:val="00DC6311"/>
    <w:rsid w:val="00DC71E7"/>
    <w:rsid w:val="00DC787C"/>
    <w:rsid w:val="00DD06F3"/>
    <w:rsid w:val="00DD141F"/>
    <w:rsid w:val="00DD15BE"/>
    <w:rsid w:val="00DD1AA2"/>
    <w:rsid w:val="00DD1D20"/>
    <w:rsid w:val="00DD265C"/>
    <w:rsid w:val="00DD5843"/>
    <w:rsid w:val="00DD731F"/>
    <w:rsid w:val="00DE0FC8"/>
    <w:rsid w:val="00DE2DA7"/>
    <w:rsid w:val="00DF09AF"/>
    <w:rsid w:val="00DF1482"/>
    <w:rsid w:val="00DF1C7A"/>
    <w:rsid w:val="00DF293C"/>
    <w:rsid w:val="00DF2B72"/>
    <w:rsid w:val="00DF37E7"/>
    <w:rsid w:val="00DF5044"/>
    <w:rsid w:val="00DF5240"/>
    <w:rsid w:val="00DF5698"/>
    <w:rsid w:val="00DF6717"/>
    <w:rsid w:val="00DF686E"/>
    <w:rsid w:val="00E00E3B"/>
    <w:rsid w:val="00E01506"/>
    <w:rsid w:val="00E01B6B"/>
    <w:rsid w:val="00E02BC3"/>
    <w:rsid w:val="00E030B4"/>
    <w:rsid w:val="00E03D80"/>
    <w:rsid w:val="00E043A5"/>
    <w:rsid w:val="00E050D0"/>
    <w:rsid w:val="00E06072"/>
    <w:rsid w:val="00E07B97"/>
    <w:rsid w:val="00E10C91"/>
    <w:rsid w:val="00E114D9"/>
    <w:rsid w:val="00E12C07"/>
    <w:rsid w:val="00E12C82"/>
    <w:rsid w:val="00E1322C"/>
    <w:rsid w:val="00E137E0"/>
    <w:rsid w:val="00E13EB2"/>
    <w:rsid w:val="00E156DA"/>
    <w:rsid w:val="00E161ED"/>
    <w:rsid w:val="00E16F84"/>
    <w:rsid w:val="00E1794E"/>
    <w:rsid w:val="00E201BF"/>
    <w:rsid w:val="00E209A9"/>
    <w:rsid w:val="00E2299B"/>
    <w:rsid w:val="00E2425F"/>
    <w:rsid w:val="00E26AC5"/>
    <w:rsid w:val="00E272D4"/>
    <w:rsid w:val="00E322A6"/>
    <w:rsid w:val="00E35945"/>
    <w:rsid w:val="00E35A64"/>
    <w:rsid w:val="00E41222"/>
    <w:rsid w:val="00E444E9"/>
    <w:rsid w:val="00E4521B"/>
    <w:rsid w:val="00E45780"/>
    <w:rsid w:val="00E510A5"/>
    <w:rsid w:val="00E52425"/>
    <w:rsid w:val="00E54A3F"/>
    <w:rsid w:val="00E55A39"/>
    <w:rsid w:val="00E5651A"/>
    <w:rsid w:val="00E60B96"/>
    <w:rsid w:val="00E62257"/>
    <w:rsid w:val="00E624E7"/>
    <w:rsid w:val="00E62B0E"/>
    <w:rsid w:val="00E637E4"/>
    <w:rsid w:val="00E64E18"/>
    <w:rsid w:val="00E6501F"/>
    <w:rsid w:val="00E700C4"/>
    <w:rsid w:val="00E70F70"/>
    <w:rsid w:val="00E72030"/>
    <w:rsid w:val="00E72BAC"/>
    <w:rsid w:val="00E72C4B"/>
    <w:rsid w:val="00E73DDA"/>
    <w:rsid w:val="00E80E23"/>
    <w:rsid w:val="00E837C1"/>
    <w:rsid w:val="00E85075"/>
    <w:rsid w:val="00E917F3"/>
    <w:rsid w:val="00E92684"/>
    <w:rsid w:val="00E92CF2"/>
    <w:rsid w:val="00E93700"/>
    <w:rsid w:val="00E9642C"/>
    <w:rsid w:val="00E979AF"/>
    <w:rsid w:val="00E97A8A"/>
    <w:rsid w:val="00EA3153"/>
    <w:rsid w:val="00EA6795"/>
    <w:rsid w:val="00EB06E4"/>
    <w:rsid w:val="00EB45BE"/>
    <w:rsid w:val="00EB7117"/>
    <w:rsid w:val="00EB7BEA"/>
    <w:rsid w:val="00EC0D92"/>
    <w:rsid w:val="00EC230E"/>
    <w:rsid w:val="00EC3396"/>
    <w:rsid w:val="00EC45E0"/>
    <w:rsid w:val="00ED2CAE"/>
    <w:rsid w:val="00ED510F"/>
    <w:rsid w:val="00ED57EB"/>
    <w:rsid w:val="00ED5842"/>
    <w:rsid w:val="00EE0CCE"/>
    <w:rsid w:val="00EE1E17"/>
    <w:rsid w:val="00EE3F6F"/>
    <w:rsid w:val="00EE4896"/>
    <w:rsid w:val="00EE7469"/>
    <w:rsid w:val="00EE7799"/>
    <w:rsid w:val="00EF00EF"/>
    <w:rsid w:val="00EF0B49"/>
    <w:rsid w:val="00EF156A"/>
    <w:rsid w:val="00EF1918"/>
    <w:rsid w:val="00EF5917"/>
    <w:rsid w:val="00EF7216"/>
    <w:rsid w:val="00F01CC0"/>
    <w:rsid w:val="00F03ECD"/>
    <w:rsid w:val="00F054DA"/>
    <w:rsid w:val="00F05789"/>
    <w:rsid w:val="00F05882"/>
    <w:rsid w:val="00F07B27"/>
    <w:rsid w:val="00F1002F"/>
    <w:rsid w:val="00F1139B"/>
    <w:rsid w:val="00F12EDD"/>
    <w:rsid w:val="00F13032"/>
    <w:rsid w:val="00F143BF"/>
    <w:rsid w:val="00F21E72"/>
    <w:rsid w:val="00F2279C"/>
    <w:rsid w:val="00F236F3"/>
    <w:rsid w:val="00F2395D"/>
    <w:rsid w:val="00F24F6B"/>
    <w:rsid w:val="00F30FDA"/>
    <w:rsid w:val="00F32AC0"/>
    <w:rsid w:val="00F369D3"/>
    <w:rsid w:val="00F4010A"/>
    <w:rsid w:val="00F4069A"/>
    <w:rsid w:val="00F41A2C"/>
    <w:rsid w:val="00F422B3"/>
    <w:rsid w:val="00F44C7D"/>
    <w:rsid w:val="00F45A7A"/>
    <w:rsid w:val="00F46F9F"/>
    <w:rsid w:val="00F505D0"/>
    <w:rsid w:val="00F50B72"/>
    <w:rsid w:val="00F51FF7"/>
    <w:rsid w:val="00F5244A"/>
    <w:rsid w:val="00F52B11"/>
    <w:rsid w:val="00F533E3"/>
    <w:rsid w:val="00F54573"/>
    <w:rsid w:val="00F561C9"/>
    <w:rsid w:val="00F57144"/>
    <w:rsid w:val="00F57A38"/>
    <w:rsid w:val="00F61323"/>
    <w:rsid w:val="00F71735"/>
    <w:rsid w:val="00F72322"/>
    <w:rsid w:val="00F72678"/>
    <w:rsid w:val="00F73FFF"/>
    <w:rsid w:val="00F74F56"/>
    <w:rsid w:val="00F7567F"/>
    <w:rsid w:val="00F7599B"/>
    <w:rsid w:val="00F76D98"/>
    <w:rsid w:val="00F77C8E"/>
    <w:rsid w:val="00F77F97"/>
    <w:rsid w:val="00F81FED"/>
    <w:rsid w:val="00F832A0"/>
    <w:rsid w:val="00F834F0"/>
    <w:rsid w:val="00F85042"/>
    <w:rsid w:val="00F85A60"/>
    <w:rsid w:val="00F87537"/>
    <w:rsid w:val="00F90A45"/>
    <w:rsid w:val="00F913AD"/>
    <w:rsid w:val="00F92C57"/>
    <w:rsid w:val="00F93398"/>
    <w:rsid w:val="00F93C8A"/>
    <w:rsid w:val="00F95A9C"/>
    <w:rsid w:val="00F95CF9"/>
    <w:rsid w:val="00F979DE"/>
    <w:rsid w:val="00F97AA1"/>
    <w:rsid w:val="00FA064B"/>
    <w:rsid w:val="00FA2922"/>
    <w:rsid w:val="00FA7E0E"/>
    <w:rsid w:val="00FB2BFD"/>
    <w:rsid w:val="00FB2D7B"/>
    <w:rsid w:val="00FB5246"/>
    <w:rsid w:val="00FB67D2"/>
    <w:rsid w:val="00FB6EA1"/>
    <w:rsid w:val="00FB7DDD"/>
    <w:rsid w:val="00FC0CB1"/>
    <w:rsid w:val="00FC1A86"/>
    <w:rsid w:val="00FC52D7"/>
    <w:rsid w:val="00FD07BD"/>
    <w:rsid w:val="00FD094C"/>
    <w:rsid w:val="00FD1C63"/>
    <w:rsid w:val="00FD43F3"/>
    <w:rsid w:val="00FD5186"/>
    <w:rsid w:val="00FD686B"/>
    <w:rsid w:val="00FD6DF9"/>
    <w:rsid w:val="00FD7E82"/>
    <w:rsid w:val="00FE0ECC"/>
    <w:rsid w:val="00FE0F38"/>
    <w:rsid w:val="00FE4740"/>
    <w:rsid w:val="00FE6230"/>
    <w:rsid w:val="00FE624D"/>
    <w:rsid w:val="00FE7E0C"/>
    <w:rsid w:val="00FF2817"/>
    <w:rsid w:val="00FF2B2D"/>
    <w:rsid w:val="00FF3471"/>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EB86"/>
  <w15:chartTrackingRefBased/>
  <w15:docId w15:val="{3FFC603B-2D1C-48F9-A9EB-6328E4A9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13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67F60"/>
    <w:pPr>
      <w:ind w:left="720"/>
      <w:contextualSpacing/>
    </w:pPr>
  </w:style>
  <w:style w:type="paragraph" w:styleId="BalloonText">
    <w:name w:val="Balloon Text"/>
    <w:basedOn w:val="Normal"/>
    <w:link w:val="BalloonTextChar"/>
    <w:uiPriority w:val="99"/>
    <w:semiHidden/>
    <w:unhideWhenUsed/>
    <w:rsid w:val="003C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856"/>
    <w:rPr>
      <w:rFonts w:ascii="Times New Roman" w:hAnsi="Times New Roman" w:cs="Times New Roman"/>
      <w:sz w:val="18"/>
      <w:szCs w:val="18"/>
    </w:rPr>
  </w:style>
  <w:style w:type="character" w:styleId="Hyperlink">
    <w:name w:val="Hyperlink"/>
    <w:basedOn w:val="DefaultParagraphFont"/>
    <w:uiPriority w:val="99"/>
    <w:unhideWhenUsed/>
    <w:rsid w:val="00D16BFE"/>
    <w:rPr>
      <w:color w:val="0000FF"/>
      <w:u w:val="single"/>
    </w:rPr>
  </w:style>
  <w:style w:type="character" w:styleId="Strong">
    <w:name w:val="Strong"/>
    <w:basedOn w:val="DefaultParagraphFont"/>
    <w:uiPriority w:val="22"/>
    <w:qFormat/>
    <w:rsid w:val="00F05882"/>
    <w:rPr>
      <w:b/>
      <w:bCs/>
    </w:rPr>
  </w:style>
  <w:style w:type="paragraph" w:styleId="NormalWeb">
    <w:name w:val="Normal (Web)"/>
    <w:basedOn w:val="Normal"/>
    <w:uiPriority w:val="99"/>
    <w:unhideWhenUsed/>
    <w:rsid w:val="00F058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717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46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361"/>
    <w:rPr>
      <w:sz w:val="20"/>
      <w:szCs w:val="20"/>
    </w:rPr>
  </w:style>
  <w:style w:type="character" w:styleId="FootnoteReference">
    <w:name w:val="footnote reference"/>
    <w:basedOn w:val="DefaultParagraphFont"/>
    <w:uiPriority w:val="99"/>
    <w:semiHidden/>
    <w:unhideWhenUsed/>
    <w:rsid w:val="00446361"/>
    <w:rPr>
      <w:vertAlign w:val="superscript"/>
    </w:rPr>
  </w:style>
  <w:style w:type="character" w:styleId="CommentReference">
    <w:name w:val="annotation reference"/>
    <w:basedOn w:val="DefaultParagraphFont"/>
    <w:uiPriority w:val="99"/>
    <w:semiHidden/>
    <w:unhideWhenUsed/>
    <w:rsid w:val="006017C6"/>
    <w:rPr>
      <w:sz w:val="16"/>
      <w:szCs w:val="16"/>
    </w:rPr>
  </w:style>
  <w:style w:type="paragraph" w:styleId="CommentText">
    <w:name w:val="annotation text"/>
    <w:basedOn w:val="Normal"/>
    <w:link w:val="CommentTextChar"/>
    <w:uiPriority w:val="99"/>
    <w:semiHidden/>
    <w:unhideWhenUsed/>
    <w:rsid w:val="006017C6"/>
    <w:pPr>
      <w:spacing w:line="240" w:lineRule="auto"/>
    </w:pPr>
    <w:rPr>
      <w:sz w:val="20"/>
      <w:szCs w:val="20"/>
    </w:rPr>
  </w:style>
  <w:style w:type="character" w:customStyle="1" w:styleId="CommentTextChar">
    <w:name w:val="Comment Text Char"/>
    <w:basedOn w:val="DefaultParagraphFont"/>
    <w:link w:val="CommentText"/>
    <w:uiPriority w:val="99"/>
    <w:semiHidden/>
    <w:rsid w:val="006017C6"/>
    <w:rPr>
      <w:sz w:val="20"/>
      <w:szCs w:val="20"/>
    </w:rPr>
  </w:style>
  <w:style w:type="paragraph" w:styleId="CommentSubject">
    <w:name w:val="annotation subject"/>
    <w:basedOn w:val="CommentText"/>
    <w:next w:val="CommentText"/>
    <w:link w:val="CommentSubjectChar"/>
    <w:uiPriority w:val="99"/>
    <w:semiHidden/>
    <w:unhideWhenUsed/>
    <w:rsid w:val="006017C6"/>
    <w:rPr>
      <w:b/>
      <w:bCs/>
    </w:rPr>
  </w:style>
  <w:style w:type="character" w:customStyle="1" w:styleId="CommentSubjectChar">
    <w:name w:val="Comment Subject Char"/>
    <w:basedOn w:val="CommentTextChar"/>
    <w:link w:val="CommentSubject"/>
    <w:uiPriority w:val="99"/>
    <w:semiHidden/>
    <w:rsid w:val="006017C6"/>
    <w:rPr>
      <w:b/>
      <w:bCs/>
      <w:sz w:val="20"/>
      <w:szCs w:val="20"/>
    </w:rPr>
  </w:style>
  <w:style w:type="character" w:customStyle="1" w:styleId="Heading1Char">
    <w:name w:val="Heading 1 Char"/>
    <w:basedOn w:val="DefaultParagraphFont"/>
    <w:link w:val="Heading1"/>
    <w:uiPriority w:val="9"/>
    <w:rsid w:val="0059135F"/>
    <w:rPr>
      <w:rFonts w:ascii="Times New Roman" w:eastAsia="Times New Roman" w:hAnsi="Times New Roman" w:cs="Times New Roman"/>
      <w:b/>
      <w:bCs/>
      <w:kern w:val="36"/>
      <w:sz w:val="48"/>
      <w:szCs w:val="48"/>
    </w:rPr>
  </w:style>
  <w:style w:type="table" w:styleId="PlainTable4">
    <w:name w:val="Plain Table 4"/>
    <w:basedOn w:val="TableNormal"/>
    <w:uiPriority w:val="44"/>
    <w:rsid w:val="00117B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17B46"/>
  </w:style>
  <w:style w:type="paragraph" w:customStyle="1" w:styleId="ParaNoG">
    <w:name w:val="_ParaNo._G"/>
    <w:basedOn w:val="Normal"/>
    <w:qFormat/>
    <w:rsid w:val="005469F7"/>
    <w:pPr>
      <w:numPr>
        <w:numId w:val="6"/>
      </w:numPr>
      <w:suppressAutoHyphens/>
      <w:kinsoku w:val="0"/>
      <w:overflowPunct w:val="0"/>
      <w:autoSpaceDE w:val="0"/>
      <w:autoSpaceDN w:val="0"/>
      <w:adjustRightInd w:val="0"/>
      <w:snapToGrid w:val="0"/>
      <w:spacing w:after="120" w:line="240" w:lineRule="atLeast"/>
      <w:ind w:right="1134"/>
      <w:jc w:val="both"/>
    </w:pPr>
    <w:rPr>
      <w:rFonts w:ascii="Times New Roman" w:hAnsi="Times New Roman" w:cs="Times New Roman"/>
      <w:sz w:val="20"/>
      <w:szCs w:val="20"/>
      <w:lang w:val="en-GB"/>
    </w:rPr>
  </w:style>
  <w:style w:type="paragraph" w:styleId="Header">
    <w:name w:val="header"/>
    <w:basedOn w:val="Normal"/>
    <w:link w:val="HeaderChar"/>
    <w:uiPriority w:val="99"/>
    <w:unhideWhenUsed/>
    <w:rsid w:val="0075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AA"/>
  </w:style>
  <w:style w:type="paragraph" w:styleId="Footer">
    <w:name w:val="footer"/>
    <w:basedOn w:val="Normal"/>
    <w:link w:val="FooterChar"/>
    <w:uiPriority w:val="99"/>
    <w:unhideWhenUsed/>
    <w:rsid w:val="0075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AA"/>
  </w:style>
  <w:style w:type="character" w:styleId="FollowedHyperlink">
    <w:name w:val="FollowedHyperlink"/>
    <w:basedOn w:val="DefaultParagraphFont"/>
    <w:uiPriority w:val="99"/>
    <w:semiHidden/>
    <w:unhideWhenUsed/>
    <w:rsid w:val="0047545F"/>
    <w:rPr>
      <w:color w:val="954F72" w:themeColor="followedHyperlink"/>
      <w:u w:val="single"/>
    </w:rPr>
  </w:style>
  <w:style w:type="character" w:customStyle="1" w:styleId="UnresolvedMention1">
    <w:name w:val="Unresolved Mention1"/>
    <w:basedOn w:val="DefaultParagraphFont"/>
    <w:uiPriority w:val="99"/>
    <w:semiHidden/>
    <w:unhideWhenUsed/>
    <w:rsid w:val="00AB7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5084">
      <w:bodyDiv w:val="1"/>
      <w:marLeft w:val="0"/>
      <w:marRight w:val="0"/>
      <w:marTop w:val="0"/>
      <w:marBottom w:val="0"/>
      <w:divBdr>
        <w:top w:val="none" w:sz="0" w:space="0" w:color="auto"/>
        <w:left w:val="none" w:sz="0" w:space="0" w:color="auto"/>
        <w:bottom w:val="none" w:sz="0" w:space="0" w:color="auto"/>
        <w:right w:val="none" w:sz="0" w:space="0" w:color="auto"/>
      </w:divBdr>
    </w:div>
    <w:div w:id="176695136">
      <w:bodyDiv w:val="1"/>
      <w:marLeft w:val="0"/>
      <w:marRight w:val="0"/>
      <w:marTop w:val="0"/>
      <w:marBottom w:val="0"/>
      <w:divBdr>
        <w:top w:val="none" w:sz="0" w:space="0" w:color="auto"/>
        <w:left w:val="none" w:sz="0" w:space="0" w:color="auto"/>
        <w:bottom w:val="none" w:sz="0" w:space="0" w:color="auto"/>
        <w:right w:val="none" w:sz="0" w:space="0" w:color="auto"/>
      </w:divBdr>
    </w:div>
    <w:div w:id="239293841">
      <w:bodyDiv w:val="1"/>
      <w:marLeft w:val="0"/>
      <w:marRight w:val="0"/>
      <w:marTop w:val="0"/>
      <w:marBottom w:val="0"/>
      <w:divBdr>
        <w:top w:val="none" w:sz="0" w:space="0" w:color="auto"/>
        <w:left w:val="none" w:sz="0" w:space="0" w:color="auto"/>
        <w:bottom w:val="none" w:sz="0" w:space="0" w:color="auto"/>
        <w:right w:val="none" w:sz="0" w:space="0" w:color="auto"/>
      </w:divBdr>
    </w:div>
    <w:div w:id="559823940">
      <w:bodyDiv w:val="1"/>
      <w:marLeft w:val="0"/>
      <w:marRight w:val="0"/>
      <w:marTop w:val="0"/>
      <w:marBottom w:val="0"/>
      <w:divBdr>
        <w:top w:val="none" w:sz="0" w:space="0" w:color="auto"/>
        <w:left w:val="none" w:sz="0" w:space="0" w:color="auto"/>
        <w:bottom w:val="none" w:sz="0" w:space="0" w:color="auto"/>
        <w:right w:val="none" w:sz="0" w:space="0" w:color="auto"/>
      </w:divBdr>
    </w:div>
    <w:div w:id="574752591">
      <w:bodyDiv w:val="1"/>
      <w:marLeft w:val="0"/>
      <w:marRight w:val="0"/>
      <w:marTop w:val="0"/>
      <w:marBottom w:val="0"/>
      <w:divBdr>
        <w:top w:val="none" w:sz="0" w:space="0" w:color="auto"/>
        <w:left w:val="none" w:sz="0" w:space="0" w:color="auto"/>
        <w:bottom w:val="none" w:sz="0" w:space="0" w:color="auto"/>
        <w:right w:val="none" w:sz="0" w:space="0" w:color="auto"/>
      </w:divBdr>
    </w:div>
    <w:div w:id="623731810">
      <w:bodyDiv w:val="1"/>
      <w:marLeft w:val="0"/>
      <w:marRight w:val="0"/>
      <w:marTop w:val="0"/>
      <w:marBottom w:val="0"/>
      <w:divBdr>
        <w:top w:val="none" w:sz="0" w:space="0" w:color="auto"/>
        <w:left w:val="none" w:sz="0" w:space="0" w:color="auto"/>
        <w:bottom w:val="none" w:sz="0" w:space="0" w:color="auto"/>
        <w:right w:val="none" w:sz="0" w:space="0" w:color="auto"/>
      </w:divBdr>
    </w:div>
    <w:div w:id="671763142">
      <w:bodyDiv w:val="1"/>
      <w:marLeft w:val="0"/>
      <w:marRight w:val="0"/>
      <w:marTop w:val="0"/>
      <w:marBottom w:val="0"/>
      <w:divBdr>
        <w:top w:val="none" w:sz="0" w:space="0" w:color="auto"/>
        <w:left w:val="none" w:sz="0" w:space="0" w:color="auto"/>
        <w:bottom w:val="none" w:sz="0" w:space="0" w:color="auto"/>
        <w:right w:val="none" w:sz="0" w:space="0" w:color="auto"/>
      </w:divBdr>
    </w:div>
    <w:div w:id="974220313">
      <w:bodyDiv w:val="1"/>
      <w:marLeft w:val="0"/>
      <w:marRight w:val="0"/>
      <w:marTop w:val="0"/>
      <w:marBottom w:val="0"/>
      <w:divBdr>
        <w:top w:val="none" w:sz="0" w:space="0" w:color="auto"/>
        <w:left w:val="none" w:sz="0" w:space="0" w:color="auto"/>
        <w:bottom w:val="none" w:sz="0" w:space="0" w:color="auto"/>
        <w:right w:val="none" w:sz="0" w:space="0" w:color="auto"/>
      </w:divBdr>
    </w:div>
    <w:div w:id="1011644102">
      <w:bodyDiv w:val="1"/>
      <w:marLeft w:val="0"/>
      <w:marRight w:val="0"/>
      <w:marTop w:val="0"/>
      <w:marBottom w:val="0"/>
      <w:divBdr>
        <w:top w:val="none" w:sz="0" w:space="0" w:color="auto"/>
        <w:left w:val="none" w:sz="0" w:space="0" w:color="auto"/>
        <w:bottom w:val="none" w:sz="0" w:space="0" w:color="auto"/>
        <w:right w:val="none" w:sz="0" w:space="0" w:color="auto"/>
      </w:divBdr>
      <w:divsChild>
        <w:div w:id="1058433632">
          <w:marLeft w:val="0"/>
          <w:marRight w:val="0"/>
          <w:marTop w:val="0"/>
          <w:marBottom w:val="300"/>
          <w:divBdr>
            <w:top w:val="none" w:sz="0" w:space="0" w:color="auto"/>
            <w:left w:val="none" w:sz="0" w:space="0" w:color="auto"/>
            <w:bottom w:val="none" w:sz="0" w:space="0" w:color="auto"/>
            <w:right w:val="none" w:sz="0" w:space="0" w:color="auto"/>
          </w:divBdr>
        </w:div>
        <w:div w:id="323971041">
          <w:marLeft w:val="0"/>
          <w:marRight w:val="0"/>
          <w:marTop w:val="0"/>
          <w:marBottom w:val="0"/>
          <w:divBdr>
            <w:top w:val="none" w:sz="0" w:space="0" w:color="auto"/>
            <w:left w:val="none" w:sz="0" w:space="0" w:color="auto"/>
            <w:bottom w:val="none" w:sz="0" w:space="0" w:color="auto"/>
            <w:right w:val="none" w:sz="0" w:space="0" w:color="auto"/>
          </w:divBdr>
          <w:divsChild>
            <w:div w:id="28995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5737578">
      <w:bodyDiv w:val="1"/>
      <w:marLeft w:val="0"/>
      <w:marRight w:val="0"/>
      <w:marTop w:val="0"/>
      <w:marBottom w:val="0"/>
      <w:divBdr>
        <w:top w:val="none" w:sz="0" w:space="0" w:color="auto"/>
        <w:left w:val="none" w:sz="0" w:space="0" w:color="auto"/>
        <w:bottom w:val="none" w:sz="0" w:space="0" w:color="auto"/>
        <w:right w:val="none" w:sz="0" w:space="0" w:color="auto"/>
      </w:divBdr>
      <w:divsChild>
        <w:div w:id="2117433915">
          <w:marLeft w:val="0"/>
          <w:marRight w:val="0"/>
          <w:marTop w:val="0"/>
          <w:marBottom w:val="0"/>
          <w:divBdr>
            <w:top w:val="none" w:sz="0" w:space="0" w:color="auto"/>
            <w:left w:val="none" w:sz="0" w:space="0" w:color="auto"/>
            <w:bottom w:val="single" w:sz="6" w:space="0" w:color="D3D4D5"/>
            <w:right w:val="none" w:sz="0" w:space="0" w:color="auto"/>
          </w:divBdr>
          <w:divsChild>
            <w:div w:id="865752603">
              <w:marLeft w:val="0"/>
              <w:marRight w:val="0"/>
              <w:marTop w:val="0"/>
              <w:marBottom w:val="0"/>
              <w:divBdr>
                <w:top w:val="none" w:sz="0" w:space="0" w:color="auto"/>
                <w:left w:val="none" w:sz="0" w:space="0" w:color="auto"/>
                <w:bottom w:val="none" w:sz="0" w:space="0" w:color="auto"/>
                <w:right w:val="none" w:sz="0" w:space="0" w:color="auto"/>
              </w:divBdr>
            </w:div>
          </w:divsChild>
        </w:div>
        <w:div w:id="746271659">
          <w:marLeft w:val="0"/>
          <w:marRight w:val="0"/>
          <w:marTop w:val="0"/>
          <w:marBottom w:val="0"/>
          <w:divBdr>
            <w:top w:val="none" w:sz="0" w:space="0" w:color="auto"/>
            <w:left w:val="none" w:sz="0" w:space="0" w:color="auto"/>
            <w:bottom w:val="none" w:sz="0" w:space="0" w:color="auto"/>
            <w:right w:val="none" w:sz="0" w:space="0" w:color="auto"/>
          </w:divBdr>
          <w:divsChild>
            <w:div w:id="42564618">
              <w:marLeft w:val="0"/>
              <w:marRight w:val="0"/>
              <w:marTop w:val="0"/>
              <w:marBottom w:val="0"/>
              <w:divBdr>
                <w:top w:val="none" w:sz="0" w:space="0" w:color="auto"/>
                <w:left w:val="none" w:sz="0" w:space="0" w:color="auto"/>
                <w:bottom w:val="none" w:sz="0" w:space="0" w:color="auto"/>
                <w:right w:val="none" w:sz="0" w:space="0" w:color="auto"/>
              </w:divBdr>
              <w:divsChild>
                <w:div w:id="1241864797">
                  <w:marLeft w:val="0"/>
                  <w:marRight w:val="0"/>
                  <w:marTop w:val="0"/>
                  <w:marBottom w:val="0"/>
                  <w:divBdr>
                    <w:top w:val="none" w:sz="0" w:space="0" w:color="auto"/>
                    <w:left w:val="none" w:sz="0" w:space="0" w:color="auto"/>
                    <w:bottom w:val="none" w:sz="0" w:space="0" w:color="auto"/>
                    <w:right w:val="none" w:sz="0" w:space="0" w:color="auto"/>
                  </w:divBdr>
                </w:div>
                <w:div w:id="12921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8942">
      <w:bodyDiv w:val="1"/>
      <w:marLeft w:val="0"/>
      <w:marRight w:val="0"/>
      <w:marTop w:val="0"/>
      <w:marBottom w:val="0"/>
      <w:divBdr>
        <w:top w:val="none" w:sz="0" w:space="0" w:color="auto"/>
        <w:left w:val="none" w:sz="0" w:space="0" w:color="auto"/>
        <w:bottom w:val="none" w:sz="0" w:space="0" w:color="auto"/>
        <w:right w:val="none" w:sz="0" w:space="0" w:color="auto"/>
      </w:divBdr>
    </w:div>
    <w:div w:id="1390038453">
      <w:bodyDiv w:val="1"/>
      <w:marLeft w:val="0"/>
      <w:marRight w:val="0"/>
      <w:marTop w:val="0"/>
      <w:marBottom w:val="0"/>
      <w:divBdr>
        <w:top w:val="none" w:sz="0" w:space="0" w:color="auto"/>
        <w:left w:val="none" w:sz="0" w:space="0" w:color="auto"/>
        <w:bottom w:val="none" w:sz="0" w:space="0" w:color="auto"/>
        <w:right w:val="none" w:sz="0" w:space="0" w:color="auto"/>
      </w:divBdr>
    </w:div>
    <w:div w:id="1415316791">
      <w:bodyDiv w:val="1"/>
      <w:marLeft w:val="0"/>
      <w:marRight w:val="0"/>
      <w:marTop w:val="0"/>
      <w:marBottom w:val="0"/>
      <w:divBdr>
        <w:top w:val="none" w:sz="0" w:space="0" w:color="auto"/>
        <w:left w:val="none" w:sz="0" w:space="0" w:color="auto"/>
        <w:bottom w:val="none" w:sz="0" w:space="0" w:color="auto"/>
        <w:right w:val="none" w:sz="0" w:space="0" w:color="auto"/>
      </w:divBdr>
    </w:div>
    <w:div w:id="1589968972">
      <w:bodyDiv w:val="1"/>
      <w:marLeft w:val="0"/>
      <w:marRight w:val="0"/>
      <w:marTop w:val="0"/>
      <w:marBottom w:val="0"/>
      <w:divBdr>
        <w:top w:val="none" w:sz="0" w:space="0" w:color="auto"/>
        <w:left w:val="none" w:sz="0" w:space="0" w:color="auto"/>
        <w:bottom w:val="none" w:sz="0" w:space="0" w:color="auto"/>
        <w:right w:val="none" w:sz="0" w:space="0" w:color="auto"/>
      </w:divBdr>
    </w:div>
    <w:div w:id="1890917885">
      <w:bodyDiv w:val="1"/>
      <w:marLeft w:val="0"/>
      <w:marRight w:val="0"/>
      <w:marTop w:val="0"/>
      <w:marBottom w:val="0"/>
      <w:divBdr>
        <w:top w:val="none" w:sz="0" w:space="0" w:color="auto"/>
        <w:left w:val="none" w:sz="0" w:space="0" w:color="auto"/>
        <w:bottom w:val="none" w:sz="0" w:space="0" w:color="auto"/>
        <w:right w:val="none" w:sz="0" w:space="0" w:color="auto"/>
      </w:divBdr>
    </w:div>
    <w:div w:id="2036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file:///C:\Users\user\Downloads\1GEOEA2020001.pdf" TargetMode="External"/><Relationship Id="rId3" Type="http://schemas.openxmlformats.org/officeDocument/2006/relationships/hyperlink" Target="https://article42.ge/media/1001447/2019/03/28/65f21486eb2aeba9cba8f9caa5f01c58.pdf" TargetMode="External"/><Relationship Id="rId7" Type="http://schemas.openxmlformats.org/officeDocument/2006/relationships/hyperlink" Target="http://census.ge/files/results/publication/en/2.%20Ageing-Engl_Print_F.pdf" TargetMode="External"/><Relationship Id="rId2" Type="http://schemas.openxmlformats.org/officeDocument/2006/relationships/hyperlink" Target="https://mics-surveys-prod.s3.amazonaws.com/MICS6/Europe%20and%20Central%20Asia/Georgia/2018/Survey%20findings/Georgia%20MICS%202018-SFR_English.pdf" TargetMode="External"/><Relationship Id="rId1" Type="http://schemas.openxmlformats.org/officeDocument/2006/relationships/hyperlink" Target="https://data.worldbank.org/indicator/SH.XPD.OOPC.CH.ZS?locations=GE" TargetMode="External"/><Relationship Id="rId6" Type="http://schemas.openxmlformats.org/officeDocument/2006/relationships/hyperlink" Target="http://www.stopcov.ge" TargetMode="External"/><Relationship Id="rId5" Type="http://schemas.openxmlformats.org/officeDocument/2006/relationships/hyperlink" Target="https://www.geostat.ge/media/13600/qali-da-kaci-2013.pdf" TargetMode="External"/><Relationship Id="rId4" Type="http://schemas.openxmlformats.org/officeDocument/2006/relationships/hyperlink" Target="http://data.uis.unesco.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Expert\&#4321;&#4317;&#4330;-&#4335;&#4304;&#4316;&#4307;&#4304;&#4330;&#4309;&#43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Expert\&#4321;&#4317;&#4330;-&#4335;&#4304;&#4316;&#4307;&#4304;&#4330;&#4309;&#430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Expert\&#4321;&#4317;&#4330;-&#4335;&#4304;&#4316;&#4307;&#4304;&#4330;&#4309;&#43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Expert\&#4321;&#4317;&#4330;-&#4335;&#4304;&#4316;&#4307;&#4304;&#4330;&#4309;&#430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Expert\&#4321;&#4317;&#4330;-&#4335;&#4304;&#4316;&#4307;&#4304;&#4330;&#4309;&#430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ka-GE" sz="1200" b="1">
                <a:latin typeface="Calibri" panose="020F0502020204030204" pitchFamily="34" charset="0"/>
                <a:cs typeface="Calibri" panose="020F0502020204030204" pitchFamily="34" charset="0"/>
              </a:rPr>
              <a:t>ეკონომიკური ზრდა</a:t>
            </a:r>
            <a:endParaRPr lang="en-US" sz="1200" b="1">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barChart>
        <c:barDir val="col"/>
        <c:grouping val="clustered"/>
        <c:varyColors val="0"/>
        <c:ser>
          <c:idx val="1"/>
          <c:order val="1"/>
          <c:tx>
            <c:strRef>
              <c:f>Sheet2!$C$6</c:f>
              <c:strCache>
                <c:ptCount val="1"/>
                <c:pt idx="0">
                  <c:v>რეალური მშპ 1 სულზე (ლარი)</c:v>
                </c:pt>
              </c:strCache>
            </c:strRef>
          </c:tx>
          <c:spPr>
            <a:solidFill>
              <a:schemeClr val="bg1">
                <a:lumMod val="65000"/>
              </a:schemeClr>
            </a:solidFill>
            <a:ln>
              <a:solidFill>
                <a:schemeClr val="bg1">
                  <a:lumMod val="65000"/>
                </a:schemeClr>
              </a:solidFill>
            </a:ln>
            <a:effectLst/>
          </c:spPr>
          <c:invertIfNegative val="0"/>
          <c:cat>
            <c:numRef>
              <c:f>Sheet2!$D$4:$I$4</c:f>
              <c:numCache>
                <c:formatCode>General</c:formatCode>
                <c:ptCount val="6"/>
                <c:pt idx="0">
                  <c:v>2014</c:v>
                </c:pt>
                <c:pt idx="1">
                  <c:v>2015</c:v>
                </c:pt>
                <c:pt idx="2">
                  <c:v>2016</c:v>
                </c:pt>
                <c:pt idx="3">
                  <c:v>2017</c:v>
                </c:pt>
                <c:pt idx="4">
                  <c:v>2018</c:v>
                </c:pt>
                <c:pt idx="5">
                  <c:v>2019</c:v>
                </c:pt>
              </c:numCache>
            </c:numRef>
          </c:cat>
          <c:val>
            <c:numRef>
              <c:f>Sheet2!$D$6:$I$6</c:f>
              <c:numCache>
                <c:formatCode>#,##0.0</c:formatCode>
                <c:ptCount val="6"/>
                <c:pt idx="0">
                  <c:v>8855.7249884453104</c:v>
                </c:pt>
                <c:pt idx="1">
                  <c:v>9109.3963461799303</c:v>
                </c:pt>
                <c:pt idx="2">
                  <c:v>9368.4938035835548</c:v>
                </c:pt>
                <c:pt idx="3">
                  <c:v>9820.9305600236839</c:v>
                </c:pt>
                <c:pt idx="4">
                  <c:v>10300.55269015211</c:v>
                </c:pt>
                <c:pt idx="5">
                  <c:v>10839.77288235074</c:v>
                </c:pt>
              </c:numCache>
            </c:numRef>
          </c:val>
          <c:extLst>
            <c:ext xmlns:c16="http://schemas.microsoft.com/office/drawing/2014/chart" uri="{C3380CC4-5D6E-409C-BE32-E72D297353CC}">
              <c16:uniqueId val="{00000000-15A1-46D5-897C-1173B0767B11}"/>
            </c:ext>
          </c:extLst>
        </c:ser>
        <c:dLbls>
          <c:showLegendKey val="0"/>
          <c:showVal val="0"/>
          <c:showCatName val="0"/>
          <c:showSerName val="0"/>
          <c:showPercent val="0"/>
          <c:showBubbleSize val="0"/>
        </c:dLbls>
        <c:gapWidth val="219"/>
        <c:axId val="600628256"/>
        <c:axId val="600619520"/>
      </c:barChart>
      <c:lineChart>
        <c:grouping val="standard"/>
        <c:varyColors val="0"/>
        <c:ser>
          <c:idx val="0"/>
          <c:order val="0"/>
          <c:tx>
            <c:strRef>
              <c:f>Sheet2!$C$5</c:f>
              <c:strCache>
                <c:ptCount val="1"/>
                <c:pt idx="0">
                  <c:v>მშპ-ს რეალური ზრდა (%)</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Sheet2!$D$4:$I$4</c:f>
              <c:numCache>
                <c:formatCode>General</c:formatCode>
                <c:ptCount val="6"/>
                <c:pt idx="0">
                  <c:v>2014</c:v>
                </c:pt>
                <c:pt idx="1">
                  <c:v>2015</c:v>
                </c:pt>
                <c:pt idx="2">
                  <c:v>2016</c:v>
                </c:pt>
                <c:pt idx="3">
                  <c:v>2017</c:v>
                </c:pt>
                <c:pt idx="4">
                  <c:v>2018</c:v>
                </c:pt>
                <c:pt idx="5">
                  <c:v>2019</c:v>
                </c:pt>
              </c:numCache>
            </c:numRef>
          </c:cat>
          <c:val>
            <c:numRef>
              <c:f>Sheet2!$D$5:$I$5</c:f>
              <c:numCache>
                <c:formatCode>General</c:formatCode>
                <c:ptCount val="6"/>
                <c:pt idx="0">
                  <c:v>4.4000000000000004</c:v>
                </c:pt>
                <c:pt idx="1">
                  <c:v>3</c:v>
                </c:pt>
                <c:pt idx="2">
                  <c:v>2.9</c:v>
                </c:pt>
                <c:pt idx="3">
                  <c:v>4.8</c:v>
                </c:pt>
                <c:pt idx="4">
                  <c:v>4.8</c:v>
                </c:pt>
                <c:pt idx="5">
                  <c:v>5.0999999999999996</c:v>
                </c:pt>
              </c:numCache>
            </c:numRef>
          </c:val>
          <c:smooth val="0"/>
          <c:extLst>
            <c:ext xmlns:c16="http://schemas.microsoft.com/office/drawing/2014/chart" uri="{C3380CC4-5D6E-409C-BE32-E72D297353CC}">
              <c16:uniqueId val="{00000001-15A1-46D5-897C-1173B0767B11}"/>
            </c:ext>
          </c:extLst>
        </c:ser>
        <c:dLbls>
          <c:showLegendKey val="0"/>
          <c:showVal val="0"/>
          <c:showCatName val="0"/>
          <c:showSerName val="0"/>
          <c:showPercent val="0"/>
          <c:showBubbleSize val="0"/>
        </c:dLbls>
        <c:marker val="1"/>
        <c:smooth val="0"/>
        <c:axId val="600632000"/>
        <c:axId val="600627424"/>
      </c:lineChart>
      <c:catAx>
        <c:axId val="60063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627424"/>
        <c:crosses val="autoZero"/>
        <c:auto val="1"/>
        <c:lblAlgn val="ctr"/>
        <c:lblOffset val="100"/>
        <c:noMultiLvlLbl val="0"/>
      </c:catAx>
      <c:valAx>
        <c:axId val="600627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632000"/>
        <c:crosses val="autoZero"/>
        <c:crossBetween val="between"/>
      </c:valAx>
      <c:valAx>
        <c:axId val="600619520"/>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628256"/>
        <c:crosses val="max"/>
        <c:crossBetween val="between"/>
      </c:valAx>
      <c:catAx>
        <c:axId val="600628256"/>
        <c:scaling>
          <c:orientation val="minMax"/>
        </c:scaling>
        <c:delete val="1"/>
        <c:axPos val="b"/>
        <c:numFmt formatCode="General" sourceLinked="1"/>
        <c:majorTickMark val="out"/>
        <c:minorTickMark val="none"/>
        <c:tickLblPos val="nextTo"/>
        <c:crossAx val="600619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ka-GE" sz="1100" b="1">
                <a:latin typeface="Calibri" panose="020F0502020204030204" pitchFamily="34" charset="0"/>
                <a:cs typeface="Calibri" panose="020F0502020204030204" pitchFamily="34" charset="0"/>
              </a:rPr>
              <a:t>ჯანდაცვა</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lineChart>
        <c:grouping val="standard"/>
        <c:varyColors val="0"/>
        <c:ser>
          <c:idx val="0"/>
          <c:order val="0"/>
          <c:tx>
            <c:strRef>
              <c:f>Sheet1!$B$17</c:f>
              <c:strCache>
                <c:ptCount val="1"/>
                <c:pt idx="0">
                  <c:v>ჯანდაცვა (მლნ. ლარი)</c:v>
                </c:pt>
              </c:strCache>
            </c:strRef>
          </c:tx>
          <c:spPr>
            <a:ln w="28575" cap="rnd">
              <a:solidFill>
                <a:schemeClr val="accent1">
                  <a:lumMod val="75000"/>
                </a:schemeClr>
              </a:solidFill>
              <a:round/>
            </a:ln>
            <a:effectLst/>
          </c:spPr>
          <c:marker>
            <c:symbol val="none"/>
          </c:marker>
          <c:cat>
            <c:numRef>
              <c:f>Sheet1!$C$16:$H$16</c:f>
              <c:numCache>
                <c:formatCode>General</c:formatCode>
                <c:ptCount val="6"/>
                <c:pt idx="0">
                  <c:v>2014</c:v>
                </c:pt>
                <c:pt idx="1">
                  <c:v>2015</c:v>
                </c:pt>
                <c:pt idx="2">
                  <c:v>2016</c:v>
                </c:pt>
                <c:pt idx="3">
                  <c:v>2017</c:v>
                </c:pt>
                <c:pt idx="4">
                  <c:v>2018</c:v>
                </c:pt>
                <c:pt idx="5">
                  <c:v>2019</c:v>
                </c:pt>
              </c:numCache>
            </c:numRef>
          </c:cat>
          <c:val>
            <c:numRef>
              <c:f>Sheet1!$C$17:$H$17</c:f>
              <c:numCache>
                <c:formatCode>General</c:formatCode>
                <c:ptCount val="6"/>
                <c:pt idx="0">
                  <c:v>673.6</c:v>
                </c:pt>
                <c:pt idx="1">
                  <c:v>855.1</c:v>
                </c:pt>
                <c:pt idx="2">
                  <c:v>982.5</c:v>
                </c:pt>
                <c:pt idx="3">
                  <c:v>1066.3</c:v>
                </c:pt>
                <c:pt idx="4">
                  <c:v>1141.5999999999999</c:v>
                </c:pt>
                <c:pt idx="5">
                  <c:v>1233.9000000000001</c:v>
                </c:pt>
              </c:numCache>
            </c:numRef>
          </c:val>
          <c:smooth val="0"/>
          <c:extLst>
            <c:ext xmlns:c16="http://schemas.microsoft.com/office/drawing/2014/chart" uri="{C3380CC4-5D6E-409C-BE32-E72D297353CC}">
              <c16:uniqueId val="{00000000-6501-4C86-90AD-29F07854FCED}"/>
            </c:ext>
          </c:extLst>
        </c:ser>
        <c:dLbls>
          <c:showLegendKey val="0"/>
          <c:showVal val="0"/>
          <c:showCatName val="0"/>
          <c:showSerName val="0"/>
          <c:showPercent val="0"/>
          <c:showBubbleSize val="0"/>
        </c:dLbls>
        <c:marker val="1"/>
        <c:smooth val="0"/>
        <c:axId val="355311103"/>
        <c:axId val="355307775"/>
      </c:lineChart>
      <c:lineChart>
        <c:grouping val="standard"/>
        <c:varyColors val="0"/>
        <c:ser>
          <c:idx val="1"/>
          <c:order val="1"/>
          <c:tx>
            <c:strRef>
              <c:f>Sheet1!$B$18</c:f>
              <c:strCache>
                <c:ptCount val="1"/>
                <c:pt idx="0">
                  <c:v>წილი მშპ-თან (%)</c:v>
                </c:pt>
              </c:strCache>
            </c:strRef>
          </c:tx>
          <c:spPr>
            <a:ln w="28575" cap="rnd">
              <a:solidFill>
                <a:schemeClr val="bg1">
                  <a:lumMod val="65000"/>
                </a:schemeClr>
              </a:solidFill>
              <a:round/>
            </a:ln>
            <a:effectLst/>
          </c:spPr>
          <c:marker>
            <c:symbol val="none"/>
          </c:marker>
          <c:cat>
            <c:numRef>
              <c:f>Sheet1!$C$16:$H$16</c:f>
              <c:numCache>
                <c:formatCode>General</c:formatCode>
                <c:ptCount val="6"/>
                <c:pt idx="0">
                  <c:v>2014</c:v>
                </c:pt>
                <c:pt idx="1">
                  <c:v>2015</c:v>
                </c:pt>
                <c:pt idx="2">
                  <c:v>2016</c:v>
                </c:pt>
                <c:pt idx="3">
                  <c:v>2017</c:v>
                </c:pt>
                <c:pt idx="4">
                  <c:v>2018</c:v>
                </c:pt>
                <c:pt idx="5">
                  <c:v>2019</c:v>
                </c:pt>
              </c:numCache>
            </c:numRef>
          </c:cat>
          <c:val>
            <c:numRef>
              <c:f>Sheet1!$C$18:$H$18</c:f>
              <c:numCache>
                <c:formatCode>0.0</c:formatCode>
                <c:ptCount val="6"/>
                <c:pt idx="0">
                  <c:v>2.164239624743713</c:v>
                </c:pt>
                <c:pt idx="1">
                  <c:v>2.5198161406785728</c:v>
                </c:pt>
                <c:pt idx="2">
                  <c:v>2.7416550509838387</c:v>
                </c:pt>
                <c:pt idx="3">
                  <c:v>2.6159383832084182</c:v>
                </c:pt>
                <c:pt idx="4">
                  <c:v>2.5596789746832851</c:v>
                </c:pt>
                <c:pt idx="5">
                  <c:v>2.467693261856303</c:v>
                </c:pt>
              </c:numCache>
            </c:numRef>
          </c:val>
          <c:smooth val="0"/>
          <c:extLst>
            <c:ext xmlns:c16="http://schemas.microsoft.com/office/drawing/2014/chart" uri="{C3380CC4-5D6E-409C-BE32-E72D297353CC}">
              <c16:uniqueId val="{00000001-6501-4C86-90AD-29F07854FCED}"/>
            </c:ext>
          </c:extLst>
        </c:ser>
        <c:dLbls>
          <c:showLegendKey val="0"/>
          <c:showVal val="0"/>
          <c:showCatName val="0"/>
          <c:showSerName val="0"/>
          <c:showPercent val="0"/>
          <c:showBubbleSize val="0"/>
        </c:dLbls>
        <c:marker val="1"/>
        <c:smooth val="0"/>
        <c:axId val="712471791"/>
        <c:axId val="711805567"/>
      </c:lineChart>
      <c:catAx>
        <c:axId val="35531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307775"/>
        <c:crosses val="autoZero"/>
        <c:auto val="1"/>
        <c:lblAlgn val="ctr"/>
        <c:lblOffset val="100"/>
        <c:noMultiLvlLbl val="0"/>
      </c:catAx>
      <c:valAx>
        <c:axId val="355307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311103"/>
        <c:crosses val="autoZero"/>
        <c:crossBetween val="between"/>
      </c:valAx>
      <c:valAx>
        <c:axId val="71180556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71791"/>
        <c:crosses val="max"/>
        <c:crossBetween val="between"/>
      </c:valAx>
      <c:catAx>
        <c:axId val="712471791"/>
        <c:scaling>
          <c:orientation val="minMax"/>
        </c:scaling>
        <c:delete val="1"/>
        <c:axPos val="b"/>
        <c:numFmt formatCode="General" sourceLinked="1"/>
        <c:majorTickMark val="out"/>
        <c:minorTickMark val="none"/>
        <c:tickLblPos val="nextTo"/>
        <c:crossAx val="711805567"/>
        <c:crosses val="autoZero"/>
        <c:auto val="1"/>
        <c:lblAlgn val="ctr"/>
        <c:lblOffset val="100"/>
        <c:noMultiLvlLbl val="0"/>
      </c:catAx>
      <c:spPr>
        <a:no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ka-GE" sz="1100" b="1">
                <a:latin typeface="Calibri" panose="020F0502020204030204" pitchFamily="34" charset="0"/>
                <a:cs typeface="Calibri" panose="020F0502020204030204" pitchFamily="34" charset="0"/>
              </a:rPr>
              <a:t>სოციალური დაცვა</a:t>
            </a:r>
            <a:endParaRPr lang="en-US" sz="1100" b="1">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lineChart>
        <c:grouping val="standard"/>
        <c:varyColors val="0"/>
        <c:ser>
          <c:idx val="0"/>
          <c:order val="0"/>
          <c:tx>
            <c:strRef>
              <c:f>Sheet1!$B$22</c:f>
              <c:strCache>
                <c:ptCount val="1"/>
                <c:pt idx="0">
                  <c:v>სოციალური დაცვა (მლნ. ლარი)</c:v>
                </c:pt>
              </c:strCache>
            </c:strRef>
          </c:tx>
          <c:spPr>
            <a:ln w="28575" cap="rnd">
              <a:solidFill>
                <a:schemeClr val="accent1">
                  <a:lumMod val="75000"/>
                </a:schemeClr>
              </a:solidFill>
              <a:round/>
            </a:ln>
            <a:effectLst/>
          </c:spPr>
          <c:marker>
            <c:symbol val="none"/>
          </c:marker>
          <c:cat>
            <c:numRef>
              <c:f>Sheet1!$C$21:$H$21</c:f>
              <c:numCache>
                <c:formatCode>General</c:formatCode>
                <c:ptCount val="6"/>
                <c:pt idx="0">
                  <c:v>2014</c:v>
                </c:pt>
                <c:pt idx="1">
                  <c:v>2015</c:v>
                </c:pt>
                <c:pt idx="2">
                  <c:v>2016</c:v>
                </c:pt>
                <c:pt idx="3">
                  <c:v>2017</c:v>
                </c:pt>
                <c:pt idx="4">
                  <c:v>2018</c:v>
                </c:pt>
                <c:pt idx="5">
                  <c:v>2019</c:v>
                </c:pt>
              </c:numCache>
            </c:numRef>
          </c:cat>
          <c:val>
            <c:numRef>
              <c:f>Sheet1!$C$22:$H$22</c:f>
              <c:numCache>
                <c:formatCode>General</c:formatCode>
                <c:ptCount val="6"/>
                <c:pt idx="0">
                  <c:v>2117.4</c:v>
                </c:pt>
                <c:pt idx="1">
                  <c:v>2217.6</c:v>
                </c:pt>
                <c:pt idx="2">
                  <c:v>2410.1999999999998</c:v>
                </c:pt>
                <c:pt idx="3">
                  <c:v>2545.4</c:v>
                </c:pt>
                <c:pt idx="4">
                  <c:v>2699</c:v>
                </c:pt>
                <c:pt idx="5">
                  <c:v>3094.1</c:v>
                </c:pt>
              </c:numCache>
            </c:numRef>
          </c:val>
          <c:smooth val="0"/>
          <c:extLst>
            <c:ext xmlns:c16="http://schemas.microsoft.com/office/drawing/2014/chart" uri="{C3380CC4-5D6E-409C-BE32-E72D297353CC}">
              <c16:uniqueId val="{00000000-7DCE-45BB-A1CC-F48E4F802CA7}"/>
            </c:ext>
          </c:extLst>
        </c:ser>
        <c:dLbls>
          <c:showLegendKey val="0"/>
          <c:showVal val="0"/>
          <c:showCatName val="0"/>
          <c:showSerName val="0"/>
          <c:showPercent val="0"/>
          <c:showBubbleSize val="0"/>
        </c:dLbls>
        <c:marker val="1"/>
        <c:smooth val="0"/>
        <c:axId val="500262800"/>
        <c:axId val="500263632"/>
      </c:lineChart>
      <c:lineChart>
        <c:grouping val="standard"/>
        <c:varyColors val="0"/>
        <c:ser>
          <c:idx val="1"/>
          <c:order val="1"/>
          <c:tx>
            <c:strRef>
              <c:f>Sheet1!$B$23</c:f>
              <c:strCache>
                <c:ptCount val="1"/>
                <c:pt idx="0">
                  <c:v>წილი მშპ-თან (%)</c:v>
                </c:pt>
              </c:strCache>
            </c:strRef>
          </c:tx>
          <c:spPr>
            <a:ln w="28575" cap="rnd">
              <a:solidFill>
                <a:schemeClr val="bg1">
                  <a:lumMod val="65000"/>
                </a:schemeClr>
              </a:solidFill>
              <a:round/>
            </a:ln>
            <a:effectLst/>
          </c:spPr>
          <c:marker>
            <c:symbol val="none"/>
          </c:marker>
          <c:cat>
            <c:numRef>
              <c:f>Sheet1!$C$21:$H$21</c:f>
              <c:numCache>
                <c:formatCode>General</c:formatCode>
                <c:ptCount val="6"/>
                <c:pt idx="0">
                  <c:v>2014</c:v>
                </c:pt>
                <c:pt idx="1">
                  <c:v>2015</c:v>
                </c:pt>
                <c:pt idx="2">
                  <c:v>2016</c:v>
                </c:pt>
                <c:pt idx="3">
                  <c:v>2017</c:v>
                </c:pt>
                <c:pt idx="4">
                  <c:v>2018</c:v>
                </c:pt>
                <c:pt idx="5">
                  <c:v>2019</c:v>
                </c:pt>
              </c:numCache>
            </c:numRef>
          </c:cat>
          <c:val>
            <c:numRef>
              <c:f>Sheet1!$C$23:$H$23</c:f>
              <c:numCache>
                <c:formatCode>0.0</c:formatCode>
                <c:ptCount val="6"/>
                <c:pt idx="0">
                  <c:v>6.8030893429815</c:v>
                </c:pt>
                <c:pt idx="1">
                  <c:v>6.5348430283812444</c:v>
                </c:pt>
                <c:pt idx="2">
                  <c:v>6.7256356273600488</c:v>
                </c:pt>
                <c:pt idx="3">
                  <c:v>6.2445930419382059</c:v>
                </c:pt>
                <c:pt idx="4">
                  <c:v>6.051658683137866</c:v>
                </c:pt>
                <c:pt idx="5">
                  <c:v>6.1879323458218547</c:v>
                </c:pt>
              </c:numCache>
            </c:numRef>
          </c:val>
          <c:smooth val="0"/>
          <c:extLst>
            <c:ext xmlns:c16="http://schemas.microsoft.com/office/drawing/2014/chart" uri="{C3380CC4-5D6E-409C-BE32-E72D297353CC}">
              <c16:uniqueId val="{00000001-7DCE-45BB-A1CC-F48E4F802CA7}"/>
            </c:ext>
          </c:extLst>
        </c:ser>
        <c:dLbls>
          <c:showLegendKey val="0"/>
          <c:showVal val="0"/>
          <c:showCatName val="0"/>
          <c:showSerName val="0"/>
          <c:showPercent val="0"/>
          <c:showBubbleSize val="0"/>
        </c:dLbls>
        <c:marker val="1"/>
        <c:smooth val="0"/>
        <c:axId val="507711440"/>
        <c:axId val="507711024"/>
      </c:lineChart>
      <c:catAx>
        <c:axId val="50026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63632"/>
        <c:crosses val="autoZero"/>
        <c:auto val="1"/>
        <c:lblAlgn val="ctr"/>
        <c:lblOffset val="100"/>
        <c:noMultiLvlLbl val="0"/>
      </c:catAx>
      <c:valAx>
        <c:axId val="500263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62800"/>
        <c:crosses val="autoZero"/>
        <c:crossBetween val="between"/>
      </c:valAx>
      <c:valAx>
        <c:axId val="507711024"/>
        <c:scaling>
          <c:orientation val="minMax"/>
          <c:max val="8"/>
          <c:min val="4"/>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711440"/>
        <c:crosses val="max"/>
        <c:crossBetween val="between"/>
        <c:majorUnit val="1"/>
      </c:valAx>
      <c:catAx>
        <c:axId val="507711440"/>
        <c:scaling>
          <c:orientation val="minMax"/>
        </c:scaling>
        <c:delete val="1"/>
        <c:axPos val="b"/>
        <c:numFmt formatCode="General" sourceLinked="1"/>
        <c:majorTickMark val="out"/>
        <c:minorTickMark val="none"/>
        <c:tickLblPos val="nextTo"/>
        <c:crossAx val="507711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ka-GE" sz="1100" b="1">
                <a:latin typeface="Calibri" panose="020F0502020204030204" pitchFamily="34" charset="0"/>
                <a:cs typeface="Calibri" panose="020F0502020204030204" pitchFamily="34" charset="0"/>
              </a:rPr>
              <a:t>განათლება</a:t>
            </a:r>
            <a:endParaRPr lang="en-US" sz="1100" b="1">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lineChart>
        <c:grouping val="standard"/>
        <c:varyColors val="0"/>
        <c:ser>
          <c:idx val="0"/>
          <c:order val="0"/>
          <c:tx>
            <c:strRef>
              <c:f>Sheet1!$B$13</c:f>
              <c:strCache>
                <c:ptCount val="1"/>
                <c:pt idx="0">
                  <c:v>განათლება (მლნ. ლარი)</c:v>
                </c:pt>
              </c:strCache>
            </c:strRef>
          </c:tx>
          <c:spPr>
            <a:ln w="28575" cap="rnd">
              <a:solidFill>
                <a:schemeClr val="accent1">
                  <a:lumMod val="75000"/>
                </a:schemeClr>
              </a:solidFill>
              <a:round/>
            </a:ln>
            <a:effectLst/>
          </c:spPr>
          <c:marker>
            <c:symbol val="none"/>
          </c:marker>
          <c:val>
            <c:numRef>
              <c:f>Sheet1!$C$13:$H$13</c:f>
              <c:numCache>
                <c:formatCode>General</c:formatCode>
                <c:ptCount val="6"/>
                <c:pt idx="0">
                  <c:v>771.7</c:v>
                </c:pt>
                <c:pt idx="1">
                  <c:v>848.3</c:v>
                </c:pt>
                <c:pt idx="2">
                  <c:v>1033.4000000000001</c:v>
                </c:pt>
                <c:pt idx="3" formatCode="0.0">
                  <c:v>1188</c:v>
                </c:pt>
                <c:pt idx="4">
                  <c:v>1172.5</c:v>
                </c:pt>
                <c:pt idx="5">
                  <c:v>1499.8</c:v>
                </c:pt>
              </c:numCache>
            </c:numRef>
          </c:val>
          <c:smooth val="0"/>
          <c:extLst>
            <c:ext xmlns:c16="http://schemas.microsoft.com/office/drawing/2014/chart" uri="{C3380CC4-5D6E-409C-BE32-E72D297353CC}">
              <c16:uniqueId val="{00000000-AFAA-437A-B630-475D428541BD}"/>
            </c:ext>
          </c:extLst>
        </c:ser>
        <c:dLbls>
          <c:showLegendKey val="0"/>
          <c:showVal val="0"/>
          <c:showCatName val="0"/>
          <c:showSerName val="0"/>
          <c:showPercent val="0"/>
          <c:showBubbleSize val="0"/>
        </c:dLbls>
        <c:marker val="1"/>
        <c:smooth val="0"/>
        <c:axId val="600971168"/>
        <c:axId val="600968672"/>
      </c:lineChart>
      <c:lineChart>
        <c:grouping val="standard"/>
        <c:varyColors val="0"/>
        <c:ser>
          <c:idx val="1"/>
          <c:order val="1"/>
          <c:tx>
            <c:strRef>
              <c:f>Sheet1!$B$14</c:f>
              <c:strCache>
                <c:ptCount val="1"/>
                <c:pt idx="0">
                  <c:v>წილი მშპ-თან (%)</c:v>
                </c:pt>
              </c:strCache>
            </c:strRef>
          </c:tx>
          <c:spPr>
            <a:ln w="28575" cap="rnd">
              <a:solidFill>
                <a:schemeClr val="bg1">
                  <a:lumMod val="65000"/>
                </a:schemeClr>
              </a:solidFill>
              <a:round/>
            </a:ln>
            <a:effectLst/>
          </c:spPr>
          <c:marker>
            <c:symbol val="none"/>
          </c:marker>
          <c:val>
            <c:numRef>
              <c:f>Sheet1!$C$14:$H$14</c:f>
              <c:numCache>
                <c:formatCode>0.0</c:formatCode>
                <c:ptCount val="6"/>
                <c:pt idx="0">
                  <c:v>2.4794295107106938</c:v>
                </c:pt>
                <c:pt idx="1">
                  <c:v>2.4997778413491205</c:v>
                </c:pt>
                <c:pt idx="2">
                  <c:v>2.8836909208007118</c:v>
                </c:pt>
                <c:pt idx="3">
                  <c:v>2.9145032347853337</c:v>
                </c:pt>
                <c:pt idx="4">
                  <c:v>2.6289625068466642</c:v>
                </c:pt>
                <c:pt idx="5">
                  <c:v>2.999470260257787</c:v>
                </c:pt>
              </c:numCache>
            </c:numRef>
          </c:val>
          <c:smooth val="0"/>
          <c:extLst>
            <c:ext xmlns:c16="http://schemas.microsoft.com/office/drawing/2014/chart" uri="{C3380CC4-5D6E-409C-BE32-E72D297353CC}">
              <c16:uniqueId val="{00000001-AFAA-437A-B630-475D428541BD}"/>
            </c:ext>
          </c:extLst>
        </c:ser>
        <c:dLbls>
          <c:showLegendKey val="0"/>
          <c:showVal val="0"/>
          <c:showCatName val="0"/>
          <c:showSerName val="0"/>
          <c:showPercent val="0"/>
          <c:showBubbleSize val="0"/>
        </c:dLbls>
        <c:marker val="1"/>
        <c:smooth val="0"/>
        <c:axId val="600978240"/>
        <c:axId val="600970752"/>
      </c:lineChart>
      <c:catAx>
        <c:axId val="60097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68672"/>
        <c:crosses val="autoZero"/>
        <c:auto val="1"/>
        <c:lblAlgn val="ctr"/>
        <c:lblOffset val="100"/>
        <c:noMultiLvlLbl val="0"/>
      </c:catAx>
      <c:valAx>
        <c:axId val="600968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71168"/>
        <c:crosses val="autoZero"/>
        <c:crossBetween val="between"/>
      </c:valAx>
      <c:valAx>
        <c:axId val="60097075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78240"/>
        <c:crosses val="max"/>
        <c:crossBetween val="between"/>
      </c:valAx>
      <c:catAx>
        <c:axId val="600978240"/>
        <c:scaling>
          <c:orientation val="minMax"/>
        </c:scaling>
        <c:delete val="1"/>
        <c:axPos val="b"/>
        <c:majorTickMark val="out"/>
        <c:minorTickMark val="none"/>
        <c:tickLblPos val="nextTo"/>
        <c:crossAx val="600970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autoTitleDeleted val="0"/>
    <c:plotArea>
      <c:layout/>
      <c:lineChart>
        <c:grouping val="standard"/>
        <c:varyColors val="0"/>
        <c:ser>
          <c:idx val="0"/>
          <c:order val="0"/>
          <c:tx>
            <c:strRef>
              <c:f>Sheet3!$C$4</c:f>
              <c:strCache>
                <c:ptCount val="1"/>
                <c:pt idx="0">
                  <c:v>0-17 წლის ასაკის მოსახლეობის სიღარიბის მაჩვენებელი (%)</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Sheet3!$D$3:$I$3</c:f>
              <c:numCache>
                <c:formatCode>General</c:formatCode>
                <c:ptCount val="6"/>
                <c:pt idx="0">
                  <c:v>2014</c:v>
                </c:pt>
                <c:pt idx="1">
                  <c:v>2015</c:v>
                </c:pt>
                <c:pt idx="2">
                  <c:v>2016</c:v>
                </c:pt>
                <c:pt idx="3">
                  <c:v>2017</c:v>
                </c:pt>
                <c:pt idx="4">
                  <c:v>2018</c:v>
                </c:pt>
                <c:pt idx="5">
                  <c:v>2019</c:v>
                </c:pt>
              </c:numCache>
            </c:numRef>
          </c:cat>
          <c:val>
            <c:numRef>
              <c:f>Sheet3!$D$4:$I$4</c:f>
              <c:numCache>
                <c:formatCode>General</c:formatCode>
                <c:ptCount val="6"/>
                <c:pt idx="0">
                  <c:v>28.3</c:v>
                </c:pt>
                <c:pt idx="1">
                  <c:v>24.2</c:v>
                </c:pt>
                <c:pt idx="2">
                  <c:v>26.4</c:v>
                </c:pt>
                <c:pt idx="3">
                  <c:v>26</c:v>
                </c:pt>
                <c:pt idx="4">
                  <c:v>25.5</c:v>
                </c:pt>
                <c:pt idx="5">
                  <c:v>24.4</c:v>
                </c:pt>
              </c:numCache>
            </c:numRef>
          </c:val>
          <c:smooth val="0"/>
          <c:extLst>
            <c:ext xmlns:c16="http://schemas.microsoft.com/office/drawing/2014/chart" uri="{C3380CC4-5D6E-409C-BE32-E72D297353CC}">
              <c16:uniqueId val="{00000000-3FB9-4FB8-B5C9-BF3BDAA5C121}"/>
            </c:ext>
          </c:extLst>
        </c:ser>
        <c:dLbls>
          <c:showLegendKey val="0"/>
          <c:showVal val="0"/>
          <c:showCatName val="0"/>
          <c:showSerName val="0"/>
          <c:showPercent val="0"/>
          <c:showBubbleSize val="0"/>
        </c:dLbls>
        <c:smooth val="0"/>
        <c:axId val="600923520"/>
        <c:axId val="600916032"/>
      </c:lineChart>
      <c:catAx>
        <c:axId val="60092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16032"/>
        <c:crosses val="autoZero"/>
        <c:auto val="1"/>
        <c:lblAlgn val="ctr"/>
        <c:lblOffset val="100"/>
        <c:noMultiLvlLbl val="0"/>
      </c:catAx>
      <c:valAx>
        <c:axId val="60091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235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2479-8E0B-4BE1-839C-DAA21355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36</Pages>
  <Words>11429</Words>
  <Characters>65151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Lela Akiashvili</cp:lastModifiedBy>
  <cp:revision>6</cp:revision>
  <dcterms:created xsi:type="dcterms:W3CDTF">2020-08-10T12:28:00Z</dcterms:created>
  <dcterms:modified xsi:type="dcterms:W3CDTF">2020-08-10T15:15:00Z</dcterms:modified>
</cp:coreProperties>
</file>