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29A" w:rsidRDefault="00F5229A" w:rsidP="00F5229A">
      <w:pPr>
        <w:jc w:val="center"/>
        <w:rPr>
          <w:b/>
          <w:sz w:val="24"/>
          <w:szCs w:val="24"/>
          <w:lang w:val="ka-GE"/>
        </w:rPr>
      </w:pPr>
      <w:r w:rsidRPr="00F5229A">
        <w:rPr>
          <w:b/>
          <w:sz w:val="24"/>
          <w:szCs w:val="24"/>
          <w:lang w:val="ka-GE"/>
        </w:rPr>
        <w:t xml:space="preserve">სოციალური დაცვა და ადგილობრივი ორგანოების </w:t>
      </w:r>
    </w:p>
    <w:p w:rsidR="00CF3EFD" w:rsidRDefault="00F5229A" w:rsidP="00F5229A">
      <w:pPr>
        <w:jc w:val="center"/>
        <w:rPr>
          <w:b/>
          <w:sz w:val="24"/>
          <w:szCs w:val="24"/>
          <w:lang w:val="ka-GE"/>
        </w:rPr>
      </w:pPr>
      <w:r w:rsidRPr="00F5229A">
        <w:rPr>
          <w:b/>
          <w:sz w:val="24"/>
          <w:szCs w:val="24"/>
          <w:lang w:val="ka-GE"/>
        </w:rPr>
        <w:t>ჩართულობა</w:t>
      </w:r>
    </w:p>
    <w:p w:rsidR="00F5229A" w:rsidRPr="00F5229A" w:rsidRDefault="00F5229A" w:rsidP="00F5229A">
      <w:pPr>
        <w:jc w:val="center"/>
        <w:rPr>
          <w:b/>
          <w:sz w:val="24"/>
          <w:szCs w:val="24"/>
          <w:lang w:val="ka-GE"/>
        </w:rPr>
      </w:pPr>
    </w:p>
    <w:p w:rsidR="00F5229A" w:rsidRDefault="00F5229A" w:rsidP="00F5229A">
      <w:pPr>
        <w:ind w:left="360"/>
        <w:jc w:val="both"/>
        <w:rPr>
          <w:lang w:val="ka-GE"/>
        </w:rPr>
      </w:pPr>
      <w:r w:rsidRPr="00F5229A">
        <w:rPr>
          <w:lang w:val="ka-GE"/>
        </w:rPr>
        <w:t>1.</w:t>
      </w:r>
      <w:r>
        <w:rPr>
          <w:lang w:val="ka-GE"/>
        </w:rPr>
        <w:t xml:space="preserve">  ტრენინგის დროს მონაწილეები გაეცნობიან პრეზენტაციას, რომელიც მოიცავს ინფორმაციას საქართველოში არსებული სოციალური დაცვის სქემებით მოცული სოციალური პროგრამების  შესახებ, თუმცა ტრენინგის დასაწყისში მონაწილეებს დაურიგდებათ სუფთა ფურცლები, რომელზეც დაწერენ</w:t>
      </w:r>
      <w:r w:rsidR="00DD5289">
        <w:t xml:space="preserve"> </w:t>
      </w:r>
      <w:proofErr w:type="spellStart"/>
      <w:r w:rsidR="00DD5289">
        <w:t>რომელი</w:t>
      </w:r>
      <w:proofErr w:type="spellEnd"/>
      <w:r w:rsidR="00DD5289">
        <w:t xml:space="preserve"> </w:t>
      </w:r>
      <w:r w:rsidR="00DD5289">
        <w:rPr>
          <w:lang w:val="ka-GE"/>
        </w:rPr>
        <w:t>თემაა მათთვის ყველაზე მეტად საინტერესო და რა საკითხებზე არის საჭირო ყველაზე მეტი აქცენტი გაკეთება;</w:t>
      </w:r>
    </w:p>
    <w:p w:rsidR="00DD5289" w:rsidRDefault="00DD5289" w:rsidP="00F5229A">
      <w:pPr>
        <w:ind w:left="360"/>
        <w:jc w:val="both"/>
        <w:rPr>
          <w:lang w:val="ka-GE"/>
        </w:rPr>
      </w:pPr>
      <w:r>
        <w:rPr>
          <w:lang w:val="ka-GE"/>
        </w:rPr>
        <w:t xml:space="preserve">2. </w:t>
      </w:r>
      <w:r w:rsidR="004C33EE">
        <w:rPr>
          <w:lang w:val="ka-GE"/>
        </w:rPr>
        <w:t xml:space="preserve">პრეზენტაცია იწყება </w:t>
      </w:r>
      <w:r w:rsidR="0051658E">
        <w:rPr>
          <w:lang w:val="ka-GE"/>
        </w:rPr>
        <w:t xml:space="preserve">საკანონმდებლო ჩარჩოს </w:t>
      </w:r>
      <w:r w:rsidR="004C33EE">
        <w:rPr>
          <w:lang w:val="ka-GE"/>
        </w:rPr>
        <w:t>ზოგადი მიმოხ</w:t>
      </w:r>
      <w:r w:rsidR="0051658E">
        <w:rPr>
          <w:lang w:val="ka-GE"/>
        </w:rPr>
        <w:t xml:space="preserve">ილვით. აქცენტი გაკეთდება საქართველოს კონსტიტუციაში შეტანილ ცვლილებებზე, რომლის თანახმადაც განისაზღვრა სოციალური სახელმწიფოს სამი ძირითადი პრინციპი: </w:t>
      </w:r>
      <w:r w:rsidR="0051658E" w:rsidRPr="0051658E">
        <w:rPr>
          <w:lang w:val="ka-GE"/>
        </w:rPr>
        <w:t xml:space="preserve">სოციალური </w:t>
      </w:r>
      <w:r w:rsidR="0051658E">
        <w:rPr>
          <w:lang w:val="ka-GE"/>
        </w:rPr>
        <w:t>სამართლიანობა</w:t>
      </w:r>
      <w:r w:rsidR="0051658E" w:rsidRPr="0051658E">
        <w:rPr>
          <w:lang w:val="ka-GE"/>
        </w:rPr>
        <w:t xml:space="preserve">, სოციალური </w:t>
      </w:r>
      <w:r w:rsidR="0051658E">
        <w:rPr>
          <w:lang w:val="ka-GE"/>
        </w:rPr>
        <w:t>თანასწორობა</w:t>
      </w:r>
      <w:r w:rsidR="0051658E" w:rsidRPr="0051658E">
        <w:rPr>
          <w:lang w:val="ka-GE"/>
        </w:rPr>
        <w:t xml:space="preserve"> და სოციალური </w:t>
      </w:r>
      <w:r w:rsidR="0051658E">
        <w:rPr>
          <w:lang w:val="ka-GE"/>
        </w:rPr>
        <w:t xml:space="preserve">სოლიდარობა. </w:t>
      </w:r>
      <w:r w:rsidR="0020217E">
        <w:rPr>
          <w:rStyle w:val="FootnoteReference"/>
          <w:lang w:val="ka-GE"/>
        </w:rPr>
        <w:footnoteReference w:id="1"/>
      </w:r>
    </w:p>
    <w:p w:rsidR="0051658E" w:rsidRDefault="0051658E" w:rsidP="00F5229A">
      <w:pPr>
        <w:ind w:left="360"/>
        <w:jc w:val="both"/>
        <w:rPr>
          <w:lang w:val="ka-GE"/>
        </w:rPr>
      </w:pPr>
      <w:r>
        <w:rPr>
          <w:lang w:val="ka-GE"/>
        </w:rPr>
        <w:t>მონაწილეებს მიეწოდებათ ინფორმაცია „სოციალური დახმარების შესახებ“ საქართველოს კანონით გათვალისწინებულ ძირითად პრინციპებზე</w:t>
      </w:r>
      <w:r w:rsidR="0020217E">
        <w:rPr>
          <w:rStyle w:val="FootnoteReference"/>
          <w:lang w:val="ka-GE"/>
        </w:rPr>
        <w:footnoteReference w:id="2"/>
      </w:r>
      <w:r>
        <w:rPr>
          <w:lang w:val="ka-GE"/>
        </w:rPr>
        <w:t xml:space="preserve"> და ტერმინის - „სოციალური დაცვა“</w:t>
      </w:r>
      <w:r w:rsidR="00486690">
        <w:rPr>
          <w:rStyle w:val="FootnoteReference"/>
          <w:lang w:val="ka-GE"/>
        </w:rPr>
        <w:footnoteReference w:id="3"/>
      </w:r>
      <w:r>
        <w:rPr>
          <w:lang w:val="ka-GE"/>
        </w:rPr>
        <w:t xml:space="preserve"> დეფინიციაზე. </w:t>
      </w:r>
    </w:p>
    <w:p w:rsidR="0051658E" w:rsidRDefault="0051658E" w:rsidP="00F5229A">
      <w:pPr>
        <w:ind w:left="360"/>
        <w:jc w:val="both"/>
        <w:rPr>
          <w:lang w:val="ka-GE"/>
        </w:rPr>
      </w:pPr>
      <w:r>
        <w:rPr>
          <w:lang w:val="ka-GE"/>
        </w:rPr>
        <w:t xml:space="preserve">მონაწილეებს განემარტებათ, რომ საქართველოში არსებული სოციალური დაცვის სისტემა შესაძლებელია პირობითად ორ ნაწილად დაიყოს: ფულადი სოციალური დახმარებები და არაფულადი სოციალური დახმარებები- სოციალური სერვისები. </w:t>
      </w:r>
    </w:p>
    <w:p w:rsidR="00486690" w:rsidRDefault="0051658E" w:rsidP="00486690">
      <w:pPr>
        <w:ind w:left="360"/>
        <w:jc w:val="both"/>
        <w:rPr>
          <w:lang w:val="ka-GE"/>
        </w:rPr>
      </w:pPr>
      <w:r>
        <w:rPr>
          <w:lang w:val="ka-GE"/>
        </w:rPr>
        <w:t>წარედგინებათ ინფორმაცია 2020 წლის სახელმწიფო ბიუჯეტის შესახებ საქართველოს კანონით</w:t>
      </w:r>
      <w:r w:rsidR="0020217E">
        <w:rPr>
          <w:rStyle w:val="FootnoteReference"/>
          <w:lang w:val="ka-GE"/>
        </w:rPr>
        <w:footnoteReference w:id="4"/>
      </w:r>
      <w:r>
        <w:rPr>
          <w:lang w:val="ka-GE"/>
        </w:rPr>
        <w:t xml:space="preserve"> „სოციალური დაცვისთვის“ გამოყოფილი ასიგნებების ოდენობის შესახებ 2010-2020 წლებში. </w:t>
      </w:r>
      <w:r w:rsidR="00486690">
        <w:rPr>
          <w:lang w:val="ka-GE"/>
        </w:rPr>
        <w:t xml:space="preserve">2020 წელს განსაზღვრული ასიგნებებიდან ყველაზე დიდი წილი დაახლოებით 57% მიემართება საპენსიო უზრუნველყოფისათვის, 20% სოციალური დახმარებებისათვის, აგრეთვე ბიუჯეტის კანონით სოციალური დაცვისთვის განსაზღვრული ასიგნებების დაახლოებით  20% მიემართება </w:t>
      </w:r>
      <w:r w:rsidR="00486690" w:rsidRPr="00486690">
        <w:rPr>
          <w:lang w:val="ka-GE"/>
        </w:rPr>
        <w:t xml:space="preserve">ახალი </w:t>
      </w:r>
      <w:proofErr w:type="spellStart"/>
      <w:r w:rsidR="00486690" w:rsidRPr="00486690">
        <w:rPr>
          <w:lang w:val="ka-GE"/>
        </w:rPr>
        <w:t>კორონავირუსით</w:t>
      </w:r>
      <w:proofErr w:type="spellEnd"/>
      <w:r w:rsidR="00486690" w:rsidRPr="00486690">
        <w:rPr>
          <w:lang w:val="ka-GE"/>
        </w:rPr>
        <w:t xml:space="preserve"> გამოწვეული სოციალურ-ეკონომიკური მდგომარეობის გაუარესების გამო მოსახლეობის სოციალური </w:t>
      </w:r>
      <w:r w:rsidR="00486690">
        <w:rPr>
          <w:lang w:val="ka-GE"/>
        </w:rPr>
        <w:t xml:space="preserve">დახმარებისთვის. </w:t>
      </w:r>
    </w:p>
    <w:p w:rsidR="002F1C61" w:rsidRDefault="00486690" w:rsidP="00486690">
      <w:pPr>
        <w:ind w:left="360"/>
        <w:jc w:val="both"/>
        <w:rPr>
          <w:lang w:val="ka-GE"/>
        </w:rPr>
      </w:pPr>
      <w:r>
        <w:rPr>
          <w:lang w:val="ka-GE"/>
        </w:rPr>
        <w:t xml:space="preserve">მონაწილეებს მიეწოდებათ ინფორმაცია პენსიის ოდენობის ზრდის და სხვა ფულადი დახმარებების შესახებ. პრეზენტაციაში მოცემულია ინფორმაცია გაეროს ბავშვთა ფონდის მიერ 2017  წელს ჩატარებული „მოსახლეობის კეთილდღეობის კვლევიდან“ </w:t>
      </w:r>
      <w:r>
        <w:rPr>
          <w:rStyle w:val="FootnoteReference"/>
          <w:lang w:val="ka-GE"/>
        </w:rPr>
        <w:footnoteReference w:id="5"/>
      </w:r>
      <w:r>
        <w:t xml:space="preserve">, </w:t>
      </w:r>
      <w:r>
        <w:rPr>
          <w:lang w:val="ka-GE"/>
        </w:rPr>
        <w:t xml:space="preserve">რომლის თანახმად, პენსიები რომ ამოვიღოთ შინამეურნეობების </w:t>
      </w:r>
      <w:r w:rsidR="00957D09" w:rsidRPr="00486690">
        <w:rPr>
          <w:lang w:val="ka-GE"/>
        </w:rPr>
        <w:t>შინამეურნეობის ხარჯებიდან საპენსიო შემოსავლის გამოკლების შემთხვევაში, პენსიონერებში უკიდურესი სიღარიბის დონე მკვეთრად გაიზრდება 3.7%-დან 34.1%-მდე, ხოლო ბავშვებში – 6.8%-დან 13.1%- მდე.</w:t>
      </w:r>
      <w:r>
        <w:rPr>
          <w:lang w:val="ka-GE"/>
        </w:rPr>
        <w:t xml:space="preserve"> </w:t>
      </w:r>
      <w:r w:rsidR="00957D09" w:rsidRPr="00486690">
        <w:rPr>
          <w:lang w:val="ka-GE"/>
        </w:rPr>
        <w:t>შინამეურნეობის ხარჯებს მიზნობრივი სოციალური დახმარების სახით მიღებული შემოსავალი რომ გამოვაკლოთ, ბავშვებში უკიდურესი სიღარიბის დონე 6.8%-დან 12.9%- მდე გაიზრდება, პენსიონერებში კი 3.7%-დან 5.6%-მდე.</w:t>
      </w:r>
    </w:p>
    <w:p w:rsidR="00486690" w:rsidRDefault="00486690" w:rsidP="00486690">
      <w:pPr>
        <w:ind w:left="360"/>
        <w:jc w:val="both"/>
        <w:rPr>
          <w:lang w:val="ka-GE"/>
        </w:rPr>
      </w:pPr>
      <w:r>
        <w:rPr>
          <w:lang w:val="ka-GE"/>
        </w:rPr>
        <w:lastRenderedPageBreak/>
        <w:t xml:space="preserve">პრეზენტაცია უფრო ვრცლად მიმოიხილავს მიზნობრივი სოციალური დახმარების პროგრამას. 2015 წელს განხორციელებულ ძირითად ცვლილებებს, მიმდინარე მაჩვენებლებს. </w:t>
      </w:r>
    </w:p>
    <w:p w:rsidR="00ED0632" w:rsidRDefault="00ED0632" w:rsidP="00486690">
      <w:pPr>
        <w:ind w:left="360"/>
        <w:jc w:val="both"/>
        <w:rPr>
          <w:lang w:val="ka-GE"/>
        </w:rPr>
      </w:pPr>
      <w:r>
        <w:rPr>
          <w:lang w:val="ka-GE"/>
        </w:rPr>
        <w:t>პრეზენტაცია ითვალისწინებს მონაწილეებისთვის ინფორმაციის მიწოდებას „სოციალური რეაბილიტაციის და ბავშვზე ზრუნვის“ სახელმწიფო პროგრამის</w:t>
      </w:r>
      <w:r w:rsidR="0020217E">
        <w:rPr>
          <w:rStyle w:val="FootnoteReference"/>
          <w:lang w:val="ka-GE"/>
        </w:rPr>
        <w:footnoteReference w:id="6"/>
      </w:r>
      <w:r>
        <w:rPr>
          <w:lang w:val="ka-GE"/>
        </w:rPr>
        <w:t xml:space="preserve"> შესახებ</w:t>
      </w:r>
      <w:r w:rsidR="00FA65E2">
        <w:rPr>
          <w:lang w:val="ka-GE"/>
        </w:rPr>
        <w:t xml:space="preserve">. განხილული იქნება პროგრამაში შემავალი ძირითადი </w:t>
      </w:r>
      <w:proofErr w:type="spellStart"/>
      <w:r w:rsidR="00FA65E2">
        <w:rPr>
          <w:lang w:val="ka-GE"/>
        </w:rPr>
        <w:t>ქვეპროგრამები</w:t>
      </w:r>
      <w:proofErr w:type="spellEnd"/>
      <w:r w:rsidR="00FA65E2">
        <w:rPr>
          <w:lang w:val="ka-GE"/>
        </w:rPr>
        <w:t xml:space="preserve">, მათი შინაარსი, სამიზნე ჯგუფი, დაფინანსების პრინციპები და გამოყოფილი ბიუჯეტი. </w:t>
      </w:r>
    </w:p>
    <w:p w:rsidR="002F1C61" w:rsidRDefault="00FA65E2" w:rsidP="00B9081F">
      <w:pPr>
        <w:tabs>
          <w:tab w:val="num" w:pos="720"/>
        </w:tabs>
        <w:ind w:left="360"/>
        <w:jc w:val="both"/>
        <w:rPr>
          <w:lang w:val="ka-GE"/>
        </w:rPr>
      </w:pPr>
      <w:r>
        <w:rPr>
          <w:lang w:val="ka-GE"/>
        </w:rPr>
        <w:t xml:space="preserve">ყურადღება დაეთმობა სოციალური დაცვის სფეროში მიმდინარე რეფორმებს: </w:t>
      </w:r>
      <w:r w:rsidRPr="00FA65E2">
        <w:rPr>
          <w:lang w:val="ka-GE"/>
        </w:rPr>
        <w:t>შეზღუდული შესაძლებლობის შეფასებისა და სტატუსის განსაზღვრის</w:t>
      </w:r>
      <w:r>
        <w:rPr>
          <w:lang w:val="ka-GE"/>
        </w:rPr>
        <w:t xml:space="preserve"> სოციალურ მოდელს, </w:t>
      </w:r>
      <w:r w:rsidR="00957D09" w:rsidRPr="00FA65E2">
        <w:rPr>
          <w:lang w:val="ka-GE"/>
        </w:rPr>
        <w:t xml:space="preserve"> სექსუალური ძალადობის მსხვერპლი ბავშვებისათვის ახალი სერვისის </w:t>
      </w:r>
      <w:r w:rsidR="00B9081F">
        <w:rPr>
          <w:lang w:val="ka-GE"/>
        </w:rPr>
        <w:t xml:space="preserve">შექმნას, </w:t>
      </w:r>
      <w:r w:rsidR="00957D09" w:rsidRPr="00FA65E2">
        <w:rPr>
          <w:lang w:val="ka-GE"/>
        </w:rPr>
        <w:t xml:space="preserve">შეზღუდული შესაძლებლობის მქონე პირთა  დიდი ინსტიტუციების (მარტყოფი, დუშეთი) დეინსტიტუციონალიზაციის </w:t>
      </w:r>
      <w:r w:rsidR="00B9081F">
        <w:rPr>
          <w:lang w:val="ka-GE"/>
        </w:rPr>
        <w:t xml:space="preserve">პროცესს, </w:t>
      </w:r>
      <w:r w:rsidR="00957D09" w:rsidRPr="00FA65E2">
        <w:rPr>
          <w:lang w:val="ka-GE"/>
        </w:rPr>
        <w:t xml:space="preserve"> ჩვილ ბავშვთა სახლის დეინსტიტუციონალიზაციის </w:t>
      </w:r>
      <w:r w:rsidR="00B9081F">
        <w:rPr>
          <w:lang w:val="ka-GE"/>
        </w:rPr>
        <w:t xml:space="preserve">პროცესს. </w:t>
      </w:r>
    </w:p>
    <w:p w:rsidR="0029609E" w:rsidRDefault="00F77277" w:rsidP="0029609E">
      <w:pPr>
        <w:tabs>
          <w:tab w:val="num" w:pos="720"/>
        </w:tabs>
        <w:ind w:left="360"/>
        <w:jc w:val="both"/>
        <w:rPr>
          <w:lang w:val="ka-GE"/>
        </w:rPr>
      </w:pPr>
      <w:r>
        <w:rPr>
          <w:lang w:val="ka-GE"/>
        </w:rPr>
        <w:t xml:space="preserve">განიხილება </w:t>
      </w:r>
      <w:r w:rsidR="003D3D72" w:rsidRPr="003D3D72">
        <w:rPr>
          <w:lang w:val="ka-GE"/>
        </w:rPr>
        <w:t xml:space="preserve">მუნიციპალიტეტების </w:t>
      </w:r>
      <w:r w:rsidR="003D3D72">
        <w:rPr>
          <w:lang w:val="ka-GE"/>
        </w:rPr>
        <w:t xml:space="preserve">ჭრილში სხვადასხვა სოციალური პროგრამის ფარგლებში ბენეფიციართა დაფარვის მაჩვენებლები, ასევე, „ბავშვის უფლებათა კოდექსით“ მუნიციპალიტეტებისთვის განსახორციელებელი უფლებამოსილებები და დეცენტრალიზაციის მიზნით სხვადასხვა </w:t>
      </w:r>
      <w:proofErr w:type="spellStart"/>
      <w:r w:rsidR="003D3D72">
        <w:rPr>
          <w:lang w:val="ka-GE"/>
        </w:rPr>
        <w:t>ქვეპროგრამის</w:t>
      </w:r>
      <w:proofErr w:type="spellEnd"/>
      <w:r w:rsidR="003D3D72">
        <w:rPr>
          <w:lang w:val="ka-GE"/>
        </w:rPr>
        <w:t xml:space="preserve"> დელეგირების შესაძლებლობა. </w:t>
      </w:r>
    </w:p>
    <w:p w:rsidR="0029609E" w:rsidRDefault="00E331C8" w:rsidP="0029609E">
      <w:pPr>
        <w:tabs>
          <w:tab w:val="num" w:pos="720"/>
        </w:tabs>
        <w:ind w:left="360"/>
        <w:jc w:val="both"/>
        <w:rPr>
          <w:lang w:val="ka-GE"/>
        </w:rPr>
      </w:pPr>
      <w:r>
        <w:rPr>
          <w:lang w:val="ka-GE"/>
        </w:rPr>
        <w:t>„ბავშვის უფლებათა კოდექსით“ განსაზღვრულია მუნიციპალიტეტის ორგანოების უფლებამოსილებები</w:t>
      </w:r>
      <w:r w:rsidR="00CF3EFD">
        <w:rPr>
          <w:lang w:val="ka-GE"/>
        </w:rPr>
        <w:t xml:space="preserve">, რომლის თანახმადაც </w:t>
      </w:r>
      <w:r w:rsidRPr="00E331C8">
        <w:rPr>
          <w:lang w:val="ka-GE"/>
        </w:rPr>
        <w:t>მუნიციპალიტეტის ორგანოები იღებენ ყველა საჭირო სამართლებრივ, ადმინისტრაციულ და სხვა ზომას ბავშვის უფლებრივ მდგომარეობაზე ზეგავლენის შეფასების დასანერგად მუნიციპალიტეტის ორგანოების მიერ ადგილობრივი მნიშვნელობის სამართლებრივი აქტის შემუშავებისას ან/და გადაწყვეტილების მიღებისას ნებისმიერ საკითხზე, რომელიც პირდაპირ ან ირიბად გავლენას მოახდენს ბავშვის ან ბავშვთა ჯგუფის უფლებებზე</w:t>
      </w:r>
      <w:r w:rsidR="00CF3EFD">
        <w:rPr>
          <w:lang w:val="ka-GE"/>
        </w:rPr>
        <w:t xml:space="preserve">, ასევე, </w:t>
      </w:r>
      <w:r w:rsidRPr="00E331C8">
        <w:rPr>
          <w:lang w:val="ka-GE"/>
        </w:rPr>
        <w:t>მუნიციპალიტეტის ორგანოები ხელს უწყობენ მუნიციპალიტეტის საქმიანობაში ბავშვთა თანაბარ და ეფექტიან მონაწილეობას და უზრუნველყოფენ მუნიციპალიტეტის ორგანოების მიერ განხორციელებული ადმინისტრაციული წარმოების პროცესში ბავშვზე მორგებული მართლმსაჯულების მიდგომების დანერგვას. </w:t>
      </w:r>
    </w:p>
    <w:p w:rsidR="0029609E" w:rsidRDefault="00CF3EFD" w:rsidP="0029609E">
      <w:pPr>
        <w:tabs>
          <w:tab w:val="num" w:pos="720"/>
        </w:tabs>
        <w:ind w:left="360"/>
        <w:jc w:val="both"/>
        <w:rPr>
          <w:lang w:val="ka-GE"/>
        </w:rPr>
      </w:pPr>
      <w:r>
        <w:rPr>
          <w:lang w:val="ka-GE"/>
        </w:rPr>
        <w:t xml:space="preserve">თუმცა ერთ-ერთი მთავარი და ახალი ფუნქცია არის ის, რომ  </w:t>
      </w:r>
      <w:r w:rsidR="00E331C8" w:rsidRPr="00E331C8">
        <w:rPr>
          <w:lang w:val="ka-GE"/>
        </w:rPr>
        <w:t xml:space="preserve">მუნიციპალიტეტის კომპეტენციის ფარგლებში ბავშვის ძირითადი უფლებებისა და თავისუფლებების დაცვისა და მხარდაჭერის სისტემის მართვის მიზნით მუნიციპალიტეტმა უნდა განსაზღვროს შესაბამისი სამსახური (სტრუქტურული ერთეული), </w:t>
      </w:r>
      <w:r>
        <w:rPr>
          <w:lang w:val="ka-GE"/>
        </w:rPr>
        <w:t xml:space="preserve">რომლის </w:t>
      </w:r>
      <w:r w:rsidR="00E331C8" w:rsidRPr="00E331C8">
        <w:rPr>
          <w:lang w:val="ka-GE"/>
        </w:rPr>
        <w:t>საქმიანობა მოიცავს ბავშვის უფლებების დაცვისა და მხარდაჭერის მომსახურების სფეროებს. ბავშვის დაცვისა და მხარდაჭერის მომსახურების სფეროებში მუნიციპალიტეტის შესაბამისი სამსახურის ამოცანები და ფუნქციებია:</w:t>
      </w:r>
    </w:p>
    <w:p w:rsidR="0029609E" w:rsidRDefault="00CF3EFD" w:rsidP="0029609E">
      <w:pPr>
        <w:tabs>
          <w:tab w:val="num" w:pos="720"/>
        </w:tabs>
        <w:ind w:left="360"/>
        <w:jc w:val="both"/>
        <w:rPr>
          <w:lang w:val="ka-GE"/>
        </w:rPr>
      </w:pPr>
      <w:r>
        <w:rPr>
          <w:lang w:val="ka-GE"/>
        </w:rPr>
        <w:t xml:space="preserve">ა) </w:t>
      </w:r>
      <w:r w:rsidR="00E331C8" w:rsidRPr="00E331C8">
        <w:rPr>
          <w:lang w:val="ka-GE"/>
        </w:rPr>
        <w:t>ბავშვის უფლებების დაცვის მუნიციპალური პროგრამების შემუშავება, მათი განხორციელების კოორდინაცია, განხორციელების პროცესის მონიტორინგი და შეფასება;</w:t>
      </w:r>
    </w:p>
    <w:p w:rsidR="0029609E" w:rsidRDefault="00CF3EFD" w:rsidP="0029609E">
      <w:pPr>
        <w:tabs>
          <w:tab w:val="num" w:pos="720"/>
        </w:tabs>
        <w:ind w:left="360"/>
        <w:jc w:val="both"/>
        <w:rPr>
          <w:lang w:val="ka-GE"/>
        </w:rPr>
      </w:pPr>
      <w:r>
        <w:rPr>
          <w:lang w:val="ka-GE"/>
        </w:rPr>
        <w:lastRenderedPageBreak/>
        <w:t xml:space="preserve">ბ) </w:t>
      </w:r>
      <w:r w:rsidR="00E331C8" w:rsidRPr="00E331C8">
        <w:rPr>
          <w:lang w:val="ka-GE"/>
        </w:rPr>
        <w:t>მუნიციპალიტეტის ტერიტორიაზე ბავშვის დაცვისა და მხარდაჭერის განმახორციელებელი სოციალური მუშაკების ქსელის შექმნა და მათი სამოქმედო უბნების განსაზღვრა;</w:t>
      </w:r>
    </w:p>
    <w:p w:rsidR="0029609E" w:rsidRDefault="00CF3EFD" w:rsidP="0029609E">
      <w:pPr>
        <w:tabs>
          <w:tab w:val="num" w:pos="720"/>
        </w:tabs>
        <w:ind w:left="360"/>
        <w:jc w:val="both"/>
        <w:rPr>
          <w:lang w:val="ka-GE"/>
        </w:rPr>
      </w:pPr>
      <w:r>
        <w:rPr>
          <w:lang w:val="ka-GE"/>
        </w:rPr>
        <w:t xml:space="preserve">გ) </w:t>
      </w:r>
      <w:r w:rsidR="00E331C8" w:rsidRPr="00E331C8">
        <w:rPr>
          <w:lang w:val="ka-GE"/>
        </w:rPr>
        <w:t>ბავშვის დაცვისა და მხარდაჭერის სახელმწიფო პროგრამების განსახორციელებლად შესაბამის დაწესებულებებთან კოორდინირებული მუშაობა;</w:t>
      </w:r>
    </w:p>
    <w:p w:rsidR="0029609E" w:rsidRDefault="00CF3EFD" w:rsidP="0029609E">
      <w:pPr>
        <w:tabs>
          <w:tab w:val="num" w:pos="720"/>
        </w:tabs>
        <w:ind w:left="360"/>
        <w:jc w:val="both"/>
        <w:rPr>
          <w:lang w:val="ka-GE"/>
        </w:rPr>
      </w:pPr>
      <w:r>
        <w:rPr>
          <w:lang w:val="ka-GE"/>
        </w:rPr>
        <w:t xml:space="preserve">დ) </w:t>
      </w:r>
      <w:r w:rsidR="00E331C8" w:rsidRPr="00E331C8">
        <w:rPr>
          <w:lang w:val="ka-GE"/>
        </w:rPr>
        <w:t>არასამთავრობო და საერთაშორისო ორგანიზაციების მიერ ბავშვის უფლებების დაცვისა და მხარდაჭერის პროგრამების განხორციელების კოორდინაცია</w:t>
      </w:r>
      <w:r w:rsidR="0029609E">
        <w:rPr>
          <w:lang w:val="ka-GE"/>
        </w:rPr>
        <w:t>;</w:t>
      </w:r>
    </w:p>
    <w:p w:rsidR="0029609E" w:rsidRDefault="00CF3EFD" w:rsidP="0029609E">
      <w:pPr>
        <w:tabs>
          <w:tab w:val="num" w:pos="720"/>
        </w:tabs>
        <w:ind w:left="360"/>
        <w:jc w:val="both"/>
        <w:rPr>
          <w:lang w:val="ka-GE"/>
        </w:rPr>
      </w:pPr>
      <w:r>
        <w:rPr>
          <w:lang w:val="ka-GE"/>
        </w:rPr>
        <w:t xml:space="preserve">ე) </w:t>
      </w:r>
      <w:r w:rsidR="00E331C8" w:rsidRPr="00E331C8">
        <w:rPr>
          <w:lang w:val="ka-GE"/>
        </w:rPr>
        <w:t xml:space="preserve"> სახელმწიფო დაწესებულებებთან, არასამთავრობო და საერთაშორისო ორგანიზაციებთან, იურიდიულ და ფიზიკურ პირებთან ურთიერთობა როგორც ქვეყანაში, ისე მისი ფარგლების გარეთ;</w:t>
      </w:r>
    </w:p>
    <w:p w:rsidR="0029609E" w:rsidRDefault="00CF3EFD" w:rsidP="0029609E">
      <w:pPr>
        <w:tabs>
          <w:tab w:val="num" w:pos="720"/>
        </w:tabs>
        <w:ind w:left="360"/>
        <w:jc w:val="both"/>
        <w:rPr>
          <w:lang w:val="ka-GE"/>
        </w:rPr>
      </w:pPr>
      <w:r>
        <w:rPr>
          <w:lang w:val="ka-GE"/>
        </w:rPr>
        <w:t xml:space="preserve">ვ) </w:t>
      </w:r>
      <w:r w:rsidR="00E331C8" w:rsidRPr="00E331C8">
        <w:rPr>
          <w:lang w:val="ka-GE"/>
        </w:rPr>
        <w:t>ბავშვის უფლებების დაცვის მუნიციპალური პროგრამების განსახორციელებლად შესაბამისი კერძო სამართლის იურიდიული პირების შერჩევა, რეგისტრაცია და შესაბამისი სახელშეკრულებო პირობების განსაზღვრა;</w:t>
      </w:r>
    </w:p>
    <w:p w:rsidR="0029609E" w:rsidRDefault="00CF3EFD" w:rsidP="0029609E">
      <w:pPr>
        <w:tabs>
          <w:tab w:val="num" w:pos="720"/>
        </w:tabs>
        <w:ind w:left="360"/>
        <w:jc w:val="both"/>
        <w:rPr>
          <w:lang w:val="ka-GE"/>
        </w:rPr>
      </w:pPr>
      <w:r>
        <w:rPr>
          <w:lang w:val="ka-GE"/>
        </w:rPr>
        <w:t xml:space="preserve">ზ) </w:t>
      </w:r>
      <w:r w:rsidR="00E331C8" w:rsidRPr="00E331C8">
        <w:rPr>
          <w:lang w:val="ka-GE"/>
        </w:rPr>
        <w:t>დამტკიცებული ბავშვის უფლებების დაცვისა და მხარდაჭერის პროგრამების შესაბამისად სტატისტიკის წარმოება; ბავშვის უფლებების დაცვისა და მხარდაჭერის შესახებ მონაცემთა ერთიანი ბაზის შექმნა;</w:t>
      </w:r>
    </w:p>
    <w:p w:rsidR="0029609E" w:rsidRDefault="00CF3EFD" w:rsidP="0029609E">
      <w:pPr>
        <w:tabs>
          <w:tab w:val="num" w:pos="720"/>
        </w:tabs>
        <w:ind w:left="360"/>
        <w:jc w:val="both"/>
        <w:rPr>
          <w:lang w:val="ka-GE"/>
        </w:rPr>
      </w:pPr>
      <w:r>
        <w:rPr>
          <w:lang w:val="ka-GE"/>
        </w:rPr>
        <w:t xml:space="preserve">თ) </w:t>
      </w:r>
      <w:r w:rsidR="00E331C8" w:rsidRPr="00E331C8">
        <w:rPr>
          <w:lang w:val="ka-GE"/>
        </w:rPr>
        <w:t>საქართველოს კანონმდებლობითა და საკუთარი დებულებით განსაზღვრული სხვა უფლებამოსილებების განხორციელება.</w:t>
      </w:r>
    </w:p>
    <w:p w:rsidR="00E331C8" w:rsidRDefault="00E331C8" w:rsidP="0029609E">
      <w:pPr>
        <w:tabs>
          <w:tab w:val="num" w:pos="720"/>
        </w:tabs>
        <w:ind w:left="360"/>
        <w:jc w:val="both"/>
        <w:rPr>
          <w:lang w:val="ka-GE"/>
        </w:rPr>
      </w:pPr>
      <w:r w:rsidRPr="00E331C8">
        <w:rPr>
          <w:lang w:val="ka-GE"/>
        </w:rPr>
        <w:t>მუნიციპალიტეტის შესაბამისი სამსახური საკუთარი და დელეგირებული უფლებამოსილებების განსახორციელებლად უზრუნველყოფილი უნდა იყოს სათანადო კვალიფიკაციის მქონე პერსონალით. მუნიციპალიტეტის შესაბამის სამსახურში დასაქმებული უნდა იყვნენ სულ მცირე ბავშვისა და ოჯახის სოციალური მუშაკი, ბავშვის ფსიქოლოგი, ბავშვის ჯანმრთელობის მართვის სპეციალისტი და ბავშვის სამართლებრივი დახმარების სპეციალისტი.</w:t>
      </w:r>
    </w:p>
    <w:p w:rsidR="0029609E" w:rsidRDefault="0029609E" w:rsidP="0029609E">
      <w:pPr>
        <w:tabs>
          <w:tab w:val="num" w:pos="720"/>
        </w:tabs>
        <w:ind w:left="360"/>
        <w:jc w:val="both"/>
        <w:rPr>
          <w:bCs/>
          <w:lang w:val="ka-GE"/>
        </w:rPr>
      </w:pPr>
      <w:r>
        <w:rPr>
          <w:lang w:val="ka-GE"/>
        </w:rPr>
        <w:t xml:space="preserve">2021 წლიდან იგეგმება „სოციალური რეაბილიტაციის და ბავშვზე ზრუნვის პროგრამის“ სამი </w:t>
      </w:r>
      <w:proofErr w:type="spellStart"/>
      <w:r>
        <w:rPr>
          <w:lang w:val="ka-GE"/>
        </w:rPr>
        <w:t>ქვეპროგრამის</w:t>
      </w:r>
      <w:proofErr w:type="spellEnd"/>
      <w:r>
        <w:rPr>
          <w:lang w:val="ka-GE"/>
        </w:rPr>
        <w:t xml:space="preserve"> დელეგირება („</w:t>
      </w:r>
      <w:r w:rsidRPr="005711AB">
        <w:rPr>
          <w:bCs/>
          <w:lang w:val="ka-GE"/>
        </w:rPr>
        <w:t>კრიზისულ მდგომარეობაში მყოფი ბავშვიანი ოჯახების დახმარების</w:t>
      </w:r>
      <w:r>
        <w:rPr>
          <w:bCs/>
          <w:lang w:val="ka-GE"/>
        </w:rPr>
        <w:t xml:space="preserve"> </w:t>
      </w:r>
      <w:proofErr w:type="spellStart"/>
      <w:r>
        <w:rPr>
          <w:bCs/>
          <w:lang w:val="ka-GE"/>
        </w:rPr>
        <w:t>ქვეპროგრამის</w:t>
      </w:r>
      <w:proofErr w:type="spellEnd"/>
      <w:r>
        <w:rPr>
          <w:bCs/>
          <w:lang w:val="ka-GE"/>
        </w:rPr>
        <w:t>, „</w:t>
      </w:r>
      <w:r w:rsidRPr="005711AB">
        <w:rPr>
          <w:bCs/>
          <w:lang w:val="ka-GE"/>
        </w:rPr>
        <w:t xml:space="preserve">დღის ცენტრებით უზრუნველყოფის </w:t>
      </w:r>
      <w:proofErr w:type="spellStart"/>
      <w:r>
        <w:rPr>
          <w:bCs/>
          <w:lang w:val="ka-GE"/>
        </w:rPr>
        <w:t>ქვეპროგრამის</w:t>
      </w:r>
      <w:proofErr w:type="spellEnd"/>
      <w:r>
        <w:rPr>
          <w:bCs/>
          <w:lang w:val="ka-GE"/>
        </w:rPr>
        <w:t>“ „</w:t>
      </w:r>
      <w:r w:rsidRPr="005711AB">
        <w:rPr>
          <w:bCs/>
          <w:lang w:val="ka-GE"/>
        </w:rPr>
        <w:t xml:space="preserve">განვითარების მძიმე და ღრმა შეფერხების მქონე ბავშვთა ბინაზე მოვლით უზრუნველყოფის </w:t>
      </w:r>
      <w:proofErr w:type="spellStart"/>
      <w:r>
        <w:rPr>
          <w:bCs/>
          <w:lang w:val="ka-GE"/>
        </w:rPr>
        <w:t>ქვეპროგრამის</w:t>
      </w:r>
      <w:proofErr w:type="spellEnd"/>
      <w:r>
        <w:rPr>
          <w:bCs/>
          <w:lang w:val="ka-GE"/>
        </w:rPr>
        <w:t xml:space="preserve">“). </w:t>
      </w:r>
    </w:p>
    <w:p w:rsidR="0029609E" w:rsidRPr="00E331C8" w:rsidRDefault="0029609E" w:rsidP="0029609E">
      <w:pPr>
        <w:tabs>
          <w:tab w:val="num" w:pos="720"/>
        </w:tabs>
        <w:ind w:left="360"/>
        <w:jc w:val="both"/>
        <w:rPr>
          <w:lang w:val="ka-GE"/>
        </w:rPr>
      </w:pPr>
      <w:r>
        <w:rPr>
          <w:bCs/>
          <w:lang w:val="ka-GE"/>
        </w:rPr>
        <w:t>3. პრეზენტაციის ბოლოს დრო დაეთმობა კითხვა-პასუხს.</w:t>
      </w:r>
    </w:p>
    <w:sectPr w:rsidR="0029609E" w:rsidRPr="00E331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F85" w:rsidRDefault="004B5F85" w:rsidP="00486690">
      <w:pPr>
        <w:spacing w:after="0" w:line="240" w:lineRule="auto"/>
      </w:pPr>
      <w:r>
        <w:separator/>
      </w:r>
    </w:p>
  </w:endnote>
  <w:endnote w:type="continuationSeparator" w:id="0">
    <w:p w:rsidR="004B5F85" w:rsidRDefault="004B5F85" w:rsidP="00486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F85" w:rsidRDefault="004B5F85" w:rsidP="00486690">
      <w:pPr>
        <w:spacing w:after="0" w:line="240" w:lineRule="auto"/>
      </w:pPr>
      <w:r>
        <w:separator/>
      </w:r>
    </w:p>
  </w:footnote>
  <w:footnote w:type="continuationSeparator" w:id="0">
    <w:p w:rsidR="004B5F85" w:rsidRDefault="004B5F85" w:rsidP="00486690">
      <w:pPr>
        <w:spacing w:after="0" w:line="240" w:lineRule="auto"/>
      </w:pPr>
      <w:r>
        <w:continuationSeparator/>
      </w:r>
    </w:p>
  </w:footnote>
  <w:footnote w:id="1">
    <w:p w:rsidR="0020217E" w:rsidRPr="0020217E" w:rsidRDefault="0020217E">
      <w:pPr>
        <w:pStyle w:val="FootnoteText"/>
        <w:rPr>
          <w:sz w:val="16"/>
          <w:szCs w:val="16"/>
          <w:lang w:val="ka-GE"/>
        </w:rPr>
      </w:pPr>
      <w:r w:rsidRPr="0020217E">
        <w:rPr>
          <w:rStyle w:val="FootnoteReference"/>
          <w:sz w:val="16"/>
          <w:szCs w:val="16"/>
        </w:rPr>
        <w:footnoteRef/>
      </w:r>
      <w:r w:rsidRPr="0020217E">
        <w:rPr>
          <w:sz w:val="16"/>
          <w:szCs w:val="16"/>
        </w:rPr>
        <w:t xml:space="preserve"> https://matsne.gov.ge/ka/document/view/30346?publication=36</w:t>
      </w:r>
    </w:p>
  </w:footnote>
  <w:footnote w:id="2">
    <w:p w:rsidR="0020217E" w:rsidRPr="0020217E" w:rsidRDefault="0020217E">
      <w:pPr>
        <w:pStyle w:val="FootnoteText"/>
        <w:rPr>
          <w:sz w:val="16"/>
          <w:szCs w:val="16"/>
          <w:lang w:val="ka-GE"/>
        </w:rPr>
      </w:pPr>
      <w:r w:rsidRPr="0020217E">
        <w:rPr>
          <w:rStyle w:val="FootnoteReference"/>
          <w:sz w:val="16"/>
          <w:szCs w:val="16"/>
        </w:rPr>
        <w:footnoteRef/>
      </w:r>
      <w:r w:rsidRPr="0020217E">
        <w:rPr>
          <w:sz w:val="16"/>
          <w:szCs w:val="16"/>
        </w:rPr>
        <w:t xml:space="preserve"> https://matsne.gov.ge/ka/document/view/23098?publication=14</w:t>
      </w:r>
    </w:p>
  </w:footnote>
  <w:footnote w:id="3">
    <w:p w:rsidR="00486690" w:rsidRPr="0020217E" w:rsidRDefault="00486690">
      <w:pPr>
        <w:pStyle w:val="FootnoteText"/>
        <w:rPr>
          <w:sz w:val="16"/>
          <w:szCs w:val="16"/>
        </w:rPr>
      </w:pPr>
      <w:r w:rsidRPr="00486690">
        <w:rPr>
          <w:rStyle w:val="FootnoteReference"/>
          <w:sz w:val="16"/>
          <w:szCs w:val="16"/>
        </w:rPr>
        <w:footnoteRef/>
      </w:r>
      <w:r w:rsidRPr="00486690">
        <w:rPr>
          <w:sz w:val="16"/>
          <w:szCs w:val="16"/>
        </w:rPr>
        <w:t xml:space="preserve"> https://www.adb.org</w:t>
      </w:r>
      <w:r w:rsidRPr="0020217E">
        <w:rPr>
          <w:sz w:val="16"/>
          <w:szCs w:val="16"/>
        </w:rPr>
        <w:t>/sites/default/files/institutional-document/32100/social-protection.pdf</w:t>
      </w:r>
    </w:p>
  </w:footnote>
  <w:footnote w:id="4">
    <w:p w:rsidR="0020217E" w:rsidRPr="0020217E" w:rsidRDefault="0020217E">
      <w:pPr>
        <w:pStyle w:val="FootnoteText"/>
        <w:rPr>
          <w:lang w:val="ka-GE"/>
        </w:rPr>
      </w:pPr>
      <w:r w:rsidRPr="0020217E">
        <w:rPr>
          <w:rStyle w:val="FootnoteReference"/>
          <w:sz w:val="16"/>
          <w:szCs w:val="16"/>
        </w:rPr>
        <w:footnoteRef/>
      </w:r>
      <w:r w:rsidRPr="0020217E">
        <w:rPr>
          <w:sz w:val="16"/>
          <w:szCs w:val="16"/>
        </w:rPr>
        <w:t xml:space="preserve"> https://matsne.gov.ge/document/view/4734727</w:t>
      </w:r>
    </w:p>
  </w:footnote>
  <w:footnote w:id="5">
    <w:p w:rsidR="00486690" w:rsidRPr="00486690" w:rsidRDefault="00486690">
      <w:pPr>
        <w:pStyle w:val="FootnoteText"/>
        <w:rPr>
          <w:sz w:val="16"/>
          <w:szCs w:val="16"/>
        </w:rPr>
      </w:pPr>
      <w:r w:rsidRPr="00486690">
        <w:rPr>
          <w:rStyle w:val="FootnoteReference"/>
          <w:sz w:val="16"/>
          <w:szCs w:val="16"/>
        </w:rPr>
        <w:footnoteRef/>
      </w:r>
      <w:r w:rsidRPr="00486690">
        <w:rPr>
          <w:sz w:val="16"/>
          <w:szCs w:val="16"/>
        </w:rPr>
        <w:t xml:space="preserve"> https://www.unicef.org/georgia/media/1221/file/WMS%20GEO%202017.pdf</w:t>
      </w:r>
    </w:p>
  </w:footnote>
  <w:footnote w:id="6">
    <w:p w:rsidR="0020217E" w:rsidRPr="0020217E" w:rsidRDefault="0020217E">
      <w:pPr>
        <w:pStyle w:val="FootnoteText"/>
        <w:rPr>
          <w:sz w:val="16"/>
          <w:szCs w:val="16"/>
          <w:lang w:val="ka-GE"/>
        </w:rPr>
      </w:pPr>
      <w:r w:rsidRPr="0020217E">
        <w:rPr>
          <w:rStyle w:val="FootnoteReference"/>
          <w:sz w:val="16"/>
          <w:szCs w:val="16"/>
        </w:rPr>
        <w:footnoteRef/>
      </w:r>
      <w:r w:rsidRPr="0020217E">
        <w:rPr>
          <w:sz w:val="16"/>
          <w:szCs w:val="16"/>
        </w:rPr>
        <w:t xml:space="preserve"> https://matsne.gov.ge/ka/document/view/4762869?publication=4</w:t>
      </w:r>
      <w:bookmarkStart w:id="0" w:name="_GoBack"/>
      <w:bookmarkEnd w:id="0"/>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531CBE"/>
    <w:multiLevelType w:val="hybridMultilevel"/>
    <w:tmpl w:val="29EEE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FA1B08"/>
    <w:multiLevelType w:val="hybridMultilevel"/>
    <w:tmpl w:val="65B2F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057D6D"/>
    <w:multiLevelType w:val="hybridMultilevel"/>
    <w:tmpl w:val="39780732"/>
    <w:lvl w:ilvl="0" w:tplc="5380B344">
      <w:start w:val="1"/>
      <w:numFmt w:val="bullet"/>
      <w:lvlText w:val=""/>
      <w:lvlJc w:val="left"/>
      <w:pPr>
        <w:tabs>
          <w:tab w:val="num" w:pos="720"/>
        </w:tabs>
        <w:ind w:left="720" w:hanging="360"/>
      </w:pPr>
      <w:rPr>
        <w:rFonts w:ascii="Wingdings" w:hAnsi="Wingdings" w:hint="default"/>
      </w:rPr>
    </w:lvl>
    <w:lvl w:ilvl="1" w:tplc="E23A69EE" w:tentative="1">
      <w:start w:val="1"/>
      <w:numFmt w:val="bullet"/>
      <w:lvlText w:val=""/>
      <w:lvlJc w:val="left"/>
      <w:pPr>
        <w:tabs>
          <w:tab w:val="num" w:pos="1440"/>
        </w:tabs>
        <w:ind w:left="1440" w:hanging="360"/>
      </w:pPr>
      <w:rPr>
        <w:rFonts w:ascii="Wingdings" w:hAnsi="Wingdings" w:hint="default"/>
      </w:rPr>
    </w:lvl>
    <w:lvl w:ilvl="2" w:tplc="6D0C07F0" w:tentative="1">
      <w:start w:val="1"/>
      <w:numFmt w:val="bullet"/>
      <w:lvlText w:val=""/>
      <w:lvlJc w:val="left"/>
      <w:pPr>
        <w:tabs>
          <w:tab w:val="num" w:pos="2160"/>
        </w:tabs>
        <w:ind w:left="2160" w:hanging="360"/>
      </w:pPr>
      <w:rPr>
        <w:rFonts w:ascii="Wingdings" w:hAnsi="Wingdings" w:hint="default"/>
      </w:rPr>
    </w:lvl>
    <w:lvl w:ilvl="3" w:tplc="C2EC5EAA" w:tentative="1">
      <w:start w:val="1"/>
      <w:numFmt w:val="bullet"/>
      <w:lvlText w:val=""/>
      <w:lvlJc w:val="left"/>
      <w:pPr>
        <w:tabs>
          <w:tab w:val="num" w:pos="2880"/>
        </w:tabs>
        <w:ind w:left="2880" w:hanging="360"/>
      </w:pPr>
      <w:rPr>
        <w:rFonts w:ascii="Wingdings" w:hAnsi="Wingdings" w:hint="default"/>
      </w:rPr>
    </w:lvl>
    <w:lvl w:ilvl="4" w:tplc="1FE28AFE" w:tentative="1">
      <w:start w:val="1"/>
      <w:numFmt w:val="bullet"/>
      <w:lvlText w:val=""/>
      <w:lvlJc w:val="left"/>
      <w:pPr>
        <w:tabs>
          <w:tab w:val="num" w:pos="3600"/>
        </w:tabs>
        <w:ind w:left="3600" w:hanging="360"/>
      </w:pPr>
      <w:rPr>
        <w:rFonts w:ascii="Wingdings" w:hAnsi="Wingdings" w:hint="default"/>
      </w:rPr>
    </w:lvl>
    <w:lvl w:ilvl="5" w:tplc="99A2858A" w:tentative="1">
      <w:start w:val="1"/>
      <w:numFmt w:val="bullet"/>
      <w:lvlText w:val=""/>
      <w:lvlJc w:val="left"/>
      <w:pPr>
        <w:tabs>
          <w:tab w:val="num" w:pos="4320"/>
        </w:tabs>
        <w:ind w:left="4320" w:hanging="360"/>
      </w:pPr>
      <w:rPr>
        <w:rFonts w:ascii="Wingdings" w:hAnsi="Wingdings" w:hint="default"/>
      </w:rPr>
    </w:lvl>
    <w:lvl w:ilvl="6" w:tplc="9DBA948A" w:tentative="1">
      <w:start w:val="1"/>
      <w:numFmt w:val="bullet"/>
      <w:lvlText w:val=""/>
      <w:lvlJc w:val="left"/>
      <w:pPr>
        <w:tabs>
          <w:tab w:val="num" w:pos="5040"/>
        </w:tabs>
        <w:ind w:left="5040" w:hanging="360"/>
      </w:pPr>
      <w:rPr>
        <w:rFonts w:ascii="Wingdings" w:hAnsi="Wingdings" w:hint="default"/>
      </w:rPr>
    </w:lvl>
    <w:lvl w:ilvl="7" w:tplc="09F8C78E" w:tentative="1">
      <w:start w:val="1"/>
      <w:numFmt w:val="bullet"/>
      <w:lvlText w:val=""/>
      <w:lvlJc w:val="left"/>
      <w:pPr>
        <w:tabs>
          <w:tab w:val="num" w:pos="5760"/>
        </w:tabs>
        <w:ind w:left="5760" w:hanging="360"/>
      </w:pPr>
      <w:rPr>
        <w:rFonts w:ascii="Wingdings" w:hAnsi="Wingdings" w:hint="default"/>
      </w:rPr>
    </w:lvl>
    <w:lvl w:ilvl="8" w:tplc="0CD83F6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2B9675E"/>
    <w:multiLevelType w:val="hybridMultilevel"/>
    <w:tmpl w:val="9C2E1CAA"/>
    <w:lvl w:ilvl="0" w:tplc="F084B8F2">
      <w:start w:val="1"/>
      <w:numFmt w:val="bullet"/>
      <w:lvlText w:val="•"/>
      <w:lvlJc w:val="left"/>
      <w:pPr>
        <w:tabs>
          <w:tab w:val="num" w:pos="720"/>
        </w:tabs>
        <w:ind w:left="720" w:hanging="360"/>
      </w:pPr>
      <w:rPr>
        <w:rFonts w:ascii="Arial" w:hAnsi="Arial" w:hint="default"/>
      </w:rPr>
    </w:lvl>
    <w:lvl w:ilvl="1" w:tplc="D4F2E192" w:tentative="1">
      <w:start w:val="1"/>
      <w:numFmt w:val="bullet"/>
      <w:lvlText w:val="•"/>
      <w:lvlJc w:val="left"/>
      <w:pPr>
        <w:tabs>
          <w:tab w:val="num" w:pos="1440"/>
        </w:tabs>
        <w:ind w:left="1440" w:hanging="360"/>
      </w:pPr>
      <w:rPr>
        <w:rFonts w:ascii="Arial" w:hAnsi="Arial" w:hint="default"/>
      </w:rPr>
    </w:lvl>
    <w:lvl w:ilvl="2" w:tplc="1A8CDFFE" w:tentative="1">
      <w:start w:val="1"/>
      <w:numFmt w:val="bullet"/>
      <w:lvlText w:val="•"/>
      <w:lvlJc w:val="left"/>
      <w:pPr>
        <w:tabs>
          <w:tab w:val="num" w:pos="2160"/>
        </w:tabs>
        <w:ind w:left="2160" w:hanging="360"/>
      </w:pPr>
      <w:rPr>
        <w:rFonts w:ascii="Arial" w:hAnsi="Arial" w:hint="default"/>
      </w:rPr>
    </w:lvl>
    <w:lvl w:ilvl="3" w:tplc="D504B680" w:tentative="1">
      <w:start w:val="1"/>
      <w:numFmt w:val="bullet"/>
      <w:lvlText w:val="•"/>
      <w:lvlJc w:val="left"/>
      <w:pPr>
        <w:tabs>
          <w:tab w:val="num" w:pos="2880"/>
        </w:tabs>
        <w:ind w:left="2880" w:hanging="360"/>
      </w:pPr>
      <w:rPr>
        <w:rFonts w:ascii="Arial" w:hAnsi="Arial" w:hint="default"/>
      </w:rPr>
    </w:lvl>
    <w:lvl w:ilvl="4" w:tplc="F84E6046" w:tentative="1">
      <w:start w:val="1"/>
      <w:numFmt w:val="bullet"/>
      <w:lvlText w:val="•"/>
      <w:lvlJc w:val="left"/>
      <w:pPr>
        <w:tabs>
          <w:tab w:val="num" w:pos="3600"/>
        </w:tabs>
        <w:ind w:left="3600" w:hanging="360"/>
      </w:pPr>
      <w:rPr>
        <w:rFonts w:ascii="Arial" w:hAnsi="Arial" w:hint="default"/>
      </w:rPr>
    </w:lvl>
    <w:lvl w:ilvl="5" w:tplc="C8945AEA" w:tentative="1">
      <w:start w:val="1"/>
      <w:numFmt w:val="bullet"/>
      <w:lvlText w:val="•"/>
      <w:lvlJc w:val="left"/>
      <w:pPr>
        <w:tabs>
          <w:tab w:val="num" w:pos="4320"/>
        </w:tabs>
        <w:ind w:left="4320" w:hanging="360"/>
      </w:pPr>
      <w:rPr>
        <w:rFonts w:ascii="Arial" w:hAnsi="Arial" w:hint="default"/>
      </w:rPr>
    </w:lvl>
    <w:lvl w:ilvl="6" w:tplc="4BB0FC20" w:tentative="1">
      <w:start w:val="1"/>
      <w:numFmt w:val="bullet"/>
      <w:lvlText w:val="•"/>
      <w:lvlJc w:val="left"/>
      <w:pPr>
        <w:tabs>
          <w:tab w:val="num" w:pos="5040"/>
        </w:tabs>
        <w:ind w:left="5040" w:hanging="360"/>
      </w:pPr>
      <w:rPr>
        <w:rFonts w:ascii="Arial" w:hAnsi="Arial" w:hint="default"/>
      </w:rPr>
    </w:lvl>
    <w:lvl w:ilvl="7" w:tplc="FDF64DAC" w:tentative="1">
      <w:start w:val="1"/>
      <w:numFmt w:val="bullet"/>
      <w:lvlText w:val="•"/>
      <w:lvlJc w:val="left"/>
      <w:pPr>
        <w:tabs>
          <w:tab w:val="num" w:pos="5760"/>
        </w:tabs>
        <w:ind w:left="5760" w:hanging="360"/>
      </w:pPr>
      <w:rPr>
        <w:rFonts w:ascii="Arial" w:hAnsi="Arial" w:hint="default"/>
      </w:rPr>
    </w:lvl>
    <w:lvl w:ilvl="8" w:tplc="1354E936"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428"/>
    <w:rsid w:val="0020217E"/>
    <w:rsid w:val="0027626A"/>
    <w:rsid w:val="0029609E"/>
    <w:rsid w:val="002F1C61"/>
    <w:rsid w:val="003D3D72"/>
    <w:rsid w:val="00486690"/>
    <w:rsid w:val="004B4DCE"/>
    <w:rsid w:val="004B5F85"/>
    <w:rsid w:val="004C33EE"/>
    <w:rsid w:val="0051658E"/>
    <w:rsid w:val="005711AB"/>
    <w:rsid w:val="005A55D4"/>
    <w:rsid w:val="006F1428"/>
    <w:rsid w:val="00957D09"/>
    <w:rsid w:val="00B9081F"/>
    <w:rsid w:val="00CF3EFD"/>
    <w:rsid w:val="00D26454"/>
    <w:rsid w:val="00DD5289"/>
    <w:rsid w:val="00E331C8"/>
    <w:rsid w:val="00ED0632"/>
    <w:rsid w:val="00F5229A"/>
    <w:rsid w:val="00F77277"/>
    <w:rsid w:val="00F84551"/>
    <w:rsid w:val="00FA6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945273-2323-402D-9C9E-C6A16F276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31C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5229A"/>
    <w:pPr>
      <w:ind w:left="720"/>
      <w:contextualSpacing/>
    </w:pPr>
  </w:style>
  <w:style w:type="paragraph" w:styleId="FootnoteText">
    <w:name w:val="footnote text"/>
    <w:basedOn w:val="Normal"/>
    <w:link w:val="FootnoteTextChar"/>
    <w:uiPriority w:val="99"/>
    <w:semiHidden/>
    <w:unhideWhenUsed/>
    <w:rsid w:val="004866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6690"/>
    <w:rPr>
      <w:sz w:val="20"/>
      <w:szCs w:val="20"/>
    </w:rPr>
  </w:style>
  <w:style w:type="character" w:styleId="FootnoteReference">
    <w:name w:val="footnote reference"/>
    <w:basedOn w:val="DefaultParagraphFont"/>
    <w:uiPriority w:val="99"/>
    <w:semiHidden/>
    <w:unhideWhenUsed/>
    <w:rsid w:val="004866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0056">
      <w:bodyDiv w:val="1"/>
      <w:marLeft w:val="0"/>
      <w:marRight w:val="0"/>
      <w:marTop w:val="0"/>
      <w:marBottom w:val="0"/>
      <w:divBdr>
        <w:top w:val="none" w:sz="0" w:space="0" w:color="auto"/>
        <w:left w:val="none" w:sz="0" w:space="0" w:color="auto"/>
        <w:bottom w:val="none" w:sz="0" w:space="0" w:color="auto"/>
        <w:right w:val="none" w:sz="0" w:space="0" w:color="auto"/>
      </w:divBdr>
      <w:divsChild>
        <w:div w:id="1825311809">
          <w:marLeft w:val="547"/>
          <w:marRight w:val="0"/>
          <w:marTop w:val="0"/>
          <w:marBottom w:val="0"/>
          <w:divBdr>
            <w:top w:val="none" w:sz="0" w:space="0" w:color="auto"/>
            <w:left w:val="none" w:sz="0" w:space="0" w:color="auto"/>
            <w:bottom w:val="none" w:sz="0" w:space="0" w:color="auto"/>
            <w:right w:val="none" w:sz="0" w:space="0" w:color="auto"/>
          </w:divBdr>
        </w:div>
        <w:div w:id="1318412083">
          <w:marLeft w:val="547"/>
          <w:marRight w:val="0"/>
          <w:marTop w:val="0"/>
          <w:marBottom w:val="0"/>
          <w:divBdr>
            <w:top w:val="none" w:sz="0" w:space="0" w:color="auto"/>
            <w:left w:val="none" w:sz="0" w:space="0" w:color="auto"/>
            <w:bottom w:val="none" w:sz="0" w:space="0" w:color="auto"/>
            <w:right w:val="none" w:sz="0" w:space="0" w:color="auto"/>
          </w:divBdr>
        </w:div>
        <w:div w:id="1168596120">
          <w:marLeft w:val="547"/>
          <w:marRight w:val="0"/>
          <w:marTop w:val="0"/>
          <w:marBottom w:val="0"/>
          <w:divBdr>
            <w:top w:val="none" w:sz="0" w:space="0" w:color="auto"/>
            <w:left w:val="none" w:sz="0" w:space="0" w:color="auto"/>
            <w:bottom w:val="none" w:sz="0" w:space="0" w:color="auto"/>
            <w:right w:val="none" w:sz="0" w:space="0" w:color="auto"/>
          </w:divBdr>
        </w:div>
        <w:div w:id="1669017410">
          <w:marLeft w:val="547"/>
          <w:marRight w:val="0"/>
          <w:marTop w:val="0"/>
          <w:marBottom w:val="0"/>
          <w:divBdr>
            <w:top w:val="none" w:sz="0" w:space="0" w:color="auto"/>
            <w:left w:val="none" w:sz="0" w:space="0" w:color="auto"/>
            <w:bottom w:val="none" w:sz="0" w:space="0" w:color="auto"/>
            <w:right w:val="none" w:sz="0" w:space="0" w:color="auto"/>
          </w:divBdr>
        </w:div>
      </w:divsChild>
    </w:div>
    <w:div w:id="30544490">
      <w:bodyDiv w:val="1"/>
      <w:marLeft w:val="0"/>
      <w:marRight w:val="0"/>
      <w:marTop w:val="0"/>
      <w:marBottom w:val="0"/>
      <w:divBdr>
        <w:top w:val="none" w:sz="0" w:space="0" w:color="auto"/>
        <w:left w:val="none" w:sz="0" w:space="0" w:color="auto"/>
        <w:bottom w:val="none" w:sz="0" w:space="0" w:color="auto"/>
        <w:right w:val="none" w:sz="0" w:space="0" w:color="auto"/>
      </w:divBdr>
      <w:divsChild>
        <w:div w:id="941641774">
          <w:marLeft w:val="547"/>
          <w:marRight w:val="0"/>
          <w:marTop w:val="0"/>
          <w:marBottom w:val="0"/>
          <w:divBdr>
            <w:top w:val="none" w:sz="0" w:space="0" w:color="auto"/>
            <w:left w:val="none" w:sz="0" w:space="0" w:color="auto"/>
            <w:bottom w:val="none" w:sz="0" w:space="0" w:color="auto"/>
            <w:right w:val="none" w:sz="0" w:space="0" w:color="auto"/>
          </w:divBdr>
        </w:div>
        <w:div w:id="1882787444">
          <w:marLeft w:val="547"/>
          <w:marRight w:val="0"/>
          <w:marTop w:val="0"/>
          <w:marBottom w:val="0"/>
          <w:divBdr>
            <w:top w:val="none" w:sz="0" w:space="0" w:color="auto"/>
            <w:left w:val="none" w:sz="0" w:space="0" w:color="auto"/>
            <w:bottom w:val="none" w:sz="0" w:space="0" w:color="auto"/>
            <w:right w:val="none" w:sz="0" w:space="0" w:color="auto"/>
          </w:divBdr>
        </w:div>
      </w:divsChild>
    </w:div>
    <w:div w:id="676620612">
      <w:bodyDiv w:val="1"/>
      <w:marLeft w:val="0"/>
      <w:marRight w:val="0"/>
      <w:marTop w:val="0"/>
      <w:marBottom w:val="0"/>
      <w:divBdr>
        <w:top w:val="none" w:sz="0" w:space="0" w:color="auto"/>
        <w:left w:val="none" w:sz="0" w:space="0" w:color="auto"/>
        <w:bottom w:val="none" w:sz="0" w:space="0" w:color="auto"/>
        <w:right w:val="none" w:sz="0" w:space="0" w:color="auto"/>
      </w:divBdr>
    </w:div>
    <w:div w:id="860703481">
      <w:bodyDiv w:val="1"/>
      <w:marLeft w:val="0"/>
      <w:marRight w:val="0"/>
      <w:marTop w:val="0"/>
      <w:marBottom w:val="0"/>
      <w:divBdr>
        <w:top w:val="none" w:sz="0" w:space="0" w:color="auto"/>
        <w:left w:val="none" w:sz="0" w:space="0" w:color="auto"/>
        <w:bottom w:val="none" w:sz="0" w:space="0" w:color="auto"/>
        <w:right w:val="none" w:sz="0" w:space="0" w:color="auto"/>
      </w:divBdr>
    </w:div>
    <w:div w:id="188914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F8A59-B404-47CF-9DED-1CD96FCA8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972</Words>
  <Characters>5542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Gvaramadze</dc:creator>
  <cp:keywords/>
  <dc:description/>
  <cp:lastModifiedBy>Tea Gvaramadze</cp:lastModifiedBy>
  <cp:revision>3</cp:revision>
  <dcterms:created xsi:type="dcterms:W3CDTF">2020-10-03T14:13:00Z</dcterms:created>
  <dcterms:modified xsi:type="dcterms:W3CDTF">2020-10-05T06:15:00Z</dcterms:modified>
</cp:coreProperties>
</file>