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C3" w:rsidRDefault="00AC17AB" w:rsidP="00AC1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  <w:r w:rsidRPr="00FF7BC3">
        <w:rPr>
          <w:rFonts w:ascii="Sylfaen" w:hAnsi="Sylfaen" w:cs="Sylfaen"/>
          <w:b/>
          <w:sz w:val="24"/>
          <w:szCs w:val="24"/>
          <w:lang w:val="ka-GE"/>
        </w:rPr>
        <w:t>ტუბერკულოზის</w:t>
      </w:r>
      <w:r w:rsidRPr="00FF7BC3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FF7BC3">
        <w:rPr>
          <w:rFonts w:ascii="Sylfaen" w:hAnsi="Sylfaen" w:cs="Sylfaen"/>
          <w:b/>
          <w:sz w:val="24"/>
          <w:szCs w:val="24"/>
          <w:lang w:val="ka-GE"/>
        </w:rPr>
        <w:t>მართვა</w:t>
      </w:r>
      <w:r w:rsidRPr="00FF7BC3">
        <w:rPr>
          <w:rFonts w:ascii="AcadNusx" w:hAnsi="AcadNusx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 </w:t>
      </w:r>
    </w:p>
    <w:p w:rsidR="00FF7BC3" w:rsidRDefault="00FF7BC3" w:rsidP="00AC1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AC17AB" w:rsidRDefault="00AC17AB" w:rsidP="00FF7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FF7BC3">
        <w:rPr>
          <w:rFonts w:ascii="Sylfaen" w:hAnsi="Sylfaen" w:cs="Sylfaen"/>
          <w:b/>
          <w:lang w:val="ka-GE"/>
        </w:rPr>
        <w:t>მიზანი</w:t>
      </w:r>
      <w:r>
        <w:rPr>
          <w:rFonts w:ascii="Sylfaen" w:hAnsi="Sylfaen" w:cs="Sylfaen"/>
          <w:lang w:val="ka-GE"/>
        </w:rPr>
        <w:t xml:space="preserve"> -</w:t>
      </w:r>
      <w:r w:rsidRPr="009619C8">
        <w:rPr>
          <w:rFonts w:ascii="AcadNusx" w:hAnsi="AcadNusx"/>
          <w:lang w:val="ka-GE"/>
        </w:rPr>
        <w:t xml:space="preserve"> </w:t>
      </w:r>
      <w:proofErr w:type="spellStart"/>
      <w:r w:rsidRPr="009619C8">
        <w:rPr>
          <w:rFonts w:ascii="Sylfaen" w:hAnsi="Sylfaen" w:cs="Sylfaen"/>
        </w:rPr>
        <w:t>ტუბერკულოზის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ავადობის</w:t>
      </w:r>
      <w:proofErr w:type="spellEnd"/>
      <w:r w:rsidRPr="009619C8">
        <w:rPr>
          <w:rFonts w:ascii="AcadNusx" w:hAnsi="AcadNusx" w:cs="Sylfaen"/>
        </w:rPr>
        <w:t xml:space="preserve">, </w:t>
      </w:r>
      <w:proofErr w:type="spellStart"/>
      <w:r w:rsidRPr="009619C8">
        <w:rPr>
          <w:rFonts w:ascii="Sylfaen" w:hAnsi="Sylfaen" w:cs="Sylfaen"/>
        </w:rPr>
        <w:t>სიკვდილიანობის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და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საზოგადოებაში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ინფექციის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გავრცელების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შემცირება</w:t>
      </w:r>
      <w:proofErr w:type="spellEnd"/>
      <w:r w:rsidRPr="009619C8">
        <w:rPr>
          <w:rFonts w:ascii="AcadNusx" w:hAnsi="AcadNusx" w:cs="Sylfaen"/>
        </w:rPr>
        <w:t xml:space="preserve">, </w:t>
      </w:r>
      <w:proofErr w:type="spellStart"/>
      <w:r w:rsidRPr="009619C8">
        <w:rPr>
          <w:rFonts w:ascii="Sylfaen" w:hAnsi="Sylfaen" w:cs="Sylfaen"/>
        </w:rPr>
        <w:t>ტუბსაწინააღმდეგო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მედიკამენტების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მიმართ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რეზისტენტობის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განვითარების</w:t>
      </w:r>
      <w:proofErr w:type="spellEnd"/>
      <w:r w:rsidRPr="009619C8">
        <w:rPr>
          <w:rFonts w:ascii="AcadNusx" w:hAnsi="AcadNusx" w:cs="Sylfaen"/>
        </w:rPr>
        <w:t xml:space="preserve"> </w:t>
      </w:r>
      <w:proofErr w:type="spellStart"/>
      <w:r w:rsidRPr="009619C8">
        <w:rPr>
          <w:rFonts w:ascii="Sylfaen" w:hAnsi="Sylfaen" w:cs="Sylfaen"/>
        </w:rPr>
        <w:t>პრევენცია</w:t>
      </w:r>
      <w:proofErr w:type="spellEnd"/>
      <w:r w:rsidRPr="009619C8">
        <w:rPr>
          <w:rFonts w:ascii="AcadNusx" w:hAnsi="AcadNusx" w:cs="Sylfaen"/>
        </w:rPr>
        <w:t>.</w:t>
      </w:r>
    </w:p>
    <w:p w:rsid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A7366" w:rsidRP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proofErr w:type="spellStart"/>
      <w:proofErr w:type="gramStart"/>
      <w:r w:rsidRPr="00AA7366">
        <w:rPr>
          <w:rFonts w:ascii="Sylfaen" w:hAnsi="Sylfaen" w:cs="Sylfaen"/>
        </w:rPr>
        <w:t>პროგრამით</w:t>
      </w:r>
      <w:proofErr w:type="spellEnd"/>
      <w:proofErr w:type="gram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გათვალისწინებული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მომსახურება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ანაზღაურდება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სრულად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და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პროგრამა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არ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ითვალისწინებს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თანაგადახდას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მოსარგებლის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მხრიდან</w:t>
      </w:r>
      <w:proofErr w:type="spellEnd"/>
      <w:r w:rsidRPr="00AA7366">
        <w:rPr>
          <w:rFonts w:ascii="Sylfaen" w:hAnsi="Sylfaen" w:cs="Sylfaen"/>
        </w:rPr>
        <w:t xml:space="preserve">. </w:t>
      </w:r>
    </w:p>
    <w:p w:rsidR="00AA7366" w:rsidRPr="00AA7366" w:rsidRDefault="00AA7366" w:rsidP="00FF7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AC17AB" w:rsidRDefault="00AC17AB" w:rsidP="00FF7BC3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AC17AB" w:rsidRPr="009619C8" w:rsidRDefault="00AC17AB" w:rsidP="00FF7BC3">
      <w:pPr>
        <w:spacing w:after="0" w:line="240" w:lineRule="auto"/>
        <w:jc w:val="both"/>
        <w:rPr>
          <w:rFonts w:ascii="AcadNusx" w:hAnsi="AcadNusx"/>
          <w:b/>
          <w:lang w:val="ka-GE"/>
        </w:rPr>
      </w:pPr>
      <w:r w:rsidRPr="009619C8">
        <w:rPr>
          <w:rFonts w:ascii="Sylfaen" w:hAnsi="Sylfaen" w:cs="Sylfaen"/>
          <w:b/>
          <w:lang w:val="ka-GE"/>
        </w:rPr>
        <w:t>საანგარიშო</w:t>
      </w:r>
      <w:r w:rsidRPr="009619C8">
        <w:rPr>
          <w:rFonts w:ascii="AcadNusx" w:hAnsi="AcadNusx"/>
          <w:b/>
          <w:lang w:val="ka-GE"/>
        </w:rPr>
        <w:t xml:space="preserve"> </w:t>
      </w:r>
      <w:r w:rsidRPr="009619C8">
        <w:rPr>
          <w:rFonts w:ascii="Sylfaen" w:hAnsi="Sylfaen" w:cs="Sylfaen"/>
          <w:b/>
          <w:lang w:val="ka-GE"/>
        </w:rPr>
        <w:t>პერიოდში</w:t>
      </w:r>
      <w:r w:rsidRPr="009619C8">
        <w:rPr>
          <w:rFonts w:ascii="AcadNusx" w:hAnsi="AcadNusx"/>
          <w:b/>
          <w:lang w:val="ka-GE"/>
        </w:rPr>
        <w:t xml:space="preserve"> </w:t>
      </w:r>
      <w:r w:rsidRPr="009619C8">
        <w:rPr>
          <w:rFonts w:ascii="Sylfaen" w:hAnsi="Sylfaen" w:cs="Sylfaen"/>
          <w:b/>
          <w:lang w:val="ka-GE"/>
        </w:rPr>
        <w:t>განხორციელებული</w:t>
      </w:r>
      <w:r w:rsidRPr="009619C8">
        <w:rPr>
          <w:rFonts w:ascii="AcadNusx" w:hAnsi="AcadNusx"/>
          <w:b/>
          <w:lang w:val="ka-GE"/>
        </w:rPr>
        <w:t xml:space="preserve"> </w:t>
      </w:r>
      <w:r w:rsidRPr="009619C8">
        <w:rPr>
          <w:rFonts w:ascii="Sylfaen" w:hAnsi="Sylfaen" w:cs="Sylfaen"/>
          <w:b/>
          <w:lang w:val="ka-GE"/>
        </w:rPr>
        <w:t>პროგრამის</w:t>
      </w:r>
      <w:r w:rsidRPr="009619C8">
        <w:rPr>
          <w:rFonts w:ascii="AcadNusx" w:hAnsi="AcadNusx"/>
          <w:b/>
          <w:lang w:val="ka-GE"/>
        </w:rPr>
        <w:t xml:space="preserve"> </w:t>
      </w:r>
      <w:r w:rsidRPr="009619C8">
        <w:rPr>
          <w:rFonts w:ascii="Sylfaen" w:hAnsi="Sylfaen" w:cs="Sylfaen"/>
          <w:b/>
          <w:lang w:val="ka-GE"/>
        </w:rPr>
        <w:t>და</w:t>
      </w:r>
      <w:r w:rsidRPr="009619C8">
        <w:rPr>
          <w:rFonts w:ascii="AcadNusx" w:hAnsi="AcadNusx"/>
          <w:b/>
          <w:lang w:val="ka-GE"/>
        </w:rPr>
        <w:t xml:space="preserve"> </w:t>
      </w:r>
      <w:r w:rsidRPr="009619C8">
        <w:rPr>
          <w:rFonts w:ascii="Sylfaen" w:hAnsi="Sylfaen" w:cs="Sylfaen"/>
          <w:b/>
          <w:lang w:val="ka-GE"/>
        </w:rPr>
        <w:t>ღონისძიების</w:t>
      </w:r>
      <w:r w:rsidRPr="009619C8">
        <w:rPr>
          <w:rFonts w:ascii="AcadNusx" w:hAnsi="AcadNusx"/>
          <w:b/>
          <w:lang w:val="ka-GE"/>
        </w:rPr>
        <w:t xml:space="preserve"> </w:t>
      </w:r>
      <w:r w:rsidRPr="009619C8">
        <w:rPr>
          <w:rFonts w:ascii="Sylfaen" w:hAnsi="Sylfaen" w:cs="Sylfaen"/>
          <w:b/>
          <w:lang w:val="ka-GE"/>
        </w:rPr>
        <w:t>მოკლე</w:t>
      </w:r>
      <w:r w:rsidRPr="009619C8">
        <w:rPr>
          <w:rFonts w:ascii="AcadNusx" w:hAnsi="AcadNusx"/>
          <w:b/>
          <w:lang w:val="ka-GE"/>
        </w:rPr>
        <w:t xml:space="preserve"> </w:t>
      </w:r>
      <w:r w:rsidRPr="009619C8">
        <w:rPr>
          <w:rFonts w:ascii="Sylfaen" w:hAnsi="Sylfaen" w:cs="Sylfaen"/>
          <w:b/>
          <w:lang w:val="ka-GE"/>
        </w:rPr>
        <w:t>აღწერა</w:t>
      </w:r>
      <w:r w:rsidRPr="009619C8">
        <w:rPr>
          <w:rFonts w:ascii="AcadNusx" w:hAnsi="AcadNusx"/>
          <w:b/>
          <w:lang w:val="ka-GE"/>
        </w:rPr>
        <w:t>:</w:t>
      </w:r>
    </w:p>
    <w:p w:rsidR="00AC17AB" w:rsidRPr="009619C8" w:rsidRDefault="00AC17AB" w:rsidP="00FF7BC3">
      <w:pPr>
        <w:spacing w:after="0" w:line="240" w:lineRule="auto"/>
        <w:ind w:firstLine="90"/>
        <w:jc w:val="both"/>
        <w:rPr>
          <w:rFonts w:ascii="AcadNusx" w:hAnsi="AcadNusx" w:cs="Sylfaen"/>
          <w:lang w:val="ka-GE"/>
        </w:rPr>
      </w:pPr>
    </w:p>
    <w:p w:rsidR="00AC17AB" w:rsidRPr="00AA7366" w:rsidRDefault="00AC17AB" w:rsidP="00FF7BC3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FF7BC3">
        <w:rPr>
          <w:rFonts w:ascii="Sylfaen" w:hAnsi="Sylfaen" w:cs="Sylfaen"/>
          <w:lang w:val="ka-GE"/>
        </w:rPr>
        <w:t>ე</w:t>
      </w:r>
      <w:proofErr w:type="spellStart"/>
      <w:r w:rsidRPr="00FF7BC3">
        <w:rPr>
          <w:rFonts w:ascii="Sylfaen" w:hAnsi="Sylfaen" w:cs="Sylfaen"/>
        </w:rPr>
        <w:t>პიდზედამხედველობისა</w:t>
      </w:r>
      <w:proofErr w:type="spellEnd"/>
      <w:r w:rsidRPr="00FF7BC3">
        <w:rPr>
          <w:rFonts w:ascii="Sylfaen" w:hAnsi="Sylfaen" w:cs="Sylfaen"/>
          <w:lang w:val="ka-GE"/>
        </w:rPr>
        <w:t xml:space="preserve"> </w:t>
      </w:r>
      <w:r w:rsidRPr="00FF7BC3">
        <w:rPr>
          <w:rFonts w:ascii="Sylfaen" w:hAnsi="Sylfaen" w:cs="Sylfaen"/>
        </w:rPr>
        <w:t xml:space="preserve"> </w:t>
      </w:r>
      <w:proofErr w:type="spellStart"/>
      <w:r w:rsidRPr="00FF7BC3">
        <w:rPr>
          <w:rFonts w:ascii="Sylfaen" w:hAnsi="Sylfaen" w:cs="Sylfaen"/>
        </w:rPr>
        <w:t>და</w:t>
      </w:r>
      <w:proofErr w:type="spellEnd"/>
      <w:r w:rsidRPr="00FF7BC3">
        <w:rPr>
          <w:rFonts w:ascii="Sylfaen" w:hAnsi="Sylfaen" w:cs="Sylfaen"/>
          <w:lang w:val="ka-GE"/>
        </w:rPr>
        <w:t xml:space="preserve"> </w:t>
      </w:r>
      <w:proofErr w:type="spellStart"/>
      <w:r w:rsidRPr="00FF7BC3">
        <w:rPr>
          <w:rFonts w:ascii="Sylfaen" w:hAnsi="Sylfaen" w:cs="Sylfaen"/>
        </w:rPr>
        <w:t>ტუბერკულოზის</w:t>
      </w:r>
      <w:proofErr w:type="spellEnd"/>
      <w:r w:rsidRPr="00FF7BC3">
        <w:rPr>
          <w:rFonts w:ascii="Sylfaen" w:hAnsi="Sylfaen" w:cs="Sylfaen"/>
          <w:lang w:val="ka-GE"/>
        </w:rPr>
        <w:t xml:space="preserve"> </w:t>
      </w:r>
      <w:proofErr w:type="spellStart"/>
      <w:r w:rsidRPr="00FF7BC3">
        <w:rPr>
          <w:rFonts w:ascii="Sylfaen" w:hAnsi="Sylfaen" w:cs="Sylfaen"/>
        </w:rPr>
        <w:t>პროგრამის</w:t>
      </w:r>
      <w:proofErr w:type="spellEnd"/>
      <w:r w:rsidRPr="00FF7BC3">
        <w:rPr>
          <w:rFonts w:ascii="Sylfaen" w:hAnsi="Sylfaen" w:cs="Sylfaen"/>
          <w:lang w:val="ka-GE"/>
        </w:rPr>
        <w:t xml:space="preserve"> </w:t>
      </w:r>
      <w:proofErr w:type="spellStart"/>
      <w:r w:rsidRPr="00FF7BC3">
        <w:rPr>
          <w:rFonts w:ascii="Sylfaen" w:hAnsi="Sylfaen" w:cs="Sylfaen"/>
        </w:rPr>
        <w:t>მართვის</w:t>
      </w:r>
      <w:proofErr w:type="spellEnd"/>
      <w:r w:rsidRPr="00FF7BC3">
        <w:rPr>
          <w:rFonts w:ascii="Sylfaen" w:hAnsi="Sylfaen" w:cs="Sylfaen"/>
          <w:lang w:val="ka-GE"/>
        </w:rPr>
        <w:t xml:space="preserve"> </w:t>
      </w:r>
      <w:proofErr w:type="spellStart"/>
      <w:r w:rsidRPr="00FF7BC3">
        <w:rPr>
          <w:rFonts w:ascii="Sylfaen" w:hAnsi="Sylfaen" w:cs="Sylfaen"/>
        </w:rPr>
        <w:t>მონიტორინგის</w:t>
      </w:r>
      <w:proofErr w:type="spellEnd"/>
      <w:r w:rsidRPr="00FF7BC3">
        <w:rPr>
          <w:rFonts w:ascii="Sylfaen" w:hAnsi="Sylfaen" w:cs="Sylfaen"/>
          <w:lang w:val="ka-GE"/>
        </w:rPr>
        <w:t xml:space="preserve"> </w:t>
      </w:r>
      <w:proofErr w:type="spellStart"/>
      <w:r w:rsidRPr="00FF7BC3">
        <w:rPr>
          <w:rFonts w:ascii="Sylfaen" w:hAnsi="Sylfaen" w:cs="Sylfaen"/>
        </w:rPr>
        <w:t>კომპონენტი</w:t>
      </w:r>
      <w:proofErr w:type="spellEnd"/>
      <w:r w:rsidRPr="00FF7BC3">
        <w:rPr>
          <w:rFonts w:ascii="Sylfaen" w:hAnsi="Sylfaen" w:cs="Sylfaen"/>
          <w:lang w:val="ka-GE"/>
        </w:rPr>
        <w:t>ს</w:t>
      </w:r>
      <w:r w:rsidRPr="009619C8">
        <w:rPr>
          <w:rFonts w:ascii="Sylfaen" w:hAnsi="Sylfaen" w:cs="Sylfaen"/>
          <w:lang w:val="ka-GE"/>
        </w:rPr>
        <w:t xml:space="preserve"> ფარგლებში გან</w:t>
      </w:r>
      <w:r w:rsidRPr="009619C8">
        <w:rPr>
          <w:rFonts w:ascii="Sylfaen" w:hAnsi="Sylfaen"/>
          <w:lang w:val="ka-GE"/>
        </w:rPr>
        <w:t>ხორციელდა</w:t>
      </w:r>
      <w:r>
        <w:rPr>
          <w:rFonts w:ascii="Sylfaen" w:hAnsi="Sylfaen"/>
          <w:lang w:val="ka-GE"/>
        </w:rPr>
        <w:t xml:space="preserve">: </w:t>
      </w:r>
      <w:r w:rsidRPr="009619C8">
        <w:rPr>
          <w:rFonts w:ascii="Sylfaen" w:hAnsi="Sylfaen" w:cs="Sylfaen"/>
          <w:lang w:val="ka-GE"/>
        </w:rPr>
        <w:t>ტუბერკულოზით</w:t>
      </w:r>
      <w:r w:rsidRPr="009619C8">
        <w:rPr>
          <w:rFonts w:ascii="Sylfaen" w:hAnsi="Sylfaen" w:cs="Sylfaen"/>
        </w:rPr>
        <w:t xml:space="preserve"> </w:t>
      </w:r>
      <w:r w:rsidRPr="009619C8">
        <w:rPr>
          <w:rFonts w:ascii="Sylfaen" w:hAnsi="Sylfaen" w:cs="Sylfaen"/>
          <w:lang w:val="ka-GE"/>
        </w:rPr>
        <w:t>დაავადებულის</w:t>
      </w:r>
      <w:r w:rsidRPr="009619C8">
        <w:rPr>
          <w:rFonts w:ascii="Sylfaen" w:hAnsi="Sylfaen" w:cs="Sylfaen"/>
        </w:rPr>
        <w:t xml:space="preserve"> </w:t>
      </w:r>
      <w:r w:rsidRPr="009619C8">
        <w:rPr>
          <w:rFonts w:ascii="Sylfaen" w:hAnsi="Sylfaen" w:cs="Sylfaen"/>
          <w:lang w:val="ka-GE"/>
        </w:rPr>
        <w:t>ოჯახური</w:t>
      </w:r>
      <w:r w:rsidRPr="009619C8">
        <w:rPr>
          <w:rFonts w:ascii="Sylfaen" w:hAnsi="Sylfaen" w:cs="Sylfaen"/>
        </w:rPr>
        <w:t xml:space="preserve"> </w:t>
      </w:r>
      <w:r w:rsidRPr="009619C8">
        <w:rPr>
          <w:rFonts w:ascii="Sylfaen" w:hAnsi="Sylfaen" w:cs="Sylfaen"/>
          <w:lang w:val="ka-GE"/>
        </w:rPr>
        <w:t>და</w:t>
      </w:r>
      <w:r w:rsidRPr="009619C8">
        <w:rPr>
          <w:rFonts w:ascii="Sylfaen" w:hAnsi="Sylfaen" w:cs="Sylfaen"/>
        </w:rPr>
        <w:t xml:space="preserve"> </w:t>
      </w:r>
      <w:r w:rsidRPr="009619C8">
        <w:rPr>
          <w:rFonts w:ascii="Sylfaen" w:hAnsi="Sylfaen" w:cs="Sylfaen"/>
          <w:lang w:val="ka-GE"/>
        </w:rPr>
        <w:t>პროფესიული</w:t>
      </w:r>
      <w:r w:rsidRPr="009619C8">
        <w:rPr>
          <w:rFonts w:ascii="Sylfaen" w:hAnsi="Sylfaen" w:cs="Sylfaen"/>
        </w:rPr>
        <w:t xml:space="preserve"> </w:t>
      </w:r>
      <w:r w:rsidRPr="009619C8">
        <w:rPr>
          <w:rFonts w:ascii="Sylfaen" w:hAnsi="Sylfaen" w:cs="Sylfaen"/>
          <w:lang w:val="ka-GE"/>
        </w:rPr>
        <w:t>ნიშნით</w:t>
      </w:r>
      <w:r w:rsidRPr="009619C8">
        <w:rPr>
          <w:rFonts w:ascii="Sylfaen" w:hAnsi="Sylfaen" w:cs="Sylfaen"/>
        </w:rPr>
        <w:t xml:space="preserve"> </w:t>
      </w:r>
      <w:r w:rsidRPr="009619C8">
        <w:rPr>
          <w:rFonts w:ascii="Sylfaen" w:hAnsi="Sylfaen" w:cs="Sylfaen"/>
          <w:lang w:val="ka-GE"/>
        </w:rPr>
        <w:t>კონტაქტების</w:t>
      </w:r>
      <w:r w:rsidRPr="009619C8">
        <w:rPr>
          <w:rFonts w:ascii="Sylfaen" w:hAnsi="Sylfaen" w:cs="Sylfaen"/>
        </w:rPr>
        <w:t xml:space="preserve"> </w:t>
      </w:r>
      <w:r w:rsidRPr="009619C8">
        <w:rPr>
          <w:rFonts w:ascii="Sylfaen" w:hAnsi="Sylfaen" w:cs="Sylfaen"/>
          <w:lang w:val="ka-GE"/>
        </w:rPr>
        <w:t>ეპიდკვლევა</w:t>
      </w:r>
      <w:r>
        <w:rPr>
          <w:rFonts w:ascii="Sylfaen" w:hAnsi="Sylfaen"/>
          <w:color w:val="000000"/>
          <w:lang w:val="ka-GE"/>
        </w:rPr>
        <w:t xml:space="preserve">; </w:t>
      </w:r>
      <w:proofErr w:type="spellStart"/>
      <w:r w:rsidRPr="009619C8">
        <w:rPr>
          <w:rFonts w:ascii="Sylfaen" w:hAnsi="Sylfaen" w:cs="Sylfaen"/>
        </w:rPr>
        <w:t>შერჩეული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9619C8">
        <w:rPr>
          <w:rFonts w:ascii="Sylfaen" w:hAnsi="Sylfaen" w:cs="Sylfaen"/>
        </w:rPr>
        <w:t>კონტაქტების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9619C8">
        <w:rPr>
          <w:rFonts w:ascii="Sylfaen" w:hAnsi="Sylfaen" w:cs="Sylfaen"/>
        </w:rPr>
        <w:t>გამოკვლევა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9619C8">
        <w:rPr>
          <w:rFonts w:ascii="Sylfaen" w:hAnsi="Sylfaen" w:cs="Sylfaen"/>
        </w:rPr>
        <w:t>ლატენტურ</w:t>
      </w:r>
      <w:proofErr w:type="spellEnd"/>
      <w:r w:rsidRPr="009619C8">
        <w:rPr>
          <w:rFonts w:ascii="Sylfaen" w:hAnsi="Sylfaen" w:cs="Sylfaen"/>
        </w:rPr>
        <w:t>/</w:t>
      </w:r>
      <w:proofErr w:type="spellStart"/>
      <w:r w:rsidRPr="009619C8">
        <w:rPr>
          <w:rFonts w:ascii="Sylfaen" w:hAnsi="Sylfaen" w:cs="Sylfaen"/>
        </w:rPr>
        <w:t>აქტიურ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9619C8">
        <w:rPr>
          <w:rFonts w:ascii="Sylfaen" w:hAnsi="Sylfaen" w:cs="Sylfaen"/>
        </w:rPr>
        <w:t>ტუბერკულოზზე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r w:rsidRPr="009619C8">
        <w:rPr>
          <w:rFonts w:ascii="Sylfaen" w:hAnsi="Sylfaen"/>
          <w:lang w:val="ka-GE"/>
        </w:rPr>
        <w:t>კითხვარების საფუძველზე</w:t>
      </w:r>
      <w:r>
        <w:rPr>
          <w:rFonts w:ascii="Sylfaen" w:hAnsi="Sylfaen"/>
          <w:lang w:val="ka-GE"/>
        </w:rPr>
        <w:t xml:space="preserve">; </w:t>
      </w:r>
      <w:proofErr w:type="spellStart"/>
      <w:r w:rsidRPr="009619C8">
        <w:rPr>
          <w:rFonts w:ascii="Sylfaen" w:hAnsi="Sylfaen" w:cs="Sylfaen"/>
        </w:rPr>
        <w:t>დადებითი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9619C8">
        <w:rPr>
          <w:rFonts w:ascii="Sylfaen" w:hAnsi="Sylfaen" w:cs="Sylfaen"/>
        </w:rPr>
        <w:t>შემთხვევების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9619C8">
        <w:rPr>
          <w:rFonts w:ascii="Sylfaen" w:hAnsi="Sylfaen" w:cs="Sylfaen"/>
        </w:rPr>
        <w:t>რეფერალ</w:t>
      </w:r>
      <w:proofErr w:type="spellEnd"/>
      <w:r w:rsidRPr="009619C8">
        <w:rPr>
          <w:rFonts w:ascii="Sylfaen" w:hAnsi="Sylfaen" w:cs="Sylfaen"/>
          <w:lang w:val="ka-GE"/>
        </w:rPr>
        <w:t xml:space="preserve">ი </w:t>
      </w:r>
      <w:proofErr w:type="spellStart"/>
      <w:r w:rsidRPr="00AA7366">
        <w:rPr>
          <w:rFonts w:ascii="Sylfaen" w:hAnsi="Sylfaen" w:cs="Sylfaen"/>
          <w:lang w:val="ka-GE"/>
        </w:rPr>
        <w:t>დადასტურებისა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და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შემდგომი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მკურნალობისთვის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მიმწოდებელთან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გეოგრაფიული</w:t>
      </w:r>
      <w:proofErr w:type="spellEnd"/>
      <w:r w:rsidRPr="009619C8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პრინციპით</w:t>
      </w:r>
      <w:proofErr w:type="spellEnd"/>
      <w:r>
        <w:rPr>
          <w:rFonts w:ascii="Sylfaen" w:hAnsi="Sylfaen" w:cs="Sylfaen"/>
          <w:lang w:val="ka-GE"/>
        </w:rPr>
        <w:t>.</w:t>
      </w:r>
      <w:r w:rsidRPr="00AA7366">
        <w:rPr>
          <w:rFonts w:ascii="Sylfaen" w:hAnsi="Sylfaen" w:cs="Sylfaen"/>
          <w:lang w:val="ka-GE"/>
        </w:rPr>
        <w:t xml:space="preserve"> </w:t>
      </w:r>
      <w:r w:rsidR="00AA7366">
        <w:rPr>
          <w:rFonts w:ascii="Sylfaen" w:hAnsi="Sylfaen" w:cs="Sylfaen"/>
          <w:lang w:val="ka-GE"/>
        </w:rPr>
        <w:t xml:space="preserve">ასევე, </w:t>
      </w:r>
      <w:proofErr w:type="spellStart"/>
      <w:r w:rsidR="00AA7366" w:rsidRPr="00AA7366">
        <w:rPr>
          <w:rFonts w:ascii="Sylfaen" w:hAnsi="Sylfaen" w:cs="Sylfaen"/>
          <w:lang w:val="ka-GE"/>
        </w:rPr>
        <w:t>რეგიონის</w:t>
      </w:r>
      <w:proofErr w:type="spellEnd"/>
      <w:r w:rsidR="00AA7366" w:rsidRPr="00AA7366">
        <w:rPr>
          <w:rFonts w:ascii="Sylfaen" w:hAnsi="Sylfaen" w:cs="Sylfaen"/>
          <w:lang w:val="ka-GE"/>
        </w:rPr>
        <w:t xml:space="preserve"> </w:t>
      </w:r>
      <w:proofErr w:type="spellStart"/>
      <w:r w:rsidR="00AA7366" w:rsidRPr="00AA7366">
        <w:rPr>
          <w:rFonts w:ascii="Sylfaen" w:hAnsi="Sylfaen" w:cs="Sylfaen"/>
          <w:lang w:val="ka-GE"/>
        </w:rPr>
        <w:t>დონეზე</w:t>
      </w:r>
      <w:proofErr w:type="spellEnd"/>
      <w:r w:rsidR="00AA7366" w:rsidRPr="00AA7366">
        <w:rPr>
          <w:rFonts w:ascii="Sylfaen" w:hAnsi="Sylfaen" w:cs="Sylfaen"/>
          <w:lang w:val="ka-GE"/>
        </w:rPr>
        <w:t xml:space="preserve"> DOT-ის დაგეგმვა</w:t>
      </w:r>
      <w:r w:rsidR="00AA7366" w:rsidRPr="00AA7366">
        <w:rPr>
          <w:rFonts w:ascii="Sylfaen" w:hAnsi="Sylfaen" w:cs="Sylfaen"/>
          <w:lang w:val="ka-GE"/>
        </w:rPr>
        <w:t xml:space="preserve"> და უზრუნველყოფი</w:t>
      </w:r>
      <w:r w:rsidR="00AA7366">
        <w:rPr>
          <w:rFonts w:ascii="Sylfaen" w:hAnsi="Sylfaen" w:cs="Sylfaen"/>
          <w:lang w:val="ka-GE"/>
        </w:rPr>
        <w:t>ს</w:t>
      </w:r>
      <w:r w:rsidR="00AA7366" w:rsidRPr="00AA7366">
        <w:rPr>
          <w:rFonts w:ascii="Sylfaen" w:hAnsi="Sylfaen" w:cs="Sylfaen"/>
          <w:lang w:val="ka-GE"/>
        </w:rPr>
        <w:t xml:space="preserve"> მონიტორინგ</w:t>
      </w:r>
      <w:r w:rsidR="00AA7366" w:rsidRPr="00AA7366">
        <w:rPr>
          <w:rFonts w:ascii="Sylfaen" w:hAnsi="Sylfaen" w:cs="Sylfaen"/>
          <w:lang w:val="ka-GE"/>
        </w:rPr>
        <w:t>ი</w:t>
      </w:r>
      <w:r w:rsidR="00AA7366">
        <w:rPr>
          <w:rFonts w:ascii="Sylfaen" w:hAnsi="Sylfaen" w:cs="Sylfaen"/>
          <w:lang w:val="ka-GE"/>
        </w:rPr>
        <w:t>.</w:t>
      </w:r>
    </w:p>
    <w:p w:rsidR="00AC17AB" w:rsidRPr="009619C8" w:rsidRDefault="00AC17AB" w:rsidP="00FF7BC3">
      <w:pPr>
        <w:spacing w:after="0" w:line="240" w:lineRule="auto"/>
        <w:jc w:val="both"/>
        <w:rPr>
          <w:rFonts w:ascii="AcadNusx" w:hAnsi="AcadNusx" w:cs="Sylfaen"/>
        </w:rPr>
      </w:pPr>
    </w:p>
    <w:p w:rsidR="00AC17AB" w:rsidRDefault="00AC17AB" w:rsidP="00FF7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FF7BC3">
        <w:rPr>
          <w:rFonts w:ascii="Sylfaen" w:hAnsi="Sylfaen" w:cs="Sylfaen"/>
        </w:rPr>
        <w:t>ლაბორატორიული</w:t>
      </w:r>
      <w:proofErr w:type="spellEnd"/>
      <w:proofErr w:type="gramEnd"/>
      <w:r w:rsidRPr="00FF7BC3">
        <w:rPr>
          <w:rFonts w:ascii="AcadNusx" w:hAnsi="AcadNusx"/>
        </w:rPr>
        <w:t xml:space="preserve"> </w:t>
      </w:r>
      <w:proofErr w:type="spellStart"/>
      <w:r w:rsidRPr="00FF7BC3">
        <w:rPr>
          <w:rFonts w:ascii="Sylfaen" w:hAnsi="Sylfaen" w:cs="Sylfaen"/>
        </w:rPr>
        <w:t>კონტროლი</w:t>
      </w:r>
      <w:proofErr w:type="spellEnd"/>
      <w:r w:rsidRPr="00FF7BC3">
        <w:rPr>
          <w:rFonts w:ascii="Sylfaen" w:hAnsi="Sylfaen" w:cs="Sylfaen"/>
          <w:lang w:val="ka-GE"/>
        </w:rPr>
        <w:t>ს</w:t>
      </w:r>
      <w:r w:rsidRPr="00FF7BC3">
        <w:rPr>
          <w:rFonts w:ascii="AcadNusx" w:hAnsi="AcadNusx" w:cs="Sylfaen"/>
          <w:lang w:val="ka-GE"/>
        </w:rPr>
        <w:t xml:space="preserve"> </w:t>
      </w:r>
      <w:r w:rsidRPr="00FF7BC3">
        <w:rPr>
          <w:rFonts w:ascii="Sylfaen" w:hAnsi="Sylfaen" w:cs="Sylfaen"/>
          <w:lang w:val="ka-GE"/>
        </w:rPr>
        <w:t>კომპონენტის</w:t>
      </w:r>
      <w:r w:rsidRPr="009619C8">
        <w:rPr>
          <w:rFonts w:ascii="AcadNusx" w:hAnsi="AcadNusx" w:cs="Sylfaen"/>
          <w:b/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ფარგლებში</w:t>
      </w:r>
      <w:r w:rsidRPr="009619C8">
        <w:rPr>
          <w:rFonts w:ascii="AcadNusx" w:hAnsi="AcadNusx" w:cs="Sylfaen"/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პილოტურად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შერჩეულ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მარშრუტებზე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საანგარიშო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პერიოდში</w:t>
      </w:r>
      <w:r w:rsidRPr="009619C8">
        <w:rPr>
          <w:lang w:val="ka-GE"/>
        </w:rPr>
        <w:t xml:space="preserve">  </w:t>
      </w:r>
      <w:r w:rsidRPr="009619C8">
        <w:rPr>
          <w:rFonts w:ascii="Sylfaen" w:hAnsi="Sylfaen" w:cs="Sylfaen"/>
          <w:lang w:val="ka-GE"/>
        </w:rPr>
        <w:t>განხორციელდა</w:t>
      </w:r>
      <w:r w:rsidRPr="009619C8">
        <w:t xml:space="preserve"> 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საკვლევი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ნიმუშ</w:t>
      </w:r>
      <w:r>
        <w:rPr>
          <w:rFonts w:ascii="Sylfaen" w:hAnsi="Sylfaen" w:cs="Sylfaen"/>
          <w:lang w:val="ka-GE"/>
        </w:rPr>
        <w:t>ებ</w:t>
      </w:r>
      <w:r w:rsidRPr="009619C8">
        <w:rPr>
          <w:rFonts w:ascii="Sylfaen" w:hAnsi="Sylfaen" w:cs="Sylfaen"/>
          <w:lang w:val="ka-GE"/>
        </w:rPr>
        <w:t>ის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ტრანსპორტირება</w:t>
      </w:r>
      <w:r>
        <w:rPr>
          <w:rFonts w:ascii="Sylfaen" w:hAnsi="Sylfaen" w:cs="Sylfaen"/>
          <w:lang w:val="ka-GE"/>
        </w:rPr>
        <w:t>.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განხორციელდა</w:t>
      </w:r>
      <w:r>
        <w:rPr>
          <w:rFonts w:ascii="Sylfaen" w:hAnsi="Sylfaen" w:cs="Sylfaen"/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ბაქტერიოსკოპული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კვლევა</w:t>
      </w:r>
      <w:r>
        <w:rPr>
          <w:rFonts w:ascii="Sylfaen" w:hAnsi="Sylfaen" w:cs="Sylfaen"/>
          <w:lang w:val="ka-GE"/>
        </w:rPr>
        <w:t xml:space="preserve">, </w:t>
      </w:r>
      <w:r w:rsidRPr="009619C8">
        <w:rPr>
          <w:rFonts w:ascii="Sylfaen" w:hAnsi="Sylfaen" w:cs="Sylfaen"/>
          <w:lang w:val="ka-GE"/>
        </w:rPr>
        <w:t>სადიაგნოსტიკო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კვლევა</w:t>
      </w:r>
      <w:r>
        <w:rPr>
          <w:rFonts w:ascii="Sylfaen" w:hAnsi="Sylfaen" w:cs="Sylfaen"/>
          <w:lang w:val="ka-GE"/>
        </w:rPr>
        <w:t xml:space="preserve">, </w:t>
      </w:r>
      <w:r w:rsidRPr="009619C8">
        <w:rPr>
          <w:rFonts w:ascii="Sylfaen" w:hAnsi="Sylfaen" w:cs="Sylfaen"/>
          <w:lang w:val="ka-GE"/>
        </w:rPr>
        <w:t>ქიმიოკონტროლი</w:t>
      </w:r>
      <w:r>
        <w:rPr>
          <w:rFonts w:ascii="Sylfaen" w:hAnsi="Sylfaen" w:cs="Sylfaen"/>
          <w:lang w:val="ka-GE"/>
        </w:rPr>
        <w:t xml:space="preserve">, </w:t>
      </w:r>
      <w:r w:rsidRPr="009619C8">
        <w:rPr>
          <w:rFonts w:ascii="Sylfaen" w:hAnsi="Sylfaen" w:cs="Sylfaen"/>
          <w:lang w:val="ka-GE"/>
        </w:rPr>
        <w:t>ბაქტერიოლოგიური</w:t>
      </w:r>
      <w:r w:rsidRPr="009619C8">
        <w:rPr>
          <w:lang w:val="ka-GE"/>
        </w:rPr>
        <w:t xml:space="preserve"> (</w:t>
      </w:r>
      <w:r w:rsidRPr="009619C8">
        <w:rPr>
          <w:rFonts w:ascii="Sylfaen" w:hAnsi="Sylfaen" w:cs="Sylfaen"/>
          <w:lang w:val="ka-GE"/>
        </w:rPr>
        <w:t>კულტურალური</w:t>
      </w:r>
      <w:r w:rsidRPr="009619C8">
        <w:rPr>
          <w:lang w:val="ka-GE"/>
        </w:rPr>
        <w:t xml:space="preserve">) </w:t>
      </w:r>
      <w:r w:rsidRPr="009619C8">
        <w:rPr>
          <w:rFonts w:ascii="Sylfaen" w:hAnsi="Sylfaen" w:cs="Sylfaen"/>
          <w:lang w:val="ka-GE"/>
        </w:rPr>
        <w:t>კვლევა</w:t>
      </w:r>
      <w:r>
        <w:rPr>
          <w:rFonts w:ascii="Sylfaen" w:hAnsi="Sylfaen" w:cs="Sylfaen"/>
          <w:lang w:val="ka-GE"/>
        </w:rPr>
        <w:t xml:space="preserve">, </w:t>
      </w:r>
      <w:r w:rsidRPr="009619C8">
        <w:rPr>
          <w:rFonts w:ascii="Sylfaen" w:hAnsi="Sylfaen" w:cs="Sylfaen"/>
          <w:lang w:val="ka-GE"/>
        </w:rPr>
        <w:t>ფილტვგარეშე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ტუბერკულოზის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ბაქტერიოლოგიური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კვლევა</w:t>
      </w:r>
      <w:r>
        <w:rPr>
          <w:rFonts w:ascii="Sylfaen" w:hAnsi="Sylfaen" w:cs="Sylfaen"/>
          <w:lang w:val="ka-GE"/>
        </w:rPr>
        <w:t xml:space="preserve">, </w:t>
      </w:r>
      <w:r w:rsidRPr="009619C8">
        <w:rPr>
          <w:rFonts w:ascii="Sylfaen" w:hAnsi="Sylfaen" w:cs="Sylfaen"/>
          <w:lang w:val="ka-GE"/>
        </w:rPr>
        <w:t>ანტიბიოტიკომგრძნობელობა</w:t>
      </w:r>
      <w:r w:rsidRPr="009619C8">
        <w:rPr>
          <w:lang w:val="ka-GE"/>
        </w:rPr>
        <w:t xml:space="preserve"> </w:t>
      </w:r>
      <w:r w:rsidRPr="009619C8">
        <w:t xml:space="preserve">I </w:t>
      </w:r>
      <w:r w:rsidRPr="009619C8">
        <w:rPr>
          <w:rFonts w:ascii="Sylfaen" w:hAnsi="Sylfaen" w:cs="Sylfaen"/>
          <w:lang w:val="ka-GE"/>
        </w:rPr>
        <w:t>რიგის</w:t>
      </w:r>
      <w:r w:rsidRPr="009619C8">
        <w:rPr>
          <w:lang w:val="ka-GE"/>
        </w:rPr>
        <w:t xml:space="preserve">  </w:t>
      </w:r>
      <w:r w:rsidRPr="009619C8">
        <w:rPr>
          <w:rFonts w:ascii="Sylfaen" w:hAnsi="Sylfaen" w:cs="Sylfaen"/>
          <w:lang w:val="ka-GE"/>
        </w:rPr>
        <w:t>ტუბსაწინააღმდეგო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პრეპარატების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მიმართ</w:t>
      </w:r>
      <w:r>
        <w:rPr>
          <w:rFonts w:ascii="Sylfaen" w:hAnsi="Sylfaen" w:cs="Sylfaen"/>
          <w:lang w:val="ka-GE"/>
        </w:rPr>
        <w:t xml:space="preserve">, </w:t>
      </w:r>
      <w:r w:rsidRPr="009619C8">
        <w:rPr>
          <w:rFonts w:ascii="Sylfaen" w:hAnsi="Sylfaen" w:cs="Sylfaen"/>
          <w:lang w:val="ka-GE"/>
        </w:rPr>
        <w:t>ანტიბიოტიკომგრძნობელობა</w:t>
      </w:r>
      <w:r w:rsidRPr="009619C8">
        <w:rPr>
          <w:lang w:val="ka-GE"/>
        </w:rPr>
        <w:t xml:space="preserve"> </w:t>
      </w:r>
      <w:r w:rsidRPr="009619C8">
        <w:t xml:space="preserve">II </w:t>
      </w:r>
      <w:r w:rsidRPr="009619C8">
        <w:rPr>
          <w:rFonts w:ascii="Sylfaen" w:hAnsi="Sylfaen" w:cs="Sylfaen"/>
          <w:lang w:val="ka-GE"/>
        </w:rPr>
        <w:t>რიგის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ტუბსაწინააღმდეგო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პრეპარატების</w:t>
      </w:r>
      <w:r w:rsidRPr="009619C8">
        <w:rPr>
          <w:lang w:val="ka-GE"/>
        </w:rPr>
        <w:t xml:space="preserve"> </w:t>
      </w:r>
      <w:r w:rsidRPr="009619C8">
        <w:rPr>
          <w:rFonts w:ascii="Sylfaen" w:hAnsi="Sylfaen" w:cs="Sylfaen"/>
          <w:lang w:val="ka-GE"/>
        </w:rPr>
        <w:t>მიმართ</w:t>
      </w:r>
      <w:r>
        <w:rPr>
          <w:rFonts w:ascii="Sylfaen" w:hAnsi="Sylfaen" w:cs="Sylfaen"/>
          <w:lang w:val="ka-GE"/>
        </w:rPr>
        <w:t>.</w:t>
      </w:r>
    </w:p>
    <w:p w:rsidR="00FF7BC3" w:rsidRDefault="00FF7BC3" w:rsidP="00FF7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AA7366">
        <w:rPr>
          <w:rFonts w:ascii="Sylfaen" w:hAnsi="Sylfaen" w:cs="Sylfaen"/>
          <w:lang w:val="ka-GE"/>
        </w:rPr>
        <w:t xml:space="preserve">ამბულატორიული მომსახურება მოიცავს </w:t>
      </w:r>
      <w:proofErr w:type="spellStart"/>
      <w:r w:rsidRPr="00AA7366">
        <w:rPr>
          <w:rFonts w:ascii="Sylfaen" w:hAnsi="Sylfaen" w:cs="Sylfaen"/>
          <w:lang w:val="ka-GE"/>
        </w:rPr>
        <w:t>ტუბერკულოზის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ყველა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სავარაუდო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შემთხვევის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კლინიკურ</w:t>
      </w:r>
      <w:proofErr w:type="spellEnd"/>
      <w:r w:rsidRPr="00AA7366">
        <w:rPr>
          <w:rFonts w:ascii="Sylfaen" w:hAnsi="Sylfaen" w:cs="Sylfaen"/>
          <w:lang w:val="ka-GE"/>
        </w:rPr>
        <w:t xml:space="preserve"> – </w:t>
      </w:r>
      <w:proofErr w:type="spellStart"/>
      <w:r w:rsidRPr="00AA7366">
        <w:rPr>
          <w:rFonts w:ascii="Sylfaen" w:hAnsi="Sylfaen" w:cs="Sylfaen"/>
          <w:lang w:val="ka-GE"/>
        </w:rPr>
        <w:t>ინსტრუმენტულ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დიაგნოსტიკას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და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ნახველის</w:t>
      </w:r>
      <w:proofErr w:type="spellEnd"/>
      <w:r w:rsidRPr="00AA7366">
        <w:rPr>
          <w:rFonts w:ascii="Sylfaen" w:hAnsi="Sylfaen" w:cs="Sylfaen"/>
          <w:lang w:val="ka-GE"/>
        </w:rPr>
        <w:t>/</w:t>
      </w:r>
      <w:proofErr w:type="spellStart"/>
      <w:r w:rsidRPr="00AA7366">
        <w:rPr>
          <w:rFonts w:ascii="Sylfaen" w:hAnsi="Sylfaen" w:cs="Sylfaen"/>
          <w:lang w:val="ka-GE"/>
        </w:rPr>
        <w:t>საკვლევი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მასალის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რეფერალს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ლაბორატორიული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მომსახურების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მიმწოდებელთან</w:t>
      </w:r>
      <w:proofErr w:type="spellEnd"/>
      <w:r w:rsidRPr="00AA7366">
        <w:rPr>
          <w:rFonts w:ascii="Sylfaen" w:hAnsi="Sylfaen" w:cs="Sylfaen"/>
          <w:lang w:val="ka-GE"/>
        </w:rPr>
        <w:t xml:space="preserve">; </w:t>
      </w:r>
      <w:proofErr w:type="spellStart"/>
      <w:r w:rsidRPr="00AA7366">
        <w:rPr>
          <w:rFonts w:ascii="Sylfaen" w:hAnsi="Sylfaen" w:cs="Sylfaen"/>
          <w:lang w:val="ka-GE"/>
        </w:rPr>
        <w:t>დადასტურებული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შემთხვევების</w:t>
      </w:r>
      <w:proofErr w:type="spellEnd"/>
      <w:r w:rsidRPr="00AA7366">
        <w:rPr>
          <w:rFonts w:ascii="Sylfaen" w:hAnsi="Sylfaen" w:cs="Sylfaen"/>
          <w:lang w:val="ka-GE"/>
        </w:rPr>
        <w:t xml:space="preserve">, </w:t>
      </w:r>
      <w:proofErr w:type="spellStart"/>
      <w:r w:rsidRPr="00AA7366">
        <w:rPr>
          <w:rFonts w:ascii="Sylfaen" w:hAnsi="Sylfaen" w:cs="Sylfaen"/>
          <w:lang w:val="ka-GE"/>
        </w:rPr>
        <w:t>მათ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შორის</w:t>
      </w:r>
      <w:proofErr w:type="spellEnd"/>
      <w:r w:rsidRPr="00AA7366">
        <w:rPr>
          <w:rFonts w:ascii="Sylfaen" w:hAnsi="Sylfaen" w:cs="Sylfaen"/>
          <w:lang w:val="ka-GE"/>
        </w:rPr>
        <w:t xml:space="preserve">, </w:t>
      </w:r>
      <w:proofErr w:type="spellStart"/>
      <w:r w:rsidRPr="00AA7366">
        <w:rPr>
          <w:rFonts w:ascii="Sylfaen" w:hAnsi="Sylfaen" w:cs="Sylfaen"/>
          <w:lang w:val="ka-GE"/>
        </w:rPr>
        <w:t>სტაციონარული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მკურნალობის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შემდეგ</w:t>
      </w:r>
      <w:proofErr w:type="spellEnd"/>
      <w:r w:rsidRPr="00AA7366">
        <w:rPr>
          <w:rFonts w:ascii="Sylfaen" w:hAnsi="Sylfaen" w:cs="Sylfaen"/>
          <w:lang w:val="ka-GE"/>
        </w:rPr>
        <w:t xml:space="preserve">, </w:t>
      </w:r>
      <w:proofErr w:type="spellStart"/>
      <w:r w:rsidRPr="00AA7366">
        <w:rPr>
          <w:rFonts w:ascii="Sylfaen" w:hAnsi="Sylfaen" w:cs="Sylfaen"/>
          <w:lang w:val="ka-GE"/>
        </w:rPr>
        <w:t>ამბულატორიულ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მეთვალყურეობას</w:t>
      </w:r>
      <w:proofErr w:type="spellEnd"/>
      <w:r w:rsidRPr="00AA7366">
        <w:rPr>
          <w:rFonts w:ascii="Sylfaen" w:hAnsi="Sylfaen" w:cs="Sylfaen"/>
          <w:lang w:val="ka-GE"/>
        </w:rPr>
        <w:t>;</w:t>
      </w:r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უშუალო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ზედამხედველობის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ქვეშ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მკურნალობის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განხორციელებას</w:t>
      </w:r>
      <w:proofErr w:type="spellEnd"/>
      <w:r w:rsidRPr="00AA7366">
        <w:rPr>
          <w:rFonts w:ascii="Sylfaen" w:hAnsi="Sylfaen" w:cs="Sylfaen"/>
          <w:lang w:val="ka-GE"/>
        </w:rPr>
        <w:t xml:space="preserve"> სპეციფიკური ანტიტუბერკულოზური მედიკამენტებით; მულტირეზისტენტული ტუბერკულოზის მკურნალობას ახალი </w:t>
      </w:r>
      <w:proofErr w:type="spellStart"/>
      <w:r w:rsidRPr="00AA7366">
        <w:rPr>
          <w:rFonts w:ascii="Sylfaen" w:hAnsi="Sylfaen" w:cs="Sylfaen"/>
          <w:lang w:val="ka-GE"/>
        </w:rPr>
        <w:t>მედიკამენტ</w:t>
      </w:r>
      <w:r w:rsidRPr="00AA7366">
        <w:rPr>
          <w:rFonts w:ascii="Sylfaen" w:hAnsi="Sylfaen" w:cs="Sylfaen"/>
          <w:lang w:val="ka-GE"/>
        </w:rPr>
        <w:t>ებით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და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მკურნალობის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მონიტორინგს</w:t>
      </w:r>
      <w:proofErr w:type="spellEnd"/>
      <w:r w:rsidRPr="00AA7366">
        <w:rPr>
          <w:rFonts w:ascii="Sylfaen" w:hAnsi="Sylfaen" w:cs="Sylfaen"/>
          <w:lang w:val="ka-GE"/>
        </w:rPr>
        <w:t xml:space="preserve">. </w:t>
      </w:r>
    </w:p>
    <w:p w:rsid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AA7366">
        <w:rPr>
          <w:rFonts w:ascii="Sylfaen" w:hAnsi="Sylfaen" w:cs="Sylfaen"/>
          <w:lang w:val="ka-GE"/>
        </w:rPr>
        <w:t xml:space="preserve">სტაციონარული მომსახურება მოიცავს </w:t>
      </w:r>
      <w:r w:rsidRPr="00AA7366">
        <w:rPr>
          <w:rFonts w:ascii="Sylfaen" w:hAnsi="Sylfaen" w:cs="Sylfaen"/>
          <w:lang w:val="ka-GE"/>
        </w:rPr>
        <w:t xml:space="preserve">ტუბერკულოზით </w:t>
      </w:r>
      <w:proofErr w:type="spellStart"/>
      <w:r w:rsidRPr="00AA7366">
        <w:rPr>
          <w:rFonts w:ascii="Sylfaen" w:hAnsi="Sylfaen" w:cs="Sylfaen"/>
          <w:lang w:val="ka-GE"/>
        </w:rPr>
        <w:t>დაავადებულთა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სპეციფიკურ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თერაპიულ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სტაციონარულ</w:t>
      </w:r>
      <w:proofErr w:type="spellEnd"/>
      <w:r w:rsidRPr="00AA7366">
        <w:rPr>
          <w:rFonts w:ascii="Sylfaen" w:hAnsi="Sylfaen" w:cs="Sylfaen"/>
          <w:lang w:val="ka-GE"/>
        </w:rPr>
        <w:t xml:space="preserve"> მომსახურებას</w:t>
      </w:r>
      <w:r w:rsidRPr="00AA7366">
        <w:rPr>
          <w:rFonts w:ascii="Sylfaen" w:hAnsi="Sylfaen" w:cs="Sylfaen"/>
          <w:lang w:val="ka-GE"/>
        </w:rPr>
        <w:t xml:space="preserve"> და</w:t>
      </w:r>
      <w:r w:rsidRPr="00AA7366">
        <w:rPr>
          <w:rFonts w:ascii="Sylfaen" w:hAnsi="Sylfaen" w:cs="Sylfaen"/>
          <w:lang w:val="ka-GE"/>
        </w:rPr>
        <w:t xml:space="preserve"> </w:t>
      </w:r>
      <w:r w:rsidRPr="00AA7366">
        <w:rPr>
          <w:rFonts w:ascii="Sylfaen" w:hAnsi="Sylfaen" w:cs="Sylfaen"/>
          <w:lang w:val="ka-GE"/>
        </w:rPr>
        <w:t>ქირურგიულ მკურნალობას.</w:t>
      </w:r>
    </w:p>
    <w:p w:rsid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AA7366" w:rsidRP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AA7366">
        <w:rPr>
          <w:rFonts w:ascii="Sylfaen" w:hAnsi="Sylfaen" w:cs="Sylfaen"/>
          <w:lang w:val="ka-GE"/>
        </w:rPr>
        <w:t xml:space="preserve">პროგრამა მოიცავს </w:t>
      </w:r>
      <w:proofErr w:type="spellStart"/>
      <w:r w:rsidRPr="00AA7366">
        <w:rPr>
          <w:rFonts w:ascii="Sylfaen" w:hAnsi="Sylfaen" w:cs="Sylfaen"/>
          <w:lang w:val="ka-GE"/>
        </w:rPr>
        <w:t>ტუბერკულოზის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proofErr w:type="spellStart"/>
      <w:r w:rsidRPr="00AA7366">
        <w:rPr>
          <w:rFonts w:ascii="Sylfaen" w:hAnsi="Sylfaen" w:cs="Sylfaen"/>
          <w:lang w:val="ka-GE"/>
        </w:rPr>
        <w:t>სამკურნალო</w:t>
      </w:r>
      <w:proofErr w:type="spellEnd"/>
      <w:r w:rsidRPr="00AA7366">
        <w:rPr>
          <w:rFonts w:ascii="Sylfaen" w:hAnsi="Sylfaen" w:cs="Sylfaen"/>
          <w:lang w:val="ka-GE"/>
        </w:rPr>
        <w:t xml:space="preserve"> </w:t>
      </w:r>
      <w:r w:rsidRPr="00AA7366">
        <w:rPr>
          <w:rFonts w:ascii="Sylfaen" w:hAnsi="Sylfaen" w:cs="Sylfaen"/>
          <w:lang w:val="ka-GE"/>
        </w:rPr>
        <w:t>პირველი და მეორე რიგის მედიკამენტებით უზრუნველყოფას.</w:t>
      </w:r>
      <w:r w:rsidRPr="00AA7366">
        <w:rPr>
          <w:rFonts w:ascii="Sylfaen" w:hAnsi="Sylfaen" w:cs="Sylfaen"/>
          <w:lang w:val="ka-GE"/>
        </w:rPr>
        <w:t xml:space="preserve"> </w:t>
      </w:r>
    </w:p>
    <w:p w:rsidR="00AA7366" w:rsidRP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C44EF4" w:rsidRPr="00C44EF4" w:rsidRDefault="00C44EF4" w:rsidP="00FF7BC3">
      <w:pPr>
        <w:spacing w:after="0"/>
        <w:rPr>
          <w:rFonts w:ascii="Sylfaen" w:hAnsi="Sylfaen" w:cs="Sylfaen"/>
          <w:b/>
          <w:lang w:val="ka-GE"/>
        </w:rPr>
      </w:pPr>
      <w:r w:rsidRPr="00AA0D80">
        <w:rPr>
          <w:rFonts w:ascii="Sylfaen" w:hAnsi="Sylfaen" w:cs="Sylfaen"/>
          <w:b/>
          <w:lang w:val="ka-GE"/>
        </w:rPr>
        <w:t>დაგეგმილი</w:t>
      </w:r>
      <w:r w:rsidRPr="00AA0D80">
        <w:rPr>
          <w:b/>
          <w:lang w:val="ka-GE"/>
        </w:rPr>
        <w:t xml:space="preserve"> </w:t>
      </w:r>
      <w:r w:rsidRPr="00AA0D80">
        <w:rPr>
          <w:rFonts w:ascii="Sylfaen" w:hAnsi="Sylfaen" w:cs="Sylfaen"/>
          <w:b/>
          <w:lang w:val="ka-GE"/>
        </w:rPr>
        <w:t xml:space="preserve">შუალედური </w:t>
      </w:r>
      <w:proofErr w:type="spellStart"/>
      <w:r w:rsidRPr="00AA0D80">
        <w:rPr>
          <w:rFonts w:ascii="Sylfaen" w:hAnsi="Sylfaen" w:cs="Sylfaen"/>
          <w:b/>
        </w:rPr>
        <w:t>შედეგები</w:t>
      </w:r>
      <w:proofErr w:type="spellEnd"/>
      <w:r w:rsidR="00FF7BC3">
        <w:rPr>
          <w:rFonts w:ascii="Sylfaen" w:hAnsi="Sylfaen" w:cs="Sylfaen"/>
          <w:b/>
          <w:lang w:val="ka-GE"/>
        </w:rPr>
        <w:t>:</w:t>
      </w:r>
      <w:r>
        <w:rPr>
          <w:rFonts w:ascii="Sylfaen" w:hAnsi="Sylfaen" w:cs="Sylfaen"/>
          <w:b/>
          <w:lang w:val="ka-GE"/>
        </w:rPr>
        <w:t xml:space="preserve"> </w:t>
      </w:r>
    </w:p>
    <w:p w:rsidR="00FF7BC3" w:rsidRPr="00FF7BC3" w:rsidRDefault="00C44EF4" w:rsidP="00FF7BC3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FF7BC3">
        <w:rPr>
          <w:rFonts w:ascii="Sylfaen" w:eastAsia="Sylfaen" w:hAnsi="Sylfaen"/>
          <w:color w:val="000000"/>
        </w:rPr>
        <w:t>ხანგრძლივვადიან</w:t>
      </w:r>
      <w:proofErr w:type="spellEnd"/>
      <w:proofErr w:type="gram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ამბულატორიულ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მკურნალობაზე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პაციენტთა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დამყოლობა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ფულადი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წახალისების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გზით</w:t>
      </w:r>
      <w:proofErr w:type="spellEnd"/>
      <w:r w:rsidRPr="00FF7BC3">
        <w:rPr>
          <w:rFonts w:ascii="Sylfaen" w:eastAsia="Sylfaen" w:hAnsi="Sylfaen"/>
          <w:color w:val="000000"/>
        </w:rPr>
        <w:t>;</w:t>
      </w:r>
    </w:p>
    <w:p w:rsidR="00C44EF4" w:rsidRPr="00FF7BC3" w:rsidRDefault="00C44EF4" w:rsidP="00FF7BC3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FF7BC3">
        <w:rPr>
          <w:rFonts w:ascii="Sylfaen" w:eastAsia="Sylfaen" w:hAnsi="Sylfaen"/>
          <w:color w:val="000000"/>
        </w:rPr>
        <w:t>ტუბერკულოზის</w:t>
      </w:r>
      <w:proofErr w:type="spellEnd"/>
      <w:proofErr w:type="gram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პრევალენტობის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შემცირება</w:t>
      </w:r>
      <w:proofErr w:type="spellEnd"/>
      <w:r w:rsidRPr="00FF7BC3">
        <w:rPr>
          <w:rFonts w:ascii="Sylfaen" w:eastAsia="Sylfaen" w:hAnsi="Sylfaen"/>
          <w:color w:val="000000"/>
        </w:rPr>
        <w:t>;</w:t>
      </w:r>
    </w:p>
    <w:p w:rsidR="00C44EF4" w:rsidRPr="00AA0D80" w:rsidRDefault="00C44EF4" w:rsidP="00FF7BC3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ტუბერკულოზის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ახალი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შემთხვევების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შემცირება</w:t>
      </w:r>
      <w:proofErr w:type="spellEnd"/>
      <w:r w:rsidRPr="00AA0D80">
        <w:rPr>
          <w:rFonts w:ascii="Sylfaen" w:eastAsia="Sylfaen" w:hAnsi="Sylfaen"/>
          <w:color w:val="000000"/>
        </w:rPr>
        <w:t>.</w:t>
      </w:r>
    </w:p>
    <w:p w:rsidR="00C44EF4" w:rsidRPr="00FF7BC3" w:rsidRDefault="00C44EF4" w:rsidP="00FF7BC3">
      <w:pPr>
        <w:spacing w:after="0"/>
        <w:rPr>
          <w:rFonts w:ascii="Sylfaen" w:hAnsi="Sylfaen" w:cs="Sylfaen"/>
          <w:b/>
          <w:lang w:val="ka-GE"/>
        </w:rPr>
      </w:pPr>
      <w:proofErr w:type="spellStart"/>
      <w:proofErr w:type="gramStart"/>
      <w:r w:rsidRPr="00AA0D80">
        <w:rPr>
          <w:rFonts w:ascii="Sylfaen" w:hAnsi="Sylfaen" w:cs="Sylfaen"/>
          <w:b/>
        </w:rPr>
        <w:lastRenderedPageBreak/>
        <w:t>მიღწეული</w:t>
      </w:r>
      <w:proofErr w:type="spellEnd"/>
      <w:proofErr w:type="gramEnd"/>
      <w:r w:rsidRPr="00AA0D80">
        <w:rPr>
          <w:b/>
        </w:rPr>
        <w:t xml:space="preserve"> </w:t>
      </w:r>
      <w:r w:rsidRPr="00AA0D80">
        <w:rPr>
          <w:rFonts w:ascii="Sylfaen" w:hAnsi="Sylfaen" w:cs="Sylfaen"/>
          <w:b/>
          <w:lang w:val="ka-GE"/>
        </w:rPr>
        <w:t>შუალედური</w:t>
      </w:r>
      <w:r w:rsidRPr="00AA0D80">
        <w:rPr>
          <w:b/>
        </w:rPr>
        <w:t xml:space="preserve"> </w:t>
      </w:r>
      <w:proofErr w:type="spellStart"/>
      <w:r w:rsidRPr="00AA0D80">
        <w:rPr>
          <w:rFonts w:ascii="Sylfaen" w:hAnsi="Sylfaen" w:cs="Sylfaen"/>
          <w:b/>
        </w:rPr>
        <w:t>შედეგები</w:t>
      </w:r>
      <w:proofErr w:type="spellEnd"/>
      <w:r w:rsidR="00FF7BC3">
        <w:rPr>
          <w:rFonts w:ascii="Sylfaen" w:hAnsi="Sylfaen" w:cs="Sylfaen"/>
          <w:b/>
          <w:lang w:val="ka-GE"/>
        </w:rPr>
        <w:t>:</w:t>
      </w:r>
    </w:p>
    <w:p w:rsidR="002640DE" w:rsidRPr="00AA0D80" w:rsidRDefault="002640DE" w:rsidP="00FF7BC3">
      <w:pPr>
        <w:tabs>
          <w:tab w:val="left" w:pos="0"/>
        </w:tabs>
        <w:spacing w:after="0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ხანგრძლივვადიან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ამბულატორიულ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მკურნალობაზე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r w:rsidRPr="00AA0D80">
        <w:rPr>
          <w:rFonts w:ascii="Sylfaen" w:eastAsia="Sylfaen" w:hAnsi="Sylfaen"/>
          <w:color w:val="000000"/>
          <w:lang w:val="ka-GE"/>
        </w:rPr>
        <w:t xml:space="preserve">მყოფი </w:t>
      </w:r>
      <w:proofErr w:type="spellStart"/>
      <w:r w:rsidRPr="00AA0D80">
        <w:rPr>
          <w:rFonts w:ascii="Sylfaen" w:eastAsia="Sylfaen" w:hAnsi="Sylfaen"/>
          <w:color w:val="000000"/>
        </w:rPr>
        <w:t>რეზისტენტულ</w:t>
      </w:r>
      <w:proofErr w:type="spellEnd"/>
      <w:r w:rsidRPr="00AA0D80">
        <w:rPr>
          <w:rFonts w:ascii="Sylfaen" w:eastAsia="Sylfaen" w:hAnsi="Sylfaen"/>
          <w:color w:val="000000"/>
          <w:lang w:val="ka-GE"/>
        </w:rPr>
        <w:t>ი</w:t>
      </w:r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პაციენტ</w:t>
      </w:r>
      <w:proofErr w:type="spellEnd"/>
      <w:r w:rsidRPr="00AA0D80">
        <w:rPr>
          <w:rFonts w:ascii="Sylfaen" w:eastAsia="Sylfaen" w:hAnsi="Sylfaen"/>
          <w:color w:val="000000"/>
          <w:lang w:val="ka-GE"/>
        </w:rPr>
        <w:t>ების</w:t>
      </w:r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დამყოლობ</w:t>
      </w:r>
      <w:proofErr w:type="spellEnd"/>
      <w:r w:rsidRPr="00AA0D80">
        <w:rPr>
          <w:rFonts w:ascii="Sylfaen" w:eastAsia="Sylfaen" w:hAnsi="Sylfaen"/>
          <w:color w:val="000000"/>
          <w:lang w:val="ka-GE"/>
        </w:rPr>
        <w:t xml:space="preserve">ისთვის </w:t>
      </w:r>
      <w:r w:rsidRPr="00AA0D80">
        <w:rPr>
          <w:rFonts w:ascii="Sylfaen" w:eastAsia="Sylfaen" w:hAnsi="Sylfaen"/>
          <w:color w:val="000000"/>
        </w:rPr>
        <w:t xml:space="preserve"> </w:t>
      </w:r>
      <w:r w:rsidRPr="00AA0D80">
        <w:rPr>
          <w:rFonts w:ascii="Sylfaen" w:eastAsia="Sylfaen" w:hAnsi="Sylfaen"/>
          <w:color w:val="000000"/>
          <w:lang w:val="ka-GE"/>
        </w:rPr>
        <w:t xml:space="preserve">უზრუნველყოფილია </w:t>
      </w:r>
      <w:proofErr w:type="spellStart"/>
      <w:r w:rsidRPr="00AA0D80">
        <w:rPr>
          <w:rFonts w:ascii="Sylfaen" w:eastAsia="Sylfaen" w:hAnsi="Sylfaen"/>
          <w:color w:val="000000"/>
        </w:rPr>
        <w:t>ფულადი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წახალისების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r w:rsidRPr="00AA0D80">
        <w:rPr>
          <w:rFonts w:ascii="Sylfaen" w:eastAsia="Sylfaen" w:hAnsi="Sylfaen"/>
          <w:color w:val="000000"/>
          <w:lang w:val="ka-GE"/>
        </w:rPr>
        <w:t>მექანიზმი</w:t>
      </w:r>
      <w:r w:rsidR="00FF7BC3">
        <w:rPr>
          <w:rFonts w:ascii="Sylfaen" w:eastAsia="Sylfaen" w:hAnsi="Sylfaen"/>
          <w:color w:val="000000"/>
          <w:lang w:val="ka-GE"/>
        </w:rPr>
        <w:t>;</w:t>
      </w:r>
    </w:p>
    <w:p w:rsidR="00C44EF4" w:rsidRPr="00AA0D80" w:rsidRDefault="00C44EF4" w:rsidP="00FF7BC3">
      <w:pPr>
        <w:tabs>
          <w:tab w:val="left" w:pos="0"/>
        </w:tabs>
        <w:spacing w:after="0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AA0D80">
        <w:rPr>
          <w:rFonts w:ascii="Sylfaen" w:eastAsia="Times New Roman" w:hAnsi="Sylfaen" w:cs="Sylfaen"/>
          <w:lang w:val="ka-GE"/>
        </w:rPr>
        <w:t>ტუბერკულოზის პრევალენტობა და ინციდენტობა ქვეყანაში ხასიათდება კლების ტენდენციით;</w:t>
      </w:r>
    </w:p>
    <w:p w:rsidR="00C44EF4" w:rsidRPr="00AA0D80" w:rsidRDefault="00C44EF4" w:rsidP="00FF7BC3">
      <w:pPr>
        <w:tabs>
          <w:tab w:val="left" w:pos="0"/>
        </w:tabs>
        <w:spacing w:after="0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AA0D80">
        <w:rPr>
          <w:rFonts w:ascii="Sylfaen" w:eastAsia="Times New Roman" w:hAnsi="Sylfaen" w:cs="Sylfaen"/>
          <w:lang w:val="ka-GE"/>
        </w:rPr>
        <w:t>საქართველოს ყველა მოქალაქე უზრუნველყოფილია უფასო დიაგნოსტიკუ</w:t>
      </w:r>
      <w:r w:rsidR="00FF7BC3">
        <w:rPr>
          <w:rFonts w:ascii="Sylfaen" w:eastAsia="Times New Roman" w:hAnsi="Sylfaen" w:cs="Sylfaen"/>
          <w:lang w:val="ka-GE"/>
        </w:rPr>
        <w:t>რი და მკურნალობის მომსახურებით.</w:t>
      </w:r>
    </w:p>
    <w:p w:rsidR="002640DE" w:rsidRPr="002640DE" w:rsidRDefault="002640DE" w:rsidP="00FF7BC3">
      <w:pPr>
        <w:pStyle w:val="abzacixml"/>
        <w:rPr>
          <w:rFonts w:eastAsia="Calibri" w:cs="Sylfaen"/>
          <w:b/>
          <w:sz w:val="22"/>
          <w:szCs w:val="22"/>
          <w:lang w:val="ka-GE" w:eastAsia="en-US"/>
        </w:rPr>
      </w:pPr>
    </w:p>
    <w:p w:rsidR="00C44EF4" w:rsidRPr="00FF7BC3" w:rsidRDefault="00C44EF4" w:rsidP="00FF7BC3">
      <w:pPr>
        <w:spacing w:after="0"/>
        <w:rPr>
          <w:rFonts w:ascii="Sylfaen" w:hAnsi="Sylfaen" w:cs="Sylfaen"/>
          <w:b/>
          <w:lang w:val="ka-GE"/>
        </w:rPr>
      </w:pPr>
      <w:proofErr w:type="spellStart"/>
      <w:proofErr w:type="gramStart"/>
      <w:r w:rsidRPr="00843517">
        <w:rPr>
          <w:rFonts w:ascii="Sylfaen" w:hAnsi="Sylfaen" w:cs="Sylfaen"/>
          <w:b/>
        </w:rPr>
        <w:t>შედეგის</w:t>
      </w:r>
      <w:proofErr w:type="spellEnd"/>
      <w:proofErr w:type="gramEnd"/>
      <w:r w:rsidRPr="00843517">
        <w:rPr>
          <w:rFonts w:ascii="Sylfaen" w:hAnsi="Sylfaen" w:cs="Sylfaen"/>
          <w:b/>
        </w:rPr>
        <w:t xml:space="preserve"> </w:t>
      </w:r>
      <w:proofErr w:type="spellStart"/>
      <w:r w:rsidRPr="00843517">
        <w:rPr>
          <w:rFonts w:ascii="Sylfaen" w:hAnsi="Sylfaen" w:cs="Sylfaen"/>
          <w:b/>
        </w:rPr>
        <w:t>შეფასების</w:t>
      </w:r>
      <w:proofErr w:type="spellEnd"/>
      <w:r w:rsidRPr="00843517">
        <w:rPr>
          <w:rFonts w:ascii="Sylfaen" w:hAnsi="Sylfaen" w:cs="Sylfaen"/>
          <w:b/>
        </w:rPr>
        <w:t xml:space="preserve"> </w:t>
      </w:r>
      <w:proofErr w:type="spellStart"/>
      <w:r w:rsidRPr="00843517">
        <w:rPr>
          <w:rFonts w:ascii="Sylfaen" w:hAnsi="Sylfaen" w:cs="Sylfaen"/>
          <w:b/>
        </w:rPr>
        <w:t>ინდიკატორი</w:t>
      </w:r>
      <w:proofErr w:type="spellEnd"/>
      <w:r w:rsidR="00FF7BC3">
        <w:rPr>
          <w:rFonts w:ascii="Sylfaen" w:hAnsi="Sylfaen" w:cs="Sylfaen"/>
          <w:b/>
          <w:lang w:val="ka-GE"/>
        </w:rPr>
        <w:t>:</w:t>
      </w:r>
    </w:p>
    <w:p w:rsidR="00C44EF4" w:rsidRPr="00AA0D80" w:rsidRDefault="00C44EF4" w:rsidP="0084351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</w:pPr>
      <w:proofErr w:type="spellStart"/>
      <w:r w:rsidRPr="00AA0D80">
        <w:rPr>
          <w:rFonts w:ascii="Sylfaen" w:eastAsia="Sylfaen" w:hAnsi="Sylfaen" w:cs="Sylfaen"/>
          <w:color w:val="000000"/>
        </w:rPr>
        <w:t>ხანგრძლივვადიან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ამბულატორიულ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მკურნალობაზე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r w:rsidRPr="00AA0D80">
        <w:rPr>
          <w:rFonts w:ascii="Sylfaen" w:eastAsia="Sylfaen" w:hAnsi="Sylfaen"/>
          <w:color w:val="000000"/>
          <w:lang w:val="ka-GE"/>
        </w:rPr>
        <w:t xml:space="preserve">მყოფ </w:t>
      </w:r>
      <w:proofErr w:type="spellStart"/>
      <w:r w:rsidRPr="00AA0D80">
        <w:rPr>
          <w:rFonts w:ascii="Sylfaen" w:eastAsia="Sylfaen" w:hAnsi="Sylfaen"/>
          <w:color w:val="000000"/>
        </w:rPr>
        <w:t>რეზისტენტულ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პაციენტთა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დამყოლობა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ფულადი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წახალისების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გზით</w:t>
      </w:r>
      <w:proofErr w:type="spellEnd"/>
      <w:r w:rsidR="00843517">
        <w:rPr>
          <w:rFonts w:ascii="Sylfaen" w:eastAsia="Sylfaen" w:hAnsi="Sylfaen"/>
          <w:color w:val="000000"/>
          <w:lang w:val="ka-GE"/>
        </w:rPr>
        <w:t>;</w:t>
      </w:r>
    </w:p>
    <w:p w:rsidR="00C44EF4" w:rsidRPr="00AA0D80" w:rsidRDefault="00C44EF4" w:rsidP="0084351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contextualSpacing w:val="0"/>
        <w:rPr>
          <w:rFonts w:ascii="Sylfaen" w:eastAsia="Sylfaen" w:hAnsi="Sylfaen"/>
          <w:color w:val="000000"/>
          <w:lang w:val="ka-GE"/>
        </w:rPr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ტუბ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. </w:t>
      </w:r>
      <w:proofErr w:type="spellStart"/>
      <w:r w:rsidRPr="00AA0D80">
        <w:rPr>
          <w:rFonts w:ascii="Sylfaen" w:eastAsia="Sylfaen" w:hAnsi="Sylfaen"/>
          <w:color w:val="000000"/>
        </w:rPr>
        <w:t>შეტყობინების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მაჩვენებელი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: </w:t>
      </w:r>
      <w:proofErr w:type="spellStart"/>
      <w:r w:rsidRPr="00AA0D80">
        <w:rPr>
          <w:rFonts w:ascii="Sylfaen" w:eastAsia="Sylfaen" w:hAnsi="Sylfaen"/>
          <w:color w:val="000000"/>
        </w:rPr>
        <w:t>ყველა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შემთხვევა</w:t>
      </w:r>
      <w:proofErr w:type="spellEnd"/>
      <w:r w:rsidRPr="00AA0D80">
        <w:rPr>
          <w:rFonts w:ascii="Sylfaen" w:eastAsia="Sylfaen" w:hAnsi="Sylfaen"/>
          <w:color w:val="000000"/>
        </w:rPr>
        <w:t xml:space="preserve"> 100 000 </w:t>
      </w:r>
      <w:proofErr w:type="spellStart"/>
      <w:r w:rsidRPr="00AA0D80">
        <w:rPr>
          <w:rFonts w:ascii="Sylfaen" w:eastAsia="Sylfaen" w:hAnsi="Sylfaen"/>
          <w:color w:val="000000"/>
        </w:rPr>
        <w:t>მოსახლეზე</w:t>
      </w:r>
      <w:proofErr w:type="spellEnd"/>
      <w:r w:rsidR="00843517">
        <w:rPr>
          <w:rFonts w:ascii="Sylfaen" w:eastAsia="Sylfaen" w:hAnsi="Sylfaen"/>
          <w:color w:val="000000"/>
          <w:lang w:val="ka-GE"/>
        </w:rPr>
        <w:t>;</w:t>
      </w:r>
    </w:p>
    <w:p w:rsidR="00C44EF4" w:rsidRPr="00AA0D80" w:rsidRDefault="00C44EF4" w:rsidP="0084351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contextualSpacing w:val="0"/>
        <w:rPr>
          <w:rFonts w:ascii="Sylfaen" w:eastAsia="Sylfaen" w:hAnsi="Sylfaen"/>
          <w:color w:val="000000"/>
          <w:lang w:val="ka-GE"/>
        </w:rPr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ტუბ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. </w:t>
      </w:r>
      <w:proofErr w:type="spellStart"/>
      <w:proofErr w:type="gramStart"/>
      <w:r w:rsidRPr="00AA0D80">
        <w:rPr>
          <w:rFonts w:ascii="Sylfaen" w:eastAsia="Sylfaen" w:hAnsi="Sylfaen"/>
          <w:color w:val="000000"/>
        </w:rPr>
        <w:t>შეტყობინების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მაჩვენებელი</w:t>
      </w:r>
      <w:proofErr w:type="spellEnd"/>
      <w:r w:rsidRPr="00AA0D80">
        <w:rPr>
          <w:rFonts w:ascii="Sylfaen" w:eastAsia="Sylfaen" w:hAnsi="Sylfaen"/>
          <w:color w:val="000000"/>
        </w:rPr>
        <w:t xml:space="preserve">: </w:t>
      </w:r>
      <w:proofErr w:type="spellStart"/>
      <w:r w:rsidRPr="00AA0D80">
        <w:rPr>
          <w:rFonts w:ascii="Sylfaen" w:eastAsia="Sylfaen" w:hAnsi="Sylfaen"/>
          <w:color w:val="000000"/>
        </w:rPr>
        <w:t>ახალი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შემთხვევები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რეციდივები</w:t>
      </w:r>
      <w:proofErr w:type="spellEnd"/>
      <w:r w:rsidRPr="00AA0D80">
        <w:rPr>
          <w:rFonts w:ascii="Sylfaen" w:eastAsia="Sylfaen" w:hAnsi="Sylfaen"/>
          <w:color w:val="000000"/>
        </w:rPr>
        <w:t xml:space="preserve"> 100 000 </w:t>
      </w:r>
      <w:proofErr w:type="spellStart"/>
      <w:r w:rsidRPr="00AA0D80">
        <w:rPr>
          <w:rFonts w:ascii="Sylfaen" w:eastAsia="Sylfaen" w:hAnsi="Sylfaen"/>
          <w:color w:val="000000"/>
        </w:rPr>
        <w:t>მოსახლეზე</w:t>
      </w:r>
      <w:proofErr w:type="spellEnd"/>
      <w:r w:rsidR="00843517">
        <w:rPr>
          <w:rFonts w:ascii="Sylfaen" w:eastAsia="Sylfaen" w:hAnsi="Sylfaen"/>
          <w:color w:val="000000"/>
          <w:lang w:val="ka-GE"/>
        </w:rPr>
        <w:t>.</w:t>
      </w:r>
    </w:p>
    <w:p w:rsidR="00C44EF4" w:rsidRDefault="00C44EF4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AA7366" w:rsidRPr="00AA0D80" w:rsidRDefault="00AA7366" w:rsidP="00C44EF4">
      <w:pPr>
        <w:pStyle w:val="ListParagraph"/>
        <w:rPr>
          <w:rFonts w:ascii="Sylfaen" w:eastAsia="Sylfaen" w:hAnsi="Sylfaen"/>
          <w:color w:val="000000"/>
          <w:lang w:val="ka-GE"/>
        </w:rPr>
      </w:pPr>
    </w:p>
    <w:p w:rsidR="00FF7BC3" w:rsidRDefault="00FF7BC3" w:rsidP="00FF7BC3">
      <w:pPr>
        <w:spacing w:before="100" w:beforeAutospacing="1" w:after="100" w:afterAutospacing="1" w:line="240" w:lineRule="auto"/>
        <w:jc w:val="both"/>
        <w:rPr>
          <w:rFonts w:ascii="Sylfaen" w:eastAsia="Sylfaen" w:hAnsi="Sylfaen" w:cs="Arial"/>
          <w:lang w:val="ka-GE"/>
        </w:rPr>
      </w:pPr>
      <w:r w:rsidRPr="00AC17AB">
        <w:rPr>
          <w:rFonts w:ascii="Sylfaen" w:eastAsia="Sylfaen" w:hAnsi="Sylfaen" w:cs="Sylfaen"/>
          <w:b/>
          <w:lang w:val="ka-GE"/>
        </w:rPr>
        <w:lastRenderedPageBreak/>
        <w:t>აივ</w:t>
      </w:r>
      <w:r w:rsidRPr="00AC17AB">
        <w:rPr>
          <w:rFonts w:ascii="AcadNusx" w:eastAsia="Sylfaen" w:hAnsi="AcadNusx" w:cs="Arial"/>
          <w:b/>
          <w:lang w:val="ka-GE"/>
        </w:rPr>
        <w:t xml:space="preserve"> </w:t>
      </w:r>
      <w:r w:rsidRPr="00AC17AB">
        <w:rPr>
          <w:rFonts w:ascii="Sylfaen" w:eastAsia="Sylfaen" w:hAnsi="Sylfaen" w:cs="Sylfaen"/>
          <w:b/>
          <w:lang w:val="ka-GE"/>
        </w:rPr>
        <w:t>ინფექცია</w:t>
      </w:r>
      <w:r w:rsidRPr="00AC17AB">
        <w:rPr>
          <w:rFonts w:ascii="AcadNusx" w:eastAsia="Sylfaen" w:hAnsi="AcadNusx" w:cs="Arial"/>
          <w:b/>
          <w:lang w:val="ka-GE"/>
        </w:rPr>
        <w:t>/</w:t>
      </w:r>
      <w:r w:rsidRPr="00AC17AB">
        <w:rPr>
          <w:rFonts w:ascii="Sylfaen" w:eastAsia="Sylfaen" w:hAnsi="Sylfaen" w:cs="Sylfaen"/>
          <w:b/>
          <w:lang w:val="ka-GE"/>
        </w:rPr>
        <w:t>შიდსი</w:t>
      </w:r>
      <w:r w:rsidRPr="003039ED">
        <w:rPr>
          <w:rFonts w:ascii="AcadNusx" w:eastAsia="Sylfaen" w:hAnsi="AcadNusx" w:cs="Arial"/>
          <w:lang w:val="ka-GE"/>
        </w:rPr>
        <w:t xml:space="preserve"> </w:t>
      </w:r>
    </w:p>
    <w:p w:rsidR="00AA7366" w:rsidRPr="00AA7366" w:rsidRDefault="00FF7BC3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</w:rPr>
      </w:pPr>
      <w:r w:rsidRPr="00FF7BC3">
        <w:rPr>
          <w:rFonts w:ascii="Sylfaen" w:eastAsia="Sylfaen" w:hAnsi="Sylfaen" w:cs="Sylfaen"/>
          <w:b/>
          <w:lang w:val="ka-GE"/>
        </w:rPr>
        <w:t>მიზანი</w:t>
      </w:r>
      <w:r>
        <w:rPr>
          <w:rFonts w:ascii="Sylfaen" w:eastAsia="Sylfaen" w:hAnsi="Sylfaen" w:cs="Sylfaen"/>
          <w:lang w:val="ka-GE"/>
        </w:rPr>
        <w:t xml:space="preserve"> - </w:t>
      </w:r>
      <w:proofErr w:type="spellStart"/>
      <w:r w:rsidR="00AA7366" w:rsidRPr="00AA7366">
        <w:rPr>
          <w:rFonts w:ascii="Sylfaen" w:eastAsia="Times New Roman" w:hAnsi="Sylfaen" w:cs="Sylfaen"/>
        </w:rPr>
        <w:t>პროგრამის</w:t>
      </w:r>
      <w:proofErr w:type="spellEnd"/>
      <w:r w:rsidR="00AA7366" w:rsidRPr="00AA7366">
        <w:rPr>
          <w:rFonts w:ascii="Sylfaen" w:eastAsia="Times New Roman" w:hAnsi="Sylfaen" w:cs="Sylfaen"/>
        </w:rPr>
        <w:t xml:space="preserve"> </w:t>
      </w:r>
      <w:proofErr w:type="spellStart"/>
      <w:r w:rsidR="00AA7366" w:rsidRPr="00AA7366">
        <w:rPr>
          <w:rFonts w:ascii="Sylfaen" w:eastAsia="Times New Roman" w:hAnsi="Sylfaen" w:cs="Sylfaen"/>
        </w:rPr>
        <w:t>მიზანია</w:t>
      </w:r>
      <w:proofErr w:type="spellEnd"/>
      <w:r w:rsidR="00AA7366" w:rsidRPr="00AA7366">
        <w:rPr>
          <w:rFonts w:ascii="Sylfaen" w:eastAsia="Times New Roman" w:hAnsi="Sylfaen" w:cs="Sylfaen"/>
        </w:rPr>
        <w:t xml:space="preserve"> </w:t>
      </w:r>
      <w:proofErr w:type="spellStart"/>
      <w:r w:rsidR="00AA7366" w:rsidRPr="00AA7366">
        <w:rPr>
          <w:rFonts w:ascii="Sylfaen" w:eastAsia="Times New Roman" w:hAnsi="Sylfaen" w:cs="Sylfaen"/>
        </w:rPr>
        <w:t>აივ-ინფექცია</w:t>
      </w:r>
      <w:proofErr w:type="spellEnd"/>
      <w:r w:rsidR="00AA7366" w:rsidRPr="00AA7366">
        <w:rPr>
          <w:rFonts w:ascii="Sylfaen" w:eastAsia="Times New Roman" w:hAnsi="Sylfaen" w:cs="Sylfaen"/>
        </w:rPr>
        <w:t>/</w:t>
      </w:r>
      <w:proofErr w:type="spellStart"/>
      <w:r w:rsidR="00AA7366" w:rsidRPr="00AA7366">
        <w:rPr>
          <w:rFonts w:ascii="Sylfaen" w:eastAsia="Times New Roman" w:hAnsi="Sylfaen" w:cs="Sylfaen"/>
        </w:rPr>
        <w:t>შიდსით</w:t>
      </w:r>
      <w:proofErr w:type="spellEnd"/>
      <w:r w:rsidR="00AA7366" w:rsidRPr="00AA7366">
        <w:rPr>
          <w:rFonts w:ascii="Sylfaen" w:eastAsia="Times New Roman" w:hAnsi="Sylfaen" w:cs="Sylfaen"/>
        </w:rPr>
        <w:t xml:space="preserve"> </w:t>
      </w:r>
      <w:proofErr w:type="spellStart"/>
      <w:r w:rsidR="00AA7366" w:rsidRPr="00AA7366">
        <w:rPr>
          <w:rFonts w:ascii="Sylfaen" w:eastAsia="Times New Roman" w:hAnsi="Sylfaen" w:cs="Sylfaen"/>
        </w:rPr>
        <w:t>ავადობის</w:t>
      </w:r>
      <w:proofErr w:type="spellEnd"/>
      <w:r w:rsidR="00AA7366" w:rsidRPr="00AA7366">
        <w:rPr>
          <w:rFonts w:ascii="Sylfaen" w:eastAsia="Times New Roman" w:hAnsi="Sylfaen" w:cs="Sylfaen"/>
        </w:rPr>
        <w:t xml:space="preserve">, </w:t>
      </w:r>
      <w:proofErr w:type="spellStart"/>
      <w:r w:rsidR="00AA7366" w:rsidRPr="00AA7366">
        <w:rPr>
          <w:rFonts w:ascii="Sylfaen" w:eastAsia="Times New Roman" w:hAnsi="Sylfaen" w:cs="Sylfaen"/>
        </w:rPr>
        <w:t>სიკვდილიანობის</w:t>
      </w:r>
      <w:proofErr w:type="spellEnd"/>
      <w:r w:rsidR="00AA7366" w:rsidRPr="00AA7366">
        <w:rPr>
          <w:rFonts w:ascii="Sylfaen" w:eastAsia="Times New Roman" w:hAnsi="Sylfaen" w:cs="Sylfaen"/>
        </w:rPr>
        <w:t xml:space="preserve"> </w:t>
      </w:r>
      <w:proofErr w:type="spellStart"/>
      <w:r w:rsidR="00AA7366" w:rsidRPr="00AA7366">
        <w:rPr>
          <w:rFonts w:ascii="Sylfaen" w:eastAsia="Times New Roman" w:hAnsi="Sylfaen" w:cs="Sylfaen"/>
        </w:rPr>
        <w:t>და</w:t>
      </w:r>
      <w:proofErr w:type="spellEnd"/>
      <w:r w:rsidR="00AA7366" w:rsidRPr="00AA7366">
        <w:rPr>
          <w:rFonts w:ascii="Sylfaen" w:eastAsia="Times New Roman" w:hAnsi="Sylfaen" w:cs="Sylfaen"/>
        </w:rPr>
        <w:t xml:space="preserve"> </w:t>
      </w:r>
      <w:proofErr w:type="spellStart"/>
      <w:r w:rsidR="00AA7366" w:rsidRPr="00AA7366">
        <w:rPr>
          <w:rFonts w:ascii="Sylfaen" w:eastAsia="Times New Roman" w:hAnsi="Sylfaen" w:cs="Sylfaen"/>
        </w:rPr>
        <w:t>საზოგადოებაში</w:t>
      </w:r>
      <w:proofErr w:type="spellEnd"/>
      <w:r w:rsidR="00AA7366" w:rsidRPr="00AA7366">
        <w:rPr>
          <w:rFonts w:ascii="Sylfaen" w:eastAsia="Times New Roman" w:hAnsi="Sylfaen" w:cs="Sylfaen"/>
        </w:rPr>
        <w:t xml:space="preserve"> </w:t>
      </w:r>
      <w:proofErr w:type="spellStart"/>
      <w:r w:rsidR="00AA7366" w:rsidRPr="00AA7366">
        <w:rPr>
          <w:rFonts w:ascii="Sylfaen" w:eastAsia="Times New Roman" w:hAnsi="Sylfaen" w:cs="Sylfaen"/>
        </w:rPr>
        <w:t>ინფექციის</w:t>
      </w:r>
      <w:proofErr w:type="spellEnd"/>
      <w:r w:rsidR="00AA7366" w:rsidRPr="00AA7366">
        <w:rPr>
          <w:rFonts w:ascii="Sylfaen" w:eastAsia="Times New Roman" w:hAnsi="Sylfaen" w:cs="Sylfaen"/>
        </w:rPr>
        <w:t xml:space="preserve"> </w:t>
      </w:r>
      <w:proofErr w:type="spellStart"/>
      <w:r w:rsidR="00AA7366" w:rsidRPr="00AA7366">
        <w:rPr>
          <w:rFonts w:ascii="Sylfaen" w:eastAsia="Times New Roman" w:hAnsi="Sylfaen" w:cs="Sylfaen"/>
        </w:rPr>
        <w:t>გავრცელების</w:t>
      </w:r>
      <w:proofErr w:type="spellEnd"/>
      <w:r w:rsidR="00AA7366" w:rsidRPr="00AA7366">
        <w:rPr>
          <w:rFonts w:ascii="Sylfaen" w:eastAsia="Times New Roman" w:hAnsi="Sylfaen" w:cs="Sylfaen"/>
        </w:rPr>
        <w:t xml:space="preserve"> </w:t>
      </w:r>
      <w:proofErr w:type="spellStart"/>
      <w:r w:rsidR="00AA7366" w:rsidRPr="00AA7366">
        <w:rPr>
          <w:rFonts w:ascii="Sylfaen" w:eastAsia="Times New Roman" w:hAnsi="Sylfaen" w:cs="Sylfaen"/>
        </w:rPr>
        <w:t>შემცირება</w:t>
      </w:r>
      <w:proofErr w:type="spellEnd"/>
      <w:r w:rsidR="00AA7366" w:rsidRPr="00AA7366">
        <w:rPr>
          <w:rFonts w:ascii="Sylfaen" w:eastAsia="Times New Roman" w:hAnsi="Sylfaen" w:cs="Sylfaen"/>
        </w:rPr>
        <w:t xml:space="preserve">. </w:t>
      </w:r>
    </w:p>
    <w:p w:rsidR="00FF7BC3" w:rsidRPr="00AA7366" w:rsidRDefault="00FF7BC3" w:rsidP="00FF7BC3">
      <w:pPr>
        <w:spacing w:after="0" w:line="240" w:lineRule="auto"/>
        <w:jc w:val="both"/>
        <w:rPr>
          <w:rFonts w:ascii="Sylfaen" w:eastAsia="Sylfaen" w:hAnsi="Sylfaen" w:cs="Arial"/>
          <w:lang w:val="ka-GE"/>
        </w:rPr>
      </w:pPr>
    </w:p>
    <w:p w:rsid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AA7366">
        <w:rPr>
          <w:rFonts w:ascii="Sylfaen" w:hAnsi="Sylfaen" w:cs="Sylfaen"/>
        </w:rPr>
        <w:t>პროგრამით</w:t>
      </w:r>
      <w:proofErr w:type="spellEnd"/>
      <w:proofErr w:type="gram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გათვალისწინებული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მომსახურება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ანაზღაურდება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სრულად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და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პროგრამა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არ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ითვალისწინებს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თანაგადახდას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მოსარგებლის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მხრიდან</w:t>
      </w:r>
      <w:proofErr w:type="spellEnd"/>
      <w:r w:rsidRPr="00AA7366">
        <w:rPr>
          <w:rFonts w:ascii="Sylfaen" w:hAnsi="Sylfaen" w:cs="Sylfaen"/>
        </w:rPr>
        <w:t xml:space="preserve">. </w:t>
      </w:r>
    </w:p>
    <w:p w:rsid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A7366" w:rsidRPr="00AA7366" w:rsidRDefault="00AA7366" w:rsidP="00AA7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AA7366">
        <w:rPr>
          <w:rFonts w:ascii="Sylfaen" w:hAnsi="Sylfaen" w:cs="Sylfaen"/>
        </w:rPr>
        <w:t xml:space="preserve">პროგრამა მოიცავს </w:t>
      </w:r>
      <w:proofErr w:type="spellStart"/>
      <w:r w:rsidRPr="00AA7366">
        <w:rPr>
          <w:rFonts w:ascii="Sylfaen" w:hAnsi="Sylfaen" w:cs="Sylfaen"/>
        </w:rPr>
        <w:t>აივ-ინფექცია</w:t>
      </w:r>
      <w:proofErr w:type="spellEnd"/>
      <w:r w:rsidRPr="00AA7366">
        <w:rPr>
          <w:rFonts w:ascii="Sylfaen" w:hAnsi="Sylfaen" w:cs="Sylfaen"/>
        </w:rPr>
        <w:t>/</w:t>
      </w:r>
      <w:proofErr w:type="spellStart"/>
      <w:r w:rsidRPr="00AA7366">
        <w:rPr>
          <w:rFonts w:ascii="Sylfaen" w:hAnsi="Sylfaen" w:cs="Sylfaen"/>
        </w:rPr>
        <w:t>შიდსზე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ნებაყოფლობით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კონსულტირება</w:t>
      </w:r>
      <w:proofErr w:type="spellEnd"/>
      <w:r w:rsidRPr="00AA7366">
        <w:rPr>
          <w:rFonts w:ascii="Sylfaen" w:hAnsi="Sylfaen" w:cs="Sylfaen"/>
        </w:rPr>
        <w:t>ს</w:t>
      </w:r>
      <w:r w:rsidRPr="00AA7366">
        <w:rPr>
          <w:rFonts w:ascii="Sylfaen" w:hAnsi="Sylfaen" w:cs="Sylfaen"/>
        </w:rPr>
        <w:t xml:space="preserve"> (</w:t>
      </w:r>
      <w:proofErr w:type="spellStart"/>
      <w:r w:rsidRPr="00AA7366">
        <w:rPr>
          <w:rFonts w:ascii="Sylfaen" w:hAnsi="Sylfaen" w:cs="Sylfaen"/>
        </w:rPr>
        <w:t>ტესტის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წინა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და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ტესტის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შემდგომი</w:t>
      </w:r>
      <w:proofErr w:type="spellEnd"/>
      <w:r w:rsidRPr="00AA7366">
        <w:rPr>
          <w:rFonts w:ascii="Sylfaen" w:hAnsi="Sylfaen" w:cs="Sylfaen"/>
        </w:rPr>
        <w:t xml:space="preserve">) </w:t>
      </w:r>
      <w:proofErr w:type="spellStart"/>
      <w:r w:rsidRPr="00AA7366">
        <w:rPr>
          <w:rFonts w:ascii="Sylfaen" w:hAnsi="Sylfaen" w:cs="Sylfaen"/>
        </w:rPr>
        <w:t>და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ტესტირება</w:t>
      </w:r>
      <w:proofErr w:type="spellEnd"/>
      <w:r w:rsidRPr="00AA7366">
        <w:rPr>
          <w:rFonts w:ascii="Sylfaen" w:hAnsi="Sylfaen" w:cs="Sylfaen"/>
        </w:rPr>
        <w:t xml:space="preserve">ს; ამბულატორიულ და სტაციონარულ მკურნალობას. </w:t>
      </w:r>
      <w:proofErr w:type="spellStart"/>
      <w:proofErr w:type="gramStart"/>
      <w:r w:rsidRPr="00AA7366">
        <w:rPr>
          <w:rFonts w:ascii="Sylfaen" w:hAnsi="Sylfaen" w:cs="Sylfaen"/>
        </w:rPr>
        <w:t>ასევე</w:t>
      </w:r>
      <w:proofErr w:type="spellEnd"/>
      <w:proofErr w:type="gramEnd"/>
      <w:r w:rsidRPr="00AA7366">
        <w:rPr>
          <w:rFonts w:ascii="Sylfaen" w:hAnsi="Sylfaen" w:cs="Sylfaen"/>
        </w:rPr>
        <w:t xml:space="preserve">, </w:t>
      </w:r>
      <w:proofErr w:type="spellStart"/>
      <w:r w:rsidRPr="00AA7366">
        <w:rPr>
          <w:rFonts w:ascii="Sylfaen" w:hAnsi="Sylfaen" w:cs="Sylfaen"/>
        </w:rPr>
        <w:t>ანტირეტროვირუსული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მედიკამენტებით</w:t>
      </w:r>
      <w:proofErr w:type="spellEnd"/>
      <w:r w:rsidRPr="00AA7366">
        <w:rPr>
          <w:rFonts w:ascii="Sylfaen" w:hAnsi="Sylfaen" w:cs="Sylfaen"/>
        </w:rPr>
        <w:t xml:space="preserve"> </w:t>
      </w:r>
      <w:proofErr w:type="spellStart"/>
      <w:r w:rsidRPr="00AA7366">
        <w:rPr>
          <w:rFonts w:ascii="Sylfaen" w:hAnsi="Sylfaen" w:cs="Sylfaen"/>
        </w:rPr>
        <w:t>უზრუნველყოფას</w:t>
      </w:r>
      <w:proofErr w:type="spellEnd"/>
      <w:r>
        <w:rPr>
          <w:rFonts w:ascii="Sylfaen" w:hAnsi="Sylfaen" w:cs="Sylfaen"/>
          <w:lang w:val="ka-GE"/>
        </w:rPr>
        <w:t>.</w:t>
      </w:r>
    </w:p>
    <w:p w:rsidR="00AA7366" w:rsidRPr="00AA7366" w:rsidRDefault="00AA7366" w:rsidP="00FF7BC3">
      <w:pPr>
        <w:spacing w:after="0" w:line="240" w:lineRule="auto"/>
        <w:jc w:val="both"/>
        <w:rPr>
          <w:rFonts w:ascii="Sylfaen" w:eastAsia="Sylfaen" w:hAnsi="Sylfaen" w:cs="Arial"/>
          <w:lang w:val="ka-GE"/>
        </w:rPr>
      </w:pPr>
    </w:p>
    <w:p w:rsidR="00FF7BC3" w:rsidRPr="003039ED" w:rsidRDefault="00FF7BC3" w:rsidP="00FF7BC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b/>
          <w:sz w:val="22"/>
          <w:szCs w:val="22"/>
        </w:rPr>
      </w:pPr>
      <w:proofErr w:type="spellStart"/>
      <w:r w:rsidRPr="003039ED">
        <w:rPr>
          <w:rFonts w:cs="Sylfaen"/>
          <w:b/>
          <w:sz w:val="22"/>
          <w:szCs w:val="22"/>
        </w:rPr>
        <w:t>საანგარიშო</w:t>
      </w:r>
      <w:proofErr w:type="spellEnd"/>
      <w:r w:rsidRPr="003039ED">
        <w:rPr>
          <w:b/>
          <w:sz w:val="22"/>
          <w:szCs w:val="22"/>
        </w:rPr>
        <w:t xml:space="preserve"> </w:t>
      </w:r>
      <w:proofErr w:type="spellStart"/>
      <w:r w:rsidRPr="003039ED">
        <w:rPr>
          <w:rFonts w:cs="Sylfaen"/>
          <w:b/>
          <w:sz w:val="22"/>
          <w:szCs w:val="22"/>
        </w:rPr>
        <w:t>პერიოდში</w:t>
      </w:r>
      <w:proofErr w:type="spellEnd"/>
      <w:r w:rsidRPr="003039ED">
        <w:rPr>
          <w:b/>
          <w:sz w:val="22"/>
          <w:szCs w:val="22"/>
        </w:rPr>
        <w:t xml:space="preserve">, </w:t>
      </w:r>
      <w:proofErr w:type="spellStart"/>
      <w:r w:rsidRPr="003039ED">
        <w:rPr>
          <w:rFonts w:cs="Sylfaen"/>
          <w:b/>
          <w:sz w:val="22"/>
          <w:szCs w:val="22"/>
        </w:rPr>
        <w:t>პროგრამის</w:t>
      </w:r>
      <w:proofErr w:type="spellEnd"/>
      <w:r w:rsidRPr="003039ED">
        <w:rPr>
          <w:b/>
          <w:sz w:val="22"/>
          <w:szCs w:val="22"/>
        </w:rPr>
        <w:t xml:space="preserve"> </w:t>
      </w:r>
      <w:proofErr w:type="spellStart"/>
      <w:r w:rsidRPr="003039ED">
        <w:rPr>
          <w:rFonts w:cs="Sylfaen"/>
          <w:b/>
          <w:sz w:val="22"/>
          <w:szCs w:val="22"/>
        </w:rPr>
        <w:t>ფარგლებში</w:t>
      </w:r>
      <w:proofErr w:type="spellEnd"/>
      <w:r w:rsidRPr="003039ED">
        <w:rPr>
          <w:b/>
          <w:sz w:val="22"/>
          <w:szCs w:val="22"/>
        </w:rPr>
        <w:t xml:space="preserve"> </w:t>
      </w:r>
      <w:proofErr w:type="spellStart"/>
      <w:r w:rsidRPr="003039ED">
        <w:rPr>
          <w:rFonts w:cs="Sylfaen"/>
          <w:b/>
          <w:sz w:val="22"/>
          <w:szCs w:val="22"/>
        </w:rPr>
        <w:t>განხორციელებული</w:t>
      </w:r>
      <w:proofErr w:type="spellEnd"/>
      <w:r w:rsidRPr="003039ED">
        <w:rPr>
          <w:b/>
          <w:sz w:val="22"/>
          <w:szCs w:val="22"/>
        </w:rPr>
        <w:t xml:space="preserve"> </w:t>
      </w:r>
      <w:proofErr w:type="spellStart"/>
      <w:r w:rsidRPr="003039ED">
        <w:rPr>
          <w:rFonts w:cs="Sylfaen"/>
          <w:b/>
          <w:sz w:val="22"/>
          <w:szCs w:val="22"/>
        </w:rPr>
        <w:t>ღონისძიებების</w:t>
      </w:r>
      <w:proofErr w:type="spellEnd"/>
      <w:r w:rsidRPr="003039ED">
        <w:rPr>
          <w:b/>
          <w:sz w:val="22"/>
          <w:szCs w:val="22"/>
        </w:rPr>
        <w:t xml:space="preserve"> </w:t>
      </w:r>
    </w:p>
    <w:p w:rsidR="00FF7BC3" w:rsidRDefault="00FF7BC3" w:rsidP="00FF7BC3">
      <w:pPr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3039ED">
        <w:rPr>
          <w:rFonts w:ascii="Sylfaen" w:hAnsi="Sylfaen" w:cs="Sylfaen"/>
          <w:b/>
        </w:rPr>
        <w:t>მოკლე</w:t>
      </w:r>
      <w:proofErr w:type="spellEnd"/>
      <w:proofErr w:type="gramEnd"/>
      <w:r w:rsidRPr="003039ED">
        <w:rPr>
          <w:rFonts w:ascii="Sylfaen" w:hAnsi="Sylfaen"/>
          <w:b/>
        </w:rPr>
        <w:t xml:space="preserve"> </w:t>
      </w:r>
      <w:proofErr w:type="spellStart"/>
      <w:r w:rsidRPr="003039ED">
        <w:rPr>
          <w:rFonts w:ascii="Sylfaen" w:hAnsi="Sylfaen" w:cs="Sylfaen"/>
          <w:b/>
        </w:rPr>
        <w:t>აღწერა</w:t>
      </w:r>
      <w:proofErr w:type="spellEnd"/>
      <w:r w:rsidRPr="003039ED">
        <w:rPr>
          <w:rFonts w:ascii="Sylfaen" w:hAnsi="Sylfaen"/>
          <w:lang w:val="ka-GE"/>
        </w:rPr>
        <w:t xml:space="preserve">: </w:t>
      </w:r>
      <w:r w:rsidRPr="003039ED">
        <w:rPr>
          <w:rFonts w:ascii="Sylfaen" w:hAnsi="Sylfaen" w:cs="Sylfaen"/>
        </w:rPr>
        <w:t xml:space="preserve"> </w:t>
      </w:r>
    </w:p>
    <w:p w:rsidR="00FF7BC3" w:rsidRDefault="00FF7BC3" w:rsidP="00FF7BC3">
      <w:pPr>
        <w:spacing w:after="0" w:line="240" w:lineRule="auto"/>
        <w:jc w:val="both"/>
        <w:rPr>
          <w:rFonts w:ascii="Sylfaen" w:eastAsia="Sylfaen" w:hAnsi="Sylfaen" w:cs="Arial"/>
          <w:lang w:val="ka-GE"/>
        </w:rPr>
      </w:pPr>
    </w:p>
    <w:p w:rsidR="00FF7BC3" w:rsidRPr="00AC17AB" w:rsidRDefault="009E2DAF" w:rsidP="00FF7BC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rFonts w:cs="Arial"/>
          <w:sz w:val="22"/>
          <w:szCs w:val="22"/>
          <w:lang w:val="ka-GE" w:eastAsia="en-US"/>
        </w:rPr>
      </w:pPr>
      <w:r>
        <w:rPr>
          <w:rFonts w:cs="Sylfaen"/>
          <w:sz w:val="22"/>
          <w:szCs w:val="22"/>
          <w:lang w:val="ka-GE"/>
        </w:rPr>
        <w:t xml:space="preserve">პროგრამის ფარგლებში განხორციელდა </w:t>
      </w:r>
      <w:r w:rsidR="00FF7BC3" w:rsidRPr="003039ED">
        <w:rPr>
          <w:rFonts w:cs="Sylfaen"/>
          <w:sz w:val="22"/>
          <w:szCs w:val="22"/>
          <w:lang w:val="ka-GE"/>
        </w:rPr>
        <w:t xml:space="preserve"> </w:t>
      </w:r>
      <w:proofErr w:type="spellStart"/>
      <w:r w:rsidR="00FF7BC3" w:rsidRPr="003039ED">
        <w:rPr>
          <w:rFonts w:cs="Sylfaen"/>
          <w:sz w:val="22"/>
          <w:szCs w:val="22"/>
        </w:rPr>
        <w:t>აივ-ინფექცია</w:t>
      </w:r>
      <w:proofErr w:type="spellEnd"/>
      <w:r w:rsidR="00FF7BC3" w:rsidRPr="003039ED">
        <w:rPr>
          <w:rFonts w:cs="Sylfaen"/>
          <w:sz w:val="22"/>
          <w:szCs w:val="22"/>
        </w:rPr>
        <w:t>/</w:t>
      </w:r>
      <w:proofErr w:type="spellStart"/>
      <w:r w:rsidR="00FF7BC3" w:rsidRPr="003039ED">
        <w:rPr>
          <w:rFonts w:cs="Sylfaen"/>
          <w:sz w:val="22"/>
          <w:szCs w:val="22"/>
        </w:rPr>
        <w:t>შიდსზე</w:t>
      </w:r>
      <w:proofErr w:type="spellEnd"/>
      <w:r w:rsidR="00FF7BC3" w:rsidRPr="003039ED">
        <w:rPr>
          <w:rFonts w:cs="Sylfaen"/>
          <w:sz w:val="22"/>
          <w:szCs w:val="22"/>
        </w:rPr>
        <w:t xml:space="preserve"> </w:t>
      </w:r>
      <w:r w:rsidR="00FF7BC3" w:rsidRPr="003039ED">
        <w:rPr>
          <w:rFonts w:cs="Sylfaen"/>
          <w:sz w:val="22"/>
          <w:szCs w:val="22"/>
          <w:lang w:val="ka-GE"/>
        </w:rPr>
        <w:t xml:space="preserve">შემდეგი </w:t>
      </w:r>
      <w:proofErr w:type="spellStart"/>
      <w:r w:rsidR="00FF7BC3" w:rsidRPr="003039ED">
        <w:rPr>
          <w:rFonts w:cs="Sylfaen"/>
          <w:sz w:val="22"/>
          <w:szCs w:val="22"/>
        </w:rPr>
        <w:t>რისკის</w:t>
      </w:r>
      <w:proofErr w:type="spellEnd"/>
      <w:r w:rsidR="00FF7BC3" w:rsidRPr="003039ED">
        <w:rPr>
          <w:rFonts w:cs="Sylfaen"/>
          <w:sz w:val="22"/>
          <w:szCs w:val="22"/>
        </w:rPr>
        <w:t xml:space="preserve"> </w:t>
      </w:r>
      <w:proofErr w:type="spellStart"/>
      <w:r w:rsidR="00FF7BC3" w:rsidRPr="003039ED">
        <w:rPr>
          <w:rFonts w:cs="Sylfaen"/>
          <w:sz w:val="22"/>
          <w:szCs w:val="22"/>
        </w:rPr>
        <w:t>ჯგუფის</w:t>
      </w:r>
      <w:proofErr w:type="spellEnd"/>
      <w:r w:rsidR="00FF7BC3" w:rsidRPr="003039ED">
        <w:rPr>
          <w:rFonts w:cs="Sylfaen"/>
          <w:sz w:val="22"/>
          <w:szCs w:val="22"/>
        </w:rPr>
        <w:t xml:space="preserve"> </w:t>
      </w:r>
      <w:proofErr w:type="spellStart"/>
      <w:r w:rsidR="00FF7BC3" w:rsidRPr="003039ED">
        <w:rPr>
          <w:rFonts w:cs="Sylfaen"/>
          <w:sz w:val="22"/>
          <w:szCs w:val="22"/>
        </w:rPr>
        <w:t>პირთა</w:t>
      </w:r>
      <w:proofErr w:type="spellEnd"/>
      <w:r w:rsidR="00FF7BC3" w:rsidRPr="003039ED">
        <w:rPr>
          <w:rFonts w:cs="Sylfaen"/>
          <w:sz w:val="22"/>
          <w:szCs w:val="22"/>
        </w:rPr>
        <w:t xml:space="preserve"> </w:t>
      </w:r>
      <w:proofErr w:type="spellStart"/>
      <w:r w:rsidR="00FF7BC3" w:rsidRPr="003039ED">
        <w:rPr>
          <w:rFonts w:cs="Sylfaen"/>
          <w:sz w:val="22"/>
          <w:szCs w:val="22"/>
        </w:rPr>
        <w:t>ნებაყოფლობითი</w:t>
      </w:r>
      <w:proofErr w:type="spellEnd"/>
      <w:r w:rsidR="00FF7BC3" w:rsidRPr="003039ED">
        <w:rPr>
          <w:rFonts w:cs="Sylfaen"/>
          <w:sz w:val="22"/>
          <w:szCs w:val="22"/>
        </w:rPr>
        <w:t xml:space="preserve"> </w:t>
      </w:r>
      <w:proofErr w:type="spellStart"/>
      <w:r w:rsidR="00FF7BC3" w:rsidRPr="003039ED">
        <w:rPr>
          <w:rFonts w:cs="Sylfaen"/>
          <w:sz w:val="22"/>
          <w:szCs w:val="22"/>
        </w:rPr>
        <w:t>კონსულტაცია</w:t>
      </w:r>
      <w:proofErr w:type="spellEnd"/>
      <w:r w:rsidR="00FF7BC3" w:rsidRPr="003039ED">
        <w:rPr>
          <w:rFonts w:cs="Sylfaen"/>
          <w:sz w:val="22"/>
          <w:szCs w:val="22"/>
        </w:rPr>
        <w:t xml:space="preserve"> </w:t>
      </w:r>
      <w:proofErr w:type="spellStart"/>
      <w:r w:rsidR="00FF7BC3" w:rsidRPr="003039ED">
        <w:rPr>
          <w:rFonts w:cs="Sylfaen"/>
          <w:sz w:val="22"/>
          <w:szCs w:val="22"/>
        </w:rPr>
        <w:t>და</w:t>
      </w:r>
      <w:proofErr w:type="spellEnd"/>
      <w:r w:rsidR="00FF7BC3" w:rsidRPr="003039ED">
        <w:rPr>
          <w:rFonts w:cs="Sylfaen"/>
          <w:sz w:val="22"/>
          <w:szCs w:val="22"/>
        </w:rPr>
        <w:t xml:space="preserve"> </w:t>
      </w:r>
      <w:proofErr w:type="spellStart"/>
      <w:r w:rsidR="00FF7BC3" w:rsidRPr="003039ED">
        <w:rPr>
          <w:rFonts w:cs="Sylfaen"/>
          <w:sz w:val="22"/>
          <w:szCs w:val="22"/>
        </w:rPr>
        <w:t>ტესტირება</w:t>
      </w:r>
      <w:proofErr w:type="spellEnd"/>
      <w:r w:rsidR="00FF7BC3" w:rsidRPr="003039ED">
        <w:rPr>
          <w:rFonts w:cs="Sylfaen"/>
          <w:sz w:val="22"/>
          <w:szCs w:val="22"/>
          <w:lang w:val="ka-GE"/>
        </w:rPr>
        <w:t xml:space="preserve">:  </w:t>
      </w:r>
      <w:r w:rsidR="00FF7BC3" w:rsidRPr="00AC17AB">
        <w:rPr>
          <w:rFonts w:cs="Arial"/>
          <w:sz w:val="22"/>
          <w:szCs w:val="22"/>
          <w:lang w:val="ka-GE" w:eastAsia="en-US"/>
        </w:rPr>
        <w:t>პატიმრობისა და თავისუფლების აღკვეთის დაწესებულებებში მყოფი პირების; ტუბერკულოზის დიაგნოზის მქონე პაციენტების; ინექციური ნარკოტიკების მომხმარებლების და მათი სქესობრივი პარტნიორების; B და C ჰეპატიტების მქონე პაციენტების; აივ-ინფექცია/შიდსზე საეჭვო კლინიკური ნიშნების მქონე პაციენტების და აივ-ინფიცირებულთან კონტაქტში მყოფი პაციენტების;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გადამოწმება.</w:t>
      </w:r>
    </w:p>
    <w:p w:rsidR="00FF7BC3" w:rsidRDefault="00FF7BC3" w:rsidP="00FF7BC3">
      <w:pPr>
        <w:spacing w:after="0"/>
        <w:jc w:val="both"/>
        <w:rPr>
          <w:rFonts w:ascii="Sylfaen" w:hAnsi="Sylfaen" w:cs="Sylfaen"/>
          <w:lang w:val="ka-GE"/>
        </w:rPr>
      </w:pPr>
    </w:p>
    <w:p w:rsidR="00FF7BC3" w:rsidRPr="00FF7BC3" w:rsidRDefault="00FF7BC3" w:rsidP="00FF7BC3">
      <w:pPr>
        <w:spacing w:after="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FF7BC3">
        <w:rPr>
          <w:rFonts w:ascii="Sylfaen" w:hAnsi="Sylfaen" w:cs="Sylfaen"/>
        </w:rPr>
        <w:t>ამბულატორიული</w:t>
      </w:r>
      <w:proofErr w:type="spellEnd"/>
      <w:proofErr w:type="gramEnd"/>
      <w:r w:rsidRPr="00FF7BC3">
        <w:rPr>
          <w:rFonts w:ascii="Sylfaen" w:hAnsi="Sylfaen" w:cs="Sylfaen"/>
        </w:rPr>
        <w:t xml:space="preserve"> </w:t>
      </w:r>
      <w:proofErr w:type="spellStart"/>
      <w:r w:rsidRPr="00FF7BC3">
        <w:rPr>
          <w:rFonts w:ascii="Sylfaen" w:hAnsi="Sylfaen" w:cs="Sylfaen"/>
        </w:rPr>
        <w:t>და</w:t>
      </w:r>
      <w:proofErr w:type="spellEnd"/>
      <w:r w:rsidRPr="00FF7BC3">
        <w:rPr>
          <w:rFonts w:ascii="Sylfaen" w:hAnsi="Sylfaen" w:cs="Sylfaen"/>
        </w:rPr>
        <w:t xml:space="preserve"> </w:t>
      </w:r>
      <w:proofErr w:type="spellStart"/>
      <w:r w:rsidRPr="00FF7BC3">
        <w:rPr>
          <w:rFonts w:ascii="Sylfaen" w:hAnsi="Sylfaen" w:cs="Sylfaen"/>
        </w:rPr>
        <w:t>სტაციონარული</w:t>
      </w:r>
      <w:proofErr w:type="spellEnd"/>
      <w:r w:rsidRPr="00FF7BC3">
        <w:rPr>
          <w:rFonts w:ascii="Sylfaen" w:hAnsi="Sylfaen" w:cs="Sylfaen"/>
        </w:rPr>
        <w:t xml:space="preserve"> </w:t>
      </w:r>
      <w:proofErr w:type="spellStart"/>
      <w:r w:rsidRPr="00FF7BC3">
        <w:rPr>
          <w:rFonts w:ascii="Sylfaen" w:hAnsi="Sylfaen" w:cs="Sylfaen"/>
        </w:rPr>
        <w:t>მომსახურებ</w:t>
      </w:r>
      <w:proofErr w:type="spellEnd"/>
      <w:r w:rsidRPr="00FF7BC3">
        <w:rPr>
          <w:rFonts w:ascii="Sylfaen" w:hAnsi="Sylfaen" w:cs="Sylfaen"/>
          <w:lang w:val="ka-GE"/>
        </w:rPr>
        <w:t>ის ფარგლებში პაციენტებს ჩაუტარდათ ამბულატორიული და სტაციონარული მკურნალობა</w:t>
      </w:r>
      <w:r>
        <w:rPr>
          <w:rFonts w:ascii="Sylfaen" w:hAnsi="Sylfaen" w:cs="Sylfaen"/>
          <w:lang w:val="ka-GE"/>
        </w:rPr>
        <w:t>.</w:t>
      </w:r>
    </w:p>
    <w:p w:rsidR="00C44EF4" w:rsidRPr="00AA0D80" w:rsidRDefault="00C44EF4" w:rsidP="00FF7BC3">
      <w:pPr>
        <w:spacing w:after="0"/>
        <w:rPr>
          <w:rFonts w:ascii="Sylfaen" w:eastAsia="Times New Roman" w:hAnsi="Sylfaen" w:cs="Sylfaen"/>
          <w:b/>
          <w:bCs/>
          <w:i/>
          <w:iCs/>
          <w:lang w:val="ka-GE"/>
        </w:rPr>
      </w:pPr>
    </w:p>
    <w:p w:rsidR="00843517" w:rsidRPr="00843517" w:rsidRDefault="00843517" w:rsidP="00FF7BC3">
      <w:pPr>
        <w:spacing w:after="0"/>
        <w:rPr>
          <w:rFonts w:ascii="Sylfaen" w:hAnsi="Sylfaen" w:cs="Sylfaen"/>
          <w:b/>
          <w:lang w:val="ka-GE"/>
        </w:rPr>
      </w:pPr>
      <w:r w:rsidRPr="00AA0D80">
        <w:rPr>
          <w:rFonts w:ascii="Sylfaen" w:hAnsi="Sylfaen" w:cs="Sylfaen"/>
          <w:b/>
          <w:lang w:val="ka-GE"/>
        </w:rPr>
        <w:t>დაგეგმილი</w:t>
      </w:r>
      <w:r w:rsidRPr="00AA0D80">
        <w:rPr>
          <w:b/>
          <w:lang w:val="ka-GE"/>
        </w:rPr>
        <w:t xml:space="preserve"> </w:t>
      </w:r>
      <w:r w:rsidRPr="00AA0D80">
        <w:rPr>
          <w:rFonts w:ascii="Sylfaen" w:hAnsi="Sylfaen" w:cs="Sylfaen"/>
          <w:b/>
          <w:lang w:val="ka-GE"/>
        </w:rPr>
        <w:t xml:space="preserve">შუალედური </w:t>
      </w:r>
      <w:proofErr w:type="spellStart"/>
      <w:r w:rsidRPr="00AA0D80">
        <w:rPr>
          <w:rFonts w:ascii="Sylfaen" w:hAnsi="Sylfaen" w:cs="Sylfaen"/>
          <w:b/>
        </w:rPr>
        <w:t>შედეგები</w:t>
      </w:r>
      <w:proofErr w:type="spellEnd"/>
      <w:r w:rsidR="00FF7BC3">
        <w:rPr>
          <w:rFonts w:ascii="Sylfaen" w:hAnsi="Sylfaen" w:cs="Sylfaen"/>
          <w:b/>
          <w:lang w:val="ka-GE"/>
        </w:rPr>
        <w:t>:</w:t>
      </w:r>
    </w:p>
    <w:p w:rsidR="00843517" w:rsidRPr="00AA0D80" w:rsidRDefault="00843517" w:rsidP="00FF7BC3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მაღალი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რისკის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ქცევის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მქონე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ჯგუფების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აივ-ინფექცია</w:t>
      </w:r>
      <w:proofErr w:type="spellEnd"/>
      <w:r w:rsidRPr="00AA0D80">
        <w:rPr>
          <w:rFonts w:ascii="Sylfaen" w:eastAsia="Sylfaen" w:hAnsi="Sylfaen"/>
          <w:color w:val="000000"/>
        </w:rPr>
        <w:t>/</w:t>
      </w:r>
      <w:proofErr w:type="spellStart"/>
      <w:r w:rsidRPr="00AA0D80">
        <w:rPr>
          <w:rFonts w:ascii="Sylfaen" w:eastAsia="Sylfaen" w:hAnsi="Sylfaen"/>
          <w:color w:val="000000"/>
        </w:rPr>
        <w:t>შიდსზე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ნებაყოფლობითი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სკრინინგით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მაქსიმალური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მოცვა</w:t>
      </w:r>
      <w:proofErr w:type="spellEnd"/>
      <w:r w:rsidRPr="00AA0D80">
        <w:rPr>
          <w:rFonts w:ascii="Sylfaen" w:eastAsia="Sylfaen" w:hAnsi="Sylfaen"/>
          <w:color w:val="000000"/>
        </w:rPr>
        <w:t>;</w:t>
      </w:r>
    </w:p>
    <w:p w:rsidR="00843517" w:rsidRPr="00AA0D80" w:rsidRDefault="00843517" w:rsidP="00FF7BC3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ამბულატორიული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სტაციონარული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მკურნალობით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სრულად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უზრუნველყოფა</w:t>
      </w:r>
      <w:proofErr w:type="spellEnd"/>
      <w:r w:rsidRPr="00AA0D80">
        <w:rPr>
          <w:rFonts w:ascii="Sylfaen" w:eastAsia="Sylfaen" w:hAnsi="Sylfaen"/>
          <w:color w:val="000000"/>
        </w:rPr>
        <w:t>;</w:t>
      </w:r>
    </w:p>
    <w:p w:rsidR="00843517" w:rsidRPr="00AA0D80" w:rsidRDefault="00843517" w:rsidP="00FF7BC3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შიდსით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დაავადებულებში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აივ-ინფექციასთან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დაკავშირებული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ლეტალობის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შემცირება</w:t>
      </w:r>
      <w:proofErr w:type="spellEnd"/>
      <w:r w:rsidRPr="00AA0D80">
        <w:rPr>
          <w:rFonts w:ascii="Sylfaen" w:eastAsia="Sylfaen" w:hAnsi="Sylfaen"/>
          <w:color w:val="000000"/>
        </w:rPr>
        <w:t>.</w:t>
      </w:r>
    </w:p>
    <w:p w:rsidR="00843517" w:rsidRPr="00AA0D80" w:rsidRDefault="00843517" w:rsidP="00FF7BC3">
      <w:pPr>
        <w:spacing w:after="0"/>
        <w:rPr>
          <w:rFonts w:ascii="Sylfaen" w:eastAsia="Sylfaen" w:hAnsi="Sylfaen"/>
          <w:color w:val="000000"/>
          <w:lang w:val="ka-GE"/>
        </w:rPr>
      </w:pPr>
    </w:p>
    <w:p w:rsidR="00843517" w:rsidRPr="00FF7BC3" w:rsidRDefault="00843517" w:rsidP="00FF7BC3">
      <w:pPr>
        <w:spacing w:after="0"/>
        <w:rPr>
          <w:rFonts w:ascii="Sylfaen" w:hAnsi="Sylfaen" w:cs="Sylfaen"/>
          <w:b/>
          <w:lang w:val="ka-GE"/>
        </w:rPr>
      </w:pPr>
      <w:proofErr w:type="spellStart"/>
      <w:proofErr w:type="gramStart"/>
      <w:r w:rsidRPr="00AA0D80">
        <w:rPr>
          <w:rFonts w:ascii="Sylfaen" w:hAnsi="Sylfaen" w:cs="Sylfaen"/>
          <w:b/>
        </w:rPr>
        <w:t>მიღწეული</w:t>
      </w:r>
      <w:proofErr w:type="spellEnd"/>
      <w:proofErr w:type="gramEnd"/>
      <w:r w:rsidRPr="00AA0D80">
        <w:rPr>
          <w:b/>
        </w:rPr>
        <w:t xml:space="preserve"> </w:t>
      </w:r>
      <w:r w:rsidRPr="00AA0D80">
        <w:rPr>
          <w:rFonts w:ascii="Sylfaen" w:hAnsi="Sylfaen" w:cs="Sylfaen"/>
          <w:b/>
          <w:lang w:val="ka-GE"/>
        </w:rPr>
        <w:t>შუალედური</w:t>
      </w:r>
      <w:r w:rsidRPr="00AA0D80">
        <w:rPr>
          <w:b/>
        </w:rPr>
        <w:t xml:space="preserve"> </w:t>
      </w:r>
      <w:proofErr w:type="spellStart"/>
      <w:r w:rsidRPr="00AA0D80">
        <w:rPr>
          <w:rFonts w:ascii="Sylfaen" w:hAnsi="Sylfaen" w:cs="Sylfaen"/>
          <w:b/>
        </w:rPr>
        <w:t>შედეგები</w:t>
      </w:r>
      <w:proofErr w:type="spellEnd"/>
      <w:r w:rsidR="00FF7BC3">
        <w:rPr>
          <w:rFonts w:ascii="Sylfaen" w:hAnsi="Sylfaen" w:cs="Sylfaen"/>
          <w:b/>
          <w:lang w:val="ka-GE"/>
        </w:rPr>
        <w:t>:</w:t>
      </w:r>
    </w:p>
    <w:p w:rsidR="00FF7BC3" w:rsidRDefault="00843517" w:rsidP="00FF7BC3">
      <w:pPr>
        <w:spacing w:after="0" w:line="240" w:lineRule="auto"/>
        <w:contextualSpacing/>
        <w:jc w:val="both"/>
        <w:rPr>
          <w:rFonts w:ascii="Sylfaen" w:eastAsia="Sylfaen" w:hAnsi="Sylfaen"/>
          <w:b/>
          <w:lang w:val="ka-GE"/>
        </w:rPr>
      </w:pPr>
      <w:r w:rsidRPr="00AA0D80">
        <w:rPr>
          <w:rFonts w:ascii="Sylfaen" w:eastAsia="Times New Roman" w:hAnsi="Sylfaen" w:cs="Sylfaen"/>
          <w:lang w:val="ka-GE"/>
        </w:rPr>
        <w:t>დაავადებული პირები პროგრამის ფარგლებში უზრუნველყოფილნი არიან</w:t>
      </w:r>
      <w:r w:rsidRPr="00AA0D80">
        <w:rPr>
          <w:rFonts w:ascii="Sylfaen" w:eastAsia="Sylfaen" w:hAnsi="Sylfaen"/>
          <w:color w:val="17365D"/>
        </w:rPr>
        <w:t xml:space="preserve"> </w:t>
      </w:r>
      <w:r w:rsidRPr="00AA0D80">
        <w:rPr>
          <w:rFonts w:ascii="Sylfaen" w:eastAsia="Sylfaen" w:hAnsi="Sylfaen"/>
          <w:lang w:val="ka-GE"/>
        </w:rPr>
        <w:t>უფასო</w:t>
      </w:r>
      <w:r w:rsidRPr="00AA0D80">
        <w:rPr>
          <w:rFonts w:ascii="Sylfaen" w:eastAsia="Sylfaen" w:hAnsi="Sylfaen"/>
          <w:b/>
          <w:lang w:val="ka-GE"/>
        </w:rPr>
        <w:t xml:space="preserve"> </w:t>
      </w:r>
      <w:proofErr w:type="spellStart"/>
      <w:r w:rsidRPr="00AA0D80">
        <w:rPr>
          <w:rFonts w:ascii="Sylfaen" w:eastAsia="Sylfaen" w:hAnsi="Sylfaen"/>
        </w:rPr>
        <w:t>ამბულატორიული</w:t>
      </w:r>
      <w:proofErr w:type="spellEnd"/>
      <w:r w:rsidRPr="00AA0D80">
        <w:rPr>
          <w:rFonts w:ascii="Sylfaen" w:eastAsia="Sylfaen" w:hAnsi="Sylfaen"/>
        </w:rPr>
        <w:t xml:space="preserve"> </w:t>
      </w:r>
      <w:proofErr w:type="spellStart"/>
      <w:r w:rsidRPr="00AA0D80">
        <w:rPr>
          <w:rFonts w:ascii="Sylfaen" w:eastAsia="Sylfaen" w:hAnsi="Sylfaen"/>
        </w:rPr>
        <w:t>და</w:t>
      </w:r>
      <w:proofErr w:type="spellEnd"/>
      <w:r w:rsidRPr="00AA0D80">
        <w:rPr>
          <w:rFonts w:ascii="Sylfaen" w:eastAsia="Sylfaen" w:hAnsi="Sylfaen"/>
        </w:rPr>
        <w:t xml:space="preserve"> </w:t>
      </w:r>
      <w:proofErr w:type="spellStart"/>
      <w:r w:rsidRPr="00AA0D80">
        <w:rPr>
          <w:rFonts w:ascii="Sylfaen" w:eastAsia="Sylfaen" w:hAnsi="Sylfaen"/>
        </w:rPr>
        <w:t>სტაციონარული</w:t>
      </w:r>
      <w:proofErr w:type="spellEnd"/>
      <w:r w:rsidRPr="00AA0D80">
        <w:rPr>
          <w:rFonts w:ascii="Sylfaen" w:eastAsia="Sylfaen" w:hAnsi="Sylfaen"/>
        </w:rPr>
        <w:t xml:space="preserve"> </w:t>
      </w:r>
      <w:proofErr w:type="spellStart"/>
      <w:r w:rsidRPr="00AA0D80">
        <w:rPr>
          <w:rFonts w:ascii="Sylfaen" w:eastAsia="Sylfaen" w:hAnsi="Sylfaen"/>
        </w:rPr>
        <w:t>მკურნალობით</w:t>
      </w:r>
      <w:proofErr w:type="spellEnd"/>
      <w:r w:rsidR="00FF7BC3">
        <w:rPr>
          <w:rFonts w:ascii="Sylfaen" w:eastAsia="Sylfaen" w:hAnsi="Sylfaen"/>
          <w:lang w:val="ka-GE"/>
        </w:rPr>
        <w:t>;</w:t>
      </w:r>
    </w:p>
    <w:p w:rsidR="00FF7BC3" w:rsidRDefault="00843517" w:rsidP="00FF7BC3">
      <w:pPr>
        <w:spacing w:after="0" w:line="240" w:lineRule="auto"/>
        <w:contextualSpacing/>
        <w:jc w:val="both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FF7BC3">
        <w:rPr>
          <w:rFonts w:ascii="Sylfaen" w:eastAsia="Sylfaen" w:hAnsi="Sylfaen"/>
          <w:color w:val="000000"/>
        </w:rPr>
        <w:t>მაღალი</w:t>
      </w:r>
      <w:proofErr w:type="spellEnd"/>
      <w:proofErr w:type="gram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რისკის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ქცევის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მქონე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proofErr w:type="spellStart"/>
      <w:r w:rsidRPr="00FF7BC3">
        <w:rPr>
          <w:rFonts w:ascii="Sylfaen" w:eastAsia="Sylfaen" w:hAnsi="Sylfaen"/>
          <w:color w:val="000000"/>
        </w:rPr>
        <w:t>ჯგუფების</w:t>
      </w:r>
      <w:proofErr w:type="spellEnd"/>
      <w:r w:rsidRPr="00FF7BC3">
        <w:rPr>
          <w:rFonts w:ascii="Sylfaen" w:eastAsia="Sylfaen" w:hAnsi="Sylfaen"/>
          <w:color w:val="000000"/>
        </w:rPr>
        <w:t xml:space="preserve"> </w:t>
      </w:r>
      <w:r w:rsidRPr="00FF7BC3">
        <w:rPr>
          <w:rFonts w:ascii="Sylfaen" w:eastAsia="Times New Roman" w:hAnsi="Sylfaen" w:cs="Sylfaen"/>
          <w:lang w:val="ka-GE"/>
        </w:rPr>
        <w:t>აივ-ინფექცია/შიდსზე ნებაყოფლობითი კონსულტაცია და გამოკვლევა სკრინინგული მეთოდებით;</w:t>
      </w:r>
    </w:p>
    <w:p w:rsidR="00FF7BC3" w:rsidRDefault="00843517" w:rsidP="00FF7BC3">
      <w:pPr>
        <w:spacing w:after="0" w:line="240" w:lineRule="auto"/>
        <w:contextualSpacing/>
        <w:jc w:val="both"/>
        <w:rPr>
          <w:rFonts w:ascii="Sylfaen" w:eastAsia="Sylfaen" w:hAnsi="Sylfaen"/>
          <w:b/>
          <w:lang w:val="ka-GE"/>
        </w:rPr>
      </w:pPr>
      <w:r w:rsidRPr="00FF7BC3">
        <w:rPr>
          <w:rFonts w:ascii="Sylfaen" w:eastAsia="Times New Roman" w:hAnsi="Sylfaen" w:cs="Sylfaen"/>
          <w:lang w:val="ka-GE"/>
        </w:rPr>
        <w:t>აივ-ინფექცია/შიდსზე საეჭვო კლინიკური ნიშნების მქონე პაციენტების და აივ-ინფიცირებულთან კონტაქტში მყოფი პირების აივ-ინფექცია/შიდსზე ნებაყოფლობით</w:t>
      </w:r>
      <w:r w:rsidRPr="00FF7BC3">
        <w:rPr>
          <w:rFonts w:ascii="Sylfaen" w:eastAsia="Times New Roman" w:hAnsi="Sylfaen" w:cs="Sylfaen"/>
          <w:lang w:val="ka-GE"/>
        </w:rPr>
        <w:t>ი</w:t>
      </w:r>
      <w:r w:rsidRPr="00FF7BC3">
        <w:rPr>
          <w:rFonts w:ascii="Sylfaen" w:eastAsia="Times New Roman" w:hAnsi="Sylfaen" w:cs="Sylfaen"/>
          <w:lang w:val="ka-GE"/>
        </w:rPr>
        <w:t xml:space="preserve"> კონსულტირება და გამოკვლევა სკრინინგული მეთოდებით;</w:t>
      </w:r>
    </w:p>
    <w:p w:rsidR="00843517" w:rsidRPr="00FF7BC3" w:rsidRDefault="00843517" w:rsidP="00FF7BC3">
      <w:pPr>
        <w:spacing w:after="0" w:line="240" w:lineRule="auto"/>
        <w:contextualSpacing/>
        <w:jc w:val="both"/>
        <w:rPr>
          <w:rFonts w:ascii="Sylfaen" w:eastAsia="Sylfaen" w:hAnsi="Sylfaen"/>
          <w:b/>
          <w:lang w:val="ka-GE"/>
        </w:rPr>
      </w:pPr>
      <w:r w:rsidRPr="00FF7BC3">
        <w:rPr>
          <w:rFonts w:ascii="Sylfaen" w:eastAsia="Times New Roman" w:hAnsi="Sylfaen" w:cs="Sylfaen"/>
          <w:lang w:val="ka-GE"/>
        </w:rPr>
        <w:t>მაღალი რისკის ჯგუფის პირთა და მათი კონტაქტების მოძიებითი სამუშაოები, აივ ინფექცია/შიდსზე ნებაყოფლობითი კონსულტირება და გამოკვლევა სკრინინგული მეთოდებით;</w:t>
      </w:r>
    </w:p>
    <w:p w:rsidR="00843517" w:rsidRPr="00AA0D80" w:rsidRDefault="00843517" w:rsidP="00FF7BC3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AA0D80">
        <w:rPr>
          <w:rFonts w:ascii="Sylfaen" w:eastAsia="Times New Roman" w:hAnsi="Sylfaen" w:cs="Sylfaen"/>
          <w:lang w:val="ka-GE"/>
        </w:rPr>
        <w:lastRenderedPageBreak/>
        <w:t>ზედამხედველობიდან დაკარგული აივ ინფიცირებული პირების მოძიება და ჩართვა შესაბამის სერვისებში;</w:t>
      </w:r>
    </w:p>
    <w:p w:rsidR="00843517" w:rsidRPr="00AA0D80" w:rsidRDefault="00843517" w:rsidP="00FF7BC3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AA0D80">
        <w:rPr>
          <w:rFonts w:ascii="Sylfaen" w:eastAsia="Times New Roman" w:hAnsi="Sylfaen" w:cs="Sylfaen"/>
          <w:lang w:val="ka-GE"/>
        </w:rPr>
        <w:t>სკრინინგული გამოკვლევით მიღებული დადებითი შედეგების გადამოწმება კონფირმაციული მეთოდებით</w:t>
      </w:r>
      <w:r>
        <w:rPr>
          <w:rFonts w:ascii="Sylfaen" w:eastAsia="Times New Roman" w:hAnsi="Sylfaen" w:cs="Sylfaen"/>
          <w:lang w:val="ka-GE"/>
        </w:rPr>
        <w:t>.</w:t>
      </w:r>
    </w:p>
    <w:p w:rsidR="009E2DAF" w:rsidRDefault="00843517" w:rsidP="00FF7BC3">
      <w:pPr>
        <w:pStyle w:val="NoSpacing"/>
        <w:jc w:val="both"/>
        <w:rPr>
          <w:rFonts w:ascii="Sylfaen" w:eastAsia="Times New Roman" w:hAnsi="Sylfaen" w:cs="Sylfaen"/>
          <w:lang w:val="ka-GE"/>
        </w:rPr>
      </w:pPr>
      <w:r w:rsidRPr="00AA0D80">
        <w:rPr>
          <w:rFonts w:ascii="Sylfaen" w:eastAsia="Times New Roman" w:hAnsi="Sylfaen" w:cs="Sylfaen"/>
          <w:lang w:val="ka-GE"/>
        </w:rPr>
        <w:t xml:space="preserve"> </w:t>
      </w:r>
    </w:p>
    <w:p w:rsidR="00843517" w:rsidRPr="00FF7BC3" w:rsidRDefault="00843517" w:rsidP="00FF7BC3">
      <w:pPr>
        <w:pStyle w:val="NoSpacing"/>
        <w:jc w:val="both"/>
        <w:rPr>
          <w:rFonts w:ascii="Sylfaen" w:hAnsi="Sylfaen" w:cs="Sylfaen"/>
          <w:b/>
          <w:lang w:val="ka-GE"/>
        </w:rPr>
      </w:pPr>
      <w:bookmarkStart w:id="0" w:name="_GoBack"/>
      <w:bookmarkEnd w:id="0"/>
      <w:proofErr w:type="spellStart"/>
      <w:proofErr w:type="gramStart"/>
      <w:r w:rsidRPr="00843517">
        <w:rPr>
          <w:rFonts w:ascii="Sylfaen" w:hAnsi="Sylfaen" w:cs="Sylfaen"/>
          <w:b/>
        </w:rPr>
        <w:t>შედეგის</w:t>
      </w:r>
      <w:proofErr w:type="spellEnd"/>
      <w:proofErr w:type="gramEnd"/>
      <w:r w:rsidRPr="00843517">
        <w:rPr>
          <w:rFonts w:ascii="Sylfaen" w:hAnsi="Sylfaen" w:cs="Sylfaen"/>
          <w:b/>
        </w:rPr>
        <w:t xml:space="preserve"> </w:t>
      </w:r>
      <w:proofErr w:type="spellStart"/>
      <w:r w:rsidRPr="00843517">
        <w:rPr>
          <w:rFonts w:ascii="Sylfaen" w:hAnsi="Sylfaen" w:cs="Sylfaen"/>
          <w:b/>
        </w:rPr>
        <w:t>შეფასების</w:t>
      </w:r>
      <w:proofErr w:type="spellEnd"/>
      <w:r w:rsidRPr="00843517">
        <w:rPr>
          <w:rFonts w:ascii="Sylfaen" w:hAnsi="Sylfaen" w:cs="Sylfaen"/>
          <w:b/>
        </w:rPr>
        <w:t xml:space="preserve"> </w:t>
      </w:r>
      <w:proofErr w:type="spellStart"/>
      <w:r w:rsidRPr="00843517">
        <w:rPr>
          <w:rFonts w:ascii="Sylfaen" w:hAnsi="Sylfaen" w:cs="Sylfaen"/>
          <w:b/>
        </w:rPr>
        <w:t>ინდიკატორი</w:t>
      </w:r>
      <w:proofErr w:type="spellEnd"/>
      <w:r w:rsidR="00FF7BC3">
        <w:rPr>
          <w:rFonts w:ascii="Sylfaen" w:hAnsi="Sylfaen" w:cs="Sylfaen"/>
          <w:b/>
          <w:lang w:val="ka-GE"/>
        </w:rPr>
        <w:t>:</w:t>
      </w:r>
    </w:p>
    <w:p w:rsidR="00843517" w:rsidRPr="00843517" w:rsidRDefault="00843517" w:rsidP="00843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AA0D80">
        <w:rPr>
          <w:rFonts w:ascii="Sylfaen" w:eastAsia="Sylfaen" w:hAnsi="Sylfaen"/>
          <w:color w:val="000000"/>
        </w:rPr>
        <w:t>მაღალი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რისკის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ქცევის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მქონე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ჯგუფების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აივ-ზე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ტესტირებით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მოცვა</w:t>
      </w:r>
      <w:proofErr w:type="spellEnd"/>
      <w:r>
        <w:rPr>
          <w:rFonts w:ascii="Sylfaen" w:eastAsia="Sylfaen" w:hAnsi="Sylfaen"/>
          <w:color w:val="000000"/>
          <w:lang w:val="ka-GE"/>
        </w:rPr>
        <w:t xml:space="preserve"> (პროცენტული წილი რომლებსაც ჩაუტარდა </w:t>
      </w:r>
      <w:proofErr w:type="spellStart"/>
      <w:r w:rsidRPr="00AA0D80">
        <w:rPr>
          <w:rFonts w:ascii="Sylfaen" w:eastAsia="Sylfaen" w:hAnsi="Sylfaen"/>
          <w:color w:val="000000"/>
        </w:rPr>
        <w:t>აივ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ტესტირება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>და ეცნობა შედეგი);</w:t>
      </w:r>
    </w:p>
    <w:p w:rsidR="00843517" w:rsidRPr="00843517" w:rsidRDefault="00843517" w:rsidP="00843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AA0D80">
        <w:rPr>
          <w:rFonts w:ascii="Sylfaen" w:eastAsia="Sylfaen" w:hAnsi="Sylfaen"/>
          <w:color w:val="000000"/>
        </w:rPr>
        <w:t>პაციენტების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რაოდენობა</w:t>
      </w:r>
      <w:proofErr w:type="spellEnd"/>
      <w:r w:rsidRPr="00AA0D80">
        <w:rPr>
          <w:rFonts w:ascii="Sylfaen" w:eastAsia="Sylfaen" w:hAnsi="Sylfaen"/>
          <w:color w:val="000000"/>
        </w:rPr>
        <w:t xml:space="preserve">, </w:t>
      </w:r>
      <w:proofErr w:type="spellStart"/>
      <w:r w:rsidRPr="00AA0D80">
        <w:rPr>
          <w:rFonts w:ascii="Sylfaen" w:eastAsia="Sylfaen" w:hAnsi="Sylfaen"/>
          <w:color w:val="000000"/>
        </w:rPr>
        <w:t>რომლებიც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ამბულატორიულ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სერვისებს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იღებენ</w:t>
      </w:r>
      <w:proofErr w:type="spellEnd"/>
      <w:r>
        <w:rPr>
          <w:rFonts w:ascii="Sylfaen" w:eastAsia="Sylfaen" w:hAnsi="Sylfaen"/>
          <w:color w:val="000000"/>
          <w:lang w:val="ka-GE"/>
        </w:rPr>
        <w:t>;</w:t>
      </w:r>
    </w:p>
    <w:p w:rsidR="00843517" w:rsidRPr="00843517" w:rsidRDefault="00843517" w:rsidP="00843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AA0D80">
        <w:rPr>
          <w:rFonts w:ascii="Sylfaen" w:eastAsia="Sylfaen" w:hAnsi="Sylfaen"/>
          <w:color w:val="000000"/>
        </w:rPr>
        <w:t>პაციენტების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რაოდენობა</w:t>
      </w:r>
      <w:proofErr w:type="spellEnd"/>
      <w:r w:rsidRPr="00AA0D80">
        <w:rPr>
          <w:rFonts w:ascii="Sylfaen" w:eastAsia="Sylfaen" w:hAnsi="Sylfaen"/>
          <w:color w:val="000000"/>
        </w:rPr>
        <w:t xml:space="preserve">, </w:t>
      </w:r>
      <w:proofErr w:type="spellStart"/>
      <w:r w:rsidRPr="00AA0D80">
        <w:rPr>
          <w:rFonts w:ascii="Sylfaen" w:eastAsia="Sylfaen" w:hAnsi="Sylfaen"/>
          <w:color w:val="000000"/>
        </w:rPr>
        <w:t>რომლებიც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>სტაციონარულ</w:t>
      </w:r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სერვისებს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იღებენ</w:t>
      </w:r>
      <w:proofErr w:type="spellEnd"/>
      <w:r>
        <w:rPr>
          <w:rFonts w:ascii="Sylfaen" w:eastAsia="Sylfaen" w:hAnsi="Sylfaen"/>
          <w:color w:val="000000"/>
          <w:lang w:val="ka-GE"/>
        </w:rPr>
        <w:t>;</w:t>
      </w:r>
    </w:p>
    <w:p w:rsidR="00843517" w:rsidRPr="00843517" w:rsidRDefault="00843517" w:rsidP="00843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 w:rsidRPr="00AA0D80">
        <w:rPr>
          <w:rFonts w:ascii="Sylfaen" w:eastAsia="Sylfaen" w:hAnsi="Sylfaen"/>
          <w:color w:val="000000"/>
        </w:rPr>
        <w:t>შიდსით</w:t>
      </w:r>
      <w:proofErr w:type="spellEnd"/>
      <w:proofErr w:type="gram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გამოწვეული</w:t>
      </w:r>
      <w:proofErr w:type="spellEnd"/>
      <w:r w:rsidRPr="00AA0D80">
        <w:rPr>
          <w:rFonts w:ascii="Sylfaen" w:eastAsia="Sylfaen" w:hAnsi="Sylfaen"/>
          <w:color w:val="000000"/>
        </w:rPr>
        <w:t xml:space="preserve"> </w:t>
      </w:r>
      <w:proofErr w:type="spellStart"/>
      <w:r w:rsidRPr="00AA0D80">
        <w:rPr>
          <w:rFonts w:ascii="Sylfaen" w:eastAsia="Sylfaen" w:hAnsi="Sylfaen"/>
          <w:color w:val="000000"/>
        </w:rPr>
        <w:t>სიკვდილიანობა</w:t>
      </w:r>
      <w:proofErr w:type="spellEnd"/>
      <w:r w:rsidRPr="00AA0D80">
        <w:rPr>
          <w:rFonts w:ascii="Sylfaen" w:eastAsia="Sylfaen" w:hAnsi="Sylfaen"/>
          <w:color w:val="000000"/>
        </w:rPr>
        <w:t xml:space="preserve"> 100</w:t>
      </w:r>
      <w:r w:rsidR="00FF7BC3">
        <w:rPr>
          <w:rFonts w:ascii="Sylfaen" w:eastAsia="Sylfaen" w:hAnsi="Sylfaen"/>
          <w:color w:val="000000"/>
          <w:lang w:val="ka-GE"/>
        </w:rPr>
        <w:t xml:space="preserve"> </w:t>
      </w:r>
      <w:r w:rsidRPr="00AA0D80">
        <w:rPr>
          <w:rFonts w:ascii="Sylfaen" w:eastAsia="Sylfaen" w:hAnsi="Sylfaen"/>
          <w:color w:val="000000"/>
        </w:rPr>
        <w:t xml:space="preserve">000 </w:t>
      </w:r>
      <w:proofErr w:type="spellStart"/>
      <w:r w:rsidRPr="00AA0D80">
        <w:rPr>
          <w:rFonts w:ascii="Sylfaen" w:eastAsia="Sylfaen" w:hAnsi="Sylfaen"/>
          <w:color w:val="000000"/>
        </w:rPr>
        <w:t>მოსახლეზე</w:t>
      </w:r>
      <w:proofErr w:type="spellEnd"/>
      <w:r w:rsidR="00FF7BC3">
        <w:rPr>
          <w:rFonts w:ascii="Sylfaen" w:eastAsia="Sylfaen" w:hAnsi="Sylfaen"/>
          <w:color w:val="000000"/>
          <w:lang w:val="ka-GE"/>
        </w:rPr>
        <w:t>.</w:t>
      </w:r>
    </w:p>
    <w:p w:rsidR="00843517" w:rsidRPr="00843517" w:rsidRDefault="00843517" w:rsidP="00843517">
      <w:pPr>
        <w:pStyle w:val="ListParagraph"/>
        <w:autoSpaceDE w:val="0"/>
        <w:autoSpaceDN w:val="0"/>
        <w:adjustRightInd w:val="0"/>
        <w:spacing w:after="0" w:line="240" w:lineRule="auto"/>
        <w:jc w:val="both"/>
      </w:pPr>
    </w:p>
    <w:p w:rsidR="00C44EF4" w:rsidRPr="00AC17AB" w:rsidRDefault="00C44EF4" w:rsidP="00AC17AB">
      <w:pPr>
        <w:jc w:val="both"/>
        <w:rPr>
          <w:rFonts w:ascii="Sylfaen" w:eastAsia="Sylfaen" w:hAnsi="Sylfaen" w:cs="Arial"/>
          <w:lang w:val="ka-GE"/>
        </w:rPr>
      </w:pPr>
    </w:p>
    <w:sectPr w:rsidR="00C44EF4" w:rsidRPr="00AC17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7DB"/>
    <w:multiLevelType w:val="hybridMultilevel"/>
    <w:tmpl w:val="1198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7086"/>
    <w:multiLevelType w:val="hybridMultilevel"/>
    <w:tmpl w:val="6C382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E0F9D"/>
    <w:multiLevelType w:val="hybridMultilevel"/>
    <w:tmpl w:val="6ECCF972"/>
    <w:lvl w:ilvl="0" w:tplc="1842E964">
      <w:numFmt w:val="bullet"/>
      <w:lvlText w:val="–"/>
      <w:lvlJc w:val="left"/>
      <w:pPr>
        <w:ind w:left="1080" w:hanging="360"/>
      </w:pPr>
      <w:rPr>
        <w:rFonts w:ascii="Calibri" w:eastAsia="Sylfaen" w:hAnsi="Calibri" w:cs="Calibri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F1296F"/>
    <w:multiLevelType w:val="hybridMultilevel"/>
    <w:tmpl w:val="DC74DD58"/>
    <w:lvl w:ilvl="0" w:tplc="7A3CDFE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E6F5E"/>
    <w:multiLevelType w:val="hybridMultilevel"/>
    <w:tmpl w:val="549E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431FB"/>
    <w:multiLevelType w:val="hybridMultilevel"/>
    <w:tmpl w:val="DC74DD58"/>
    <w:lvl w:ilvl="0" w:tplc="7A3CDFE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03A3E"/>
    <w:multiLevelType w:val="hybridMultilevel"/>
    <w:tmpl w:val="10DAC274"/>
    <w:lvl w:ilvl="0" w:tplc="EA067946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C6B6EB2"/>
    <w:multiLevelType w:val="hybridMultilevel"/>
    <w:tmpl w:val="68AC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447BB"/>
    <w:multiLevelType w:val="hybridMultilevel"/>
    <w:tmpl w:val="B9DA6FFE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53D27581"/>
    <w:multiLevelType w:val="hybridMultilevel"/>
    <w:tmpl w:val="3AA2E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0054FD"/>
    <w:multiLevelType w:val="hybridMultilevel"/>
    <w:tmpl w:val="6D9469A6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E511A"/>
    <w:multiLevelType w:val="hybridMultilevel"/>
    <w:tmpl w:val="1BF4B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9E3916"/>
    <w:multiLevelType w:val="hybridMultilevel"/>
    <w:tmpl w:val="A5808C34"/>
    <w:lvl w:ilvl="0" w:tplc="0B1A54D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0"/>
        <w:szCs w:val="2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37309"/>
    <w:multiLevelType w:val="hybridMultilevel"/>
    <w:tmpl w:val="BF769D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C6C3B"/>
    <w:multiLevelType w:val="hybridMultilevel"/>
    <w:tmpl w:val="D196E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14"/>
  </w:num>
  <w:num w:numId="6">
    <w:abstractNumId w:val="4"/>
  </w:num>
  <w:num w:numId="7">
    <w:abstractNumId w:val="13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AB"/>
    <w:rsid w:val="002640DE"/>
    <w:rsid w:val="006B03E6"/>
    <w:rsid w:val="006F0D1A"/>
    <w:rsid w:val="00843517"/>
    <w:rsid w:val="009E2DAF"/>
    <w:rsid w:val="00AA7366"/>
    <w:rsid w:val="00AC17AB"/>
    <w:rsid w:val="00C44EF4"/>
    <w:rsid w:val="00DD3588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uiPriority w:val="99"/>
    <w:qFormat/>
    <w:rsid w:val="00AC17AB"/>
    <w:pPr>
      <w:ind w:firstLine="283"/>
      <w:jc w:val="both"/>
    </w:pPr>
    <w:rPr>
      <w:rFonts w:ascii="Sylfaen" w:eastAsia="Sylfaen" w:hAnsi="Sylfaen" w:cs="Times New Roman"/>
      <w:sz w:val="20"/>
      <w:szCs w:val="20"/>
      <w:lang w:val="x-none" w:eastAsia="x-none"/>
    </w:rPr>
  </w:style>
  <w:style w:type="character" w:customStyle="1" w:styleId="abzacixmlChar">
    <w:name w:val="abzaci_xml Char"/>
    <w:link w:val="abzacixml"/>
    <w:uiPriority w:val="99"/>
    <w:rsid w:val="00AC17AB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AC17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C17A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17AB"/>
    <w:rPr>
      <w:rFonts w:ascii="Consolas" w:eastAsia="Calibri" w:hAnsi="Consolas" w:cs="Consolas"/>
      <w:sz w:val="21"/>
      <w:szCs w:val="21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C44EF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43517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uiPriority w:val="99"/>
    <w:qFormat/>
    <w:rsid w:val="00AC17AB"/>
    <w:pPr>
      <w:ind w:firstLine="283"/>
      <w:jc w:val="both"/>
    </w:pPr>
    <w:rPr>
      <w:rFonts w:ascii="Sylfaen" w:eastAsia="Sylfaen" w:hAnsi="Sylfaen" w:cs="Times New Roman"/>
      <w:sz w:val="20"/>
      <w:szCs w:val="20"/>
      <w:lang w:val="x-none" w:eastAsia="x-none"/>
    </w:rPr>
  </w:style>
  <w:style w:type="character" w:customStyle="1" w:styleId="abzacixmlChar">
    <w:name w:val="abzaci_xml Char"/>
    <w:link w:val="abzacixml"/>
    <w:uiPriority w:val="99"/>
    <w:rsid w:val="00AC17AB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AC17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C17A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17AB"/>
    <w:rPr>
      <w:rFonts w:ascii="Consolas" w:eastAsia="Calibri" w:hAnsi="Consolas" w:cs="Consolas"/>
      <w:sz w:val="21"/>
      <w:szCs w:val="21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C44EF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43517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5</cp:revision>
  <dcterms:created xsi:type="dcterms:W3CDTF">2020-01-20T07:35:00Z</dcterms:created>
  <dcterms:modified xsi:type="dcterms:W3CDTF">2020-01-20T12:33:00Z</dcterms:modified>
</cp:coreProperties>
</file>