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04" w:rsidRPr="00B07A28" w:rsidRDefault="009A4B04" w:rsidP="00C3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</w:pPr>
      <w:proofErr w:type="gramStart"/>
      <w:r w:rsidRPr="00B07A28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 xml:space="preserve">WHO </w:t>
      </w:r>
      <w:r w:rsidR="00C36FBA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,</w:t>
      </w:r>
      <w:proofErr w:type="gramEnd"/>
      <w:r w:rsidR="00C36FBA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 xml:space="preserve"> </w:t>
      </w:r>
      <w:r w:rsidR="004E5059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72</w:t>
      </w:r>
      <w:r w:rsidR="004E5059" w:rsidRPr="004E5059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val="en-GB" w:eastAsia="sl-SI"/>
        </w:rPr>
        <w:t>nd</w:t>
      </w:r>
      <w:r w:rsidR="004E5059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 xml:space="preserve"> </w:t>
      </w:r>
      <w:r w:rsidRPr="00B07A28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World Health Assembly</w:t>
      </w:r>
      <w:r w:rsidR="00C36FBA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 xml:space="preserve"> </w:t>
      </w:r>
      <w:r w:rsidRPr="00B07A28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(</w:t>
      </w:r>
      <w:r w:rsidR="004E5059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20-28 May 2019</w:t>
      </w:r>
      <w:r w:rsidRPr="00B07A28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)</w:t>
      </w:r>
    </w:p>
    <w:p w:rsidR="009A4B04" w:rsidRPr="00B07A28" w:rsidRDefault="009A4B04" w:rsidP="009A4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</w:pPr>
    </w:p>
    <w:p w:rsidR="001B7821" w:rsidRPr="001B7821" w:rsidRDefault="009A4B04" w:rsidP="005B34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</w:pPr>
      <w:r w:rsidRPr="00B07A28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Agenda item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 xml:space="preserve"> </w:t>
      </w:r>
      <w:r w:rsidR="004E5059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– 12.8</w:t>
      </w:r>
    </w:p>
    <w:p w:rsidR="001B7821" w:rsidRPr="001B7821" w:rsidRDefault="001B7821" w:rsidP="004E50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fr-FR"/>
        </w:rPr>
      </w:pPr>
      <w:r w:rsidRPr="001B7821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l-SI"/>
        </w:rPr>
        <w:t>Global</w:t>
      </w:r>
      <w:r w:rsidRPr="001B7821">
        <w:rPr>
          <w:rFonts w:ascii="Times New Roman" w:eastAsia="Times New Roman" w:hAnsi="Times New Roman"/>
          <w:b/>
          <w:sz w:val="24"/>
          <w:szCs w:val="24"/>
          <w:lang w:val="en-US" w:eastAsia="fr-FR"/>
        </w:rPr>
        <w:t xml:space="preserve"> Strategy for Women’s, Children’s and Adolescents’ Health </w:t>
      </w:r>
      <w:r w:rsidR="004E5059">
        <w:rPr>
          <w:rFonts w:ascii="Times New Roman" w:eastAsia="Times New Roman" w:hAnsi="Times New Roman"/>
          <w:b/>
          <w:sz w:val="24"/>
          <w:szCs w:val="24"/>
          <w:lang w:val="en-US" w:eastAsia="fr-FR"/>
        </w:rPr>
        <w:t>(2016–2030)</w:t>
      </w:r>
    </w:p>
    <w:p w:rsidR="009A4B04" w:rsidRPr="001B7821" w:rsidRDefault="009A4B04" w:rsidP="001B78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GB" w:eastAsia="sl-SI"/>
        </w:rPr>
      </w:pPr>
    </w:p>
    <w:p w:rsidR="003F7265" w:rsidRPr="004E5059" w:rsidRDefault="00C36FBA" w:rsidP="004E5059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speak on behalf of France and</w:t>
      </w:r>
      <w:r w:rsidR="004E5059">
        <w:rPr>
          <w:rFonts w:ascii="Times New Roman" w:hAnsi="Times New Roman"/>
          <w:sz w:val="24"/>
          <w:szCs w:val="24"/>
          <w:lang w:val="en-US"/>
        </w:rPr>
        <w:t>___</w:t>
      </w:r>
    </w:p>
    <w:p w:rsidR="001B7821" w:rsidRPr="00E61648" w:rsidRDefault="004E5059" w:rsidP="001B782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</w:t>
      </w:r>
      <w:r w:rsidR="002F2851">
        <w:rPr>
          <w:rFonts w:ascii="Times New Roman" w:hAnsi="Times New Roman"/>
          <w:sz w:val="24"/>
          <w:szCs w:val="24"/>
          <w:lang w:val="en-US"/>
        </w:rPr>
        <w:t xml:space="preserve"> thank WHO for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1B7821" w:rsidRPr="00E61648">
        <w:rPr>
          <w:rFonts w:ascii="Times New Roman" w:hAnsi="Times New Roman"/>
          <w:sz w:val="24"/>
          <w:szCs w:val="24"/>
          <w:lang w:val="en-US"/>
        </w:rPr>
        <w:t xml:space="preserve">report </w:t>
      </w:r>
      <w:r>
        <w:rPr>
          <w:rFonts w:ascii="Times New Roman" w:hAnsi="Times New Roman"/>
          <w:sz w:val="24"/>
          <w:szCs w:val="24"/>
          <w:lang w:val="en-US"/>
        </w:rPr>
        <w:t>that is still, despite progress over the years, overly alarming.</w:t>
      </w:r>
      <w:r w:rsidR="001B7821" w:rsidRPr="00E6164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772C4" w:rsidRPr="005B3489" w:rsidRDefault="002E5347" w:rsidP="00BC1BBC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Wo</w:t>
      </w:r>
      <w:r w:rsidR="001B7821" w:rsidRPr="00E61648">
        <w:rPr>
          <w:rFonts w:ascii="Times New Roman" w:hAnsi="Times New Roman"/>
          <w:sz w:val="24"/>
          <w:szCs w:val="24"/>
          <w:lang w:val="en-US"/>
        </w:rPr>
        <w:t>men, children and adolescent</w:t>
      </w:r>
      <w:r w:rsidR="001B7821">
        <w:rPr>
          <w:rFonts w:ascii="Times New Roman" w:hAnsi="Times New Roman"/>
          <w:sz w:val="24"/>
          <w:szCs w:val="24"/>
          <w:lang w:val="en-US"/>
        </w:rPr>
        <w:t>s</w:t>
      </w:r>
      <w:r w:rsidR="001B7821" w:rsidRPr="00E61648">
        <w:rPr>
          <w:rFonts w:ascii="Times New Roman" w:hAnsi="Times New Roman"/>
          <w:sz w:val="24"/>
          <w:szCs w:val="24"/>
          <w:lang w:val="en-US"/>
        </w:rPr>
        <w:t xml:space="preserve"> are the ones left behind in accessing essential quality health services and the ones particularly affected by abuse and violence, including sexual and gender-based violence. </w:t>
      </w:r>
      <w:r w:rsidR="002F2851">
        <w:rPr>
          <w:rFonts w:ascii="Times New Roman" w:hAnsi="Times New Roman"/>
          <w:sz w:val="24"/>
          <w:szCs w:val="24"/>
          <w:lang w:val="en-US"/>
        </w:rPr>
        <w:t xml:space="preserve">If we are to achieve the SDGs and UHC, we have to pay </w:t>
      </w:r>
      <w:r w:rsidR="001B7821" w:rsidRPr="00E61648">
        <w:rPr>
          <w:rFonts w:ascii="Times New Roman" w:hAnsi="Times New Roman"/>
          <w:sz w:val="24"/>
          <w:szCs w:val="24"/>
          <w:lang w:val="en-US"/>
        </w:rPr>
        <w:t>special attention to women, children and adolescent health needs.</w:t>
      </w:r>
    </w:p>
    <w:p w:rsidR="005B3489" w:rsidRPr="005B3489" w:rsidRDefault="005B3489" w:rsidP="00BC1BBC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5B3489">
        <w:rPr>
          <w:rFonts w:ascii="Times New Roman" w:hAnsi="Times New Roman"/>
          <w:sz w:val="24"/>
          <w:lang w:val="en-US"/>
        </w:rPr>
        <w:t xml:space="preserve">Central to </w:t>
      </w:r>
      <w:r>
        <w:rPr>
          <w:rFonts w:ascii="Times New Roman" w:hAnsi="Times New Roman"/>
          <w:sz w:val="24"/>
          <w:lang w:val="en-US"/>
        </w:rPr>
        <w:t xml:space="preserve">women and adolescents </w:t>
      </w:r>
      <w:r w:rsidRPr="005B3489">
        <w:rPr>
          <w:rFonts w:ascii="Times New Roman" w:hAnsi="Times New Roman"/>
          <w:sz w:val="24"/>
          <w:lang w:val="en-US"/>
        </w:rPr>
        <w:t>health and well-being is the realization of their human rights, including their sexual and reproductive rights.</w:t>
      </w:r>
      <w:r>
        <w:rPr>
          <w:rFonts w:ascii="Times New Roman" w:hAnsi="Times New Roman"/>
          <w:sz w:val="24"/>
          <w:lang w:val="en-US"/>
        </w:rPr>
        <w:t xml:space="preserve"> </w:t>
      </w:r>
      <w:r w:rsidR="002E5347" w:rsidRPr="005B3489">
        <w:rPr>
          <w:rFonts w:ascii="Times New Roman" w:hAnsi="Times New Roman"/>
          <w:sz w:val="24"/>
        </w:rPr>
        <w:t xml:space="preserve">The uneven realization of sexual and reproductive health and rights, including access to safe abortion, risks </w:t>
      </w:r>
      <w:r w:rsidR="002E5347">
        <w:rPr>
          <w:rFonts w:ascii="Times New Roman" w:hAnsi="Times New Roman"/>
          <w:sz w:val="24"/>
        </w:rPr>
        <w:t xml:space="preserve">a serious step back in ending </w:t>
      </w:r>
      <w:r w:rsidR="002E5347" w:rsidRPr="005B3489">
        <w:rPr>
          <w:rFonts w:ascii="Times New Roman" w:hAnsi="Times New Roman"/>
          <w:sz w:val="24"/>
        </w:rPr>
        <w:t>preventable maternal and child mortality and undermines the health of adolescent</w:t>
      </w:r>
      <w:r w:rsidR="002E5347">
        <w:rPr>
          <w:rFonts w:ascii="Times New Roman" w:hAnsi="Times New Roman"/>
          <w:sz w:val="24"/>
        </w:rPr>
        <w:t>s</w:t>
      </w:r>
      <w:r w:rsidR="002E5347" w:rsidRPr="005B3489">
        <w:rPr>
          <w:rFonts w:ascii="Times New Roman" w:hAnsi="Times New Roman"/>
          <w:sz w:val="24"/>
        </w:rPr>
        <w:t>.</w:t>
      </w:r>
    </w:p>
    <w:p w:rsidR="004E5059" w:rsidRDefault="005B3489" w:rsidP="00BC1BBC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We further stress </w:t>
      </w:r>
      <w:r w:rsidR="001B7821">
        <w:rPr>
          <w:rFonts w:ascii="Times New Roman" w:hAnsi="Times New Roman"/>
          <w:sz w:val="24"/>
          <w:lang w:val="en-US"/>
        </w:rPr>
        <w:t xml:space="preserve">the need for universal access to quality and affordable </w:t>
      </w:r>
      <w:r w:rsidR="001B7821" w:rsidRPr="002D725F">
        <w:rPr>
          <w:rFonts w:ascii="Times New Roman" w:hAnsi="Times New Roman"/>
          <w:sz w:val="24"/>
          <w:lang w:val="en-US"/>
        </w:rPr>
        <w:t>comprehensive</w:t>
      </w:r>
      <w:r w:rsidR="001B7821">
        <w:rPr>
          <w:rFonts w:ascii="Times New Roman" w:hAnsi="Times New Roman"/>
          <w:sz w:val="24"/>
          <w:lang w:val="en-US"/>
        </w:rPr>
        <w:t xml:space="preserve"> sexual and reproductive health information, education, including comprehensive sexuality education, and health</w:t>
      </w:r>
      <w:r w:rsidR="001B7821" w:rsidRPr="002D725F">
        <w:rPr>
          <w:rFonts w:ascii="Times New Roman" w:hAnsi="Times New Roman"/>
          <w:sz w:val="24"/>
          <w:lang w:val="en-US"/>
        </w:rPr>
        <w:t xml:space="preserve"> services.</w:t>
      </w:r>
    </w:p>
    <w:p w:rsidR="009772C4" w:rsidRPr="005B3489" w:rsidRDefault="002F2851" w:rsidP="005B348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B3489" w:rsidRPr="005B3489">
        <w:rPr>
          <w:rFonts w:ascii="Times New Roman" w:hAnsi="Times New Roman"/>
          <w:sz w:val="24"/>
          <w:szCs w:val="24"/>
        </w:rPr>
        <w:t>olitical leadership is needed to protect and fulfill women, children and adolescents needs, dignity and rights, while removing harmful social, gender, cultural norms and structural barriers.</w:t>
      </w:r>
      <w:r w:rsidR="001B7821" w:rsidRPr="00E61648">
        <w:rPr>
          <w:rFonts w:ascii="Times New Roman" w:hAnsi="Times New Roman"/>
          <w:sz w:val="24"/>
          <w:szCs w:val="24"/>
          <w:lang w:val="en-US"/>
        </w:rPr>
        <w:t xml:space="preserve">We urge WHO, together with all member States and other relevant partners to make bold commitments for action </w:t>
      </w:r>
      <w:r w:rsidR="001B7821" w:rsidRPr="00A513C9">
        <w:rPr>
          <w:rFonts w:ascii="Times New Roman" w:hAnsi="Times New Roman"/>
          <w:sz w:val="24"/>
          <w:szCs w:val="24"/>
          <w:lang w:val="en-US"/>
        </w:rPr>
        <w:t xml:space="preserve">to improve health and human rights of women, children and adolescents. </w:t>
      </w:r>
    </w:p>
    <w:p w:rsidR="002E5347" w:rsidRPr="00BC1BBC" w:rsidRDefault="009772C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Thank you</w:t>
      </w:r>
      <w:r w:rsidR="002E5347">
        <w:rPr>
          <w:rFonts w:ascii="Times New Roman" w:hAnsi="Times New Roman"/>
          <w:sz w:val="24"/>
          <w:szCs w:val="24"/>
          <w:lang w:val="en-US"/>
        </w:rPr>
        <w:t>.</w:t>
      </w:r>
      <w:r w:rsidR="00C36FBA">
        <w:rPr>
          <w:rFonts w:ascii="Times New Roman" w:hAnsi="Times New Roman"/>
          <w:sz w:val="24"/>
          <w:szCs w:val="24"/>
          <w:lang w:val="en-US"/>
        </w:rPr>
        <w:t xml:space="preserve"> (210 words)</w:t>
      </w:r>
      <w:bookmarkStart w:id="0" w:name="_GoBack"/>
      <w:bookmarkEnd w:id="0"/>
    </w:p>
    <w:sectPr w:rsidR="002E5347" w:rsidRPr="00BC1BBC" w:rsidSect="00256A76">
      <w:footerReference w:type="default" r:id="rId8"/>
      <w:footnotePr>
        <w:numFmt w:val="chicago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76" w:rsidRDefault="00256A76" w:rsidP="00256A76">
      <w:pPr>
        <w:spacing w:after="0" w:line="240" w:lineRule="auto"/>
      </w:pPr>
      <w:r>
        <w:separator/>
      </w:r>
    </w:p>
  </w:endnote>
  <w:endnote w:type="continuationSeparator" w:id="0">
    <w:p w:rsidR="00256A76" w:rsidRDefault="00256A76" w:rsidP="0025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195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6A76" w:rsidRDefault="00256A7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3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A76" w:rsidRDefault="00256A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76" w:rsidRDefault="00256A76" w:rsidP="00256A76">
      <w:pPr>
        <w:spacing w:after="0" w:line="240" w:lineRule="auto"/>
      </w:pPr>
      <w:r>
        <w:separator/>
      </w:r>
    </w:p>
  </w:footnote>
  <w:footnote w:type="continuationSeparator" w:id="0">
    <w:p w:rsidR="00256A76" w:rsidRDefault="00256A76" w:rsidP="00256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A4B04"/>
    <w:rsid w:val="001B7821"/>
    <w:rsid w:val="00256A76"/>
    <w:rsid w:val="002E5347"/>
    <w:rsid w:val="002F2851"/>
    <w:rsid w:val="003652EE"/>
    <w:rsid w:val="003F7265"/>
    <w:rsid w:val="0048307B"/>
    <w:rsid w:val="004E5059"/>
    <w:rsid w:val="00531AD4"/>
    <w:rsid w:val="005B3489"/>
    <w:rsid w:val="0078165E"/>
    <w:rsid w:val="009772C4"/>
    <w:rsid w:val="009A4B04"/>
    <w:rsid w:val="009D2021"/>
    <w:rsid w:val="00BC1BBC"/>
    <w:rsid w:val="00C36FBA"/>
    <w:rsid w:val="00CC57F7"/>
    <w:rsid w:val="00E05A03"/>
    <w:rsid w:val="00EB261D"/>
    <w:rsid w:val="00EE46FD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04"/>
    <w:rPr>
      <w:rFonts w:ascii="Calibri" w:eastAsia="MS Mincho" w:hAnsi="Calibri" w:cs="Times New Roman"/>
      <w:lang w:val="lv-LV" w:eastAsia="lv-LV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6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A76"/>
    <w:rPr>
      <w:rFonts w:ascii="Calibri" w:eastAsia="MS Mincho" w:hAnsi="Calibri" w:cs="Times New Roman"/>
      <w:lang w:val="lv-LV" w:eastAsia="lv-LV"/>
    </w:rPr>
  </w:style>
  <w:style w:type="paragraph" w:styleId="Pieddepage">
    <w:name w:val="footer"/>
    <w:basedOn w:val="Normal"/>
    <w:link w:val="PieddepageCar"/>
    <w:uiPriority w:val="99"/>
    <w:unhideWhenUsed/>
    <w:rsid w:val="00256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A76"/>
    <w:rPr>
      <w:rFonts w:ascii="Calibri" w:eastAsia="MS Mincho" w:hAnsi="Calibri" w:cs="Times New Roman"/>
      <w:lang w:val="lv-LV" w:eastAsia="lv-LV"/>
    </w:rPr>
  </w:style>
  <w:style w:type="character" w:styleId="lev">
    <w:name w:val="Strong"/>
    <w:uiPriority w:val="22"/>
    <w:qFormat/>
    <w:rsid w:val="003F7265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72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7265"/>
    <w:rPr>
      <w:rFonts w:ascii="Calibri" w:eastAsia="MS Mincho" w:hAnsi="Calibri" w:cs="Times New Roman"/>
      <w:sz w:val="20"/>
      <w:szCs w:val="20"/>
      <w:lang w:val="lv-LV" w:eastAsia="lv-LV"/>
    </w:rPr>
  </w:style>
  <w:style w:type="character" w:styleId="Appelnotedebasdep">
    <w:name w:val="footnote reference"/>
    <w:basedOn w:val="Policepardfaut"/>
    <w:uiPriority w:val="99"/>
    <w:semiHidden/>
    <w:unhideWhenUsed/>
    <w:rsid w:val="003F7265"/>
    <w:rPr>
      <w:vertAlign w:val="superscript"/>
    </w:rPr>
  </w:style>
  <w:style w:type="paragraph" w:styleId="Sansinterligne">
    <w:name w:val="No Spacing"/>
    <w:uiPriority w:val="1"/>
    <w:qFormat/>
    <w:rsid w:val="0078165E"/>
    <w:pPr>
      <w:spacing w:after="0" w:line="240" w:lineRule="auto"/>
    </w:pPr>
    <w:rPr>
      <w:rFonts w:ascii="Calibri" w:eastAsia="MS Mincho" w:hAnsi="Calibri" w:cs="Times New Roman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04"/>
    <w:rPr>
      <w:rFonts w:ascii="Calibri" w:eastAsia="MS Mincho" w:hAnsi="Calibri" w:cs="Times New Roman"/>
      <w:lang w:val="lv-LV" w:eastAsia="lv-LV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6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A76"/>
    <w:rPr>
      <w:rFonts w:ascii="Calibri" w:eastAsia="MS Mincho" w:hAnsi="Calibri" w:cs="Times New Roman"/>
      <w:lang w:val="lv-LV" w:eastAsia="lv-LV"/>
    </w:rPr>
  </w:style>
  <w:style w:type="paragraph" w:styleId="Pieddepage">
    <w:name w:val="footer"/>
    <w:basedOn w:val="Normal"/>
    <w:link w:val="PieddepageCar"/>
    <w:uiPriority w:val="99"/>
    <w:unhideWhenUsed/>
    <w:rsid w:val="00256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A76"/>
    <w:rPr>
      <w:rFonts w:ascii="Calibri" w:eastAsia="MS Mincho" w:hAnsi="Calibri" w:cs="Times New Roman"/>
      <w:lang w:val="lv-LV" w:eastAsia="lv-LV"/>
    </w:rPr>
  </w:style>
  <w:style w:type="character" w:styleId="lev">
    <w:name w:val="Strong"/>
    <w:uiPriority w:val="22"/>
    <w:qFormat/>
    <w:rsid w:val="003F7265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72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7265"/>
    <w:rPr>
      <w:rFonts w:ascii="Calibri" w:eastAsia="MS Mincho" w:hAnsi="Calibri" w:cs="Times New Roman"/>
      <w:sz w:val="20"/>
      <w:szCs w:val="20"/>
      <w:lang w:val="lv-LV" w:eastAsia="lv-LV"/>
    </w:rPr>
  </w:style>
  <w:style w:type="character" w:styleId="Appelnotedebasdep">
    <w:name w:val="footnote reference"/>
    <w:basedOn w:val="Policepardfaut"/>
    <w:uiPriority w:val="99"/>
    <w:semiHidden/>
    <w:unhideWhenUsed/>
    <w:rsid w:val="003F7265"/>
    <w:rPr>
      <w:vertAlign w:val="superscript"/>
    </w:rPr>
  </w:style>
  <w:style w:type="paragraph" w:styleId="Sansinterligne">
    <w:name w:val="No Spacing"/>
    <w:uiPriority w:val="1"/>
    <w:qFormat/>
    <w:rsid w:val="0078165E"/>
    <w:pPr>
      <w:spacing w:after="0" w:line="240" w:lineRule="auto"/>
    </w:pPr>
    <w:rPr>
      <w:rFonts w:ascii="Calibri" w:eastAsia="MS Mincho" w:hAnsi="Calibri" w:cs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4E0F-07FD-4A6C-A9A0-57B819EF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HAKANSSON Jonas (EEAS-GENEVA-EXT)</dc:creator>
  <cp:lastModifiedBy>Juliette Daeschler</cp:lastModifiedBy>
  <cp:revision>3</cp:revision>
  <dcterms:created xsi:type="dcterms:W3CDTF">2019-05-07T14:37:00Z</dcterms:created>
  <dcterms:modified xsi:type="dcterms:W3CDTF">2019-05-07T14:53:00Z</dcterms:modified>
</cp:coreProperties>
</file>