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10" w:rsidRPr="00033A8E" w:rsidRDefault="00D52C10" w:rsidP="00033A8E">
      <w:pPr>
        <w:spacing w:after="0" w:line="360" w:lineRule="auto"/>
        <w:jc w:val="right"/>
        <w:rPr>
          <w:rFonts w:ascii="Sylfaen" w:hAnsi="Sylfaen"/>
          <w:noProof/>
          <w:sz w:val="28"/>
          <w:szCs w:val="28"/>
          <w:lang w:val="ka-GE"/>
        </w:rPr>
      </w:pPr>
      <w:r w:rsidRPr="00033A8E">
        <w:rPr>
          <w:rFonts w:ascii="Sylfaen" w:hAnsi="Sylfaen"/>
          <w:noProof/>
          <w:sz w:val="28"/>
          <w:szCs w:val="28"/>
          <w:lang w:val="ka-GE"/>
        </w:rPr>
        <w:t>პროექტი</w:t>
      </w:r>
    </w:p>
    <w:p w:rsidR="00D52C10" w:rsidRDefault="00D52C10" w:rsidP="00033A8E">
      <w:pPr>
        <w:spacing w:after="0" w:line="360" w:lineRule="auto"/>
        <w:jc w:val="center"/>
        <w:rPr>
          <w:rFonts w:ascii="Sylfaen" w:hAnsi="Sylfaen"/>
          <w:noProof/>
          <w:sz w:val="28"/>
          <w:szCs w:val="28"/>
        </w:rPr>
      </w:pPr>
      <w:r w:rsidRPr="00033A8E">
        <w:rPr>
          <w:rFonts w:ascii="Sylfaen" w:hAnsi="Sylfaen"/>
          <w:noProof/>
          <w:sz w:val="28"/>
          <w:szCs w:val="28"/>
          <w:lang w:val="ka-GE"/>
        </w:rPr>
        <w:t>ს</w:t>
      </w:r>
      <w:r w:rsidRPr="00033A8E">
        <w:rPr>
          <w:rFonts w:ascii="Sylfaen" w:hAnsi="Sylfaen"/>
          <w:noProof/>
          <w:sz w:val="28"/>
          <w:szCs w:val="28"/>
        </w:rPr>
        <w:t>აქართველოს კანონი</w:t>
      </w:r>
    </w:p>
    <w:p w:rsidR="00033A8E" w:rsidRPr="00033A8E" w:rsidRDefault="00033A8E" w:rsidP="00033A8E">
      <w:pPr>
        <w:spacing w:after="0" w:line="360" w:lineRule="auto"/>
        <w:jc w:val="center"/>
        <w:rPr>
          <w:rFonts w:ascii="Sylfaen" w:hAnsi="Sylfaen"/>
          <w:noProof/>
          <w:sz w:val="28"/>
          <w:szCs w:val="28"/>
        </w:rPr>
      </w:pPr>
    </w:p>
    <w:p w:rsidR="00EB1F87" w:rsidRDefault="00D52C10" w:rsidP="00033A8E">
      <w:pPr>
        <w:spacing w:after="0" w:line="360" w:lineRule="auto"/>
        <w:jc w:val="center"/>
        <w:rPr>
          <w:rFonts w:ascii="Sylfaen" w:hAnsi="Sylfaen"/>
          <w:noProof/>
          <w:sz w:val="28"/>
          <w:szCs w:val="28"/>
        </w:rPr>
      </w:pPr>
      <w:r w:rsidRPr="00033A8E">
        <w:rPr>
          <w:rFonts w:ascii="Sylfaen" w:hAnsi="Sylfaen"/>
          <w:noProof/>
          <w:sz w:val="28"/>
          <w:szCs w:val="28"/>
        </w:rPr>
        <w:t>საქართველოს სისხლის სამართლის საპროცესო კოდექსში</w:t>
      </w:r>
    </w:p>
    <w:p w:rsidR="00D52C10" w:rsidRPr="00033A8E" w:rsidRDefault="00D52C10" w:rsidP="00033A8E">
      <w:pPr>
        <w:spacing w:after="0" w:line="360" w:lineRule="auto"/>
        <w:jc w:val="center"/>
        <w:rPr>
          <w:rFonts w:ascii="Sylfaen" w:hAnsi="Sylfaen"/>
          <w:noProof/>
          <w:sz w:val="28"/>
          <w:szCs w:val="28"/>
          <w:lang w:val="ka-GE"/>
        </w:rPr>
      </w:pPr>
      <w:r w:rsidRPr="00033A8E">
        <w:rPr>
          <w:rFonts w:ascii="Sylfaen" w:hAnsi="Sylfaen"/>
          <w:noProof/>
          <w:sz w:val="28"/>
          <w:szCs w:val="28"/>
        </w:rPr>
        <w:t xml:space="preserve"> ცვლილების შეტანის შესახებ</w:t>
      </w:r>
    </w:p>
    <w:p w:rsidR="00D52C10" w:rsidRPr="00033A8E" w:rsidRDefault="00D52C10" w:rsidP="00033A8E">
      <w:pPr>
        <w:spacing w:after="0" w:line="360" w:lineRule="auto"/>
        <w:rPr>
          <w:rFonts w:ascii="Sylfaen" w:hAnsi="Sylfaen"/>
          <w:noProof/>
          <w:sz w:val="28"/>
          <w:szCs w:val="28"/>
        </w:rPr>
      </w:pPr>
    </w:p>
    <w:p w:rsidR="002E3104" w:rsidRPr="00776756" w:rsidRDefault="00D52C10" w:rsidP="00776756">
      <w:pPr>
        <w:spacing w:after="0" w:line="360" w:lineRule="auto"/>
        <w:ind w:firstLine="709"/>
        <w:jc w:val="both"/>
        <w:rPr>
          <w:rFonts w:ascii="Sylfaen" w:hAnsi="Sylfaen"/>
          <w:noProof/>
          <w:sz w:val="28"/>
          <w:szCs w:val="28"/>
        </w:rPr>
      </w:pPr>
      <w:r w:rsidRPr="00033A8E">
        <w:rPr>
          <w:rFonts w:ascii="Sylfaen" w:hAnsi="Sylfaen"/>
          <w:noProof/>
          <w:sz w:val="28"/>
          <w:szCs w:val="28"/>
        </w:rPr>
        <w:t xml:space="preserve">მუხლი 1. საქართველოს სისხლის სამართლის საპროცესო </w:t>
      </w:r>
      <w:r w:rsidR="00776756">
        <w:rPr>
          <w:rFonts w:ascii="Sylfaen" w:hAnsi="Sylfaen"/>
          <w:noProof/>
          <w:sz w:val="28"/>
          <w:szCs w:val="28"/>
        </w:rPr>
        <w:t>კოდექს</w:t>
      </w:r>
      <w:r w:rsidRPr="00033A8E">
        <w:rPr>
          <w:rFonts w:ascii="Sylfaen" w:hAnsi="Sylfaen"/>
          <w:noProof/>
          <w:sz w:val="28"/>
          <w:szCs w:val="28"/>
        </w:rPr>
        <w:t>ი</w:t>
      </w:r>
      <w:r w:rsidR="00776756">
        <w:rPr>
          <w:rFonts w:ascii="Sylfaen" w:hAnsi="Sylfaen"/>
          <w:noProof/>
          <w:sz w:val="28"/>
          <w:szCs w:val="28"/>
          <w:lang w:val="ka-GE"/>
        </w:rPr>
        <w:t>ს</w:t>
      </w:r>
      <w:r w:rsidRPr="00033A8E">
        <w:rPr>
          <w:rFonts w:ascii="Sylfaen" w:hAnsi="Sylfaen"/>
          <w:noProof/>
          <w:sz w:val="28"/>
          <w:szCs w:val="28"/>
        </w:rPr>
        <w:t xml:space="preserve"> (საქართველოს საკანონმდებლო მაცნე, №31, 03.11.2009, მუხ</w:t>
      </w:r>
      <w:r w:rsidR="00776756">
        <w:rPr>
          <w:rFonts w:ascii="Sylfaen" w:hAnsi="Sylfaen"/>
          <w:noProof/>
          <w:sz w:val="28"/>
          <w:szCs w:val="28"/>
        </w:rPr>
        <w:t xml:space="preserve">. 190) </w:t>
      </w:r>
      <w:r w:rsidRPr="00776756">
        <w:rPr>
          <w:rFonts w:ascii="Sylfaen" w:hAnsi="Sylfaen"/>
          <w:noProof/>
          <w:sz w:val="28"/>
          <w:szCs w:val="28"/>
          <w:lang w:val="ka-GE"/>
        </w:rPr>
        <w:t>191-</w:t>
      </w:r>
      <w:r w:rsidRPr="00776756">
        <w:rPr>
          <w:rFonts w:ascii="Sylfaen" w:hAnsi="Sylfaen"/>
          <w:noProof/>
          <w:sz w:val="28"/>
          <w:szCs w:val="28"/>
        </w:rPr>
        <w:t>ე მუხლ</w:t>
      </w:r>
      <w:r w:rsidRPr="00776756">
        <w:rPr>
          <w:rFonts w:ascii="Sylfaen" w:hAnsi="Sylfaen"/>
          <w:noProof/>
          <w:sz w:val="28"/>
          <w:szCs w:val="28"/>
          <w:lang w:val="ka-GE"/>
        </w:rPr>
        <w:t>ის</w:t>
      </w:r>
      <w:r w:rsidR="002E3104" w:rsidRPr="00776756">
        <w:rPr>
          <w:rFonts w:ascii="Sylfaen" w:hAnsi="Sylfaen"/>
          <w:noProof/>
          <w:sz w:val="28"/>
          <w:szCs w:val="28"/>
          <w:lang w:val="ka-GE"/>
        </w:rPr>
        <w:t>:</w:t>
      </w:r>
    </w:p>
    <w:p w:rsidR="00D52C10" w:rsidRPr="002E3104" w:rsidRDefault="002E3104" w:rsidP="002E3104">
      <w:pPr>
        <w:spacing w:after="0" w:line="360" w:lineRule="auto"/>
        <w:ind w:left="709"/>
        <w:jc w:val="both"/>
        <w:rPr>
          <w:rFonts w:ascii="Sylfaen" w:hAnsi="Sylfaen"/>
          <w:noProof/>
          <w:sz w:val="28"/>
          <w:szCs w:val="28"/>
        </w:rPr>
      </w:pPr>
      <w:r>
        <w:rPr>
          <w:rFonts w:ascii="Sylfaen" w:hAnsi="Sylfaen"/>
          <w:noProof/>
          <w:sz w:val="28"/>
          <w:szCs w:val="28"/>
          <w:lang w:val="ka-GE"/>
        </w:rPr>
        <w:t xml:space="preserve">ა) </w:t>
      </w:r>
      <w:r w:rsidR="00D52C10" w:rsidRPr="002E3104">
        <w:rPr>
          <w:rFonts w:ascii="Sylfaen" w:hAnsi="Sylfaen"/>
          <w:noProof/>
          <w:sz w:val="28"/>
          <w:szCs w:val="28"/>
          <w:lang w:val="ka-GE"/>
        </w:rPr>
        <w:t>მე</w:t>
      </w:r>
      <w:r>
        <w:rPr>
          <w:rFonts w:ascii="Sylfaen" w:hAnsi="Sylfaen"/>
          <w:noProof/>
          <w:sz w:val="28"/>
          <w:szCs w:val="28"/>
          <w:lang w:val="ka-GE"/>
        </w:rPr>
        <w:t>-2 და</w:t>
      </w:r>
      <w:r w:rsidR="00D52C10" w:rsidRPr="002E3104">
        <w:rPr>
          <w:rFonts w:ascii="Sylfaen" w:hAnsi="Sylfaen"/>
          <w:noProof/>
          <w:sz w:val="28"/>
          <w:szCs w:val="28"/>
          <w:lang w:val="ka-GE"/>
        </w:rPr>
        <w:t xml:space="preserve"> 2</w:t>
      </w:r>
      <w:r w:rsidR="00D52C10" w:rsidRPr="002E3104">
        <w:rPr>
          <w:rFonts w:ascii="Sylfaen" w:hAnsi="Sylfaen"/>
          <w:noProof/>
          <w:position w:val="6"/>
          <w:sz w:val="28"/>
          <w:szCs w:val="28"/>
          <w:vertAlign w:val="superscript"/>
          <w:lang w:val="ka-GE"/>
        </w:rPr>
        <w:t>1</w:t>
      </w:r>
      <w:r w:rsidR="00D52C10" w:rsidRPr="002E3104">
        <w:rPr>
          <w:rFonts w:ascii="Sylfaen" w:hAnsi="Sylfaen"/>
          <w:noProof/>
          <w:sz w:val="28"/>
          <w:szCs w:val="28"/>
          <w:lang w:val="ka-GE"/>
        </w:rPr>
        <w:t xml:space="preserve"> </w:t>
      </w:r>
      <w:r w:rsidR="00D52C10" w:rsidRPr="002E3104">
        <w:rPr>
          <w:rFonts w:ascii="Sylfaen" w:hAnsi="Sylfaen"/>
          <w:noProof/>
          <w:sz w:val="28"/>
          <w:szCs w:val="28"/>
        </w:rPr>
        <w:t>ნაწილ</w:t>
      </w:r>
      <w:r w:rsidR="00D52C10" w:rsidRPr="002E3104">
        <w:rPr>
          <w:rFonts w:ascii="Sylfaen" w:hAnsi="Sylfaen"/>
          <w:noProof/>
          <w:sz w:val="28"/>
          <w:szCs w:val="28"/>
          <w:lang w:val="ka-GE"/>
        </w:rPr>
        <w:t>ები ჩამოყალიბდეს შემდეგი რედაქციით</w:t>
      </w:r>
      <w:r w:rsidR="00D52C10" w:rsidRPr="002E3104">
        <w:rPr>
          <w:rFonts w:ascii="Sylfaen" w:hAnsi="Sylfaen"/>
          <w:noProof/>
          <w:sz w:val="28"/>
          <w:szCs w:val="28"/>
        </w:rPr>
        <w:t xml:space="preserve">: </w:t>
      </w:r>
    </w:p>
    <w:p w:rsidR="00D52C10" w:rsidRPr="00033A8E" w:rsidRDefault="00D52C10" w:rsidP="00033A8E">
      <w:pPr>
        <w:spacing w:after="0" w:line="360" w:lineRule="auto"/>
        <w:ind w:firstLine="709"/>
        <w:jc w:val="both"/>
        <w:rPr>
          <w:rFonts w:ascii="Sylfaen" w:hAnsi="Sylfaen"/>
          <w:noProof/>
          <w:sz w:val="28"/>
          <w:szCs w:val="28"/>
          <w:lang w:val="ka-GE" w:eastAsia="ka-GE"/>
        </w:rPr>
      </w:pPr>
      <w:r w:rsidRPr="00033A8E">
        <w:rPr>
          <w:rFonts w:ascii="Sylfaen" w:hAnsi="Sylfaen"/>
          <w:noProof/>
          <w:sz w:val="28"/>
          <w:szCs w:val="28"/>
          <w:lang w:val="ka-GE"/>
        </w:rPr>
        <w:t>„</w:t>
      </w:r>
      <w:r w:rsidRPr="00033A8E">
        <w:rPr>
          <w:rFonts w:ascii="Sylfaen" w:hAnsi="Sylfaen"/>
          <w:noProof/>
          <w:sz w:val="28"/>
          <w:szCs w:val="28"/>
          <w:lang w:val="ka-GE" w:eastAsia="ka-GE"/>
        </w:rPr>
        <w:t>2. თუ დადგინდა, რომ ბრალდებული დანაშაულის ჩადენისას შეურაცხი იყო, სასამართლო მხარის შუამდგომლობით შეწყვეტს მის მიმართ სისხლისსამართლებრივ დევნას. ამასთანავე, საქმის განმხილველი მოსამართლე ვალდებულია „ფსიქიკური ჯანმრთელობის შესახებ“ საქართველოს კანონის 22</w:t>
      </w:r>
      <w:r w:rsidRPr="002E3104">
        <w:rPr>
          <w:rFonts w:ascii="Sylfaen" w:hAnsi="Sylfaen"/>
          <w:noProof/>
          <w:position w:val="6"/>
          <w:sz w:val="28"/>
          <w:szCs w:val="28"/>
          <w:vertAlign w:val="superscript"/>
          <w:lang w:val="ka-GE" w:eastAsia="ka-GE"/>
        </w:rPr>
        <w:t>1</w:t>
      </w:r>
      <w:r w:rsidRPr="00033A8E">
        <w:rPr>
          <w:rFonts w:ascii="Sylfaen" w:hAnsi="Sylfaen"/>
          <w:noProof/>
          <w:sz w:val="28"/>
          <w:szCs w:val="28"/>
          <w:lang w:val="ka-GE" w:eastAsia="ka-GE"/>
        </w:rPr>
        <w:t xml:space="preserve"> მუხლის პირველი პუნქტით გათვალისწინებული საფუძვლების არსებობისას სასამართლო-ფსიქიატრიული ექსპერტიზის დასკვნის საფუძველზე, იმავე განჩინებით</w:t>
      </w:r>
      <w:r w:rsidR="00776756">
        <w:rPr>
          <w:rFonts w:ascii="Sylfaen" w:hAnsi="Sylfaen"/>
          <w:noProof/>
          <w:sz w:val="28"/>
          <w:szCs w:val="28"/>
          <w:lang w:val="ka-GE" w:eastAsia="ka-GE"/>
        </w:rPr>
        <w:t xml:space="preserve"> </w:t>
      </w:r>
      <w:r w:rsidRPr="00033A8E">
        <w:rPr>
          <w:rFonts w:ascii="Sylfaen" w:hAnsi="Sylfaen"/>
          <w:noProof/>
          <w:sz w:val="28"/>
          <w:szCs w:val="28"/>
          <w:lang w:val="ka-GE" w:eastAsia="ka-GE"/>
        </w:rPr>
        <w:t>გადაწყვიტოს ამ პირისთვის იძულებითი ფსიქიატრიული მკურნალობის ჩატარების საკითხი. ეს განჩინება შეიძლება გასაჩივრდეს ამ კოდექსის 207-ე მუხლით დადგენილი წესით</w:t>
      </w:r>
      <w:r w:rsidR="002E3104">
        <w:rPr>
          <w:rFonts w:ascii="Sylfaen" w:hAnsi="Sylfaen"/>
          <w:noProof/>
          <w:sz w:val="28"/>
          <w:szCs w:val="28"/>
          <w:lang w:val="ka-GE" w:eastAsia="ka-GE"/>
        </w:rPr>
        <w:t>.</w:t>
      </w:r>
      <w:r w:rsidRPr="00033A8E">
        <w:rPr>
          <w:rFonts w:ascii="Sylfaen" w:hAnsi="Sylfaen"/>
          <w:noProof/>
          <w:sz w:val="28"/>
          <w:szCs w:val="28"/>
          <w:lang w:val="ka-GE" w:eastAsia="ka-GE"/>
        </w:rPr>
        <w:t xml:space="preserve">  </w:t>
      </w:r>
    </w:p>
    <w:p w:rsidR="00D52C10" w:rsidRDefault="00D52C10" w:rsidP="00033A8E">
      <w:pPr>
        <w:spacing w:after="0" w:line="360" w:lineRule="auto"/>
        <w:ind w:firstLine="709"/>
        <w:jc w:val="both"/>
        <w:rPr>
          <w:rFonts w:ascii="Sylfaen" w:hAnsi="Sylfaen"/>
          <w:noProof/>
          <w:sz w:val="28"/>
          <w:szCs w:val="28"/>
          <w:lang w:val="ka-GE" w:eastAsia="ka-GE"/>
        </w:rPr>
      </w:pPr>
      <w:r w:rsidRPr="00033A8E">
        <w:rPr>
          <w:rFonts w:ascii="Sylfaen" w:hAnsi="Sylfaen"/>
          <w:noProof/>
          <w:sz w:val="28"/>
          <w:szCs w:val="28"/>
          <w:lang w:val="ka-GE" w:eastAsia="ka-GE"/>
        </w:rPr>
        <w:t>2</w:t>
      </w:r>
      <w:r w:rsidRPr="002E3104">
        <w:rPr>
          <w:rFonts w:ascii="Sylfaen" w:hAnsi="Sylfaen"/>
          <w:noProof/>
          <w:position w:val="6"/>
          <w:sz w:val="28"/>
          <w:szCs w:val="28"/>
          <w:vertAlign w:val="superscript"/>
          <w:lang w:val="ka-GE" w:eastAsia="ka-GE"/>
        </w:rPr>
        <w:t>1</w:t>
      </w:r>
      <w:r w:rsidR="002E3104">
        <w:rPr>
          <w:rFonts w:ascii="Sylfaen" w:hAnsi="Sylfaen"/>
          <w:noProof/>
          <w:sz w:val="28"/>
          <w:szCs w:val="28"/>
          <w:lang w:val="ka-GE" w:eastAsia="ka-GE"/>
        </w:rPr>
        <w:t xml:space="preserve">. </w:t>
      </w:r>
      <w:r w:rsidRPr="00033A8E">
        <w:rPr>
          <w:rFonts w:ascii="Sylfaen" w:hAnsi="Sylfaen"/>
          <w:noProof/>
          <w:sz w:val="28"/>
          <w:szCs w:val="28"/>
          <w:lang w:val="ka-GE" w:eastAsia="ka-GE"/>
        </w:rPr>
        <w:t>ამ მუხლის მე</w:t>
      </w:r>
      <w:r w:rsidR="002E3104">
        <w:rPr>
          <w:rFonts w:ascii="Sylfaen" w:hAnsi="Sylfaen"/>
          <w:noProof/>
          <w:sz w:val="28"/>
          <w:szCs w:val="28"/>
          <w:lang w:val="ka-GE" w:eastAsia="ka-GE"/>
        </w:rPr>
        <w:t xml:space="preserve">-2 </w:t>
      </w:r>
      <w:r w:rsidRPr="00033A8E">
        <w:rPr>
          <w:rFonts w:ascii="Sylfaen" w:hAnsi="Sylfaen"/>
          <w:noProof/>
          <w:sz w:val="28"/>
          <w:szCs w:val="28"/>
          <w:lang w:val="ka-GE" w:eastAsia="ka-GE"/>
        </w:rPr>
        <w:t xml:space="preserve">ნაწილით გათვალისწინებულ შემთხვევაში მოსამართლე განჩინებით განსაზღვრავს იძულებითი ფსიქიატრიული მკურნალობის  ვადას. ეს ვადა არ უნდა აღემატებოდეს 4 წელს. ვადის განსაზღვრისას გაითვალისწინება ბრალდებულის ფსიქიკური ჯანმრთელობის მდგომარეობა და ბრალდებულის საკუთარი თავისთვის ან/და </w:t>
      </w:r>
      <w:r w:rsidRPr="00033A8E">
        <w:rPr>
          <w:rFonts w:ascii="Sylfaen" w:hAnsi="Sylfaen"/>
          <w:noProof/>
          <w:sz w:val="28"/>
          <w:szCs w:val="28"/>
          <w:lang w:val="ka-GE" w:eastAsia="ka-GE"/>
        </w:rPr>
        <w:lastRenderedPageBreak/>
        <w:t>სხვა პირისთვის ზიანის, მუქარის ან/და ძალადობის შემცველი ქცევის რისკის ხარისხი, რომელთა შეფასებაც მოცემულია ბრალდებულის შერაცხადობის თაობაზე სასამართლო-ფსიქიატრიული ექსპერტიზის დასკვნაში. ამასთანავე, განჩინებაში მიეთითება, რომ იძულებითი ფსიქიატრიული მკურნალობა შეიძლება შეწყდეს დადგენილ ვადაზე ადრე, „ფსიქიკური ჯანმრთელობის შესახებ“ საქართველოს კანონის 22</w:t>
      </w:r>
      <w:r w:rsidRPr="002E3104">
        <w:rPr>
          <w:rFonts w:ascii="Sylfaen" w:hAnsi="Sylfaen"/>
          <w:noProof/>
          <w:position w:val="6"/>
          <w:sz w:val="28"/>
          <w:szCs w:val="28"/>
          <w:vertAlign w:val="superscript"/>
          <w:lang w:val="ka-GE" w:eastAsia="ka-GE"/>
        </w:rPr>
        <w:t>1</w:t>
      </w:r>
      <w:r w:rsidR="002E3104">
        <w:rPr>
          <w:rFonts w:ascii="Sylfaen" w:hAnsi="Sylfaen"/>
          <w:noProof/>
          <w:sz w:val="28"/>
          <w:szCs w:val="28"/>
          <w:lang w:val="ka-GE" w:eastAsia="ka-GE"/>
        </w:rPr>
        <w:t xml:space="preserve"> </w:t>
      </w:r>
      <w:r w:rsidRPr="00033A8E">
        <w:rPr>
          <w:rFonts w:ascii="Sylfaen" w:hAnsi="Sylfaen"/>
          <w:noProof/>
          <w:sz w:val="28"/>
          <w:szCs w:val="28"/>
          <w:lang w:val="ka-GE" w:eastAsia="ka-GE"/>
        </w:rPr>
        <w:t>მუხლის პირველი პუნქტით გათვალისწინებული საფუძვლების აღმოფხვრისთანავე, თუ მათი აღმოფხვრა დადასტურდება იმავე კანონით დადგენილი წესით.</w:t>
      </w:r>
      <w:r w:rsidR="002E3104">
        <w:rPr>
          <w:rFonts w:ascii="Sylfaen" w:hAnsi="Sylfaen"/>
          <w:noProof/>
          <w:sz w:val="28"/>
          <w:szCs w:val="28"/>
          <w:lang w:val="ka-GE" w:eastAsia="ka-GE"/>
        </w:rPr>
        <w:t>“;</w:t>
      </w:r>
    </w:p>
    <w:p w:rsidR="00B40935" w:rsidRPr="00B40935" w:rsidRDefault="00B40935" w:rsidP="00B40935">
      <w:pPr>
        <w:spacing w:after="0" w:line="360" w:lineRule="auto"/>
        <w:ind w:firstLine="709"/>
        <w:jc w:val="both"/>
        <w:rPr>
          <w:rFonts w:ascii="Sylfaen" w:hAnsi="Sylfaen"/>
          <w:noProof/>
          <w:color w:val="000000"/>
          <w:sz w:val="28"/>
          <w:szCs w:val="28"/>
          <w:lang w:val="ka-GE" w:eastAsia="ka-GE"/>
        </w:rPr>
      </w:pPr>
      <w:r>
        <w:rPr>
          <w:rFonts w:ascii="Sylfaen" w:hAnsi="Sylfaen"/>
          <w:noProof/>
          <w:color w:val="000000"/>
          <w:sz w:val="28"/>
          <w:szCs w:val="28"/>
          <w:lang w:val="ka-GE" w:eastAsia="ka-GE"/>
        </w:rPr>
        <w:t>ბ) მე-4 ნაწილი ჩამოყალიბდეს შემდეგი რედაქციით:</w:t>
      </w:r>
    </w:p>
    <w:p w:rsidR="002E3104" w:rsidRDefault="002E3104" w:rsidP="002E3104">
      <w:pPr>
        <w:spacing w:after="0" w:line="360" w:lineRule="auto"/>
        <w:ind w:firstLine="709"/>
        <w:jc w:val="both"/>
        <w:rPr>
          <w:rFonts w:ascii="Sylfaen" w:hAnsi="Sylfaen"/>
          <w:noProof/>
          <w:color w:val="000000"/>
          <w:sz w:val="28"/>
          <w:szCs w:val="28"/>
          <w:lang w:val="ka-GE" w:eastAsia="ka-GE"/>
        </w:rPr>
      </w:pPr>
      <w:r>
        <w:rPr>
          <w:rFonts w:ascii="Sylfaen" w:hAnsi="Sylfaen"/>
          <w:noProof/>
          <w:color w:val="000000"/>
          <w:sz w:val="28"/>
          <w:szCs w:val="28"/>
          <w:lang w:val="ka-GE" w:eastAsia="ka-GE"/>
        </w:rPr>
        <w:t>„</w:t>
      </w:r>
      <w:r w:rsidR="00D52C10" w:rsidRPr="00033A8E">
        <w:rPr>
          <w:rFonts w:ascii="Sylfaen" w:hAnsi="Sylfaen"/>
          <w:noProof/>
          <w:color w:val="000000"/>
          <w:sz w:val="28"/>
          <w:szCs w:val="28"/>
          <w:lang w:val="ka-GE" w:eastAsia="ka-GE"/>
        </w:rPr>
        <w:t>4. თუ დადგინდა, რომ პენიტენციურ დაწესებულებაში მოთავსებულ მსჯავრდებულს, რომლის მიმართაც დასრულებულია სამართალწარმოება, აღენიშნება ფსიქიკური აშლილობის ნიშნები, მისთვის ფსიქიატრიული დახმარების გაწევის საკითხი წყდება „ფსიქიკური ჯანმრთელობის შესახებ“ საქართველოს კანონისა და პატიმრობის კოდექსის შესაბამისად. მსჯავრდებულის გამოჯანმრთელების შემთხვევაში მის მიერ სასჯელის მოხდა გრძელდება საერთო წესით.</w:t>
      </w:r>
      <w:r>
        <w:rPr>
          <w:rFonts w:ascii="Sylfaen" w:hAnsi="Sylfaen"/>
          <w:noProof/>
          <w:color w:val="000000"/>
          <w:sz w:val="28"/>
          <w:szCs w:val="28"/>
          <w:lang w:val="ka-GE" w:eastAsia="ka-GE"/>
        </w:rPr>
        <w:t>“.</w:t>
      </w:r>
    </w:p>
    <w:p w:rsidR="00033A8E" w:rsidRPr="00033A8E" w:rsidRDefault="00033A8E" w:rsidP="002E3104">
      <w:pPr>
        <w:spacing w:after="0" w:line="360" w:lineRule="auto"/>
        <w:jc w:val="both"/>
        <w:rPr>
          <w:rFonts w:ascii="Sylfaen" w:hAnsi="Sylfaen"/>
          <w:noProof/>
          <w:sz w:val="28"/>
          <w:szCs w:val="28"/>
          <w:lang w:val="ka-GE" w:eastAsia="ka-GE"/>
        </w:rPr>
      </w:pPr>
    </w:p>
    <w:p w:rsidR="00D52C10" w:rsidRPr="00033A8E" w:rsidRDefault="00D52C10" w:rsidP="00033A8E">
      <w:pPr>
        <w:spacing w:after="0" w:line="360" w:lineRule="auto"/>
        <w:ind w:firstLine="709"/>
        <w:jc w:val="both"/>
        <w:rPr>
          <w:rFonts w:ascii="Sylfaen" w:hAnsi="Sylfaen"/>
          <w:noProof/>
          <w:sz w:val="28"/>
          <w:szCs w:val="28"/>
        </w:rPr>
      </w:pPr>
      <w:r w:rsidRPr="00033A8E">
        <w:rPr>
          <w:rFonts w:ascii="Sylfaen" w:hAnsi="Sylfaen"/>
          <w:noProof/>
          <w:sz w:val="28"/>
          <w:szCs w:val="28"/>
        </w:rPr>
        <w:t xml:space="preserve">მუხლი 2. </w:t>
      </w:r>
      <w:r w:rsidRPr="00033A8E">
        <w:rPr>
          <w:rFonts w:ascii="Sylfaen" w:hAnsi="Sylfaen"/>
          <w:noProof/>
          <w:sz w:val="28"/>
          <w:szCs w:val="28"/>
          <w:lang w:val="ka-GE" w:eastAsia="ka-GE"/>
        </w:rPr>
        <w:t xml:space="preserve">ეს კანონი ამოქმედდეს </w:t>
      </w:r>
      <w:r w:rsidRPr="00033A8E">
        <w:rPr>
          <w:rFonts w:ascii="Sylfaen" w:eastAsia="MS Mincho" w:hAnsi="Sylfaen"/>
          <w:noProof/>
          <w:sz w:val="28"/>
          <w:szCs w:val="28"/>
        </w:rPr>
        <w:t>გამოქვეყნებისთანავე</w:t>
      </w:r>
      <w:r w:rsidRPr="00033A8E">
        <w:rPr>
          <w:rFonts w:ascii="Sylfaen" w:eastAsia="MS Mincho" w:hAnsi="Sylfaen" w:cs="ALK Tall Nusxuri"/>
          <w:noProof/>
          <w:sz w:val="28"/>
          <w:szCs w:val="28"/>
        </w:rPr>
        <w:t>.</w:t>
      </w:r>
    </w:p>
    <w:p w:rsidR="00D52C10" w:rsidRPr="00033A8E" w:rsidRDefault="00D52C10" w:rsidP="00033A8E">
      <w:pPr>
        <w:spacing w:after="0" w:line="360" w:lineRule="auto"/>
        <w:ind w:firstLine="709"/>
        <w:jc w:val="both"/>
        <w:rPr>
          <w:rFonts w:ascii="Sylfaen" w:hAnsi="Sylfaen"/>
          <w:noProof/>
          <w:sz w:val="28"/>
          <w:szCs w:val="28"/>
        </w:rPr>
      </w:pPr>
    </w:p>
    <w:p w:rsidR="00D52C10" w:rsidRPr="00033A8E" w:rsidRDefault="00D52C10" w:rsidP="00033A8E">
      <w:pPr>
        <w:spacing w:after="0" w:line="360" w:lineRule="auto"/>
        <w:ind w:firstLine="709"/>
        <w:jc w:val="both"/>
        <w:rPr>
          <w:rFonts w:ascii="Sylfaen" w:hAnsi="Sylfaen"/>
          <w:noProof/>
          <w:sz w:val="28"/>
          <w:szCs w:val="28"/>
        </w:rPr>
      </w:pPr>
      <w:r w:rsidRPr="00033A8E">
        <w:rPr>
          <w:rFonts w:ascii="Sylfaen" w:hAnsi="Sylfaen"/>
          <w:noProof/>
          <w:sz w:val="28"/>
          <w:szCs w:val="28"/>
        </w:rPr>
        <w:t xml:space="preserve">საქართველოს პრეზიდენტი                                         </w:t>
      </w:r>
      <w:r w:rsidRPr="00033A8E">
        <w:rPr>
          <w:rFonts w:ascii="Sylfaen" w:hAnsi="Sylfaen"/>
          <w:noProof/>
          <w:sz w:val="28"/>
          <w:szCs w:val="28"/>
          <w:lang w:val="ka-GE"/>
        </w:rPr>
        <w:t>სალომე ზურაბიშვი</w:t>
      </w:r>
      <w:r w:rsidRPr="00033A8E">
        <w:rPr>
          <w:rFonts w:ascii="Sylfaen" w:hAnsi="Sylfaen"/>
          <w:iCs/>
          <w:noProof/>
          <w:sz w:val="28"/>
          <w:szCs w:val="28"/>
        </w:rPr>
        <w:t>ლი</w:t>
      </w:r>
      <w:r w:rsidRPr="00033A8E">
        <w:rPr>
          <w:rFonts w:ascii="Sylfaen" w:hAnsi="Sylfaen"/>
          <w:noProof/>
          <w:sz w:val="28"/>
          <w:szCs w:val="28"/>
        </w:rPr>
        <w:t xml:space="preserve"> </w:t>
      </w:r>
    </w:p>
    <w:p w:rsidR="00D52C10" w:rsidRPr="00033A8E" w:rsidRDefault="00D52C10" w:rsidP="00033A8E">
      <w:pPr>
        <w:spacing w:after="0" w:line="360" w:lineRule="auto"/>
        <w:ind w:firstLine="709"/>
        <w:jc w:val="both"/>
        <w:rPr>
          <w:rFonts w:ascii="Sylfaen" w:hAnsi="Sylfaen"/>
          <w:noProof/>
          <w:sz w:val="28"/>
          <w:szCs w:val="28"/>
        </w:rPr>
      </w:pPr>
    </w:p>
    <w:p w:rsidR="00D52C10" w:rsidRPr="00033A8E" w:rsidRDefault="00D52C10" w:rsidP="00033A8E">
      <w:pPr>
        <w:spacing w:after="0" w:line="360" w:lineRule="auto"/>
        <w:ind w:firstLine="709"/>
        <w:jc w:val="both"/>
        <w:rPr>
          <w:rFonts w:ascii="Sylfaen" w:hAnsi="Sylfaen"/>
          <w:noProof/>
          <w:sz w:val="28"/>
          <w:szCs w:val="28"/>
        </w:rPr>
      </w:pPr>
      <w:r w:rsidRPr="00033A8E">
        <w:rPr>
          <w:rFonts w:ascii="Sylfaen" w:hAnsi="Sylfaen"/>
          <w:noProof/>
          <w:sz w:val="28"/>
          <w:szCs w:val="28"/>
          <w:lang w:val="ka-GE"/>
        </w:rPr>
        <w:t>თბილისი</w:t>
      </w:r>
      <w:r w:rsidRPr="00033A8E">
        <w:rPr>
          <w:rFonts w:ascii="Sylfaen" w:hAnsi="Sylfaen"/>
          <w:noProof/>
          <w:sz w:val="28"/>
          <w:szCs w:val="28"/>
        </w:rPr>
        <w:t>,</w:t>
      </w:r>
    </w:p>
    <w:p w:rsidR="00D52C10" w:rsidRPr="002E3104" w:rsidRDefault="002E3104" w:rsidP="00033A8E">
      <w:pPr>
        <w:spacing w:after="0" w:line="360" w:lineRule="auto"/>
        <w:ind w:firstLine="709"/>
        <w:jc w:val="both"/>
        <w:rPr>
          <w:rFonts w:ascii="Sylfaen" w:hAnsi="Sylfaen"/>
          <w:noProof/>
          <w:sz w:val="28"/>
          <w:szCs w:val="28"/>
          <w:lang w:val="ka-GE"/>
        </w:rPr>
      </w:pPr>
      <w:r>
        <w:rPr>
          <w:rFonts w:ascii="Sylfaen" w:hAnsi="Sylfaen"/>
          <w:noProof/>
          <w:sz w:val="28"/>
          <w:szCs w:val="28"/>
          <w:lang w:val="ka-GE"/>
        </w:rPr>
        <w:t xml:space="preserve">2020 წლის ... </w:t>
      </w:r>
      <w:bookmarkStart w:id="0" w:name="_GoBack"/>
      <w:bookmarkEnd w:id="0"/>
    </w:p>
    <w:sectPr w:rsidR="00D52C10" w:rsidRPr="002E3104" w:rsidSect="00033A8E">
      <w:foot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A9" w:rsidRDefault="001846A9" w:rsidP="00397B92">
      <w:pPr>
        <w:spacing w:after="0" w:line="240" w:lineRule="auto"/>
      </w:pPr>
      <w:r>
        <w:separator/>
      </w:r>
    </w:p>
  </w:endnote>
  <w:endnote w:type="continuationSeparator" w:id="0">
    <w:p w:rsidR="001846A9" w:rsidRDefault="001846A9" w:rsidP="0039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LK Tall Nusxuri">
    <w:charset w:val="00"/>
    <w:family w:val="auto"/>
    <w:pitch w:val="variable"/>
    <w:sig w:usb0="04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287480"/>
      <w:docPartObj>
        <w:docPartGallery w:val="Page Numbers (Bottom of Page)"/>
        <w:docPartUnique/>
      </w:docPartObj>
    </w:sdtPr>
    <w:sdtEndPr>
      <w:rPr>
        <w:noProof/>
      </w:rPr>
    </w:sdtEndPr>
    <w:sdtContent>
      <w:p w:rsidR="00397B92" w:rsidRDefault="00397B92">
        <w:pPr>
          <w:pStyle w:val="Footer"/>
          <w:jc w:val="right"/>
        </w:pPr>
        <w:r>
          <w:fldChar w:fldCharType="begin"/>
        </w:r>
        <w:r>
          <w:instrText xml:space="preserve"> PAGE   \* MERGEFORMAT </w:instrText>
        </w:r>
        <w:r>
          <w:fldChar w:fldCharType="separate"/>
        </w:r>
        <w:r w:rsidR="00776756">
          <w:rPr>
            <w:noProof/>
          </w:rPr>
          <w:t>2</w:t>
        </w:r>
        <w:r>
          <w:rPr>
            <w:noProof/>
          </w:rPr>
          <w:fldChar w:fldCharType="end"/>
        </w:r>
      </w:p>
    </w:sdtContent>
  </w:sdt>
  <w:p w:rsidR="00397B92" w:rsidRDefault="0039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A9" w:rsidRDefault="001846A9" w:rsidP="00397B92">
      <w:pPr>
        <w:spacing w:after="0" w:line="240" w:lineRule="auto"/>
      </w:pPr>
      <w:r>
        <w:separator/>
      </w:r>
    </w:p>
  </w:footnote>
  <w:footnote w:type="continuationSeparator" w:id="0">
    <w:p w:rsidR="001846A9" w:rsidRDefault="001846A9" w:rsidP="00397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D40F8"/>
    <w:multiLevelType w:val="hybridMultilevel"/>
    <w:tmpl w:val="36967FD0"/>
    <w:lvl w:ilvl="0" w:tplc="346431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05"/>
    <w:rsid w:val="00033A8E"/>
    <w:rsid w:val="00041BFF"/>
    <w:rsid w:val="001846A9"/>
    <w:rsid w:val="001953FA"/>
    <w:rsid w:val="002E3104"/>
    <w:rsid w:val="00397B92"/>
    <w:rsid w:val="00776756"/>
    <w:rsid w:val="00834C05"/>
    <w:rsid w:val="00B40935"/>
    <w:rsid w:val="00BC3FC4"/>
    <w:rsid w:val="00D52C10"/>
    <w:rsid w:val="00E66F28"/>
    <w:rsid w:val="00EB1F87"/>
    <w:rsid w:val="00F2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07790-68F5-4E74-8BC9-65F21A85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C1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C10"/>
    <w:pPr>
      <w:ind w:left="720"/>
      <w:contextualSpacing/>
    </w:pPr>
  </w:style>
  <w:style w:type="paragraph" w:styleId="Header">
    <w:name w:val="header"/>
    <w:basedOn w:val="Normal"/>
    <w:link w:val="HeaderChar"/>
    <w:uiPriority w:val="99"/>
    <w:unhideWhenUsed/>
    <w:rsid w:val="0039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92"/>
    <w:rPr>
      <w:rFonts w:ascii="Calibri" w:eastAsia="Calibri" w:hAnsi="Calibri" w:cs="Times New Roman"/>
    </w:rPr>
  </w:style>
  <w:style w:type="paragraph" w:styleId="Footer">
    <w:name w:val="footer"/>
    <w:basedOn w:val="Normal"/>
    <w:link w:val="FooterChar"/>
    <w:uiPriority w:val="99"/>
    <w:unhideWhenUsed/>
    <w:rsid w:val="0039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92"/>
    <w:rPr>
      <w:rFonts w:ascii="Calibri" w:eastAsia="Calibri" w:hAnsi="Calibri" w:cs="Times New Roman"/>
    </w:rPr>
  </w:style>
  <w:style w:type="paragraph" w:styleId="BalloonText">
    <w:name w:val="Balloon Text"/>
    <w:basedOn w:val="Normal"/>
    <w:link w:val="BalloonTextChar"/>
    <w:uiPriority w:val="99"/>
    <w:semiHidden/>
    <w:unhideWhenUsed/>
    <w:rsid w:val="00B40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9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Nargiza Papaskiri</cp:lastModifiedBy>
  <cp:revision>9</cp:revision>
  <cp:lastPrinted>2020-06-16T09:29:00Z</cp:lastPrinted>
  <dcterms:created xsi:type="dcterms:W3CDTF">2020-02-21T13:12:00Z</dcterms:created>
  <dcterms:modified xsi:type="dcterms:W3CDTF">2020-06-16T09:30:00Z</dcterms:modified>
</cp:coreProperties>
</file>