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47" w:rsidRPr="00F719D6" w:rsidRDefault="00AA4F0D" w:rsidP="00727DE5">
      <w:pPr>
        <w:pStyle w:val="TOC1"/>
        <w:pBdr>
          <w:top w:val="single" w:sz="2" w:space="1" w:color="auto"/>
        </w:pBdr>
        <w:rPr>
          <w:rFonts w:eastAsia="Arial Unicode MS" w:cstheme="minorHAnsi"/>
        </w:rPr>
      </w:pPr>
      <w:bookmarkStart w:id="0" w:name="_GoBack"/>
      <w:bookmarkEnd w:id="0"/>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E714D3">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sidR="00BE2090">
          <w:rPr>
            <w:noProof/>
            <w:webHidden/>
          </w:rPr>
          <w:fldChar w:fldCharType="begin"/>
        </w:r>
        <w:r w:rsidR="00BE2090">
          <w:rPr>
            <w:noProof/>
            <w:webHidden/>
          </w:rPr>
          <w:instrText xml:space="preserve"> PAGEREF _Toc41570286 \h </w:instrText>
        </w:r>
        <w:r w:rsidR="00BE2090">
          <w:rPr>
            <w:noProof/>
            <w:webHidden/>
          </w:rPr>
        </w:r>
        <w:r w:rsidR="00BE2090">
          <w:rPr>
            <w:noProof/>
            <w:webHidden/>
          </w:rPr>
          <w:fldChar w:fldCharType="separate"/>
        </w:r>
        <w:r w:rsidR="00BE2090">
          <w:rPr>
            <w:noProof/>
            <w:webHidden/>
          </w:rPr>
          <w:t>3</w:t>
        </w:r>
        <w:r w:rsidR="00BE2090">
          <w:rPr>
            <w:noProof/>
            <w:webHidden/>
          </w:rPr>
          <w:fldChar w:fldCharType="end"/>
        </w:r>
      </w:hyperlink>
    </w:p>
    <w:p w:rsidR="00BE2090" w:rsidRDefault="00A53909">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BE2090">
          <w:rPr>
            <w:noProof/>
            <w:webHidden/>
          </w:rPr>
          <w:fldChar w:fldCharType="begin"/>
        </w:r>
        <w:r w:rsidR="00BE2090">
          <w:rPr>
            <w:noProof/>
            <w:webHidden/>
          </w:rPr>
          <w:instrText xml:space="preserve"> PAGEREF _Toc41570287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BE2090">
          <w:rPr>
            <w:noProof/>
            <w:webHidden/>
          </w:rPr>
          <w:fldChar w:fldCharType="begin"/>
        </w:r>
        <w:r w:rsidR="00BE2090">
          <w:rPr>
            <w:noProof/>
            <w:webHidden/>
          </w:rPr>
          <w:instrText xml:space="preserve"> PAGEREF _Toc41570288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BE2090">
          <w:rPr>
            <w:noProof/>
            <w:webHidden/>
          </w:rPr>
          <w:fldChar w:fldCharType="begin"/>
        </w:r>
        <w:r w:rsidR="00BE2090">
          <w:rPr>
            <w:noProof/>
            <w:webHidden/>
          </w:rPr>
          <w:instrText xml:space="preserve"> PAGEREF _Toc41570289 \h </w:instrText>
        </w:r>
        <w:r w:rsidR="00BE2090">
          <w:rPr>
            <w:noProof/>
            <w:webHidden/>
          </w:rPr>
        </w:r>
        <w:r w:rsidR="00BE2090">
          <w:rPr>
            <w:noProof/>
            <w:webHidden/>
          </w:rPr>
          <w:fldChar w:fldCharType="separate"/>
        </w:r>
        <w:r w:rsidR="00BE2090">
          <w:rPr>
            <w:noProof/>
            <w:webHidden/>
          </w:rPr>
          <w:t>15</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BE2090">
          <w:rPr>
            <w:noProof/>
            <w:webHidden/>
          </w:rPr>
          <w:fldChar w:fldCharType="begin"/>
        </w:r>
        <w:r w:rsidR="00BE2090">
          <w:rPr>
            <w:noProof/>
            <w:webHidden/>
          </w:rPr>
          <w:instrText xml:space="preserve"> PAGEREF _Toc41570290 \h </w:instrText>
        </w:r>
        <w:r w:rsidR="00BE2090">
          <w:rPr>
            <w:noProof/>
            <w:webHidden/>
          </w:rPr>
        </w:r>
        <w:r w:rsidR="00BE2090">
          <w:rPr>
            <w:noProof/>
            <w:webHidden/>
          </w:rPr>
          <w:fldChar w:fldCharType="separate"/>
        </w:r>
        <w:r w:rsidR="00BE2090">
          <w:rPr>
            <w:noProof/>
            <w:webHidden/>
          </w:rPr>
          <w:t>25</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BE2090">
          <w:rPr>
            <w:noProof/>
            <w:webHidden/>
          </w:rPr>
          <w:fldChar w:fldCharType="begin"/>
        </w:r>
        <w:r w:rsidR="00BE2090">
          <w:rPr>
            <w:noProof/>
            <w:webHidden/>
          </w:rPr>
          <w:instrText xml:space="preserve"> PAGEREF _Toc41570291 \h </w:instrText>
        </w:r>
        <w:r w:rsidR="00BE2090">
          <w:rPr>
            <w:noProof/>
            <w:webHidden/>
          </w:rPr>
        </w:r>
        <w:r w:rsidR="00BE2090">
          <w:rPr>
            <w:noProof/>
            <w:webHidden/>
          </w:rPr>
          <w:fldChar w:fldCharType="separate"/>
        </w:r>
        <w:r w:rsidR="00BE2090">
          <w:rPr>
            <w:noProof/>
            <w:webHidden/>
          </w:rPr>
          <w:t>31</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BE2090">
          <w:rPr>
            <w:noProof/>
            <w:webHidden/>
          </w:rPr>
          <w:fldChar w:fldCharType="begin"/>
        </w:r>
        <w:r w:rsidR="00BE2090">
          <w:rPr>
            <w:noProof/>
            <w:webHidden/>
          </w:rPr>
          <w:instrText xml:space="preserve"> PAGEREF _Toc41570292 \h </w:instrText>
        </w:r>
        <w:r w:rsidR="00BE2090">
          <w:rPr>
            <w:noProof/>
            <w:webHidden/>
          </w:rPr>
        </w:r>
        <w:r w:rsidR="00BE2090">
          <w:rPr>
            <w:noProof/>
            <w:webHidden/>
          </w:rPr>
          <w:fldChar w:fldCharType="separate"/>
        </w:r>
        <w:r w:rsidR="00BE2090">
          <w:rPr>
            <w:noProof/>
            <w:webHidden/>
          </w:rPr>
          <w:t>33</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BE2090">
          <w:rPr>
            <w:noProof/>
            <w:webHidden/>
          </w:rPr>
          <w:fldChar w:fldCharType="begin"/>
        </w:r>
        <w:r w:rsidR="00BE2090">
          <w:rPr>
            <w:noProof/>
            <w:webHidden/>
          </w:rPr>
          <w:instrText xml:space="preserve"> PAGEREF _Toc41570293 \h </w:instrText>
        </w:r>
        <w:r w:rsidR="00BE2090">
          <w:rPr>
            <w:noProof/>
            <w:webHidden/>
          </w:rPr>
        </w:r>
        <w:r w:rsidR="00BE2090">
          <w:rPr>
            <w:noProof/>
            <w:webHidden/>
          </w:rPr>
          <w:fldChar w:fldCharType="separate"/>
        </w:r>
        <w:r w:rsidR="00BE2090">
          <w:rPr>
            <w:noProof/>
            <w:webHidden/>
          </w:rPr>
          <w:t>34</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BE2090">
          <w:rPr>
            <w:noProof/>
            <w:webHidden/>
          </w:rPr>
          <w:fldChar w:fldCharType="begin"/>
        </w:r>
        <w:r w:rsidR="00BE2090">
          <w:rPr>
            <w:noProof/>
            <w:webHidden/>
          </w:rPr>
          <w:instrText xml:space="preserve"> PAGEREF _Toc41570294 \h </w:instrText>
        </w:r>
        <w:r w:rsidR="00BE2090">
          <w:rPr>
            <w:noProof/>
            <w:webHidden/>
          </w:rPr>
        </w:r>
        <w:r w:rsidR="00BE2090">
          <w:rPr>
            <w:noProof/>
            <w:webHidden/>
          </w:rPr>
          <w:fldChar w:fldCharType="separate"/>
        </w:r>
        <w:r w:rsidR="00BE2090">
          <w:rPr>
            <w:noProof/>
            <w:webHidden/>
          </w:rPr>
          <w:t>36</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BE2090">
          <w:rPr>
            <w:noProof/>
            <w:webHidden/>
          </w:rPr>
          <w:fldChar w:fldCharType="begin"/>
        </w:r>
        <w:r w:rsidR="00BE2090">
          <w:rPr>
            <w:noProof/>
            <w:webHidden/>
          </w:rPr>
          <w:instrText xml:space="preserve"> PAGEREF _Toc41570295 \h </w:instrText>
        </w:r>
        <w:r w:rsidR="00BE2090">
          <w:rPr>
            <w:noProof/>
            <w:webHidden/>
          </w:rPr>
        </w:r>
        <w:r w:rsidR="00BE2090">
          <w:rPr>
            <w:noProof/>
            <w:webHidden/>
          </w:rPr>
          <w:fldChar w:fldCharType="separate"/>
        </w:r>
        <w:r w:rsidR="00BE2090">
          <w:rPr>
            <w:noProof/>
            <w:webHidden/>
          </w:rPr>
          <w:t>38</w:t>
        </w:r>
        <w:r w:rsidR="00BE2090">
          <w:rPr>
            <w:noProof/>
            <w:webHidden/>
          </w:rPr>
          <w:fldChar w:fldCharType="end"/>
        </w:r>
      </w:hyperlink>
    </w:p>
    <w:p w:rsidR="00BE2090" w:rsidRDefault="00A53909">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BE2090">
          <w:rPr>
            <w:noProof/>
            <w:webHidden/>
          </w:rPr>
          <w:fldChar w:fldCharType="begin"/>
        </w:r>
        <w:r w:rsidR="00BE2090">
          <w:rPr>
            <w:noProof/>
            <w:webHidden/>
          </w:rPr>
          <w:instrText xml:space="preserve"> PAGEREF _Toc41570296 \h </w:instrText>
        </w:r>
        <w:r w:rsidR="00BE2090">
          <w:rPr>
            <w:noProof/>
            <w:webHidden/>
          </w:rPr>
        </w:r>
        <w:r w:rsidR="00BE2090">
          <w:rPr>
            <w:noProof/>
            <w:webHidden/>
          </w:rPr>
          <w:fldChar w:fldCharType="separate"/>
        </w:r>
        <w:r w:rsidR="00BE2090">
          <w:rPr>
            <w:noProof/>
            <w:webHidden/>
          </w:rPr>
          <w:t>39</w:t>
        </w:r>
        <w:r w:rsidR="00BE2090">
          <w:rPr>
            <w:noProof/>
            <w:webHidden/>
          </w:rPr>
          <w:fldChar w:fldCharType="end"/>
        </w:r>
      </w:hyperlink>
    </w:p>
    <w:p w:rsidR="00BE2090" w:rsidRDefault="00A53909">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BE2090">
          <w:rPr>
            <w:noProof/>
            <w:webHidden/>
          </w:rPr>
          <w:fldChar w:fldCharType="begin"/>
        </w:r>
        <w:r w:rsidR="00BE2090">
          <w:rPr>
            <w:noProof/>
            <w:webHidden/>
          </w:rPr>
          <w:instrText xml:space="preserve"> PAGEREF _Toc41570297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BE2090">
          <w:rPr>
            <w:noProof/>
            <w:webHidden/>
          </w:rPr>
          <w:fldChar w:fldCharType="begin"/>
        </w:r>
        <w:r w:rsidR="00BE2090">
          <w:rPr>
            <w:noProof/>
            <w:webHidden/>
          </w:rPr>
          <w:instrText xml:space="preserve"> PAGEREF _Toc41570298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BE2090">
          <w:rPr>
            <w:noProof/>
            <w:webHidden/>
          </w:rPr>
          <w:fldChar w:fldCharType="begin"/>
        </w:r>
        <w:r w:rsidR="00BE2090">
          <w:rPr>
            <w:noProof/>
            <w:webHidden/>
          </w:rPr>
          <w:instrText xml:space="preserve"> PAGEREF _Toc41570299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BE2090">
          <w:rPr>
            <w:noProof/>
            <w:webHidden/>
          </w:rPr>
          <w:fldChar w:fldCharType="begin"/>
        </w:r>
        <w:r w:rsidR="00BE2090">
          <w:rPr>
            <w:noProof/>
            <w:webHidden/>
          </w:rPr>
          <w:instrText xml:space="preserve"> PAGEREF _Toc41570300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BE2090" w:rsidRDefault="00A53909">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BE2090">
          <w:rPr>
            <w:noProof/>
            <w:webHidden/>
          </w:rPr>
          <w:fldChar w:fldCharType="begin"/>
        </w:r>
        <w:r w:rsidR="00BE2090">
          <w:rPr>
            <w:noProof/>
            <w:webHidden/>
          </w:rPr>
          <w:instrText xml:space="preserve"> PAGEREF _Toc41570301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FA337B" w:rsidRPr="00F719D6" w:rsidRDefault="00E714D3"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1" w:name="_Toc511230309"/>
      <w:bookmarkStart w:id="2" w:name="_Toc511230583"/>
      <w:bookmarkStart w:id="3" w:name="_Toc511996104"/>
      <w:r w:rsidRPr="00F719D6">
        <w:rPr>
          <w:rFonts w:asciiTheme="minorHAnsi" w:eastAsia="Arial Unicode MS" w:hAnsiTheme="minorHAnsi" w:cstheme="minorHAnsi"/>
          <w:szCs w:val="24"/>
          <w:lang w:val="ka-GE"/>
        </w:rPr>
        <w:br w:type="page"/>
      </w:r>
      <w:bookmarkStart w:id="4"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4"/>
      <w:r w:rsidR="00356ADE" w:rsidRPr="00F719D6">
        <w:rPr>
          <w:rFonts w:asciiTheme="minorHAnsi" w:eastAsia="Arial Unicode MS" w:hAnsiTheme="minorHAnsi" w:cstheme="minorHAnsi"/>
          <w:szCs w:val="24"/>
        </w:rPr>
        <w:t xml:space="preserve"> </w:t>
      </w:r>
      <w:bookmarkEnd w:id="1"/>
      <w:bookmarkEnd w:id="2"/>
      <w:bookmarkEnd w:id="3"/>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5" w:name="_Toc511230311"/>
      <w:bookmarkStart w:id="6" w:name="_Toc511230585"/>
      <w:bookmarkStart w:id="7" w:name="_Toc511996106"/>
      <w:bookmarkStart w:id="8" w:name="_Toc41570287"/>
      <w:r w:rsidRPr="00F719D6">
        <w:rPr>
          <w:rFonts w:asciiTheme="minorHAnsi" w:eastAsia="Arial Unicode MS" w:hAnsiTheme="minorHAnsi" w:cstheme="minorHAnsi"/>
          <w:szCs w:val="24"/>
        </w:rPr>
        <w:lastRenderedPageBreak/>
        <w:t>Implementation of the CERD Concluding Observations</w:t>
      </w:r>
      <w:bookmarkEnd w:id="5"/>
      <w:bookmarkEnd w:id="6"/>
      <w:bookmarkEnd w:id="7"/>
      <w:bookmarkEnd w:id="8"/>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9"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9"/>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recommendation. At the same </w:t>
      </w:r>
      <w:r w:rsidR="006046A6" w:rsidRPr="00F719D6">
        <w:rPr>
          <w:rFonts w:eastAsia="Arial Unicode MS" w:cstheme="minorHAnsi"/>
          <w:bCs/>
          <w:szCs w:val="24"/>
        </w:rPr>
        <w:lastRenderedPageBreak/>
        <w:t xml:space="preserve">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quality, as well as the instances of identification of discriminatory grounds have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prosecutors </w:t>
      </w:r>
      <w:r w:rsidRPr="00F719D6">
        <w:rPr>
          <w:rFonts w:eastAsia="Arial Unicode MS" w:cstheme="minorHAnsi"/>
          <w:szCs w:val="24"/>
        </w:rPr>
        <w:lastRenderedPageBreak/>
        <w:t xml:space="preserve">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implementation of </w:t>
      </w:r>
      <w:r w:rsidR="00F34747">
        <w:rPr>
          <w:rFonts w:eastAsia="Arial Unicode MS" w:cstheme="minorHAnsi"/>
          <w:szCs w:val="24"/>
        </w:rPr>
        <w:t xml:space="preserve">the </w:t>
      </w:r>
      <w:r w:rsidRPr="00F719D6">
        <w:rPr>
          <w:rFonts w:eastAsia="Arial Unicode MS" w:cstheme="minorHAnsi"/>
          <w:szCs w:val="24"/>
        </w:rPr>
        <w:t xml:space="preserve">Public Defender’s recommendations are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t xml:space="preserve">and </w:t>
      </w:r>
      <w:r w:rsidR="00B13649" w:rsidRPr="00F719D6">
        <w:rPr>
          <w:rFonts w:eastAsia="Arial Unicode MS" w:cstheme="minorHAnsi"/>
          <w:szCs w:val="24"/>
        </w:rPr>
        <w:lastRenderedPageBreak/>
        <w:t>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were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lastRenderedPageBreak/>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w:t>
      </w:r>
      <w:r w:rsidRPr="00F719D6">
        <w:rPr>
          <w:rFonts w:eastAsia="Arial Unicode MS" w:cstheme="minorHAnsi"/>
          <w:szCs w:val="24"/>
        </w:rPr>
        <w:lastRenderedPageBreak/>
        <w:t xml:space="preserve">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10"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109.2.”d”,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1"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1"/>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  in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w:t>
      </w:r>
      <w:r w:rsidR="004F2F0E" w:rsidRPr="00F719D6">
        <w:rPr>
          <w:rFonts w:eastAsia="Arial Unicode MS" w:cstheme="minorHAnsi"/>
          <w:szCs w:val="24"/>
        </w:rPr>
        <w:lastRenderedPageBreak/>
        <w:t xml:space="preserve">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w:t>
      </w:r>
      <w:r w:rsidR="00030538" w:rsidRPr="00F719D6">
        <w:rPr>
          <w:rFonts w:eastAsia="Arial Unicode MS" w:cstheme="minorHAnsi"/>
          <w:szCs w:val="24"/>
          <w:lang w:val="ka-GE"/>
        </w:rPr>
        <w:lastRenderedPageBreak/>
        <w:t xml:space="preserve">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 xml:space="preserve">ntal Decree N410 of 18 June 2014 on “the </w:t>
      </w:r>
      <w:r w:rsidRPr="00F719D6">
        <w:rPr>
          <w:rFonts w:eastAsia="Arial Unicode MS" w:cstheme="minorHAnsi"/>
          <w:szCs w:val="24"/>
          <w:lang w:val="ka-GE"/>
        </w:rPr>
        <w:lastRenderedPageBreak/>
        <w:t>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According to art</w:t>
      </w:r>
      <w:r w:rsidR="00FD439F">
        <w:rPr>
          <w:rFonts w:eastAsia="Arial Unicode MS" w:cstheme="minorHAnsi"/>
          <w:szCs w:val="24"/>
          <w:lang w:val="ka-GE"/>
        </w:rPr>
        <w:t xml:space="preserve">icle 4 of the Law of Georgia </w:t>
      </w:r>
      <w:r w:rsidRPr="00F719D6">
        <w:rPr>
          <w:rFonts w:eastAsia="Arial Unicode MS" w:cstheme="minorHAnsi"/>
          <w:szCs w:val="24"/>
          <w:lang w:val="ka-GE"/>
        </w:rPr>
        <w:t xml:space="preserve">one of the principles of state health care policy is the protection of human rights and freedoms in the field of health care, and acknowledgement of the honour, dignity, and autonomy of the patient, as well as the universal and equal accessibility of health care for the population within the limits of the State obligations provided for by the state health care programmes. Article 6 of the same Law </w:t>
      </w:r>
      <w:r w:rsidR="00C351C3" w:rsidRPr="00F719D6">
        <w:rPr>
          <w:rFonts w:eastAsia="Arial Unicode MS" w:cstheme="minorHAnsi"/>
          <w:szCs w:val="24"/>
          <w:lang w:val="ka-GE"/>
        </w:rPr>
        <w:t xml:space="preserve">prohibits discrimination </w:t>
      </w:r>
      <w:r w:rsidR="00FD439F">
        <w:rPr>
          <w:rFonts w:eastAsia="Arial Unicode MS" w:cstheme="minorHAnsi"/>
          <w:szCs w:val="24"/>
          <w:lang w:val="ka-GE"/>
        </w:rPr>
        <w:t>against a patient on any ground</w:t>
      </w:r>
      <w:r w:rsidR="00C351C3" w:rsidRPr="00F719D6">
        <w:rPr>
          <w:rFonts w:eastAsia="Arial Unicode MS" w:cstheme="minorHAnsi"/>
          <w:szCs w:val="24"/>
          <w:lang w:val="ka-GE"/>
        </w:rPr>
        <w:t xml:space="preserve">. </w:t>
      </w:r>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about various diseases and their prevention. Information material is available in the languages of ethnic minorities.</w:t>
      </w:r>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r w:rsidRPr="00F719D6">
        <w:rPr>
          <w:rFonts w:eastAsia="Arial Unicode MS" w:cstheme="minorHAnsi"/>
          <w:szCs w:val="24"/>
          <w:lang w:val="ka-GE"/>
        </w:rPr>
        <w:t>in the framework of the respective c</w:t>
      </w:r>
      <w:r w:rsidR="00987504" w:rsidRPr="00F719D6">
        <w:rPr>
          <w:rFonts w:eastAsia="Arial Unicode MS" w:cstheme="minorHAnsi"/>
          <w:szCs w:val="24"/>
          <w:lang w:val="ka-GE"/>
        </w:rPr>
        <w:t xml:space="preserve">omponents </w:t>
      </w:r>
      <w:r w:rsidRPr="00F719D6">
        <w:rPr>
          <w:rFonts w:eastAsia="Arial Unicode MS" w:cstheme="minorHAnsi"/>
          <w:szCs w:val="24"/>
          <w:lang w:val="ka-GE"/>
        </w:rPr>
        <w:t>of the</w:t>
      </w:r>
      <w:r w:rsidR="00987504" w:rsidRPr="00F719D6">
        <w:rPr>
          <w:rFonts w:eastAsia="Arial Unicode MS" w:cstheme="minorHAnsi"/>
          <w:szCs w:val="24"/>
          <w:lang w:val="ka-GE"/>
        </w:rPr>
        <w:t xml:space="preserve"> </w:t>
      </w:r>
      <w:r w:rsidRPr="00F719D6">
        <w:rPr>
          <w:rFonts w:eastAsia="Arial Unicode MS" w:cstheme="minorHAnsi"/>
          <w:szCs w:val="24"/>
          <w:lang w:val="ka-GE"/>
        </w:rPr>
        <w:t xml:space="preserve">“Supporting Health”, “Safe Blood” and “Early detection and screening" </w:t>
      </w:r>
      <w:r w:rsidR="00987504" w:rsidRPr="00F719D6">
        <w:rPr>
          <w:rFonts w:eastAsia="Arial Unicode MS" w:cstheme="minorHAnsi"/>
          <w:szCs w:val="24"/>
          <w:lang w:val="ka-GE"/>
        </w:rPr>
        <w:t>state healthcare programs an informatio</w:t>
      </w:r>
      <w:r w:rsidR="00FD439F">
        <w:rPr>
          <w:rFonts w:eastAsia="Arial Unicode MS" w:cstheme="minorHAnsi"/>
          <w:szCs w:val="24"/>
          <w:lang w:val="ka-GE"/>
        </w:rPr>
        <w:t xml:space="preserve">n material on </w:t>
      </w:r>
      <w:r w:rsidR="00987504" w:rsidRPr="00F719D6">
        <w:rPr>
          <w:rFonts w:eastAsia="Arial Unicode MS" w:cstheme="minorHAnsi"/>
          <w:szCs w:val="24"/>
          <w:lang w:val="ka-GE"/>
        </w:rPr>
        <w:t xml:space="preserve">priority topics were translated and published in 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LEPL – </w:t>
      </w:r>
      <w:hyperlink r:id="rId10" w:history="1">
        <w:r w:rsidRPr="00F719D6">
          <w:rPr>
            <w:rFonts w:eastAsia="Arial Unicode MS" w:cstheme="minorHAnsi"/>
            <w:szCs w:val="24"/>
            <w:lang w:val="ka-GE"/>
          </w:rPr>
          <w:t>State Fund for Protection and Assistance of (Statutory) Victims of Human Trafficking</w:t>
        </w:r>
      </w:hyperlink>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hereinafter – State Fund</w:t>
      </w:r>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Fund –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Fund 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race, color, language, sex, age, 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Internal Labour Regulations establish measures of disciplinary liability for violation of internal regulations of the State Fund</w:t>
      </w:r>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fund.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and is accessible in 7 languages (English,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w:t>
      </w:r>
      <w:r w:rsidRPr="00F719D6">
        <w:rPr>
          <w:rFonts w:eastAsia="Arial Unicode MS" w:cstheme="minorHAnsi"/>
          <w:szCs w:val="24"/>
          <w:lang w:val="en"/>
        </w:rPr>
        <w:t xml:space="preserve">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w:t>
      </w:r>
      <w:r w:rsidR="000A08EC" w:rsidRPr="00F719D6">
        <w:rPr>
          <w:rFonts w:cstheme="minorHAnsi"/>
          <w:szCs w:val="24"/>
          <w:lang w:val="ka-GE"/>
        </w:rPr>
        <w:lastRenderedPageBreak/>
        <w:t>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lastRenderedPageBreak/>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Martkopi, Sartichala community centres) for the purpose of enhancing ethnic minoities’ access to public services. </w:t>
      </w:r>
    </w:p>
    <w:bookmarkEnd w:id="10"/>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12"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12"/>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LEPL “Social S</w:t>
      </w:r>
      <w:r w:rsidR="00D9198B" w:rsidRPr="00F719D6">
        <w:rPr>
          <w:rFonts w:cstheme="minorHAnsi"/>
          <w:szCs w:val="24"/>
          <w:lang w:val="ka-GE"/>
        </w:rPr>
        <w:t xml:space="preserve">ervices Agency”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ministrative liability was established for disobedience of a social worker’s decision to separate a child; while a criminal 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lastRenderedPageBreak/>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RDefault="00913C0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framework of the sub-programme “providing shelter for homeless children”</w:t>
      </w:r>
      <w:r w:rsidR="00434F34" w:rsidRPr="00F719D6">
        <w:rPr>
          <w:rFonts w:cstheme="minorHAnsi"/>
          <w:szCs w:val="24"/>
          <w:lang w:val="ka-GE"/>
        </w:rPr>
        <w:t>:</w:t>
      </w:r>
      <w:r w:rsidRPr="00F719D6">
        <w:rPr>
          <w:rFonts w:cstheme="minorHAnsi"/>
          <w:szCs w:val="24"/>
          <w:lang w:val="ka-GE"/>
        </w:rPr>
        <w:t xml:space="preserve"> in </w:t>
      </w:r>
      <w:r w:rsidR="00434F34" w:rsidRPr="00F719D6">
        <w:rPr>
          <w:rFonts w:cstheme="minorHAnsi"/>
          <w:szCs w:val="24"/>
          <w:lang w:val="ka-GE"/>
        </w:rPr>
        <w:t xml:space="preserve">2016 </w:t>
      </w:r>
      <w:r w:rsidRPr="00F719D6">
        <w:rPr>
          <w:rFonts w:cstheme="minorHAnsi"/>
          <w:szCs w:val="24"/>
          <w:lang w:val="ka-GE"/>
        </w:rPr>
        <w:t xml:space="preserve">services were provided to </w:t>
      </w:r>
      <w:r w:rsidR="00434F34" w:rsidRPr="00F719D6">
        <w:rPr>
          <w:rFonts w:cstheme="minorHAnsi"/>
          <w:szCs w:val="24"/>
          <w:lang w:val="ka-GE"/>
        </w:rPr>
        <w:t xml:space="preserve">214 </w:t>
      </w:r>
      <w:r w:rsidRPr="00F719D6">
        <w:rPr>
          <w:rFonts w:cstheme="minorHAnsi"/>
          <w:szCs w:val="24"/>
          <w:lang w:val="ka-GE"/>
        </w:rPr>
        <w:t>beneficiaries</w:t>
      </w:r>
      <w:r w:rsidR="00434F34" w:rsidRPr="00F719D6">
        <w:rPr>
          <w:rFonts w:cstheme="minorHAnsi"/>
          <w:szCs w:val="24"/>
          <w:lang w:val="ka-GE"/>
        </w:rPr>
        <w:t xml:space="preserve"> (</w:t>
      </w:r>
      <w:r w:rsidRPr="00F719D6">
        <w:rPr>
          <w:rFonts w:cstheme="minorHAnsi"/>
          <w:szCs w:val="24"/>
          <w:lang w:val="ka-GE"/>
        </w:rPr>
        <w:t>among them 94 beneficiaries belonging to ethnic minorities</w:t>
      </w:r>
      <w:r w:rsidR="00434F34" w:rsidRPr="00F719D6">
        <w:rPr>
          <w:rFonts w:cstheme="minorHAnsi"/>
          <w:szCs w:val="24"/>
          <w:lang w:val="ka-GE"/>
        </w:rPr>
        <w:t xml:space="preserve">, </w:t>
      </w:r>
      <w:r w:rsidRPr="00F719D6">
        <w:rPr>
          <w:rFonts w:cstheme="minorHAnsi"/>
          <w:szCs w:val="24"/>
          <w:lang w:val="ka-GE"/>
        </w:rPr>
        <w:t>including 16 from Roma community);</w:t>
      </w:r>
      <w:r w:rsidR="00434F34" w:rsidRPr="00F719D6">
        <w:rPr>
          <w:rFonts w:cstheme="minorHAnsi"/>
          <w:szCs w:val="24"/>
          <w:lang w:val="ka-GE"/>
        </w:rPr>
        <w:t xml:space="preserve"> </w:t>
      </w:r>
      <w:r w:rsidRPr="00F719D6">
        <w:rPr>
          <w:rFonts w:cstheme="minorHAnsi"/>
          <w:szCs w:val="24"/>
          <w:lang w:val="ka-GE"/>
        </w:rPr>
        <w:t xml:space="preserve">2 beneficiaries were </w:t>
      </w:r>
      <w:r w:rsidR="00FA4994" w:rsidRPr="00F719D6">
        <w:rPr>
          <w:rFonts w:cstheme="minorHAnsi"/>
          <w:szCs w:val="24"/>
          <w:lang w:val="ka-GE"/>
        </w:rPr>
        <w:t>placed in foster care</w:t>
      </w:r>
      <w:r w:rsidR="00434F34" w:rsidRPr="00F719D6">
        <w:rPr>
          <w:rFonts w:cstheme="minorHAnsi"/>
          <w:szCs w:val="24"/>
          <w:lang w:val="ka-GE"/>
        </w:rPr>
        <w:t xml:space="preserve">; </w:t>
      </w:r>
      <w:r w:rsidR="00FA4994" w:rsidRPr="00F719D6">
        <w:rPr>
          <w:rFonts w:cstheme="minorHAnsi"/>
          <w:szCs w:val="24"/>
          <w:lang w:val="ka-GE"/>
        </w:rPr>
        <w:t>14 ch</w:t>
      </w:r>
      <w:r w:rsidR="00FA4994" w:rsidRPr="00F719D6">
        <w:rPr>
          <w:rFonts w:cstheme="minorHAnsi"/>
          <w:szCs w:val="24"/>
        </w:rPr>
        <w:t>i</w:t>
      </w:r>
      <w:r w:rsidR="00FA4994" w:rsidRPr="00F719D6">
        <w:rPr>
          <w:rFonts w:cstheme="minorHAnsi"/>
          <w:szCs w:val="24"/>
          <w:lang w:val="ka-GE"/>
        </w:rPr>
        <w:t>l</w:t>
      </w:r>
      <w:r w:rsidR="00FA4994" w:rsidRPr="00F719D6">
        <w:rPr>
          <w:rFonts w:cstheme="minorHAnsi"/>
          <w:szCs w:val="24"/>
        </w:rPr>
        <w:t>d</w:t>
      </w:r>
      <w:r w:rsidR="00FA4994" w:rsidRPr="00F719D6">
        <w:rPr>
          <w:rFonts w:cstheme="minorHAnsi"/>
          <w:szCs w:val="24"/>
          <w:lang w:val="ka-GE"/>
        </w:rPr>
        <w:t>ren returned to biological families; 6 children were paced in the small family-type home</w:t>
      </w:r>
      <w:r w:rsidR="00434F34" w:rsidRPr="00F719D6">
        <w:rPr>
          <w:rFonts w:cstheme="minorHAnsi"/>
          <w:szCs w:val="24"/>
          <w:lang w:val="ka-GE"/>
        </w:rPr>
        <w:t xml:space="preserve">; </w:t>
      </w:r>
      <w:r w:rsidR="00FA4994" w:rsidRPr="00F719D6">
        <w:rPr>
          <w:rFonts w:cstheme="minorHAnsi"/>
          <w:szCs w:val="24"/>
        </w:rPr>
        <w:t xml:space="preserve">21 beneficiaries engaged into the formal education process by enrolling in schools; families of 12 beneficiaries engaged in the </w:t>
      </w:r>
      <w:r w:rsidR="00FA4994" w:rsidRPr="00F719D6">
        <w:rPr>
          <w:rFonts w:cstheme="minorHAnsi"/>
          <w:szCs w:val="24"/>
          <w:lang w:val="ka-GE"/>
        </w:rPr>
        <w:t xml:space="preserve">Emergency Assistance Programme for families with </w:t>
      </w:r>
      <w:r w:rsidR="00FA4994" w:rsidRPr="00F719D6">
        <w:rPr>
          <w:rFonts w:cstheme="minorHAnsi"/>
          <w:szCs w:val="24"/>
        </w:rPr>
        <w:t>c</w:t>
      </w:r>
      <w:r w:rsidR="00FA4994" w:rsidRPr="00F719D6">
        <w:rPr>
          <w:rFonts w:cstheme="minorHAnsi"/>
          <w:szCs w:val="24"/>
          <w:lang w:val="ka-GE"/>
        </w:rPr>
        <w:t xml:space="preserve">hildren in crisis; </w:t>
      </w:r>
      <w:r w:rsidR="00FA4994" w:rsidRPr="00F719D6">
        <w:rPr>
          <w:rFonts w:cstheme="minorHAnsi"/>
          <w:szCs w:val="24"/>
        </w:rPr>
        <w:t xml:space="preserve">documents of 21 children were arranged. </w:t>
      </w:r>
      <w:r w:rsidR="00434F34" w:rsidRPr="00F719D6">
        <w:rPr>
          <w:rFonts w:cstheme="minorHAnsi"/>
          <w:szCs w:val="24"/>
          <w:lang w:val="ka-GE"/>
        </w:rPr>
        <w:t xml:space="preserve"> </w:t>
      </w:r>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2017 services were provided to 270 beneficiaries (among them 112 beneficiaries belonging to ethnic minorities, including 27 from Roma community); 6 beneficiaries were placed in foster care; 14 chil</w:t>
      </w:r>
      <w:r w:rsidRPr="00F719D6">
        <w:rPr>
          <w:rFonts w:cstheme="minorHAnsi"/>
          <w:szCs w:val="24"/>
        </w:rPr>
        <w:t>d</w:t>
      </w:r>
      <w:r w:rsidRPr="00F719D6">
        <w:rPr>
          <w:rFonts w:cstheme="minorHAnsi"/>
          <w:szCs w:val="24"/>
          <w:lang w:val="ka-GE"/>
        </w:rPr>
        <w:t xml:space="preserve">ren returned to biological families; 6 children were paced in the small family-type home; </w:t>
      </w:r>
      <w:r w:rsidRPr="00F719D6">
        <w:rPr>
          <w:rFonts w:cstheme="minorHAnsi"/>
          <w:szCs w:val="24"/>
        </w:rPr>
        <w:t>6</w:t>
      </w:r>
      <w:r w:rsidRPr="00F719D6">
        <w:rPr>
          <w:rFonts w:cstheme="minorHAnsi"/>
          <w:szCs w:val="24"/>
          <w:lang w:val="ka-GE"/>
        </w:rPr>
        <w:t xml:space="preserve"> beneficiaries engaged into the formal education process by enrolling in schools; </w:t>
      </w:r>
      <w:r w:rsidRPr="00F719D6">
        <w:rPr>
          <w:rFonts w:cstheme="minorHAnsi"/>
          <w:szCs w:val="24"/>
        </w:rPr>
        <w:t xml:space="preserve">the Ministry of Education and Science of Georgia provided special educational services within all active services of the programme for the homeless children – 74 beneficiaries. </w:t>
      </w:r>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lastRenderedPageBreak/>
        <w:t>I</w:t>
      </w:r>
      <w:r w:rsidRPr="00F719D6">
        <w:rPr>
          <w:rFonts w:cstheme="minorHAnsi"/>
          <w:szCs w:val="24"/>
          <w:lang w:val="ka-GE"/>
        </w:rPr>
        <w:t xml:space="preserve">n 2018 services were provided to </w:t>
      </w:r>
      <w:r w:rsidRPr="00F719D6">
        <w:rPr>
          <w:rFonts w:cstheme="minorHAnsi"/>
          <w:szCs w:val="24"/>
        </w:rPr>
        <w:t>188</w:t>
      </w:r>
      <w:r w:rsidRPr="00F719D6">
        <w:rPr>
          <w:rFonts w:cstheme="minorHAnsi"/>
          <w:szCs w:val="24"/>
          <w:lang w:val="ka-GE"/>
        </w:rPr>
        <w:t xml:space="preserve"> beneficiaries (among them </w:t>
      </w:r>
      <w:r w:rsidRPr="00F719D6">
        <w:rPr>
          <w:rFonts w:cstheme="minorHAnsi"/>
          <w:szCs w:val="24"/>
        </w:rPr>
        <w:t>82</w:t>
      </w:r>
      <w:r w:rsidRPr="00F719D6">
        <w:rPr>
          <w:rFonts w:cstheme="minorHAnsi"/>
          <w:szCs w:val="24"/>
          <w:lang w:val="ka-GE"/>
        </w:rPr>
        <w:t xml:space="preserve"> beneficiaries belonging to ethnic minorities, including 19 from Roma community); 1 beneficiary was placed in foster care; </w:t>
      </w:r>
      <w:r w:rsidRPr="00F719D6">
        <w:rPr>
          <w:rFonts w:cstheme="minorHAnsi"/>
          <w:szCs w:val="24"/>
        </w:rPr>
        <w:t>1</w:t>
      </w:r>
      <w:r w:rsidRPr="00F719D6">
        <w:rPr>
          <w:rFonts w:cstheme="minorHAnsi"/>
          <w:szCs w:val="24"/>
          <w:lang w:val="ka-GE"/>
        </w:rPr>
        <w:t xml:space="preserve"> child w</w:t>
      </w:r>
      <w:r w:rsidRPr="00F719D6">
        <w:rPr>
          <w:rFonts w:cstheme="minorHAnsi"/>
          <w:szCs w:val="24"/>
        </w:rPr>
        <w:t>as</w:t>
      </w:r>
      <w:r w:rsidRPr="00F719D6">
        <w:rPr>
          <w:rFonts w:cstheme="minorHAnsi"/>
          <w:szCs w:val="24"/>
          <w:lang w:val="ka-GE"/>
        </w:rPr>
        <w:t xml:space="preserve"> paced in the small family-type home; </w:t>
      </w:r>
      <w:r w:rsidRPr="00F719D6">
        <w:rPr>
          <w:rFonts w:cstheme="minorHAnsi"/>
          <w:szCs w:val="24"/>
        </w:rPr>
        <w:t xml:space="preserve">1 beneficiary engaged into the formal education process by enrolling in the school; documents of 1 child were arranged. </w:t>
      </w:r>
      <w:r w:rsidRPr="00F719D6">
        <w:rPr>
          <w:rFonts w:cstheme="minorHAnsi"/>
          <w:szCs w:val="24"/>
          <w:lang w:val="ka-GE"/>
        </w:rPr>
        <w:t xml:space="preserve"> </w:t>
      </w:r>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2018 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13"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13"/>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w:t>
      </w:r>
      <w:r w:rsidR="001218A9" w:rsidRPr="00F719D6">
        <w:rPr>
          <w:rFonts w:cstheme="minorHAnsi"/>
          <w:szCs w:val="24"/>
          <w:lang w:val="ka-GE"/>
        </w:rPr>
        <w:lastRenderedPageBreak/>
        <w:t xml:space="preserve">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w:t>
      </w:r>
      <w:r w:rsidRPr="00F719D6">
        <w:rPr>
          <w:rFonts w:cstheme="minorHAnsi"/>
          <w:szCs w:val="24"/>
          <w:lang w:val="ka-GE"/>
        </w:rPr>
        <w:lastRenderedPageBreak/>
        <w:t xml:space="preserve">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14" w:name="_Toc515547722"/>
      <w:bookmarkStart w:id="15"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14"/>
      <w:r w:rsidRPr="00F719D6">
        <w:rPr>
          <w:rFonts w:asciiTheme="minorHAnsi" w:hAnsiTheme="minorHAnsi" w:cstheme="minorHAnsi"/>
          <w:szCs w:val="24"/>
        </w:rPr>
        <w:t>Labor Inspection</w:t>
      </w:r>
      <w:bookmarkEnd w:id="15"/>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forced labour and labour exploitation cases 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(extraordinary)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September 2019, the mandate of the LCID was considerably broadened and its scope of activities expanded to all sectors of economy. In addition, prior to 1 September, the LCID could only carry out an unplanned (extraordinary)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January </w:t>
      </w:r>
      <w:r w:rsidR="00912D65" w:rsidRPr="00F719D6">
        <w:rPr>
          <w:rFonts w:cstheme="minorHAnsi"/>
          <w:szCs w:val="24"/>
          <w:lang w:val="ka-GE"/>
        </w:rPr>
        <w:t>2020</w:t>
      </w:r>
      <w:r w:rsidRPr="00F719D6">
        <w:rPr>
          <w:rFonts w:cstheme="minorHAnsi"/>
          <w:szCs w:val="24"/>
          <w:lang w:val="ka-GE"/>
        </w:rPr>
        <w:t xml:space="preserve"> it was decided at the Government meeting that the total </w:t>
      </w:r>
      <w:r w:rsidRPr="00F719D6">
        <w:rPr>
          <w:rFonts w:cstheme="minorHAnsi"/>
          <w:szCs w:val="24"/>
        </w:rPr>
        <w:t>n</w:t>
      </w:r>
      <w:r w:rsidRPr="00F719D6">
        <w:rPr>
          <w:rFonts w:cstheme="minorHAnsi"/>
          <w:szCs w:val="24"/>
          <w:lang w:val="ka-GE"/>
        </w:rPr>
        <w:t xml:space="preserve">umber of labour inspectors would go up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16" w:name="_Toc41570293"/>
      <w:bookmarkStart w:id="17"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16"/>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lastRenderedPageBreak/>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18"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18"/>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lastRenderedPageBreak/>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19" w:name="_Toc41570295"/>
      <w:bookmarkEnd w:id="17"/>
      <w:r w:rsidRPr="00F719D6">
        <w:rPr>
          <w:rFonts w:asciiTheme="minorHAnsi" w:hAnsiTheme="minorHAnsi" w:cstheme="minorHAnsi"/>
          <w:szCs w:val="24"/>
        </w:rPr>
        <w:t>Responses to Concluding Observations</w:t>
      </w:r>
      <w:bookmarkEnd w:id="19"/>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lastRenderedPageBreak/>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20"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20"/>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w:t>
      </w:r>
      <w:r w:rsidR="000C3429" w:rsidRPr="00F719D6">
        <w:rPr>
          <w:rFonts w:cstheme="minorHAnsi"/>
          <w:szCs w:val="24"/>
        </w:rPr>
        <w:lastRenderedPageBreak/>
        <w:t>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w:t>
      </w:r>
      <w:r w:rsidRPr="00F719D6">
        <w:rPr>
          <w:rFonts w:cstheme="minorHAnsi"/>
          <w:szCs w:val="24"/>
        </w:rPr>
        <w:lastRenderedPageBreak/>
        <w:t>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21" w:name="_Toc41570297"/>
      <w:bookmarkStart w:id="22" w:name="_Toc511996113"/>
      <w:bookmarkStart w:id="23"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21"/>
      <w:r w:rsidR="009F289D" w:rsidRPr="00F719D6">
        <w:rPr>
          <w:rFonts w:asciiTheme="minorHAnsi" w:hAnsiTheme="minorHAnsi" w:cstheme="minorHAnsi"/>
          <w:szCs w:val="24"/>
        </w:rPr>
        <w:t xml:space="preserve"> </w:t>
      </w:r>
      <w:bookmarkEnd w:id="22"/>
      <w:bookmarkEnd w:id="23"/>
    </w:p>
    <w:p w:rsidR="00106FCE" w:rsidRDefault="00106FCE" w:rsidP="00F96E74">
      <w:pPr>
        <w:pStyle w:val="Heading2"/>
        <w:rPr>
          <w:rFonts w:asciiTheme="minorHAnsi" w:hAnsiTheme="minorHAnsi" w:cstheme="minorHAnsi"/>
          <w:szCs w:val="24"/>
        </w:rPr>
      </w:pPr>
      <w:bookmarkStart w:id="24"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24"/>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 xml:space="preserve">Convention </w:t>
      </w:r>
      <w:r w:rsidR="00C6585A" w:rsidRPr="00F719D6">
        <w:rPr>
          <w:rFonts w:cstheme="minorHAnsi"/>
          <w:szCs w:val="24"/>
        </w:rPr>
        <w:lastRenderedPageBreak/>
        <w:t>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25"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25"/>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26"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26"/>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w:t>
      </w:r>
      <w:r w:rsidR="00CE4202" w:rsidRPr="00F719D6">
        <w:rPr>
          <w:rFonts w:eastAsia="Calibri" w:cstheme="minorHAnsi"/>
          <w:szCs w:val="24"/>
        </w:rPr>
        <w:lastRenderedPageBreak/>
        <w:t xml:space="preserve">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27"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27"/>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w:t>
      </w:r>
      <w:r w:rsidRPr="00F719D6">
        <w:rPr>
          <w:rFonts w:cstheme="minorHAnsi"/>
          <w:szCs w:val="24"/>
          <w:lang w:val="ka-GE"/>
        </w:rPr>
        <w:lastRenderedPageBreak/>
        <w:t xml:space="preserve">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09" w:rsidRDefault="00A53909" w:rsidP="001A3D38">
      <w:pPr>
        <w:spacing w:after="0"/>
      </w:pPr>
      <w:r>
        <w:separator/>
      </w:r>
    </w:p>
  </w:endnote>
  <w:endnote w:type="continuationSeparator" w:id="0">
    <w:p w:rsidR="00A53909" w:rsidRDefault="00A53909"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677186"/>
      <w:docPartObj>
        <w:docPartGallery w:val="Page Numbers (Bottom of Page)"/>
        <w:docPartUnique/>
      </w:docPartObj>
    </w:sdtPr>
    <w:sdtEndPr>
      <w:rPr>
        <w:noProof/>
      </w:rPr>
    </w:sdtEndPr>
    <w:sdtContent>
      <w:p w:rsidR="00F34747" w:rsidRDefault="00F34747">
        <w:pPr>
          <w:pStyle w:val="Footer"/>
          <w:jc w:val="right"/>
        </w:pPr>
        <w:r>
          <w:fldChar w:fldCharType="begin"/>
        </w:r>
        <w:r>
          <w:instrText xml:space="preserve"> PAGE   \* MERGEFORMAT </w:instrText>
        </w:r>
        <w:r>
          <w:fldChar w:fldCharType="separate"/>
        </w:r>
        <w:r w:rsidR="0052688D">
          <w:rPr>
            <w:noProof/>
          </w:rPr>
          <w:t>2</w:t>
        </w:r>
        <w:r>
          <w:rPr>
            <w:noProof/>
          </w:rPr>
          <w:fldChar w:fldCharType="end"/>
        </w:r>
      </w:p>
    </w:sdtContent>
  </w:sdt>
  <w:p w:rsidR="00F34747" w:rsidRPr="00EC04EC" w:rsidRDefault="00F34747">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09" w:rsidRDefault="00A53909" w:rsidP="001A3D38">
      <w:pPr>
        <w:spacing w:after="0"/>
      </w:pPr>
      <w:r>
        <w:separator/>
      </w:r>
    </w:p>
  </w:footnote>
  <w:footnote w:type="continuationSeparator" w:id="0">
    <w:p w:rsidR="00A53909" w:rsidRDefault="00A53909" w:rsidP="001A3D38">
      <w:pPr>
        <w:spacing w:after="0"/>
      </w:pPr>
      <w:r>
        <w:continuationSeparator/>
      </w:r>
    </w:p>
  </w:footnote>
  <w:footnote w:id="1">
    <w:p w:rsidR="00F34747" w:rsidRDefault="00F34747">
      <w:pPr>
        <w:pStyle w:val="FootnoteText"/>
      </w:pPr>
      <w:r>
        <w:rPr>
          <w:rStyle w:val="FootnoteReference"/>
        </w:rPr>
        <w:footnoteRef/>
      </w:r>
      <w:r>
        <w:t xml:space="preserve"> </w:t>
      </w:r>
      <w:r w:rsidRPr="0065350C">
        <w:rPr>
          <w:lang w:val="ka-GE"/>
        </w:rPr>
        <w:t>HRI/GEN/2/Rev.6</w:t>
      </w:r>
    </w:p>
  </w:footnote>
  <w:footnote w:id="2">
    <w:p w:rsidR="00F34747" w:rsidRPr="001B235C" w:rsidRDefault="00F34747">
      <w:pPr>
        <w:pStyle w:val="FootnoteText"/>
      </w:pPr>
      <w:r>
        <w:rPr>
          <w:rStyle w:val="FootnoteReference"/>
        </w:rPr>
        <w:footnoteRef/>
      </w:r>
      <w:r>
        <w:t xml:space="preserve"> CERD/C/GEO/CO/6-8. </w:t>
      </w:r>
    </w:p>
  </w:footnote>
  <w:footnote w:id="3">
    <w:p w:rsidR="00F34747" w:rsidRDefault="00F34747">
      <w:pPr>
        <w:pStyle w:val="FootnoteText"/>
      </w:pPr>
      <w:r>
        <w:rPr>
          <w:rStyle w:val="FootnoteReference"/>
        </w:rPr>
        <w:footnoteRef/>
      </w:r>
      <w:r>
        <w:t xml:space="preserve"> See responses to Committee recommendations 7 and 9 for information on other components of the project </w:t>
      </w:r>
    </w:p>
  </w:footnote>
  <w:footnote w:id="4">
    <w:p w:rsidR="00F34747" w:rsidRDefault="00F34747">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D00C7"/>
    <w:rsid w:val="003D1911"/>
    <w:rsid w:val="003D1955"/>
    <w:rsid w:val="003D3704"/>
    <w:rsid w:val="003D3D8B"/>
    <w:rsid w:val="003D3F4E"/>
    <w:rsid w:val="003D43A9"/>
    <w:rsid w:val="003E0AAF"/>
    <w:rsid w:val="003E0F63"/>
    <w:rsid w:val="003E1526"/>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6E50"/>
    <w:rsid w:val="00C90EB6"/>
    <w:rsid w:val="00C95189"/>
    <w:rsid w:val="00C95BBF"/>
    <w:rsid w:val="00C97E9D"/>
    <w:rsid w:val="00CA02BE"/>
    <w:rsid w:val="00CA05FE"/>
    <w:rsid w:val="00CA0C0B"/>
    <w:rsid w:val="00CA1AD6"/>
    <w:rsid w:val="00CA362A"/>
    <w:rsid w:val="00CA3FE0"/>
    <w:rsid w:val="00CA54EE"/>
    <w:rsid w:val="00CA6098"/>
    <w:rsid w:val="00CA717A"/>
    <w:rsid w:val="00CA750C"/>
    <w:rsid w:val="00CA7603"/>
    <w:rsid w:val="00CB0A8E"/>
    <w:rsid w:val="00CB1EAF"/>
    <w:rsid w:val="00CB451B"/>
    <w:rsid w:val="00CB4B8E"/>
    <w:rsid w:val="00CB6BBC"/>
    <w:rsid w:val="00CB7026"/>
    <w:rsid w:val="00CB70E0"/>
    <w:rsid w:val="00CC06D2"/>
    <w:rsid w:val="00CC20A1"/>
    <w:rsid w:val="00CC20AD"/>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652A"/>
    <w:rsid w:val="00EB6F6D"/>
    <w:rsid w:val="00EB7F50"/>
    <w:rsid w:val="00EC04EC"/>
    <w:rsid w:val="00EC1CFD"/>
    <w:rsid w:val="00EC2443"/>
    <w:rsid w:val="00EC6A84"/>
    <w:rsid w:val="00EC76D8"/>
    <w:rsid w:val="00ED31DB"/>
    <w:rsid w:val="00ED40C7"/>
    <w:rsid w:val="00ED6084"/>
    <w:rsid w:val="00ED654E"/>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52451-5852-415D-A51C-2AB328A3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boedovtheatre.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FD02-FC8C-4FE3-A929-F35A20CE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21452</Words>
  <Characters>122278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09.03.2020 MM A</cp:lastModifiedBy>
  <cp:revision>2</cp:revision>
  <cp:lastPrinted>2020-02-18T12:00:00Z</cp:lastPrinted>
  <dcterms:created xsi:type="dcterms:W3CDTF">2020-06-08T22:03:00Z</dcterms:created>
  <dcterms:modified xsi:type="dcterms:W3CDTF">2020-06-08T22:03:00Z</dcterms:modified>
</cp:coreProperties>
</file>