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A0" w:rsidRPr="001F439F" w:rsidRDefault="001F439F">
      <w:pPr>
        <w:rPr>
          <w:b/>
        </w:rPr>
      </w:pPr>
      <w:r w:rsidRPr="001F439F">
        <w:rPr>
          <w:b/>
        </w:rPr>
        <w:t>Testing System existing</w:t>
      </w:r>
    </w:p>
    <w:p w:rsidR="001F439F" w:rsidRDefault="001F439F">
      <w:r w:rsidRPr="001F439F">
        <w:t xml:space="preserve">Testing is widely available, has been systematic since the beginning of the pandemic, in case of symptoms or contact with a person infected with </w:t>
      </w:r>
      <w:proofErr w:type="spellStart"/>
      <w:r w:rsidRPr="001F439F">
        <w:t>Covid</w:t>
      </w:r>
      <w:proofErr w:type="spellEnd"/>
      <w:r w:rsidRPr="001F439F">
        <w:t xml:space="preserve"> and </w:t>
      </w:r>
      <w:proofErr w:type="gramStart"/>
      <w:r w:rsidRPr="001F439F">
        <w:t>can also</w:t>
      </w:r>
      <w:proofErr w:type="gramEnd"/>
      <w:r w:rsidRPr="001F439F">
        <w:t xml:space="preserve"> be carried out on demand / privately. The testing algorithms are based on WHO, CDC and ECDC recommendations and conducted through the PCR method by 15 laboratories across the country, with a capacity to conduct 1600 PCR tests a day (by 21 June, over 92,934 tests were conducted). The number of confirmed cases is only 0.97% of those tested, which indicates that the quality of case detection in Georgia is high and that the risk of late or non- detection of cases is low. </w:t>
      </w:r>
      <w:proofErr w:type="gramStart"/>
      <w:r w:rsidRPr="001F439F">
        <w:t>Test kits are regularly being procured by the authorities without difficulty</w:t>
      </w:r>
      <w:proofErr w:type="gramEnd"/>
      <w:r w:rsidRPr="001F439F">
        <w:t>. Georgia has also recently offered to help neighbouring Armenia by sending tests and/or analysing samples</w:t>
      </w:r>
      <w:r>
        <w:t>.</w:t>
      </w:r>
    </w:p>
    <w:p w:rsidR="001F439F" w:rsidRDefault="001F439F"/>
    <w:p w:rsidR="001F439F" w:rsidRPr="001F439F" w:rsidRDefault="001F439F">
      <w:pPr>
        <w:rPr>
          <w:b/>
        </w:rPr>
      </w:pPr>
      <w:r w:rsidRPr="001F439F">
        <w:rPr>
          <w:b/>
        </w:rPr>
        <w:t>Contact tracing</w:t>
      </w:r>
    </w:p>
    <w:p w:rsidR="001F439F" w:rsidRDefault="001F439F">
      <w:r w:rsidRPr="001F439F">
        <w:t xml:space="preserve">Contact tracing is systematic with very few cases of infections from unidentified source (latest: </w:t>
      </w:r>
      <w:proofErr w:type="gramStart"/>
      <w:r w:rsidRPr="001F439F">
        <w:t>4</w:t>
      </w:r>
      <w:proofErr w:type="gramEnd"/>
      <w:r w:rsidRPr="001F439F">
        <w:t xml:space="preserve"> cases on 22 June). The "history of contact map" of each patient </w:t>
      </w:r>
      <w:proofErr w:type="gramStart"/>
      <w:r w:rsidRPr="001F439F">
        <w:t>is compiled</w:t>
      </w:r>
      <w:proofErr w:type="gramEnd"/>
      <w:r w:rsidRPr="001F439F">
        <w:t xml:space="preserve"> within 24 hours after diagnosis. When clusters appear, whole villages </w:t>
      </w:r>
      <w:proofErr w:type="gramStart"/>
      <w:r w:rsidRPr="001F439F">
        <w:t>are closed</w:t>
      </w:r>
      <w:proofErr w:type="gramEnd"/>
      <w:r w:rsidRPr="001F439F">
        <w:t xml:space="preserve"> off (a successful method insofar as they are then reopened when no new cases emerge). Georgia launched a mobile phone tracing app as early as mid-April, which has helped </w:t>
      </w:r>
      <w:proofErr w:type="gramStart"/>
      <w:r w:rsidRPr="001F439F">
        <w:t>to successfully identify</w:t>
      </w:r>
      <w:proofErr w:type="gramEnd"/>
      <w:r w:rsidRPr="001F439F">
        <w:t xml:space="preserve"> cases</w:t>
      </w:r>
    </w:p>
    <w:p w:rsidR="001F439F" w:rsidRDefault="001F439F">
      <w:proofErr w:type="gramStart"/>
      <w:r w:rsidRPr="001F439F">
        <w:t>100%</w:t>
      </w:r>
      <w:proofErr w:type="gramEnd"/>
      <w:r w:rsidRPr="001F439F">
        <w:t xml:space="preserve"> of </w:t>
      </w:r>
      <w:proofErr w:type="spellStart"/>
      <w:r w:rsidRPr="001F439F">
        <w:t>Covid</w:t>
      </w:r>
      <w:proofErr w:type="spellEnd"/>
      <w:r w:rsidRPr="001F439F">
        <w:t xml:space="preserve"> patients - of any level of severity – are immediately treated in hospital, as soon as detected. As a result, by 24 June 771 (84%) have recovered, 14% are ongoing treatment and the fatality rate in Georgia is only of 1.6% (14 fatalities). In total, 297 inpatient facilities operate across the country with 17,514 beds available of which 3,279 are reserved for </w:t>
      </w:r>
      <w:proofErr w:type="spellStart"/>
      <w:r w:rsidRPr="001F439F">
        <w:t>Covid</w:t>
      </w:r>
      <w:proofErr w:type="spellEnd"/>
      <w:r w:rsidRPr="001F439F">
        <w:t xml:space="preserve"> cases (but only 914 </w:t>
      </w:r>
      <w:proofErr w:type="gramStart"/>
      <w:r w:rsidRPr="001F439F">
        <w:t>have been needed</w:t>
      </w:r>
      <w:proofErr w:type="gramEnd"/>
      <w:r w:rsidRPr="001F439F">
        <w:t xml:space="preserve"> so far, by 24 June). </w:t>
      </w:r>
      <w:proofErr w:type="gramStart"/>
      <w:r w:rsidRPr="001F439F">
        <w:t>2,290</w:t>
      </w:r>
      <w:proofErr w:type="gramEnd"/>
      <w:r w:rsidRPr="001F439F">
        <w:t xml:space="preserve"> beds are available in intensive care units of which 1,040 are reserved for </w:t>
      </w:r>
      <w:proofErr w:type="spellStart"/>
      <w:r w:rsidRPr="001F439F">
        <w:t>Covid</w:t>
      </w:r>
      <w:proofErr w:type="spellEnd"/>
      <w:r w:rsidRPr="001F439F">
        <w:t xml:space="preserve"> cases. </w:t>
      </w:r>
      <w:proofErr w:type="gramStart"/>
      <w:r w:rsidRPr="001F439F">
        <w:t>1749</w:t>
      </w:r>
      <w:proofErr w:type="gramEnd"/>
      <w:r w:rsidRPr="001F439F">
        <w:t xml:space="preserve"> ventilators are available for the management of respiratory distress syndrome. As a result, Georgia has achieved a ratio of 7.7 critical beds and 8.1 artificial respiration apparatus per 10,000 inhabitants for </w:t>
      </w:r>
      <w:proofErr w:type="spellStart"/>
      <w:r w:rsidRPr="001F439F">
        <w:t>Covid</w:t>
      </w:r>
      <w:proofErr w:type="spellEnd"/>
      <w:r w:rsidRPr="001F439F">
        <w:t>.</w:t>
      </w:r>
    </w:p>
    <w:p w:rsidR="001F439F" w:rsidRDefault="001F439F"/>
    <w:p w:rsidR="001F439F" w:rsidRDefault="001F439F">
      <w:r w:rsidRPr="001F439F">
        <w:rPr>
          <w:highlight w:val="yellow"/>
        </w:rPr>
        <w:t>Do airports comply with ICAO safety recommendations? Do airlines serving specific routes comply with ICAO recommendations?</w:t>
      </w:r>
      <w:r>
        <w:t xml:space="preserve"> – how this info ca</w:t>
      </w:r>
      <w:r w:rsidR="009D724B">
        <w:t>n</w:t>
      </w:r>
      <w:bookmarkStart w:id="0" w:name="_GoBack"/>
      <w:bookmarkEnd w:id="0"/>
      <w:r>
        <w:t xml:space="preserve"> be checked? </w:t>
      </w:r>
    </w:p>
    <w:sectPr w:rsidR="001F4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F439F"/>
    <w:rsid w:val="001F439F"/>
    <w:rsid w:val="00506A51"/>
    <w:rsid w:val="009D724B"/>
    <w:rsid w:val="00A4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86BD"/>
  <w15:chartTrackingRefBased/>
  <w15:docId w15:val="{F2096A54-83B4-4496-9856-F1D750F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KOCHISHVILI Nika (EEAS-TBILISI)</dc:creator>
  <cp:keywords/>
  <dc:description/>
  <cp:lastModifiedBy>KOCHISHVILI Nika (EEAS-TBILISI)</cp:lastModifiedBy>
  <cp:revision>2</cp:revision>
  <dcterms:created xsi:type="dcterms:W3CDTF">2020-07-07T05:29:00Z</dcterms:created>
  <dcterms:modified xsi:type="dcterms:W3CDTF">2020-07-07T05:33:00Z</dcterms:modified>
</cp:coreProperties>
</file>