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B0" w:rsidRPr="006472B0" w:rsidRDefault="006472B0" w:rsidP="006472B0">
      <w:pPr>
        <w:widowControl w:val="0"/>
        <w:autoSpaceDE w:val="0"/>
        <w:autoSpaceDN w:val="0"/>
        <w:adjustRightInd w:val="0"/>
        <w:spacing w:after="0" w:line="240" w:lineRule="auto"/>
        <w:jc w:val="center"/>
        <w:rPr>
          <w:rFonts w:ascii="Sylfaen" w:hAnsi="Sylfaen" w:cstheme="minorHAnsi"/>
          <w:color w:val="000000"/>
          <w:sz w:val="24"/>
          <w:szCs w:val="24"/>
        </w:rPr>
      </w:pPr>
      <w:r w:rsidRPr="006472B0">
        <w:rPr>
          <w:rFonts w:ascii="Sylfaen" w:hAnsi="Sylfaen"/>
          <w:sz w:val="24"/>
          <w:szCs w:val="24"/>
        </w:rPr>
        <w:t>Comments on the consultation draft document “</w:t>
      </w:r>
      <w:r w:rsidRPr="006472B0">
        <w:rPr>
          <w:rFonts w:ascii="Sylfaen" w:hAnsi="Sylfaen" w:cstheme="minorHAnsi"/>
          <w:color w:val="000000"/>
          <w:sz w:val="24"/>
          <w:szCs w:val="24"/>
        </w:rPr>
        <w:t>Public-Private Partnership accountability in Universal Health Care for women’s, children’s and adolescents’ health in Georgia</w:t>
      </w:r>
    </w:p>
    <w:p w:rsidR="006472B0" w:rsidRPr="006472B0" w:rsidRDefault="006472B0" w:rsidP="006472B0">
      <w:pPr>
        <w:spacing w:after="0" w:line="240" w:lineRule="auto"/>
        <w:jc w:val="both"/>
        <w:rPr>
          <w:rFonts w:ascii="Sylfaen" w:eastAsia="SimSun" w:hAnsi="Sylfaen" w:cstheme="minorHAnsi"/>
          <w:bCs/>
          <w:i/>
          <w:color w:val="2F5496"/>
          <w:sz w:val="24"/>
          <w:szCs w:val="24"/>
          <w:highlight w:val="cyan"/>
          <w:lang w:eastAsia="zh-CN"/>
        </w:rPr>
      </w:pPr>
    </w:p>
    <w:p w:rsidR="00323A5A" w:rsidRDefault="00F52A52" w:rsidP="00F52A52">
      <w:pPr>
        <w:autoSpaceDE w:val="0"/>
        <w:autoSpaceDN w:val="0"/>
        <w:adjustRightInd w:val="0"/>
        <w:spacing w:after="0" w:line="240" w:lineRule="auto"/>
        <w:rPr>
          <w:rFonts w:ascii="Sylfaen" w:eastAsiaTheme="minorHAnsi" w:hAnsi="Sylfaen" w:cs="Calibri"/>
          <w:b/>
          <w:bCs/>
          <w:color w:val="000000"/>
          <w:lang w:val="ka-GE"/>
        </w:rPr>
      </w:pPr>
      <w:r>
        <w:rPr>
          <w:rFonts w:ascii="Sylfaen" w:hAnsi="Sylfaen"/>
          <w:sz w:val="24"/>
          <w:szCs w:val="24"/>
          <w:lang w:val="ka-GE"/>
        </w:rPr>
        <w:t xml:space="preserve">საქართველოს ოკუპირებული ტერიტორიბიდან დევნილთა, შრომის, ჯანმრთელობისა და სოციალური დაცვის სამინისტრო დიდი ინტერესეთ გაეცნო </w:t>
      </w:r>
      <w:r>
        <w:rPr>
          <w:rFonts w:ascii="Calibri" w:eastAsiaTheme="minorHAnsi" w:hAnsi="Calibri" w:cs="Calibri"/>
          <w:color w:val="000000"/>
          <w:lang w:val="en-US"/>
        </w:rPr>
        <w:t>UN Secretary-General’s Independent Accountability Pan</w:t>
      </w:r>
      <w:r>
        <w:rPr>
          <w:rFonts w:ascii="Calibri" w:eastAsiaTheme="minorHAnsi" w:hAnsi="Calibri" w:cs="Calibri"/>
          <w:color w:val="000000"/>
          <w:lang w:val="en-US"/>
        </w:rPr>
        <w:t>el</w:t>
      </w:r>
      <w:r>
        <w:rPr>
          <w:rFonts w:ascii="Sylfaen" w:eastAsiaTheme="minorHAnsi" w:hAnsi="Sylfaen" w:cs="Calibri"/>
          <w:color w:val="000000"/>
          <w:lang w:val="ka-GE"/>
        </w:rPr>
        <w:t xml:space="preserve"> </w:t>
      </w:r>
      <w:r>
        <w:rPr>
          <w:rFonts w:ascii="Calibri" w:eastAsiaTheme="minorHAnsi" w:hAnsi="Calibri" w:cs="Calibri"/>
          <w:color w:val="000000"/>
          <w:lang w:val="en-US"/>
        </w:rPr>
        <w:t>for Every Woman, Every Child, Every Adolescent (IAP)</w:t>
      </w:r>
      <w:r>
        <w:rPr>
          <w:rFonts w:ascii="Sylfaen" w:eastAsiaTheme="minorHAnsi" w:hAnsi="Sylfaen" w:cs="Calibri"/>
          <w:color w:val="000000"/>
          <w:lang w:val="ka-GE"/>
        </w:rPr>
        <w:t xml:space="preserve">-ის მიერ მომზადებულ </w:t>
      </w:r>
      <w:r>
        <w:rPr>
          <w:rFonts w:ascii="Calibri" w:eastAsiaTheme="minorHAnsi" w:hAnsi="Calibri" w:cs="Calibri"/>
          <w:b/>
          <w:bCs/>
          <w:color w:val="000000"/>
          <w:lang w:val="en-US"/>
        </w:rPr>
        <w:t>Georgia case study for 2020</w:t>
      </w:r>
      <w:r>
        <w:rPr>
          <w:rFonts w:ascii="Sylfaen" w:eastAsiaTheme="minorHAnsi" w:hAnsi="Sylfaen" w:cs="Calibri"/>
          <w:b/>
          <w:bCs/>
          <w:color w:val="000000"/>
          <w:lang w:val="ka-GE"/>
        </w:rPr>
        <w:t>-ს.</w:t>
      </w:r>
    </w:p>
    <w:p w:rsidR="00F52A52" w:rsidRDefault="00F52A52" w:rsidP="00F52A52">
      <w:pPr>
        <w:autoSpaceDE w:val="0"/>
        <w:autoSpaceDN w:val="0"/>
        <w:adjustRightInd w:val="0"/>
        <w:spacing w:after="0" w:line="240" w:lineRule="auto"/>
        <w:rPr>
          <w:rFonts w:ascii="Sylfaen" w:eastAsiaTheme="minorHAnsi" w:hAnsi="Sylfaen" w:cs="Calibri"/>
          <w:b/>
          <w:bCs/>
          <w:color w:val="000000"/>
          <w:lang w:val="ka-GE"/>
        </w:rPr>
      </w:pPr>
    </w:p>
    <w:p w:rsidR="00323A5A" w:rsidRDefault="00F52A52" w:rsidP="00323A5A">
      <w:pPr>
        <w:rPr>
          <w:rFonts w:ascii="Sylfaen" w:hAnsi="Sylfaen"/>
          <w:sz w:val="24"/>
          <w:szCs w:val="24"/>
          <w:lang w:val="ka-GE"/>
        </w:rPr>
      </w:pPr>
      <w:r w:rsidRPr="00F52A52">
        <w:rPr>
          <w:rFonts w:ascii="Sylfaen" w:hAnsi="Sylfaen"/>
          <w:sz w:val="24"/>
          <w:szCs w:val="24"/>
          <w:lang w:val="ka-GE"/>
        </w:rPr>
        <w:t>Improving the health of women, children and youth is one of the most important priorities of the healthcare system. Therefore, the research conducted in this direction is of interest to the Ministry.</w:t>
      </w:r>
      <w:r>
        <w:rPr>
          <w:rFonts w:ascii="Sylfaen" w:hAnsi="Sylfaen"/>
          <w:sz w:val="24"/>
          <w:szCs w:val="24"/>
          <w:lang w:val="ka-GE"/>
        </w:rPr>
        <w:t xml:space="preserve"> (</w:t>
      </w:r>
      <w:r>
        <w:rPr>
          <w:rFonts w:ascii="Sylfaen" w:eastAsiaTheme="minorHAnsi" w:hAnsi="Sylfaen" w:cs="Calibri"/>
          <w:color w:val="000000"/>
          <w:lang w:val="ka-GE"/>
        </w:rPr>
        <w:t xml:space="preserve">მით უფრო, რომ </w:t>
      </w:r>
      <w:r w:rsidRPr="00F52A52">
        <w:rPr>
          <w:rFonts w:ascii="Sylfaen" w:hAnsi="Sylfaen"/>
          <w:sz w:val="24"/>
          <w:szCs w:val="24"/>
          <w:lang w:val="ka-GE"/>
        </w:rPr>
        <w:t>ქალთა, ბავშვთა და ახალგაზრდობის ჯანმრთელობის გაუმჯობესება ჯანდაცვის სისტემის ერთ-ერთი უმნიშვნელოვანესი პრიორიტეტია. ამიტომ აღნიშნული მიმართულებით ჩატარებული კვლევები სამინისტროს ინტერესის სფეროს წარმოადგენს</w:t>
      </w:r>
      <w:r>
        <w:rPr>
          <w:rFonts w:ascii="Sylfaen" w:hAnsi="Sylfaen"/>
          <w:sz w:val="24"/>
          <w:szCs w:val="24"/>
          <w:lang w:val="ka-GE"/>
        </w:rPr>
        <w:t>).</w:t>
      </w:r>
    </w:p>
    <w:p w:rsidR="00323A5A" w:rsidRDefault="00F52A52" w:rsidP="00323A5A">
      <w:pPr>
        <w:rPr>
          <w:rFonts w:ascii="Sylfaen" w:hAnsi="Sylfaen"/>
          <w:sz w:val="24"/>
          <w:szCs w:val="24"/>
          <w:lang w:val="ka-GE"/>
        </w:rPr>
      </w:pPr>
      <w:r>
        <w:rPr>
          <w:rFonts w:ascii="Sylfaen" w:hAnsi="Sylfaen"/>
          <w:sz w:val="24"/>
          <w:szCs w:val="24"/>
          <w:lang w:val="ka-GE"/>
        </w:rPr>
        <w:t xml:space="preserve">კვლევა ეყრდნობა ორი ფოკუს ჯგუფის და 16 </w:t>
      </w:r>
      <w:r w:rsidR="009359D7">
        <w:rPr>
          <w:rFonts w:ascii="Sylfaen" w:hAnsi="Sylfaen"/>
          <w:sz w:val="24"/>
          <w:szCs w:val="24"/>
          <w:lang w:val="ka-GE"/>
        </w:rPr>
        <w:t>ექსპერტთ</w:t>
      </w:r>
      <w:r>
        <w:rPr>
          <w:rFonts w:ascii="Sylfaen" w:hAnsi="Sylfaen"/>
          <w:sz w:val="24"/>
          <w:szCs w:val="24"/>
          <w:lang w:val="ka-GE"/>
        </w:rPr>
        <w:t xml:space="preserve">ან </w:t>
      </w:r>
      <w:r w:rsidR="009359D7">
        <w:rPr>
          <w:rFonts w:ascii="Sylfaen" w:hAnsi="Sylfaen"/>
          <w:sz w:val="24"/>
          <w:szCs w:val="24"/>
          <w:lang w:val="ka-GE"/>
        </w:rPr>
        <w:t>ინტერვიუ</w:t>
      </w:r>
      <w:r>
        <w:rPr>
          <w:rFonts w:ascii="Sylfaen" w:hAnsi="Sylfaen"/>
          <w:sz w:val="24"/>
          <w:szCs w:val="24"/>
          <w:lang w:val="ka-GE"/>
        </w:rPr>
        <w:t>ს შედეგებს</w:t>
      </w:r>
      <w:r w:rsidR="009359D7">
        <w:rPr>
          <w:rFonts w:ascii="Sylfaen" w:hAnsi="Sylfaen"/>
          <w:sz w:val="24"/>
          <w:szCs w:val="24"/>
          <w:lang w:val="ka-GE"/>
        </w:rPr>
        <w:t xml:space="preserve"> (გვ. 9),</w:t>
      </w:r>
      <w:r>
        <w:rPr>
          <w:rFonts w:ascii="Sylfaen" w:hAnsi="Sylfaen"/>
          <w:sz w:val="24"/>
          <w:szCs w:val="24"/>
          <w:lang w:val="ka-GE"/>
        </w:rPr>
        <w:t xml:space="preserve"> ნაკლებად იყენებს ოფიციალურად გამოქვეყნებულ წყაროებს, რაც სუბიექტურობ</w:t>
      </w:r>
      <w:r w:rsidR="007B13A8">
        <w:rPr>
          <w:rFonts w:ascii="Sylfaen" w:hAnsi="Sylfaen"/>
          <w:sz w:val="24"/>
          <w:szCs w:val="24"/>
          <w:lang w:val="ka-GE"/>
        </w:rPr>
        <w:t>ის ელფერს</w:t>
      </w:r>
      <w:r w:rsidR="00E2375F">
        <w:rPr>
          <w:rFonts w:ascii="Sylfaen" w:hAnsi="Sylfaen"/>
          <w:sz w:val="24"/>
          <w:szCs w:val="24"/>
          <w:lang w:val="ka-GE"/>
        </w:rPr>
        <w:t xml:space="preserve"> აძლევს კვლევის </w:t>
      </w:r>
      <w:r w:rsidR="009359D7">
        <w:rPr>
          <w:rFonts w:ascii="Sylfaen" w:hAnsi="Sylfaen"/>
          <w:sz w:val="24"/>
          <w:szCs w:val="24"/>
          <w:lang w:val="ka-GE"/>
        </w:rPr>
        <w:t>მიგნებებს</w:t>
      </w:r>
      <w:r w:rsidR="00A03953">
        <w:rPr>
          <w:rFonts w:ascii="Sylfaen" w:hAnsi="Sylfaen"/>
          <w:sz w:val="24"/>
          <w:szCs w:val="24"/>
          <w:lang w:val="ka-GE"/>
        </w:rPr>
        <w:t xml:space="preserve"> და </w:t>
      </w:r>
      <w:r w:rsidR="009359D7">
        <w:rPr>
          <w:rFonts w:ascii="Sylfaen" w:hAnsi="Sylfaen"/>
          <w:sz w:val="24"/>
          <w:szCs w:val="24"/>
          <w:lang w:val="ka-GE"/>
        </w:rPr>
        <w:t>იძლევა</w:t>
      </w:r>
      <w:r w:rsidR="00A03953">
        <w:rPr>
          <w:rFonts w:ascii="Sylfaen" w:hAnsi="Sylfaen"/>
          <w:sz w:val="24"/>
          <w:szCs w:val="24"/>
          <w:lang w:val="ka-GE"/>
        </w:rPr>
        <w:t xml:space="preserve"> </w:t>
      </w:r>
      <w:r w:rsidR="007B13A8">
        <w:rPr>
          <w:rFonts w:ascii="Sylfaen" w:hAnsi="Sylfaen"/>
          <w:sz w:val="24"/>
          <w:szCs w:val="24"/>
          <w:lang w:val="ka-GE"/>
        </w:rPr>
        <w:t>მეთოდოლოგიის</w:t>
      </w:r>
      <w:r w:rsidR="009359D7">
        <w:rPr>
          <w:rFonts w:ascii="Sylfaen" w:hAnsi="Sylfaen"/>
          <w:sz w:val="24"/>
          <w:szCs w:val="24"/>
          <w:lang w:val="ka-GE"/>
        </w:rPr>
        <w:t xml:space="preserve"> მიკერძოებას (</w:t>
      </w:r>
      <w:r w:rsidR="009359D7" w:rsidRPr="009359D7">
        <w:rPr>
          <w:rFonts w:ascii="Sylfaen" w:hAnsi="Sylfaen"/>
          <w:sz w:val="24"/>
          <w:szCs w:val="24"/>
          <w:lang w:val="ka-GE"/>
        </w:rPr>
        <w:t>bias).</w:t>
      </w:r>
    </w:p>
    <w:p w:rsidR="007076E6" w:rsidRDefault="007076E6" w:rsidP="00323A5A">
      <w:pPr>
        <w:rPr>
          <w:rFonts w:ascii="Sylfaen" w:hAnsi="Sylfaen"/>
          <w:sz w:val="24"/>
          <w:szCs w:val="24"/>
          <w:lang w:val="ka-GE"/>
        </w:rPr>
      </w:pPr>
      <w:r>
        <w:rPr>
          <w:rFonts w:ascii="Sylfaen" w:hAnsi="Sylfaen"/>
          <w:sz w:val="24"/>
          <w:szCs w:val="24"/>
          <w:lang w:val="ka-GE"/>
        </w:rPr>
        <w:t>საკითხები გაანალიზებულია ცალმხრივად და ხშირად მოკლებულია მტკიცებულებებს.</w:t>
      </w:r>
      <w:bookmarkStart w:id="0" w:name="_GoBack"/>
    </w:p>
    <w:p w:rsidR="007076E6" w:rsidRDefault="007076E6" w:rsidP="00323A5A">
      <w:pPr>
        <w:rPr>
          <w:rFonts w:ascii="Sylfaen" w:hAnsi="Sylfaen"/>
          <w:sz w:val="24"/>
          <w:szCs w:val="24"/>
          <w:lang w:val="ka-GE"/>
        </w:rPr>
      </w:pPr>
      <w:r>
        <w:rPr>
          <w:rFonts w:ascii="Sylfaen" w:hAnsi="Sylfaen"/>
          <w:sz w:val="24"/>
          <w:szCs w:val="24"/>
          <w:lang w:val="ka-GE"/>
        </w:rPr>
        <w:t xml:space="preserve">ავტორთა ჯგუფი სიღრმისეულად </w:t>
      </w:r>
      <w:bookmarkEnd w:id="0"/>
      <w:r>
        <w:rPr>
          <w:rFonts w:ascii="Sylfaen" w:hAnsi="Sylfaen"/>
          <w:sz w:val="24"/>
          <w:szCs w:val="24"/>
          <w:lang w:val="ka-GE"/>
        </w:rPr>
        <w:t xml:space="preserve">არ იცნობენ ქვეყანაში მოქმედ მარეგულრიებელ გარემოს და არ არიან ინფორმირებული ჯანდაცვის სექტორიში მიმდინარე რეფორმების შესახებ. </w:t>
      </w:r>
    </w:p>
    <w:p w:rsidR="007076E6" w:rsidRDefault="009359D7" w:rsidP="00323A5A">
      <w:pPr>
        <w:rPr>
          <w:rFonts w:ascii="Sylfaen" w:hAnsi="Sylfaen"/>
          <w:sz w:val="24"/>
          <w:szCs w:val="24"/>
          <w:lang w:val="ka-GE"/>
        </w:rPr>
      </w:pPr>
      <w:r>
        <w:rPr>
          <w:rFonts w:ascii="Sylfaen" w:hAnsi="Sylfaen"/>
          <w:sz w:val="24"/>
          <w:szCs w:val="24"/>
          <w:lang w:val="ka-GE"/>
        </w:rPr>
        <w:t xml:space="preserve">დოკუმენტში არასწორად ან არასრულყოფილადაა ასახული ზოგიერთი საკითხი. მაგ. </w:t>
      </w:r>
      <w:r w:rsidR="007076E6">
        <w:rPr>
          <w:rFonts w:ascii="Sylfaen" w:hAnsi="Sylfaen"/>
          <w:sz w:val="24"/>
          <w:szCs w:val="24"/>
          <w:lang w:val="ka-GE"/>
        </w:rPr>
        <w:t>საყოველთ</w:t>
      </w:r>
      <w:r>
        <w:rPr>
          <w:rFonts w:ascii="Sylfaen" w:hAnsi="Sylfaen"/>
          <w:sz w:val="24"/>
          <w:szCs w:val="24"/>
          <w:lang w:val="ka-GE"/>
        </w:rPr>
        <w:t>აო ჯანდაცვის პროგრამით მოცული საბაზისო პაკეტით მოცული მომსახურება და ვერტიკალური პროგრამები</w:t>
      </w:r>
      <w:r w:rsidR="007076E6">
        <w:rPr>
          <w:rFonts w:ascii="Sylfaen" w:hAnsi="Sylfaen"/>
          <w:sz w:val="24"/>
          <w:szCs w:val="24"/>
          <w:lang w:val="ka-GE"/>
        </w:rPr>
        <w:t xml:space="preserve"> (გვ. 1); სამედიცინო ბაზარზე მოქმედი სახელმწიფო და კერძო სექტორის მარეგულირებელი კანონმებლობის ერთგვაროვნება (გვ. 2) და ა.შ</w:t>
      </w:r>
    </w:p>
    <w:p w:rsidR="007076E6" w:rsidRDefault="007076E6" w:rsidP="00323A5A">
      <w:pPr>
        <w:rPr>
          <w:rFonts w:ascii="Sylfaen" w:hAnsi="Sylfaen"/>
          <w:sz w:val="24"/>
          <w:szCs w:val="24"/>
          <w:lang w:val="ka-GE"/>
        </w:rPr>
      </w:pPr>
    </w:p>
    <w:p w:rsidR="007076E6" w:rsidRDefault="007076E6" w:rsidP="00323A5A">
      <w:pPr>
        <w:rPr>
          <w:rFonts w:ascii="Sylfaen" w:hAnsi="Sylfaen"/>
          <w:sz w:val="24"/>
          <w:szCs w:val="24"/>
          <w:lang w:val="ka-GE"/>
        </w:rPr>
      </w:pPr>
    </w:p>
    <w:p w:rsidR="007076E6" w:rsidRDefault="007076E6" w:rsidP="00323A5A">
      <w:pPr>
        <w:rPr>
          <w:rFonts w:ascii="Sylfaen" w:hAnsi="Sylfaen"/>
          <w:sz w:val="24"/>
          <w:szCs w:val="24"/>
          <w:lang w:val="ka-GE"/>
        </w:rPr>
      </w:pPr>
    </w:p>
    <w:p w:rsidR="007076E6" w:rsidRDefault="007076E6" w:rsidP="00323A5A">
      <w:pPr>
        <w:rPr>
          <w:rFonts w:ascii="Sylfaen" w:hAnsi="Sylfaen"/>
          <w:sz w:val="24"/>
          <w:szCs w:val="24"/>
          <w:lang w:val="ka-GE"/>
        </w:rPr>
      </w:pPr>
    </w:p>
    <w:p w:rsidR="007076E6" w:rsidRDefault="007076E6" w:rsidP="00323A5A">
      <w:pPr>
        <w:rPr>
          <w:rFonts w:ascii="Sylfaen" w:hAnsi="Sylfaen"/>
          <w:sz w:val="24"/>
          <w:szCs w:val="24"/>
          <w:lang w:val="ka-GE"/>
        </w:rPr>
      </w:pPr>
      <w:r>
        <w:rPr>
          <w:rFonts w:ascii="Sylfaen" w:hAnsi="Sylfaen"/>
          <w:sz w:val="24"/>
          <w:szCs w:val="24"/>
          <w:lang w:val="ka-GE"/>
        </w:rPr>
        <w:t>ახლა არსობრივი შეცდომები:</w:t>
      </w:r>
    </w:p>
    <w:p w:rsidR="000C25EB" w:rsidRDefault="006472B0" w:rsidP="006472B0">
      <w:pPr>
        <w:pStyle w:val="ListParagraph"/>
        <w:numPr>
          <w:ilvl w:val="0"/>
          <w:numId w:val="2"/>
        </w:numPr>
        <w:rPr>
          <w:rFonts w:ascii="Sylfaen" w:hAnsi="Sylfaen"/>
          <w:sz w:val="24"/>
          <w:szCs w:val="24"/>
        </w:rPr>
      </w:pPr>
      <w:r w:rsidRPr="009359D7">
        <w:rPr>
          <w:rFonts w:ascii="Sylfaen" w:hAnsi="Sylfaen"/>
          <w:sz w:val="24"/>
          <w:szCs w:val="24"/>
          <w:lang w:val="ka-GE"/>
        </w:rPr>
        <w:t>In the 1990s and 2008, Georgia had an armed conflict with Russia and not with Abkhazia and Samacha</w:t>
      </w:r>
      <w:r w:rsidRPr="007076E6">
        <w:rPr>
          <w:rFonts w:ascii="Sylfaen" w:hAnsi="Sylfaen"/>
          <w:sz w:val="24"/>
          <w:szCs w:val="24"/>
          <w:lang w:val="ka-GE"/>
        </w:rPr>
        <w:t>bl</w:t>
      </w:r>
      <w:r w:rsidRPr="006472B0">
        <w:rPr>
          <w:rFonts w:ascii="Sylfaen" w:hAnsi="Sylfaen"/>
          <w:sz w:val="24"/>
          <w:szCs w:val="24"/>
        </w:rPr>
        <w:t>o.</w:t>
      </w:r>
      <w:r>
        <w:rPr>
          <w:rFonts w:ascii="Sylfaen" w:hAnsi="Sylfaen"/>
          <w:sz w:val="24"/>
          <w:szCs w:val="24"/>
        </w:rPr>
        <w:t xml:space="preserve"> </w:t>
      </w:r>
    </w:p>
    <w:p w:rsidR="006472B0" w:rsidRPr="009359D7" w:rsidRDefault="009359D7" w:rsidP="006472B0">
      <w:pPr>
        <w:pStyle w:val="ListParagraph"/>
        <w:numPr>
          <w:ilvl w:val="0"/>
          <w:numId w:val="2"/>
        </w:numPr>
        <w:rPr>
          <w:rFonts w:ascii="Sylfaen" w:hAnsi="Sylfaen"/>
          <w:sz w:val="24"/>
          <w:szCs w:val="24"/>
        </w:rPr>
      </w:pPr>
      <w:r>
        <w:rPr>
          <w:rFonts w:ascii="Sylfaen" w:hAnsi="Sylfaen"/>
          <w:sz w:val="24"/>
          <w:szCs w:val="24"/>
          <w:lang w:val="ka-GE"/>
        </w:rPr>
        <w:t xml:space="preserve">სამედიცინო ბაზარზე მოქმედი კერძო და სახელმწიფო პროვაიდერების მარეგულირებელი გარემო ერთნაირია და არ იძლევა სახელმწიფო სექტორისთვის უპირატესობის მინიჭების შესაძლებლობას (გვ. 2). </w:t>
      </w:r>
    </w:p>
    <w:p w:rsidR="009359D7" w:rsidRPr="007076E6" w:rsidRDefault="009359D7" w:rsidP="007076E6">
      <w:pPr>
        <w:rPr>
          <w:rFonts w:ascii="Sylfaen" w:hAnsi="Sylfaen"/>
          <w:sz w:val="24"/>
          <w:szCs w:val="24"/>
          <w:lang w:val="ka-GE"/>
        </w:rPr>
      </w:pPr>
    </w:p>
    <w:sectPr w:rsidR="009359D7" w:rsidRPr="007076E6"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C25EB"/>
    <w:rsid w:val="00323A5A"/>
    <w:rsid w:val="005B4AE3"/>
    <w:rsid w:val="00605F18"/>
    <w:rsid w:val="006472B0"/>
    <w:rsid w:val="007076E6"/>
    <w:rsid w:val="007B13A8"/>
    <w:rsid w:val="009359D7"/>
    <w:rsid w:val="00A03953"/>
    <w:rsid w:val="00A36DC4"/>
    <w:rsid w:val="00BD474A"/>
    <w:rsid w:val="00E2375F"/>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2020-05-05T12:44:00Z</dcterms:created>
  <dcterms:modified xsi:type="dcterms:W3CDTF">2020-05-05T14:15:00Z</dcterms:modified>
</cp:coreProperties>
</file>