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C08E0" w14:textId="7933B413" w:rsidR="00057132" w:rsidRPr="002E5263" w:rsidRDefault="002E5263" w:rsidP="002E5263">
      <w:pPr>
        <w:pStyle w:val="Title"/>
        <w:jc w:val="right"/>
        <w:rPr>
          <w:color w:val="auto"/>
          <w:sz w:val="24"/>
          <w:szCs w:val="24"/>
          <w:lang w:val="en-US"/>
        </w:rPr>
      </w:pPr>
      <w:r>
        <w:rPr>
          <w:color w:val="auto"/>
          <w:sz w:val="24"/>
          <w:szCs w:val="24"/>
          <w:lang w:val="en-US"/>
        </w:rPr>
        <w:t>[</w:t>
      </w:r>
      <w:r w:rsidRPr="002E5263">
        <w:rPr>
          <w:color w:val="auto"/>
          <w:sz w:val="24"/>
          <w:szCs w:val="24"/>
          <w:lang w:val="en-US"/>
        </w:rPr>
        <w:t>Unofficial translation</w:t>
      </w:r>
      <w:r>
        <w:rPr>
          <w:color w:val="auto"/>
          <w:sz w:val="24"/>
          <w:szCs w:val="24"/>
          <w:lang w:val="en-US"/>
        </w:rPr>
        <w:t>]</w:t>
      </w:r>
    </w:p>
    <w:p w14:paraId="29E6806F" w14:textId="535B5B62" w:rsidR="002E2FAC" w:rsidRPr="002E5263" w:rsidRDefault="00050936" w:rsidP="002E2FAC">
      <w:pPr>
        <w:pStyle w:val="Title"/>
        <w:jc w:val="center"/>
        <w:rPr>
          <w:b/>
          <w:color w:val="auto"/>
          <w:sz w:val="22"/>
          <w:szCs w:val="32"/>
          <w:lang w:val="en-GB"/>
        </w:rPr>
      </w:pPr>
      <w:r w:rsidRPr="002E5263">
        <w:rPr>
          <w:b/>
          <w:color w:val="auto"/>
          <w:sz w:val="22"/>
          <w:szCs w:val="32"/>
          <w:lang w:val="en-GB"/>
        </w:rPr>
        <w:t>Resolution</w:t>
      </w:r>
    </w:p>
    <w:p w14:paraId="6402A179" w14:textId="77777777" w:rsidR="002E2FAC" w:rsidRPr="002E5263" w:rsidRDefault="00050936" w:rsidP="002E2FAC">
      <w:pPr>
        <w:pStyle w:val="Title"/>
        <w:jc w:val="center"/>
        <w:rPr>
          <w:b/>
          <w:color w:val="auto"/>
          <w:sz w:val="22"/>
          <w:szCs w:val="32"/>
          <w:lang w:val="en-GB"/>
        </w:rPr>
      </w:pPr>
      <w:r w:rsidRPr="002E5263">
        <w:rPr>
          <w:b/>
          <w:color w:val="auto"/>
          <w:sz w:val="22"/>
          <w:szCs w:val="32"/>
          <w:lang w:val="en-GB"/>
        </w:rPr>
        <w:t>of the</w:t>
      </w:r>
    </w:p>
    <w:p w14:paraId="213A266D" w14:textId="72CD9956" w:rsidR="00050936" w:rsidRPr="002E5263" w:rsidRDefault="00050936" w:rsidP="002E2FAC">
      <w:pPr>
        <w:pStyle w:val="Title"/>
        <w:jc w:val="center"/>
        <w:rPr>
          <w:b/>
          <w:color w:val="auto"/>
          <w:sz w:val="22"/>
          <w:szCs w:val="32"/>
          <w:lang w:val="en-GB"/>
        </w:rPr>
      </w:pPr>
      <w:r w:rsidRPr="002E5263">
        <w:rPr>
          <w:b/>
          <w:color w:val="auto"/>
          <w:sz w:val="22"/>
          <w:szCs w:val="32"/>
          <w:lang w:val="en-GB"/>
        </w:rPr>
        <w:t>Parliament of Georgia</w:t>
      </w:r>
    </w:p>
    <w:p w14:paraId="084C69CC" w14:textId="7687BCFF" w:rsidR="00050936" w:rsidRPr="002E5263" w:rsidRDefault="00050936" w:rsidP="002E2FAC">
      <w:pPr>
        <w:jc w:val="center"/>
        <w:rPr>
          <w:sz w:val="24"/>
          <w:szCs w:val="24"/>
          <w:lang w:val="en-GB"/>
        </w:rPr>
      </w:pPr>
      <w:r w:rsidRPr="002E5263">
        <w:rPr>
          <w:sz w:val="24"/>
          <w:szCs w:val="24"/>
          <w:lang w:val="en-GB"/>
        </w:rPr>
        <w:t>On approval</w:t>
      </w:r>
      <w:r w:rsidR="00803998" w:rsidRPr="002E5263">
        <w:rPr>
          <w:sz w:val="24"/>
          <w:szCs w:val="24"/>
          <w:lang w:val="en-GB"/>
        </w:rPr>
        <w:t xml:space="preserve"> of the Demographic Security Concept of Georgia</w:t>
      </w:r>
    </w:p>
    <w:p w14:paraId="47D30132" w14:textId="508B554C" w:rsidR="00803998" w:rsidRPr="002E5263" w:rsidRDefault="00F8163B" w:rsidP="002E2FAC">
      <w:pPr>
        <w:jc w:val="both"/>
        <w:rPr>
          <w:sz w:val="24"/>
          <w:szCs w:val="24"/>
          <w:lang w:val="en-GB"/>
        </w:rPr>
      </w:pPr>
      <w:r w:rsidRPr="002E5263">
        <w:rPr>
          <w:sz w:val="24"/>
          <w:szCs w:val="24"/>
          <w:lang w:val="en-GB"/>
        </w:rPr>
        <w:t xml:space="preserve">In accordance with the </w:t>
      </w:r>
      <w:r w:rsidR="00803998" w:rsidRPr="002E5263">
        <w:rPr>
          <w:sz w:val="24"/>
          <w:szCs w:val="24"/>
          <w:lang w:val="en-GB"/>
        </w:rPr>
        <w:t>Article 3.</w:t>
      </w:r>
      <w:r w:rsidR="0001631B" w:rsidRPr="002E5263">
        <w:rPr>
          <w:sz w:val="24"/>
          <w:szCs w:val="24"/>
          <w:lang w:val="en-GB"/>
        </w:rPr>
        <w:t xml:space="preserve">n </w:t>
      </w:r>
      <w:r w:rsidR="005B7EE9" w:rsidRPr="002E5263">
        <w:rPr>
          <w:sz w:val="24"/>
          <w:szCs w:val="24"/>
          <w:lang w:val="en-GB"/>
        </w:rPr>
        <w:t xml:space="preserve">and Article 192.4 </w:t>
      </w:r>
      <w:r w:rsidR="0001631B" w:rsidRPr="002E5263">
        <w:rPr>
          <w:sz w:val="24"/>
          <w:szCs w:val="24"/>
          <w:lang w:val="en-GB"/>
        </w:rPr>
        <w:t xml:space="preserve">of the Regulations of the Parliament of Georgia </w:t>
      </w:r>
    </w:p>
    <w:p w14:paraId="128A8F46" w14:textId="55C98E42" w:rsidR="005B7EE9" w:rsidRPr="002E5263" w:rsidRDefault="005B7EE9" w:rsidP="002E2FAC">
      <w:pPr>
        <w:jc w:val="both"/>
        <w:rPr>
          <w:sz w:val="24"/>
          <w:szCs w:val="24"/>
          <w:lang w:val="en-GB"/>
        </w:rPr>
      </w:pPr>
      <w:r w:rsidRPr="002E5263">
        <w:rPr>
          <w:sz w:val="24"/>
          <w:szCs w:val="24"/>
          <w:lang w:val="en-GB"/>
        </w:rPr>
        <w:t>The Parliament of Georgia establishes the following:</w:t>
      </w:r>
    </w:p>
    <w:p w14:paraId="168A6175" w14:textId="74A498E1" w:rsidR="005B7EE9" w:rsidRPr="002E5263" w:rsidRDefault="005B7EE9" w:rsidP="002E2FAC">
      <w:pPr>
        <w:pStyle w:val="ListParagraph"/>
        <w:numPr>
          <w:ilvl w:val="0"/>
          <w:numId w:val="22"/>
        </w:numPr>
        <w:jc w:val="both"/>
        <w:rPr>
          <w:sz w:val="24"/>
          <w:szCs w:val="24"/>
          <w:lang w:val="en-GB"/>
        </w:rPr>
      </w:pPr>
      <w:r w:rsidRPr="002E5263">
        <w:rPr>
          <w:sz w:val="24"/>
          <w:szCs w:val="24"/>
          <w:lang w:val="en-GB"/>
        </w:rPr>
        <w:t xml:space="preserve">To </w:t>
      </w:r>
      <w:r w:rsidR="006E5A6F" w:rsidRPr="002E5263">
        <w:rPr>
          <w:sz w:val="24"/>
          <w:szCs w:val="24"/>
          <w:lang w:val="en-GB"/>
        </w:rPr>
        <w:t>app</w:t>
      </w:r>
      <w:r w:rsidRPr="002E5263">
        <w:rPr>
          <w:sz w:val="24"/>
          <w:szCs w:val="24"/>
          <w:lang w:val="en-GB"/>
        </w:rPr>
        <w:t>rove the Demographic Security Concept of Georgia</w:t>
      </w:r>
    </w:p>
    <w:p w14:paraId="16CC5003" w14:textId="6B087692" w:rsidR="005B7EE9" w:rsidRPr="002E5263" w:rsidRDefault="006E5A6F" w:rsidP="002E2FAC">
      <w:pPr>
        <w:pStyle w:val="ListParagraph"/>
        <w:numPr>
          <w:ilvl w:val="0"/>
          <w:numId w:val="22"/>
        </w:numPr>
        <w:jc w:val="both"/>
        <w:rPr>
          <w:sz w:val="24"/>
          <w:szCs w:val="24"/>
          <w:lang w:val="en-GB"/>
        </w:rPr>
      </w:pPr>
      <w:r w:rsidRPr="002E5263">
        <w:rPr>
          <w:sz w:val="24"/>
          <w:szCs w:val="24"/>
          <w:lang w:val="en-GB"/>
        </w:rPr>
        <w:t xml:space="preserve">To instruct the Government of Georgia to approve the Demographic Security Strategy of Georgia for 2017-2030 and </w:t>
      </w:r>
      <w:r w:rsidR="00E6542A" w:rsidRPr="002E5263">
        <w:rPr>
          <w:sz w:val="24"/>
          <w:szCs w:val="24"/>
          <w:lang w:val="en-GB"/>
        </w:rPr>
        <w:t xml:space="preserve">the 2017-2020 Action Plan thereto until </w:t>
      </w:r>
      <w:r w:rsidR="00B63E91" w:rsidRPr="002E5263">
        <w:rPr>
          <w:sz w:val="24"/>
          <w:szCs w:val="24"/>
          <w:lang w:val="en-GB"/>
        </w:rPr>
        <w:t>June</w:t>
      </w:r>
      <w:r w:rsidR="00E6542A" w:rsidRPr="002E5263">
        <w:rPr>
          <w:sz w:val="24"/>
          <w:szCs w:val="24"/>
          <w:lang w:val="en-GB"/>
        </w:rPr>
        <w:t xml:space="preserve"> 1</w:t>
      </w:r>
      <w:r w:rsidR="00B63E91" w:rsidRPr="002E5263">
        <w:rPr>
          <w:sz w:val="24"/>
          <w:szCs w:val="24"/>
          <w:lang w:val="en-GB"/>
        </w:rPr>
        <w:t>,</w:t>
      </w:r>
      <w:r w:rsidR="00E6542A" w:rsidRPr="002E5263">
        <w:rPr>
          <w:sz w:val="24"/>
          <w:szCs w:val="24"/>
          <w:lang w:val="en-GB"/>
        </w:rPr>
        <w:t xml:space="preserve"> 2017. </w:t>
      </w:r>
    </w:p>
    <w:p w14:paraId="5D11506F" w14:textId="77777777" w:rsidR="00C06B09" w:rsidRPr="002E5263" w:rsidRDefault="00C06B09" w:rsidP="002E5263">
      <w:pPr>
        <w:jc w:val="both"/>
        <w:rPr>
          <w:sz w:val="24"/>
          <w:szCs w:val="24"/>
          <w:lang w:val="en-GB"/>
        </w:rPr>
      </w:pPr>
    </w:p>
    <w:p w14:paraId="2D3A246F" w14:textId="77777777" w:rsidR="00C06B09" w:rsidRPr="002E5263" w:rsidRDefault="00C06B09" w:rsidP="002E5263">
      <w:pPr>
        <w:jc w:val="both"/>
        <w:rPr>
          <w:sz w:val="24"/>
          <w:szCs w:val="24"/>
          <w:lang w:val="en-GB"/>
        </w:rPr>
      </w:pPr>
    </w:p>
    <w:p w14:paraId="55255795" w14:textId="6512A278" w:rsidR="00E6542A" w:rsidRPr="002E5263" w:rsidRDefault="00E6542A" w:rsidP="002E2FAC">
      <w:pPr>
        <w:pStyle w:val="ListParagraph"/>
        <w:numPr>
          <w:ilvl w:val="0"/>
          <w:numId w:val="22"/>
        </w:numPr>
        <w:jc w:val="both"/>
        <w:rPr>
          <w:sz w:val="24"/>
          <w:szCs w:val="24"/>
          <w:lang w:val="en-GB"/>
        </w:rPr>
      </w:pPr>
      <w:r w:rsidRPr="002E5263">
        <w:rPr>
          <w:sz w:val="24"/>
          <w:szCs w:val="24"/>
          <w:lang w:val="en-GB"/>
        </w:rPr>
        <w:t xml:space="preserve">The Resolution </w:t>
      </w:r>
      <w:r w:rsidR="00AE020E" w:rsidRPr="002E5263">
        <w:rPr>
          <w:sz w:val="24"/>
          <w:szCs w:val="24"/>
          <w:lang w:val="en-GB"/>
        </w:rPr>
        <w:t xml:space="preserve">will be  enforced </w:t>
      </w:r>
      <w:r w:rsidRPr="002E5263">
        <w:rPr>
          <w:sz w:val="24"/>
          <w:szCs w:val="24"/>
          <w:lang w:val="en-GB"/>
        </w:rPr>
        <w:t xml:space="preserve"> immediately upon publishing. </w:t>
      </w:r>
    </w:p>
    <w:p w14:paraId="03DA87C7" w14:textId="72E7874D" w:rsidR="00E6542A" w:rsidRPr="002E5263" w:rsidRDefault="00E6542A" w:rsidP="002E2FAC">
      <w:pPr>
        <w:jc w:val="both"/>
        <w:rPr>
          <w:sz w:val="24"/>
          <w:szCs w:val="24"/>
          <w:lang w:val="en-GB"/>
        </w:rPr>
      </w:pPr>
      <w:r w:rsidRPr="002E5263">
        <w:rPr>
          <w:sz w:val="24"/>
          <w:szCs w:val="24"/>
          <w:lang w:val="en-GB"/>
        </w:rPr>
        <w:t>Chair of the Parliament of Georgia</w:t>
      </w:r>
      <w:r w:rsidRPr="002E5263">
        <w:rPr>
          <w:sz w:val="24"/>
          <w:szCs w:val="24"/>
          <w:lang w:val="en-GB"/>
        </w:rPr>
        <w:tab/>
      </w:r>
      <w:r w:rsidRPr="002E5263">
        <w:rPr>
          <w:sz w:val="24"/>
          <w:szCs w:val="24"/>
          <w:lang w:val="en-GB"/>
        </w:rPr>
        <w:tab/>
      </w:r>
      <w:r w:rsidRPr="002E5263">
        <w:rPr>
          <w:sz w:val="24"/>
          <w:szCs w:val="24"/>
          <w:lang w:val="en-GB"/>
        </w:rPr>
        <w:tab/>
        <w:t>David Usupashvili</w:t>
      </w:r>
    </w:p>
    <w:p w14:paraId="4AC7ED4D" w14:textId="77777777" w:rsidR="00E6542A" w:rsidRPr="002E5263" w:rsidRDefault="00E6542A" w:rsidP="002E2FAC">
      <w:pPr>
        <w:jc w:val="both"/>
        <w:rPr>
          <w:sz w:val="24"/>
          <w:szCs w:val="24"/>
          <w:lang w:val="en-GB"/>
        </w:rPr>
      </w:pPr>
    </w:p>
    <w:p w14:paraId="373E7721" w14:textId="726D0507" w:rsidR="00E6542A" w:rsidRPr="002E5263" w:rsidRDefault="00E6542A" w:rsidP="002E2FAC">
      <w:pPr>
        <w:jc w:val="both"/>
        <w:rPr>
          <w:sz w:val="24"/>
          <w:szCs w:val="24"/>
          <w:lang w:val="en-GB"/>
        </w:rPr>
      </w:pPr>
      <w:r w:rsidRPr="002E5263">
        <w:rPr>
          <w:sz w:val="24"/>
          <w:szCs w:val="24"/>
          <w:lang w:val="en-GB"/>
        </w:rPr>
        <w:t>Kutaisi</w:t>
      </w:r>
    </w:p>
    <w:p w14:paraId="5B66C7CA" w14:textId="6D78A971" w:rsidR="00E6542A" w:rsidRPr="002E5263" w:rsidRDefault="00E6542A" w:rsidP="002E2FAC">
      <w:pPr>
        <w:jc w:val="both"/>
        <w:rPr>
          <w:sz w:val="24"/>
          <w:szCs w:val="24"/>
          <w:lang w:val="en-GB"/>
        </w:rPr>
      </w:pPr>
      <w:r w:rsidRPr="002E5263">
        <w:rPr>
          <w:sz w:val="24"/>
          <w:szCs w:val="24"/>
          <w:lang w:val="en-GB"/>
        </w:rPr>
        <w:t>June 24 2016</w:t>
      </w:r>
    </w:p>
    <w:p w14:paraId="126951ED" w14:textId="039C2E44" w:rsidR="00E6542A" w:rsidRPr="002E5263" w:rsidRDefault="00E6542A" w:rsidP="002E2FAC">
      <w:pPr>
        <w:jc w:val="both"/>
        <w:rPr>
          <w:sz w:val="24"/>
          <w:szCs w:val="24"/>
          <w:lang w:val="en-GB"/>
        </w:rPr>
      </w:pPr>
      <w:r w:rsidRPr="002E5263">
        <w:rPr>
          <w:sz w:val="24"/>
          <w:szCs w:val="24"/>
          <w:lang w:val="en-GB"/>
        </w:rPr>
        <w:t>#5586-IIS</w:t>
      </w:r>
    </w:p>
    <w:p w14:paraId="19A78786" w14:textId="77777777" w:rsidR="00E6542A" w:rsidRPr="002E5263" w:rsidRDefault="00E6542A" w:rsidP="002E2FAC">
      <w:pPr>
        <w:rPr>
          <w:sz w:val="24"/>
          <w:szCs w:val="24"/>
          <w:lang w:val="en-GB"/>
        </w:rPr>
      </w:pPr>
    </w:p>
    <w:p w14:paraId="4B06E896" w14:textId="77777777" w:rsidR="00E6542A" w:rsidRPr="002E5263" w:rsidRDefault="00E6542A" w:rsidP="002E2FAC">
      <w:pPr>
        <w:rPr>
          <w:sz w:val="24"/>
          <w:szCs w:val="24"/>
          <w:lang w:val="en-GB"/>
        </w:rPr>
      </w:pPr>
    </w:p>
    <w:p w14:paraId="63159237" w14:textId="77777777" w:rsidR="00E6542A" w:rsidRPr="002E5263" w:rsidRDefault="00E6542A" w:rsidP="002E2FAC">
      <w:pPr>
        <w:rPr>
          <w:sz w:val="24"/>
          <w:szCs w:val="24"/>
          <w:lang w:val="en-GB"/>
        </w:rPr>
      </w:pPr>
    </w:p>
    <w:p w14:paraId="4D972C02" w14:textId="77777777" w:rsidR="00E6542A" w:rsidRPr="002E5263" w:rsidRDefault="00E6542A" w:rsidP="002E2FAC">
      <w:pPr>
        <w:rPr>
          <w:sz w:val="24"/>
          <w:szCs w:val="24"/>
          <w:lang w:val="en-GB"/>
        </w:rPr>
      </w:pPr>
    </w:p>
    <w:p w14:paraId="3B803560" w14:textId="77777777" w:rsidR="00E6542A" w:rsidRPr="002E5263" w:rsidRDefault="00E6542A" w:rsidP="002E2FAC">
      <w:pPr>
        <w:rPr>
          <w:sz w:val="24"/>
          <w:szCs w:val="24"/>
          <w:lang w:val="en-GB"/>
        </w:rPr>
      </w:pPr>
    </w:p>
    <w:p w14:paraId="408C65E3" w14:textId="77777777" w:rsidR="00E6542A" w:rsidRPr="002E5263" w:rsidRDefault="00E6542A" w:rsidP="002E2FAC">
      <w:pPr>
        <w:rPr>
          <w:sz w:val="24"/>
          <w:szCs w:val="24"/>
          <w:lang w:val="en-GB"/>
        </w:rPr>
      </w:pPr>
    </w:p>
    <w:p w14:paraId="46199F40" w14:textId="77777777" w:rsidR="00E6542A" w:rsidRPr="002E5263" w:rsidRDefault="00E6542A" w:rsidP="002E2FAC">
      <w:pPr>
        <w:rPr>
          <w:sz w:val="24"/>
          <w:szCs w:val="24"/>
          <w:lang w:val="en-GB"/>
        </w:rPr>
      </w:pPr>
    </w:p>
    <w:p w14:paraId="67596922" w14:textId="77777777" w:rsidR="007B7AA1" w:rsidRPr="002E5263" w:rsidRDefault="007B7AA1" w:rsidP="002E2FAC">
      <w:pPr>
        <w:rPr>
          <w:sz w:val="24"/>
          <w:szCs w:val="24"/>
          <w:lang w:val="en-GB"/>
        </w:rPr>
      </w:pPr>
    </w:p>
    <w:p w14:paraId="6C232D11" w14:textId="77777777" w:rsidR="007B7AA1" w:rsidRPr="002E5263" w:rsidRDefault="007B7AA1" w:rsidP="002E2FAC">
      <w:pPr>
        <w:rPr>
          <w:sz w:val="24"/>
          <w:szCs w:val="24"/>
          <w:lang w:val="en-GB"/>
        </w:rPr>
      </w:pPr>
    </w:p>
    <w:p w14:paraId="1C84DEB6" w14:textId="77777777" w:rsidR="007B7AA1" w:rsidRPr="002E5263" w:rsidRDefault="007B7AA1" w:rsidP="002E2FAC">
      <w:pPr>
        <w:rPr>
          <w:sz w:val="24"/>
          <w:szCs w:val="24"/>
          <w:lang w:val="en-GB"/>
        </w:rPr>
      </w:pPr>
    </w:p>
    <w:p w14:paraId="279296DE" w14:textId="77777777" w:rsidR="00F02943" w:rsidRDefault="00F02943" w:rsidP="007B7AA1">
      <w:pPr>
        <w:jc w:val="center"/>
        <w:rPr>
          <w:b/>
          <w:sz w:val="32"/>
          <w:szCs w:val="32"/>
          <w:lang w:val="en-GB"/>
        </w:rPr>
      </w:pPr>
    </w:p>
    <w:p w14:paraId="3DB282B6" w14:textId="77777777" w:rsidR="00F02943" w:rsidRDefault="00F02943" w:rsidP="007B7AA1">
      <w:pPr>
        <w:jc w:val="center"/>
        <w:rPr>
          <w:b/>
          <w:sz w:val="32"/>
          <w:szCs w:val="32"/>
          <w:lang w:val="en-GB"/>
        </w:rPr>
      </w:pPr>
    </w:p>
    <w:p w14:paraId="044D6593" w14:textId="77777777" w:rsidR="00F02943" w:rsidRDefault="00F02943" w:rsidP="007B7AA1">
      <w:pPr>
        <w:jc w:val="center"/>
        <w:rPr>
          <w:b/>
          <w:sz w:val="32"/>
          <w:szCs w:val="32"/>
          <w:lang w:val="en-GB"/>
        </w:rPr>
      </w:pPr>
    </w:p>
    <w:p w14:paraId="4FD2D4B2" w14:textId="663686C1" w:rsidR="008E012D" w:rsidRPr="002E5263" w:rsidRDefault="008E012D" w:rsidP="007B7AA1">
      <w:pPr>
        <w:jc w:val="center"/>
        <w:rPr>
          <w:b/>
          <w:sz w:val="32"/>
          <w:szCs w:val="32"/>
          <w:lang w:val="en-GB"/>
        </w:rPr>
      </w:pPr>
      <w:bookmarkStart w:id="0" w:name="_GoBack"/>
      <w:bookmarkEnd w:id="0"/>
      <w:r w:rsidRPr="002E5263">
        <w:rPr>
          <w:b/>
          <w:sz w:val="32"/>
          <w:szCs w:val="32"/>
          <w:lang w:val="en-GB"/>
        </w:rPr>
        <w:lastRenderedPageBreak/>
        <w:t>Demographic Security Concept of Georgia</w:t>
      </w:r>
    </w:p>
    <w:p w14:paraId="54DC9A77" w14:textId="77777777" w:rsidR="008E012D" w:rsidRPr="002E5263" w:rsidRDefault="008E012D" w:rsidP="002E2FAC">
      <w:pPr>
        <w:rPr>
          <w:sz w:val="24"/>
          <w:szCs w:val="24"/>
          <w:lang w:val="en-GB"/>
        </w:rPr>
      </w:pPr>
    </w:p>
    <w:sdt>
      <w:sdtPr>
        <w:rPr>
          <w:rFonts w:asciiTheme="minorHAnsi" w:eastAsiaTheme="minorEastAsia" w:hAnsiTheme="minorHAnsi" w:cstheme="minorBidi"/>
          <w:b/>
          <w:bCs/>
          <w:caps w:val="0"/>
          <w:sz w:val="20"/>
          <w:szCs w:val="20"/>
        </w:rPr>
        <w:id w:val="2123946232"/>
        <w:docPartObj>
          <w:docPartGallery w:val="Table of Contents"/>
          <w:docPartUnique/>
        </w:docPartObj>
      </w:sdtPr>
      <w:sdtEndPr>
        <w:rPr>
          <w:b w:val="0"/>
          <w:bCs w:val="0"/>
          <w:noProof/>
          <w:sz w:val="22"/>
          <w:szCs w:val="22"/>
        </w:rPr>
      </w:sdtEndPr>
      <w:sdtContent>
        <w:p w14:paraId="73CFEE1D" w14:textId="5EFD87B6" w:rsidR="002E2FAC" w:rsidRPr="002E5263" w:rsidRDefault="002E2FAC">
          <w:pPr>
            <w:pStyle w:val="TOCHeading"/>
            <w:rPr>
              <w:lang w:val="en-GB"/>
            </w:rPr>
          </w:pPr>
          <w:r w:rsidRPr="002E5263">
            <w:rPr>
              <w:lang w:val="en-GB"/>
            </w:rPr>
            <w:t>Contents</w:t>
          </w:r>
        </w:p>
        <w:p w14:paraId="2C7071A3" w14:textId="77777777" w:rsidR="00BF4CEF" w:rsidRPr="002E5263" w:rsidRDefault="002E2FAC">
          <w:pPr>
            <w:pStyle w:val="TOC1"/>
            <w:tabs>
              <w:tab w:val="right" w:leader="dot" w:pos="9016"/>
            </w:tabs>
            <w:rPr>
              <w:noProof/>
              <w:lang w:val="en-GB" w:eastAsia="en-GB"/>
            </w:rPr>
          </w:pPr>
          <w:r w:rsidRPr="002E5263">
            <w:fldChar w:fldCharType="begin"/>
          </w:r>
          <w:r w:rsidRPr="002E5263">
            <w:instrText xml:space="preserve"> TOC \o "1-3" \h \z \u </w:instrText>
          </w:r>
          <w:r w:rsidRPr="002E5263">
            <w:fldChar w:fldCharType="separate"/>
          </w:r>
          <w:hyperlink w:anchor="_Toc463005954" w:history="1">
            <w:r w:rsidR="00BF4CEF" w:rsidRPr="002E5263">
              <w:rPr>
                <w:rStyle w:val="Hyperlink"/>
                <w:noProof/>
                <w:lang w:val="en-US"/>
              </w:rPr>
              <w:t>I. Introduction</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_Toc463005954 \h </w:instrText>
            </w:r>
            <w:r w:rsidR="00BF4CEF" w:rsidRPr="002E5263">
              <w:rPr>
                <w:noProof/>
                <w:webHidden/>
              </w:rPr>
            </w:r>
            <w:r w:rsidR="00BF4CEF" w:rsidRPr="002E5263">
              <w:rPr>
                <w:noProof/>
                <w:webHidden/>
              </w:rPr>
              <w:fldChar w:fldCharType="separate"/>
            </w:r>
            <w:r w:rsidR="0022757E">
              <w:rPr>
                <w:noProof/>
                <w:webHidden/>
              </w:rPr>
              <w:t>2</w:t>
            </w:r>
            <w:r w:rsidR="00BF4CEF" w:rsidRPr="002E5263">
              <w:rPr>
                <w:noProof/>
                <w:webHidden/>
              </w:rPr>
              <w:fldChar w:fldCharType="end"/>
            </w:r>
          </w:hyperlink>
        </w:p>
        <w:p w14:paraId="70C4327C" w14:textId="77777777" w:rsidR="00BF4CEF" w:rsidRPr="002E5263" w:rsidRDefault="007A5C99">
          <w:pPr>
            <w:pStyle w:val="TOC1"/>
            <w:tabs>
              <w:tab w:val="right" w:leader="dot" w:pos="9016"/>
            </w:tabs>
            <w:rPr>
              <w:noProof/>
              <w:lang w:val="en-GB" w:eastAsia="en-GB"/>
            </w:rPr>
          </w:pPr>
          <w:hyperlink w:anchor="_Toc463005955" w:history="1">
            <w:r w:rsidR="00BF4CEF" w:rsidRPr="002E5263">
              <w:rPr>
                <w:rStyle w:val="Hyperlink"/>
                <w:noProof/>
                <w:lang w:val="en-GB"/>
              </w:rPr>
              <w:t>II. Priority Domains</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_Toc463005955 \h </w:instrText>
            </w:r>
            <w:r w:rsidR="00BF4CEF" w:rsidRPr="002E5263">
              <w:rPr>
                <w:noProof/>
                <w:webHidden/>
              </w:rPr>
            </w:r>
            <w:r w:rsidR="00BF4CEF" w:rsidRPr="002E5263">
              <w:rPr>
                <w:noProof/>
                <w:webHidden/>
              </w:rPr>
              <w:fldChar w:fldCharType="separate"/>
            </w:r>
            <w:r w:rsidR="0022757E">
              <w:rPr>
                <w:noProof/>
                <w:webHidden/>
              </w:rPr>
              <w:t>3</w:t>
            </w:r>
            <w:r w:rsidR="00BF4CEF" w:rsidRPr="002E5263">
              <w:rPr>
                <w:noProof/>
                <w:webHidden/>
              </w:rPr>
              <w:fldChar w:fldCharType="end"/>
            </w:r>
          </w:hyperlink>
        </w:p>
        <w:p w14:paraId="31D1A8B2" w14:textId="77777777" w:rsidR="00BF4CEF" w:rsidRPr="002E5263" w:rsidRDefault="007A5C99">
          <w:pPr>
            <w:pStyle w:val="TOC2"/>
            <w:tabs>
              <w:tab w:val="right" w:leader="dot" w:pos="9016"/>
            </w:tabs>
            <w:rPr>
              <w:noProof/>
              <w:lang w:val="en-GB" w:eastAsia="en-GB"/>
            </w:rPr>
          </w:pPr>
          <w:hyperlink w:anchor="_Toc463005956" w:history="1">
            <w:r w:rsidR="00BF4CEF" w:rsidRPr="002E5263">
              <w:rPr>
                <w:rStyle w:val="Hyperlink"/>
                <w:noProof/>
                <w:lang w:val="en-US"/>
              </w:rPr>
              <w:t>Priority Domain I: Fertility, including Sexual and Reproductive Health</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_Toc463005956 \h </w:instrText>
            </w:r>
            <w:r w:rsidR="00BF4CEF" w:rsidRPr="002E5263">
              <w:rPr>
                <w:noProof/>
                <w:webHidden/>
              </w:rPr>
            </w:r>
            <w:r w:rsidR="00BF4CEF" w:rsidRPr="002E5263">
              <w:rPr>
                <w:noProof/>
                <w:webHidden/>
              </w:rPr>
              <w:fldChar w:fldCharType="separate"/>
            </w:r>
            <w:r w:rsidR="0022757E">
              <w:rPr>
                <w:noProof/>
                <w:webHidden/>
              </w:rPr>
              <w:t>3</w:t>
            </w:r>
            <w:r w:rsidR="00BF4CEF" w:rsidRPr="002E5263">
              <w:rPr>
                <w:noProof/>
                <w:webHidden/>
              </w:rPr>
              <w:fldChar w:fldCharType="end"/>
            </w:r>
          </w:hyperlink>
        </w:p>
        <w:p w14:paraId="534192FF" w14:textId="77777777" w:rsidR="00BF4CEF" w:rsidRPr="002E5263" w:rsidRDefault="007A5C99">
          <w:pPr>
            <w:pStyle w:val="TOC3"/>
            <w:tabs>
              <w:tab w:val="right" w:leader="dot" w:pos="9016"/>
            </w:tabs>
            <w:rPr>
              <w:noProof/>
              <w:lang w:val="en-GB" w:eastAsia="en-GB"/>
            </w:rPr>
          </w:pPr>
          <w:hyperlink w:anchor="_Toc463005957" w:history="1">
            <w:r w:rsidR="00BF4CEF" w:rsidRPr="002E5263">
              <w:rPr>
                <w:rStyle w:val="Hyperlink"/>
                <w:noProof/>
              </w:rPr>
              <w:t>Research topics/questions:</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_Toc463005957 \h </w:instrText>
            </w:r>
            <w:r w:rsidR="00BF4CEF" w:rsidRPr="002E5263">
              <w:rPr>
                <w:noProof/>
                <w:webHidden/>
              </w:rPr>
            </w:r>
            <w:r w:rsidR="00BF4CEF" w:rsidRPr="002E5263">
              <w:rPr>
                <w:noProof/>
                <w:webHidden/>
              </w:rPr>
              <w:fldChar w:fldCharType="separate"/>
            </w:r>
            <w:r w:rsidR="0022757E">
              <w:rPr>
                <w:noProof/>
                <w:webHidden/>
              </w:rPr>
              <w:t>6</w:t>
            </w:r>
            <w:r w:rsidR="00BF4CEF" w:rsidRPr="002E5263">
              <w:rPr>
                <w:noProof/>
                <w:webHidden/>
              </w:rPr>
              <w:fldChar w:fldCharType="end"/>
            </w:r>
          </w:hyperlink>
        </w:p>
        <w:p w14:paraId="15B134C7" w14:textId="77777777" w:rsidR="00BF4CEF" w:rsidRPr="002E5263" w:rsidRDefault="007A5C99">
          <w:pPr>
            <w:pStyle w:val="TOC2"/>
            <w:tabs>
              <w:tab w:val="right" w:leader="dot" w:pos="9016"/>
            </w:tabs>
            <w:rPr>
              <w:noProof/>
              <w:lang w:val="en-GB" w:eastAsia="en-GB"/>
            </w:rPr>
          </w:pPr>
          <w:hyperlink w:anchor="_Toc463005958" w:history="1">
            <w:r w:rsidR="00BF4CEF" w:rsidRPr="002E5263">
              <w:rPr>
                <w:rStyle w:val="Hyperlink"/>
                <w:noProof/>
              </w:rPr>
              <w:t>Priority Domain II: Morbidity and Mortality</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_Toc463005958 \h </w:instrText>
            </w:r>
            <w:r w:rsidR="00BF4CEF" w:rsidRPr="002E5263">
              <w:rPr>
                <w:noProof/>
                <w:webHidden/>
              </w:rPr>
            </w:r>
            <w:r w:rsidR="00BF4CEF" w:rsidRPr="002E5263">
              <w:rPr>
                <w:noProof/>
                <w:webHidden/>
              </w:rPr>
              <w:fldChar w:fldCharType="separate"/>
            </w:r>
            <w:r w:rsidR="0022757E">
              <w:rPr>
                <w:noProof/>
                <w:webHidden/>
              </w:rPr>
              <w:t>7</w:t>
            </w:r>
            <w:r w:rsidR="00BF4CEF" w:rsidRPr="002E5263">
              <w:rPr>
                <w:noProof/>
                <w:webHidden/>
              </w:rPr>
              <w:fldChar w:fldCharType="end"/>
            </w:r>
          </w:hyperlink>
        </w:p>
        <w:p w14:paraId="4A427E99" w14:textId="77777777" w:rsidR="00BF4CEF" w:rsidRPr="002E5263" w:rsidRDefault="007A5C99">
          <w:pPr>
            <w:pStyle w:val="TOC3"/>
            <w:tabs>
              <w:tab w:val="right" w:leader="dot" w:pos="9016"/>
            </w:tabs>
            <w:rPr>
              <w:noProof/>
              <w:lang w:val="en-GB" w:eastAsia="en-GB"/>
            </w:rPr>
          </w:pPr>
          <w:hyperlink w:anchor="_Toc463005959" w:history="1">
            <w:r w:rsidR="00BF4CEF" w:rsidRPr="002E5263">
              <w:rPr>
                <w:rStyle w:val="Hyperlink"/>
                <w:noProof/>
              </w:rPr>
              <w:t>Research topics/questions:</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_Toc463005959 \h </w:instrText>
            </w:r>
            <w:r w:rsidR="00BF4CEF" w:rsidRPr="002E5263">
              <w:rPr>
                <w:noProof/>
                <w:webHidden/>
              </w:rPr>
            </w:r>
            <w:r w:rsidR="00BF4CEF" w:rsidRPr="002E5263">
              <w:rPr>
                <w:noProof/>
                <w:webHidden/>
              </w:rPr>
              <w:fldChar w:fldCharType="separate"/>
            </w:r>
            <w:r w:rsidR="0022757E">
              <w:rPr>
                <w:noProof/>
                <w:webHidden/>
              </w:rPr>
              <w:t>10</w:t>
            </w:r>
            <w:r w:rsidR="00BF4CEF" w:rsidRPr="002E5263">
              <w:rPr>
                <w:noProof/>
                <w:webHidden/>
              </w:rPr>
              <w:fldChar w:fldCharType="end"/>
            </w:r>
          </w:hyperlink>
        </w:p>
        <w:p w14:paraId="73FF9848" w14:textId="77777777" w:rsidR="00BF4CEF" w:rsidRPr="002E5263" w:rsidRDefault="007A5C99">
          <w:pPr>
            <w:pStyle w:val="TOC2"/>
            <w:tabs>
              <w:tab w:val="right" w:leader="dot" w:pos="9016"/>
            </w:tabs>
            <w:rPr>
              <w:noProof/>
              <w:lang w:val="en-GB" w:eastAsia="en-GB"/>
            </w:rPr>
          </w:pPr>
          <w:hyperlink w:anchor="_Toc463005960" w:history="1">
            <w:r w:rsidR="00BF4CEF" w:rsidRPr="002E5263">
              <w:rPr>
                <w:rStyle w:val="Hyperlink"/>
                <w:noProof/>
              </w:rPr>
              <w:t>Priority Domain III: Migration</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_Toc463005960 \h </w:instrText>
            </w:r>
            <w:r w:rsidR="00BF4CEF" w:rsidRPr="002E5263">
              <w:rPr>
                <w:noProof/>
                <w:webHidden/>
              </w:rPr>
            </w:r>
            <w:r w:rsidR="00BF4CEF" w:rsidRPr="002E5263">
              <w:rPr>
                <w:noProof/>
                <w:webHidden/>
              </w:rPr>
              <w:fldChar w:fldCharType="separate"/>
            </w:r>
            <w:r w:rsidR="0022757E">
              <w:rPr>
                <w:noProof/>
                <w:webHidden/>
              </w:rPr>
              <w:t>10</w:t>
            </w:r>
            <w:r w:rsidR="00BF4CEF" w:rsidRPr="002E5263">
              <w:rPr>
                <w:noProof/>
                <w:webHidden/>
              </w:rPr>
              <w:fldChar w:fldCharType="end"/>
            </w:r>
          </w:hyperlink>
        </w:p>
        <w:p w14:paraId="2F820728" w14:textId="77777777" w:rsidR="00BF4CEF" w:rsidRPr="002E5263" w:rsidRDefault="007A5C99">
          <w:pPr>
            <w:pStyle w:val="TOC3"/>
            <w:tabs>
              <w:tab w:val="right" w:leader="dot" w:pos="9016"/>
            </w:tabs>
            <w:rPr>
              <w:noProof/>
              <w:lang w:val="en-GB" w:eastAsia="en-GB"/>
            </w:rPr>
          </w:pPr>
          <w:hyperlink w:anchor="_Toc463005961" w:history="1">
            <w:r w:rsidR="00BF4CEF" w:rsidRPr="002E5263">
              <w:rPr>
                <w:rStyle w:val="Hyperlink"/>
                <w:noProof/>
                <w:lang w:val="en-US"/>
              </w:rPr>
              <w:t>Research topics/questions:</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_Toc463005961 \h </w:instrText>
            </w:r>
            <w:r w:rsidR="00BF4CEF" w:rsidRPr="002E5263">
              <w:rPr>
                <w:noProof/>
                <w:webHidden/>
              </w:rPr>
            </w:r>
            <w:r w:rsidR="00BF4CEF" w:rsidRPr="002E5263">
              <w:rPr>
                <w:noProof/>
                <w:webHidden/>
              </w:rPr>
              <w:fldChar w:fldCharType="separate"/>
            </w:r>
            <w:r w:rsidR="0022757E">
              <w:rPr>
                <w:noProof/>
                <w:webHidden/>
              </w:rPr>
              <w:t>14</w:t>
            </w:r>
            <w:r w:rsidR="00BF4CEF" w:rsidRPr="002E5263">
              <w:rPr>
                <w:noProof/>
                <w:webHidden/>
              </w:rPr>
              <w:fldChar w:fldCharType="end"/>
            </w:r>
          </w:hyperlink>
        </w:p>
        <w:p w14:paraId="2A594CE5" w14:textId="77777777" w:rsidR="00BF4CEF" w:rsidRPr="002E5263" w:rsidRDefault="007A5C99">
          <w:pPr>
            <w:pStyle w:val="TOC2"/>
            <w:tabs>
              <w:tab w:val="right" w:leader="dot" w:pos="9016"/>
            </w:tabs>
            <w:rPr>
              <w:noProof/>
              <w:lang w:val="en-GB" w:eastAsia="en-GB"/>
            </w:rPr>
          </w:pPr>
          <w:hyperlink w:anchor="_Toc463005962" w:history="1">
            <w:r w:rsidR="00BF4CEF" w:rsidRPr="002E5263">
              <w:rPr>
                <w:rStyle w:val="Hyperlink"/>
                <w:noProof/>
                <w:lang w:val="en-GB"/>
              </w:rPr>
              <w:t>Priority Domain IV: Population Structure and Population Ageing</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_Toc463005962 \h </w:instrText>
            </w:r>
            <w:r w:rsidR="00BF4CEF" w:rsidRPr="002E5263">
              <w:rPr>
                <w:noProof/>
                <w:webHidden/>
              </w:rPr>
            </w:r>
            <w:r w:rsidR="00BF4CEF" w:rsidRPr="002E5263">
              <w:rPr>
                <w:noProof/>
                <w:webHidden/>
              </w:rPr>
              <w:fldChar w:fldCharType="separate"/>
            </w:r>
            <w:r w:rsidR="0022757E">
              <w:rPr>
                <w:noProof/>
                <w:webHidden/>
              </w:rPr>
              <w:t>14</w:t>
            </w:r>
            <w:r w:rsidR="00BF4CEF" w:rsidRPr="002E5263">
              <w:rPr>
                <w:noProof/>
                <w:webHidden/>
              </w:rPr>
              <w:fldChar w:fldCharType="end"/>
            </w:r>
          </w:hyperlink>
        </w:p>
        <w:p w14:paraId="3EE7ABFB" w14:textId="77777777" w:rsidR="00BF4CEF" w:rsidRPr="002E5263" w:rsidRDefault="007A5C99">
          <w:pPr>
            <w:pStyle w:val="TOC3"/>
            <w:tabs>
              <w:tab w:val="right" w:leader="dot" w:pos="9016"/>
            </w:tabs>
            <w:rPr>
              <w:noProof/>
              <w:lang w:val="en-GB" w:eastAsia="en-GB"/>
            </w:rPr>
          </w:pPr>
          <w:hyperlink w:anchor="_Toc463005963" w:history="1">
            <w:r w:rsidR="00BF4CEF" w:rsidRPr="002E5263">
              <w:rPr>
                <w:rStyle w:val="Hyperlink"/>
                <w:noProof/>
                <w:lang w:val="en-US"/>
              </w:rPr>
              <w:t>Research topics/questions:</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_Toc463005963 \h </w:instrText>
            </w:r>
            <w:r w:rsidR="00BF4CEF" w:rsidRPr="002E5263">
              <w:rPr>
                <w:noProof/>
                <w:webHidden/>
              </w:rPr>
            </w:r>
            <w:r w:rsidR="00BF4CEF" w:rsidRPr="002E5263">
              <w:rPr>
                <w:noProof/>
                <w:webHidden/>
              </w:rPr>
              <w:fldChar w:fldCharType="separate"/>
            </w:r>
            <w:r w:rsidR="0022757E">
              <w:rPr>
                <w:noProof/>
                <w:webHidden/>
              </w:rPr>
              <w:t>18</w:t>
            </w:r>
            <w:r w:rsidR="00BF4CEF" w:rsidRPr="002E5263">
              <w:rPr>
                <w:noProof/>
                <w:webHidden/>
              </w:rPr>
              <w:fldChar w:fldCharType="end"/>
            </w:r>
          </w:hyperlink>
        </w:p>
        <w:p w14:paraId="58BD9E43" w14:textId="09994868" w:rsidR="00BF4CEF" w:rsidRPr="002E5263" w:rsidRDefault="007A5C99">
          <w:pPr>
            <w:pStyle w:val="TOC1"/>
            <w:tabs>
              <w:tab w:val="left" w:pos="660"/>
              <w:tab w:val="right" w:leader="dot" w:pos="9016"/>
            </w:tabs>
            <w:rPr>
              <w:noProof/>
              <w:lang w:val="en-GB" w:eastAsia="en-GB"/>
            </w:rPr>
          </w:pPr>
          <w:hyperlink w:anchor="_Toc463005964" w:history="1">
            <w:r w:rsidR="00BF4CEF" w:rsidRPr="002E5263">
              <w:rPr>
                <w:rStyle w:val="Hyperlink"/>
                <w:noProof/>
                <w:lang w:val="en-GB"/>
              </w:rPr>
              <w:t>III.</w:t>
            </w:r>
            <w:r w:rsidR="00BF4CEF" w:rsidRPr="002E5263">
              <w:rPr>
                <w:noProof/>
                <w:lang w:val="en-GB" w:eastAsia="en-GB"/>
              </w:rPr>
              <w:tab/>
            </w:r>
            <w:r w:rsidR="00BF4CEF" w:rsidRPr="002E5263">
              <w:rPr>
                <w:rStyle w:val="Hyperlink"/>
                <w:noProof/>
                <w:lang w:val="en-GB"/>
              </w:rPr>
              <w:t xml:space="preserve">Implementation, monitoring and evaluation of the </w:t>
            </w:r>
            <w:r w:rsidR="0061483D" w:rsidRPr="002E5263">
              <w:rPr>
                <w:rStyle w:val="Hyperlink"/>
                <w:noProof/>
                <w:lang w:val="en-GB"/>
              </w:rPr>
              <w:t>d</w:t>
            </w:r>
            <w:r w:rsidR="00BF4CEF" w:rsidRPr="002E5263">
              <w:rPr>
                <w:rStyle w:val="Hyperlink"/>
                <w:noProof/>
                <w:lang w:val="en-GB"/>
              </w:rPr>
              <w:t xml:space="preserve">emographic security concept of </w:t>
            </w:r>
            <w:r w:rsidR="0061483D" w:rsidRPr="002E5263">
              <w:rPr>
                <w:rStyle w:val="Hyperlink"/>
                <w:noProof/>
                <w:lang w:val="en-GB"/>
              </w:rPr>
              <w:t>G</w:t>
            </w:r>
            <w:r w:rsidR="00BF4CEF" w:rsidRPr="002E5263">
              <w:rPr>
                <w:rStyle w:val="Hyperlink"/>
                <w:noProof/>
                <w:lang w:val="en-GB"/>
              </w:rPr>
              <w:t>eorgia</w:t>
            </w:r>
            <w:r w:rsidR="00BF4CEF" w:rsidRPr="002E5263">
              <w:rPr>
                <w:noProof/>
                <w:webHidden/>
              </w:rPr>
              <w:tab/>
            </w:r>
            <w:r w:rsidR="00BF4CEF" w:rsidRPr="002E5263">
              <w:rPr>
                <w:noProof/>
                <w:webHidden/>
              </w:rPr>
              <w:fldChar w:fldCharType="begin"/>
            </w:r>
            <w:r w:rsidR="00BF4CEF" w:rsidRPr="002E5263">
              <w:rPr>
                <w:noProof/>
                <w:webHidden/>
              </w:rPr>
              <w:instrText xml:space="preserve"> PAGEREF _Toc463005964 \h </w:instrText>
            </w:r>
            <w:r w:rsidR="00BF4CEF" w:rsidRPr="002E5263">
              <w:rPr>
                <w:noProof/>
                <w:webHidden/>
              </w:rPr>
            </w:r>
            <w:r w:rsidR="00BF4CEF" w:rsidRPr="002E5263">
              <w:rPr>
                <w:noProof/>
                <w:webHidden/>
              </w:rPr>
              <w:fldChar w:fldCharType="separate"/>
            </w:r>
            <w:r w:rsidR="0022757E">
              <w:rPr>
                <w:noProof/>
                <w:webHidden/>
              </w:rPr>
              <w:t>18</w:t>
            </w:r>
            <w:r w:rsidR="00BF4CEF" w:rsidRPr="002E5263">
              <w:rPr>
                <w:noProof/>
                <w:webHidden/>
              </w:rPr>
              <w:fldChar w:fldCharType="end"/>
            </w:r>
          </w:hyperlink>
        </w:p>
        <w:p w14:paraId="0AEEB664" w14:textId="17597C2D" w:rsidR="002E2FAC" w:rsidRPr="002E5263" w:rsidRDefault="002E2FAC">
          <w:r w:rsidRPr="002E5263">
            <w:rPr>
              <w:b/>
              <w:bCs/>
              <w:noProof/>
            </w:rPr>
            <w:fldChar w:fldCharType="end"/>
          </w:r>
        </w:p>
      </w:sdtContent>
    </w:sdt>
    <w:p w14:paraId="4C50EA44" w14:textId="77777777" w:rsidR="00BA0538" w:rsidRPr="002E5263" w:rsidRDefault="00BA0538" w:rsidP="002E2FAC">
      <w:pPr>
        <w:rPr>
          <w:sz w:val="24"/>
          <w:szCs w:val="24"/>
          <w:lang w:val="en-GB"/>
        </w:rPr>
      </w:pPr>
    </w:p>
    <w:p w14:paraId="00F29D43" w14:textId="77777777" w:rsidR="00803998" w:rsidRPr="002E5263" w:rsidRDefault="00803998" w:rsidP="002E2FAC">
      <w:pPr>
        <w:rPr>
          <w:lang w:val="en-GB"/>
        </w:rPr>
      </w:pPr>
    </w:p>
    <w:p w14:paraId="607436B2" w14:textId="77777777" w:rsidR="00057132" w:rsidRPr="002E5263" w:rsidRDefault="00057132" w:rsidP="00057132">
      <w:pPr>
        <w:rPr>
          <w:lang w:val="en-US"/>
        </w:rPr>
      </w:pPr>
    </w:p>
    <w:p w14:paraId="4EB7B08F" w14:textId="77777777" w:rsidR="00CE1C67" w:rsidRPr="002E5263" w:rsidRDefault="00CE1C67" w:rsidP="00ED14CD">
      <w:pPr>
        <w:spacing w:after="120" w:line="240" w:lineRule="auto"/>
        <w:rPr>
          <w:sz w:val="24"/>
          <w:szCs w:val="24"/>
          <w:lang w:val="en-US"/>
        </w:rPr>
      </w:pPr>
    </w:p>
    <w:p w14:paraId="1B6B8871" w14:textId="546E89E2" w:rsidR="00830CBC" w:rsidRPr="002E5263" w:rsidRDefault="009B5E0F" w:rsidP="00CC00AE">
      <w:pPr>
        <w:pStyle w:val="Heading1"/>
        <w:rPr>
          <w:lang w:val="en-US"/>
        </w:rPr>
      </w:pPr>
      <w:bookmarkStart w:id="1" w:name="_Toc452107477"/>
      <w:bookmarkStart w:id="2" w:name="_Toc463005954"/>
      <w:r w:rsidRPr="002E5263">
        <w:rPr>
          <w:lang w:val="en-US"/>
        </w:rPr>
        <w:t xml:space="preserve">I. </w:t>
      </w:r>
      <w:r w:rsidR="00830CBC" w:rsidRPr="002E5263">
        <w:rPr>
          <w:lang w:val="en-US"/>
        </w:rPr>
        <w:t>Introduction</w:t>
      </w:r>
      <w:bookmarkEnd w:id="1"/>
      <w:bookmarkEnd w:id="2"/>
    </w:p>
    <w:p w14:paraId="42088D8E" w14:textId="712F6085" w:rsidR="002D68E6" w:rsidRPr="002E5263" w:rsidRDefault="002D68E6" w:rsidP="00E36FB8">
      <w:pPr>
        <w:rPr>
          <w:sz w:val="21"/>
          <w:szCs w:val="21"/>
          <w:lang w:val="en-GB"/>
        </w:rPr>
      </w:pPr>
      <w:r w:rsidRPr="002E5263">
        <w:rPr>
          <w:sz w:val="21"/>
          <w:szCs w:val="21"/>
          <w:lang w:val="en-GB"/>
        </w:rPr>
        <w:t xml:space="preserve">Demographic Security Concept of Georgia is developed in accordance with the Georgian Constitution, broadly recognized principles and standards of </w:t>
      </w:r>
      <w:r w:rsidR="00F01F60" w:rsidRPr="002E5263">
        <w:rPr>
          <w:sz w:val="21"/>
          <w:szCs w:val="21"/>
          <w:lang w:val="en-GB"/>
        </w:rPr>
        <w:t xml:space="preserve">the </w:t>
      </w:r>
      <w:r w:rsidRPr="002E5263">
        <w:rPr>
          <w:sz w:val="21"/>
          <w:szCs w:val="21"/>
          <w:lang w:val="en-GB"/>
        </w:rPr>
        <w:t>international law</w:t>
      </w:r>
      <w:r w:rsidR="00F01F60" w:rsidRPr="002E5263">
        <w:rPr>
          <w:sz w:val="21"/>
          <w:szCs w:val="21"/>
          <w:lang w:val="en-GB"/>
        </w:rPr>
        <w:t xml:space="preserve"> and the </w:t>
      </w:r>
      <w:r w:rsidRPr="002E5263">
        <w:rPr>
          <w:sz w:val="21"/>
          <w:szCs w:val="21"/>
          <w:lang w:val="en-GB"/>
        </w:rPr>
        <w:t xml:space="preserve"> Goals,</w:t>
      </w:r>
      <w:r w:rsidR="00F01F60" w:rsidRPr="002E5263">
        <w:rPr>
          <w:sz w:val="21"/>
          <w:szCs w:val="21"/>
          <w:lang w:val="en-GB"/>
        </w:rPr>
        <w:t xml:space="preserve"> targets and  pillars of  the UN 2030 Sustainable  development agenda. </w:t>
      </w:r>
      <w:r w:rsidRPr="002E5263">
        <w:rPr>
          <w:sz w:val="21"/>
          <w:szCs w:val="21"/>
          <w:lang w:val="en-GB"/>
        </w:rPr>
        <w:t xml:space="preserve">. Given Concept defines goals, objectives, principles and key directions of the Demographic Security. </w:t>
      </w:r>
      <w:r w:rsidR="00271BBD" w:rsidRPr="002E5263">
        <w:rPr>
          <w:sz w:val="21"/>
          <w:szCs w:val="21"/>
          <w:lang w:val="en-GB"/>
        </w:rPr>
        <w:t xml:space="preserve">This document directs the actions of the </w:t>
      </w:r>
      <w:r w:rsidRPr="002E5263">
        <w:rPr>
          <w:sz w:val="21"/>
          <w:szCs w:val="21"/>
          <w:lang w:val="en-GB"/>
        </w:rPr>
        <w:t xml:space="preserve"> central and local authorities of Georgia</w:t>
      </w:r>
      <w:r w:rsidR="00271BBD" w:rsidRPr="002E5263">
        <w:rPr>
          <w:sz w:val="21"/>
          <w:szCs w:val="21"/>
          <w:lang w:val="en-GB"/>
        </w:rPr>
        <w:t xml:space="preserve"> in this area. </w:t>
      </w:r>
      <w:r w:rsidRPr="002E5263">
        <w:rPr>
          <w:sz w:val="21"/>
          <w:szCs w:val="21"/>
          <w:lang w:val="en-GB"/>
        </w:rPr>
        <w:t xml:space="preserve">. </w:t>
      </w:r>
    </w:p>
    <w:p w14:paraId="5D2B6537" w14:textId="4196CD2C" w:rsidR="002D68E6" w:rsidRPr="002E5263" w:rsidRDefault="00271BBD" w:rsidP="00E36FB8">
      <w:pPr>
        <w:rPr>
          <w:sz w:val="21"/>
          <w:szCs w:val="21"/>
          <w:lang w:val="en-GB"/>
        </w:rPr>
      </w:pPr>
      <w:r w:rsidRPr="002E5263">
        <w:rPr>
          <w:sz w:val="21"/>
          <w:szCs w:val="21"/>
          <w:lang w:val="en-GB"/>
        </w:rPr>
        <w:t xml:space="preserve">The </w:t>
      </w:r>
      <w:r w:rsidR="00CB6FFA" w:rsidRPr="002E5263">
        <w:rPr>
          <w:sz w:val="21"/>
          <w:szCs w:val="21"/>
          <w:lang w:val="en-GB"/>
        </w:rPr>
        <w:t xml:space="preserve">pivotal </w:t>
      </w:r>
      <w:r w:rsidR="002D68E6" w:rsidRPr="002E5263">
        <w:rPr>
          <w:sz w:val="21"/>
          <w:szCs w:val="21"/>
          <w:lang w:val="en-GB"/>
        </w:rPr>
        <w:t xml:space="preserve"> goals of the Georgian D</w:t>
      </w:r>
      <w:r w:rsidR="00491BA2" w:rsidRPr="002E5263">
        <w:rPr>
          <w:sz w:val="21"/>
          <w:szCs w:val="21"/>
          <w:lang w:val="en-GB"/>
        </w:rPr>
        <w:t>emographic Security Concept are:</w:t>
      </w:r>
    </w:p>
    <w:p w14:paraId="64D6C6A5" w14:textId="77777777" w:rsidR="002D68E6" w:rsidRPr="002E5263" w:rsidRDefault="002D68E6" w:rsidP="00E36FB8">
      <w:pPr>
        <w:pStyle w:val="ListParagraph"/>
        <w:numPr>
          <w:ilvl w:val="0"/>
          <w:numId w:val="27"/>
        </w:numPr>
        <w:ind w:left="0" w:firstLine="0"/>
        <w:rPr>
          <w:sz w:val="21"/>
          <w:szCs w:val="21"/>
          <w:lang w:val="en-GB"/>
        </w:rPr>
      </w:pPr>
      <w:r w:rsidRPr="002E5263">
        <w:rPr>
          <w:sz w:val="21"/>
          <w:szCs w:val="21"/>
          <w:lang w:val="en-GB"/>
        </w:rPr>
        <w:t>Prevention/suspension of expected depopulation (decrease of population);</w:t>
      </w:r>
    </w:p>
    <w:p w14:paraId="1E8F95B7" w14:textId="18FF5224" w:rsidR="002D68E6" w:rsidRPr="002E5263" w:rsidRDefault="00CB6FFA" w:rsidP="00E36FB8">
      <w:pPr>
        <w:pStyle w:val="ListParagraph"/>
        <w:numPr>
          <w:ilvl w:val="0"/>
          <w:numId w:val="27"/>
        </w:numPr>
        <w:ind w:left="0" w:firstLine="0"/>
        <w:rPr>
          <w:sz w:val="21"/>
          <w:szCs w:val="21"/>
          <w:lang w:val="en-GB"/>
        </w:rPr>
      </w:pPr>
      <w:r w:rsidRPr="002E5263">
        <w:rPr>
          <w:sz w:val="21"/>
          <w:szCs w:val="21"/>
          <w:lang w:val="en-GB"/>
        </w:rPr>
        <w:t xml:space="preserve">Applying rational approach to the migration problem in Georgia to stabilize  the size  of the </w:t>
      </w:r>
      <w:r w:rsidR="002D68E6" w:rsidRPr="002E5263">
        <w:rPr>
          <w:sz w:val="21"/>
          <w:szCs w:val="21"/>
          <w:lang w:val="en-GB"/>
        </w:rPr>
        <w:t>Georgian population</w:t>
      </w:r>
      <w:r w:rsidRPr="002E5263">
        <w:rPr>
          <w:sz w:val="21"/>
          <w:szCs w:val="21"/>
          <w:lang w:val="en-GB"/>
        </w:rPr>
        <w:t xml:space="preserve">. </w:t>
      </w:r>
      <w:r w:rsidR="002D68E6" w:rsidRPr="002E5263">
        <w:rPr>
          <w:sz w:val="21"/>
          <w:szCs w:val="21"/>
          <w:lang w:val="en-GB"/>
        </w:rPr>
        <w:t xml:space="preserve"> ;</w:t>
      </w:r>
    </w:p>
    <w:p w14:paraId="056F44EE" w14:textId="1E2C1380" w:rsidR="002D68E6" w:rsidRPr="002E5263" w:rsidRDefault="002D68E6" w:rsidP="00E36FB8">
      <w:pPr>
        <w:pStyle w:val="ListParagraph"/>
        <w:numPr>
          <w:ilvl w:val="0"/>
          <w:numId w:val="27"/>
        </w:numPr>
        <w:ind w:left="0" w:firstLine="0"/>
        <w:rPr>
          <w:sz w:val="21"/>
          <w:szCs w:val="21"/>
          <w:lang w:val="en-GB"/>
        </w:rPr>
      </w:pPr>
      <w:r w:rsidRPr="002E5263">
        <w:rPr>
          <w:sz w:val="21"/>
          <w:szCs w:val="21"/>
          <w:lang w:val="en-GB"/>
        </w:rPr>
        <w:t xml:space="preserve">Development of a single conceptual approach to overcome challenges related to </w:t>
      </w:r>
      <w:r w:rsidR="004D3CAE" w:rsidRPr="002E5263">
        <w:rPr>
          <w:sz w:val="21"/>
          <w:szCs w:val="21"/>
          <w:lang w:val="en-GB"/>
        </w:rPr>
        <w:t xml:space="preserve">the </w:t>
      </w:r>
      <w:r w:rsidRPr="002E5263">
        <w:rPr>
          <w:sz w:val="21"/>
          <w:szCs w:val="21"/>
          <w:lang w:val="en-GB"/>
        </w:rPr>
        <w:t>recent and expected changes</w:t>
      </w:r>
      <w:r w:rsidR="005565C3" w:rsidRPr="002E5263">
        <w:rPr>
          <w:sz w:val="21"/>
          <w:szCs w:val="21"/>
          <w:lang w:val="en-GB"/>
        </w:rPr>
        <w:t xml:space="preserve"> in population dynamics</w:t>
      </w:r>
      <w:r w:rsidRPr="002E5263">
        <w:rPr>
          <w:sz w:val="21"/>
          <w:szCs w:val="21"/>
          <w:lang w:val="en-GB"/>
        </w:rPr>
        <w:t xml:space="preserve"> and use of opportunities to avoid existing</w:t>
      </w:r>
      <w:r w:rsidR="005565C3" w:rsidRPr="002E5263">
        <w:rPr>
          <w:sz w:val="21"/>
          <w:szCs w:val="21"/>
          <w:lang w:val="en-GB"/>
        </w:rPr>
        <w:t xml:space="preserve"> and potential risks related to</w:t>
      </w:r>
      <w:r w:rsidRPr="002E5263">
        <w:rPr>
          <w:sz w:val="21"/>
          <w:szCs w:val="21"/>
          <w:lang w:val="en-GB"/>
        </w:rPr>
        <w:t xml:space="preserve"> the National Security</w:t>
      </w:r>
      <w:r w:rsidR="004D3CAE" w:rsidRPr="002E5263">
        <w:rPr>
          <w:sz w:val="21"/>
          <w:szCs w:val="21"/>
          <w:lang w:val="en-GB"/>
        </w:rPr>
        <w:t>.</w:t>
      </w:r>
    </w:p>
    <w:p w14:paraId="10FA96EC" w14:textId="6878F52F" w:rsidR="005565C3" w:rsidRPr="002E5263" w:rsidRDefault="005565C3" w:rsidP="005565C3">
      <w:pPr>
        <w:jc w:val="both"/>
        <w:rPr>
          <w:rFonts w:ascii="Sylfaen" w:hAnsi="Sylfaen"/>
          <w:sz w:val="24"/>
          <w:szCs w:val="24"/>
          <w:lang w:val="en-GB"/>
        </w:rPr>
      </w:pPr>
      <w:r w:rsidRPr="002E5263">
        <w:rPr>
          <w:sz w:val="21"/>
          <w:szCs w:val="21"/>
          <w:lang w:val="en-GB"/>
        </w:rPr>
        <w:t xml:space="preserve">The present Concept will serve as a strategic basis for different aspects of </w:t>
      </w:r>
      <w:r w:rsidR="004D3CAE" w:rsidRPr="002E5263">
        <w:rPr>
          <w:sz w:val="21"/>
          <w:szCs w:val="21"/>
          <w:lang w:val="en-GB"/>
        </w:rPr>
        <w:t xml:space="preserve">the </w:t>
      </w:r>
      <w:r w:rsidRPr="002E5263">
        <w:rPr>
          <w:sz w:val="21"/>
          <w:szCs w:val="21"/>
          <w:lang w:val="en-GB"/>
        </w:rPr>
        <w:t xml:space="preserve">national policy, amongst those for economic, social </w:t>
      </w:r>
      <w:r w:rsidR="00CB6FFA" w:rsidRPr="002E5263">
        <w:rPr>
          <w:sz w:val="21"/>
          <w:szCs w:val="21"/>
          <w:lang w:val="en-GB"/>
        </w:rPr>
        <w:t xml:space="preserve"> and  </w:t>
      </w:r>
      <w:r w:rsidRPr="002E5263">
        <w:rPr>
          <w:sz w:val="21"/>
          <w:szCs w:val="21"/>
          <w:lang w:val="en-GB"/>
        </w:rPr>
        <w:t>cultural development</w:t>
      </w:r>
      <w:r w:rsidR="002607D9" w:rsidRPr="002E5263">
        <w:rPr>
          <w:sz w:val="21"/>
          <w:szCs w:val="21"/>
          <w:lang w:val="en-GB"/>
        </w:rPr>
        <w:t xml:space="preserve"> with the primary aim to ensure the </w:t>
      </w:r>
      <w:r w:rsidRPr="002E5263">
        <w:rPr>
          <w:sz w:val="21"/>
          <w:szCs w:val="21"/>
          <w:lang w:val="en-GB"/>
        </w:rPr>
        <w:t xml:space="preserve"> sustainable development of society.</w:t>
      </w:r>
      <w:r w:rsidRPr="002E5263">
        <w:rPr>
          <w:rFonts w:ascii="Sylfaen" w:hAnsi="Sylfaen" w:cs="Arial"/>
          <w:sz w:val="24"/>
          <w:szCs w:val="24"/>
          <w:lang w:val="en-US"/>
        </w:rPr>
        <w:t xml:space="preserve"> </w:t>
      </w:r>
    </w:p>
    <w:p w14:paraId="24B36379" w14:textId="77777777" w:rsidR="0093148D" w:rsidRPr="002E5263" w:rsidRDefault="00E81620" w:rsidP="008A55E4">
      <w:pPr>
        <w:spacing w:after="120" w:line="240" w:lineRule="auto"/>
        <w:jc w:val="both"/>
        <w:rPr>
          <w:sz w:val="21"/>
          <w:szCs w:val="21"/>
          <w:lang w:val="en-US"/>
        </w:rPr>
      </w:pPr>
      <w:r w:rsidRPr="002E5263">
        <w:rPr>
          <w:sz w:val="21"/>
          <w:szCs w:val="21"/>
          <w:lang w:val="en-US"/>
        </w:rPr>
        <w:lastRenderedPageBreak/>
        <w:t>Several</w:t>
      </w:r>
      <w:r w:rsidR="00830CBC" w:rsidRPr="002E5263">
        <w:rPr>
          <w:sz w:val="21"/>
          <w:szCs w:val="21"/>
          <w:lang w:val="en-US"/>
        </w:rPr>
        <w:t xml:space="preserve"> demographic challenges and opportunities have already been addressed </w:t>
      </w:r>
      <w:r w:rsidR="00A47552" w:rsidRPr="002E5263">
        <w:rPr>
          <w:sz w:val="21"/>
          <w:szCs w:val="21"/>
          <w:lang w:val="en-US"/>
        </w:rPr>
        <w:t xml:space="preserve">within the context of </w:t>
      </w:r>
      <w:r w:rsidRPr="002E5263">
        <w:rPr>
          <w:sz w:val="21"/>
          <w:szCs w:val="21"/>
          <w:lang w:val="en-US"/>
        </w:rPr>
        <w:t xml:space="preserve">the </w:t>
      </w:r>
      <w:r w:rsidR="00A47552" w:rsidRPr="002E5263">
        <w:rPr>
          <w:sz w:val="21"/>
          <w:szCs w:val="21"/>
          <w:lang w:val="en-US"/>
        </w:rPr>
        <w:t>national public policy</w:t>
      </w:r>
      <w:r w:rsidRPr="002E5263">
        <w:rPr>
          <w:sz w:val="21"/>
          <w:szCs w:val="21"/>
          <w:lang w:val="en-US"/>
        </w:rPr>
        <w:t xml:space="preserve"> documents, including the following:</w:t>
      </w:r>
      <w:r w:rsidR="00A47552" w:rsidRPr="002E5263">
        <w:rPr>
          <w:sz w:val="21"/>
          <w:szCs w:val="21"/>
          <w:lang w:val="en-US"/>
        </w:rPr>
        <w:t xml:space="preserve"> </w:t>
      </w:r>
      <w:r w:rsidR="0093148D" w:rsidRPr="002E5263">
        <w:rPr>
          <w:sz w:val="21"/>
          <w:szCs w:val="21"/>
          <w:lang w:val="en-US"/>
        </w:rPr>
        <w:t xml:space="preserve">the Strategy of Social and Economic Development of Georgia 2020; the Government programme ‘For Strong, Democratic and Unified Georgia’; the 2014-2020 State Concept of Healthcare System of Georgia for 'Universal Health Care and Quality Control for the Protection of Patients' Rights'; the Long-Term Strategy for the Sustainable Development of Education; </w:t>
      </w:r>
      <w:r w:rsidRPr="002E5263">
        <w:rPr>
          <w:sz w:val="21"/>
          <w:szCs w:val="21"/>
          <w:lang w:val="en-US"/>
        </w:rPr>
        <w:t xml:space="preserve">the Migration Strategy of Georgia 2016-2020; </w:t>
      </w:r>
      <w:r w:rsidR="0093148D" w:rsidRPr="002E5263">
        <w:rPr>
          <w:sz w:val="21"/>
          <w:szCs w:val="21"/>
          <w:lang w:val="en-US"/>
        </w:rPr>
        <w:t xml:space="preserve">the Georgian National Youth Policy; and the Road Map for Mainstreaming Ageing in Georgia. The conceptual and practical premises of the above documents have been taken into consideration in the course of preparing the Demographic Security Policy for Georgia. </w:t>
      </w:r>
    </w:p>
    <w:p w14:paraId="0289F0EF" w14:textId="03630370" w:rsidR="00C866C6" w:rsidRPr="002E5263" w:rsidRDefault="00C866C6" w:rsidP="008A55E4">
      <w:pPr>
        <w:spacing w:after="120" w:line="240" w:lineRule="auto"/>
        <w:jc w:val="both"/>
        <w:rPr>
          <w:sz w:val="21"/>
          <w:szCs w:val="21"/>
          <w:lang w:val="en-US"/>
        </w:rPr>
      </w:pPr>
      <w:r w:rsidRPr="002E5263">
        <w:rPr>
          <w:sz w:val="21"/>
          <w:szCs w:val="21"/>
          <w:lang w:val="en-US"/>
        </w:rPr>
        <w:t xml:space="preserve">Demographic conditions are acute in all </w:t>
      </w:r>
      <w:r w:rsidR="002607D9" w:rsidRPr="002E5263">
        <w:rPr>
          <w:sz w:val="21"/>
          <w:szCs w:val="21"/>
          <w:lang w:val="en-US"/>
        </w:rPr>
        <w:t xml:space="preserve">the </w:t>
      </w:r>
      <w:r w:rsidRPr="002E5263">
        <w:rPr>
          <w:sz w:val="21"/>
          <w:szCs w:val="21"/>
          <w:lang w:val="en-US"/>
        </w:rPr>
        <w:t xml:space="preserve">regions of Georgia, especially in </w:t>
      </w:r>
      <w:r w:rsidR="002607D9" w:rsidRPr="002E5263">
        <w:rPr>
          <w:sz w:val="21"/>
          <w:szCs w:val="21"/>
          <w:lang w:val="en-US"/>
        </w:rPr>
        <w:t xml:space="preserve">the six </w:t>
      </w:r>
      <w:r w:rsidRPr="002E5263">
        <w:rPr>
          <w:sz w:val="21"/>
          <w:szCs w:val="21"/>
          <w:lang w:val="en-US"/>
        </w:rPr>
        <w:t xml:space="preserve"> regions where additional demographic </w:t>
      </w:r>
      <w:r w:rsidR="005565C3" w:rsidRPr="002E5263">
        <w:rPr>
          <w:sz w:val="21"/>
          <w:szCs w:val="21"/>
          <w:lang w:val="en-US"/>
        </w:rPr>
        <w:t>initiatives</w:t>
      </w:r>
      <w:r w:rsidRPr="002E5263">
        <w:rPr>
          <w:sz w:val="21"/>
          <w:szCs w:val="21"/>
          <w:lang w:val="en-US"/>
        </w:rPr>
        <w:t xml:space="preserve"> are being implemented. </w:t>
      </w:r>
      <w:r w:rsidR="00E56A19" w:rsidRPr="002E5263">
        <w:rPr>
          <w:sz w:val="21"/>
          <w:szCs w:val="21"/>
          <w:lang w:val="en-US"/>
        </w:rPr>
        <w:t xml:space="preserve">Demographic conditions are rather severe on the </w:t>
      </w:r>
      <w:r w:rsidR="00B63E91" w:rsidRPr="002E5263">
        <w:rPr>
          <w:sz w:val="21"/>
          <w:szCs w:val="21"/>
          <w:lang w:val="en-US"/>
        </w:rPr>
        <w:t>territory</w:t>
      </w:r>
      <w:r w:rsidR="00E56A19" w:rsidRPr="002E5263">
        <w:rPr>
          <w:sz w:val="21"/>
          <w:szCs w:val="21"/>
          <w:lang w:val="en-US"/>
        </w:rPr>
        <w:t xml:space="preserve"> of </w:t>
      </w:r>
      <w:r w:rsidR="005565C3" w:rsidRPr="002E5263">
        <w:rPr>
          <w:sz w:val="21"/>
          <w:szCs w:val="21"/>
          <w:lang w:val="en-US"/>
        </w:rPr>
        <w:t xml:space="preserve">the occupied </w:t>
      </w:r>
      <w:r w:rsidR="00E56A19" w:rsidRPr="002E5263">
        <w:rPr>
          <w:sz w:val="21"/>
          <w:szCs w:val="21"/>
          <w:lang w:val="en-US"/>
        </w:rPr>
        <w:t>Abkha</w:t>
      </w:r>
      <w:r w:rsidR="005B7405" w:rsidRPr="002E5263">
        <w:rPr>
          <w:sz w:val="21"/>
          <w:szCs w:val="21"/>
          <w:lang w:val="en-US"/>
        </w:rPr>
        <w:t>z</w:t>
      </w:r>
      <w:r w:rsidR="005565C3" w:rsidRPr="002E5263">
        <w:rPr>
          <w:sz w:val="21"/>
          <w:szCs w:val="21"/>
          <w:lang w:val="en-US"/>
        </w:rPr>
        <w:t>ia</w:t>
      </w:r>
      <w:r w:rsidR="005B7405" w:rsidRPr="002E5263">
        <w:rPr>
          <w:sz w:val="21"/>
          <w:szCs w:val="21"/>
          <w:lang w:val="en-US"/>
        </w:rPr>
        <w:t xml:space="preserve"> Autonomous Republic</w:t>
      </w:r>
      <w:r w:rsidR="005565C3" w:rsidRPr="002E5263">
        <w:rPr>
          <w:sz w:val="21"/>
          <w:szCs w:val="21"/>
          <w:lang w:val="en-US"/>
        </w:rPr>
        <w:t>,</w:t>
      </w:r>
      <w:r w:rsidR="005B7405" w:rsidRPr="002E5263">
        <w:rPr>
          <w:sz w:val="21"/>
          <w:szCs w:val="21"/>
          <w:lang w:val="en-US"/>
        </w:rPr>
        <w:t xml:space="preserve"> where mor</w:t>
      </w:r>
      <w:r w:rsidR="00E56A19" w:rsidRPr="002E5263">
        <w:rPr>
          <w:sz w:val="21"/>
          <w:szCs w:val="21"/>
          <w:lang w:val="en-US"/>
        </w:rPr>
        <w:t>t</w:t>
      </w:r>
      <w:r w:rsidR="005B7405" w:rsidRPr="002E5263">
        <w:rPr>
          <w:sz w:val="21"/>
          <w:szCs w:val="21"/>
          <w:lang w:val="en-US"/>
        </w:rPr>
        <w:t>a</w:t>
      </w:r>
      <w:r w:rsidR="00E56A19" w:rsidRPr="002E5263">
        <w:rPr>
          <w:sz w:val="21"/>
          <w:szCs w:val="21"/>
          <w:lang w:val="en-US"/>
        </w:rPr>
        <w:t>lity and abortion rates are high</w:t>
      </w:r>
      <w:r w:rsidR="00B214B7" w:rsidRPr="002E5263">
        <w:rPr>
          <w:sz w:val="21"/>
          <w:szCs w:val="21"/>
          <w:lang w:val="en-US"/>
        </w:rPr>
        <w:t>, population actively ages, bi</w:t>
      </w:r>
      <w:r w:rsidR="005B7405" w:rsidRPr="002E5263">
        <w:rPr>
          <w:sz w:val="21"/>
          <w:szCs w:val="21"/>
          <w:lang w:val="en-US"/>
        </w:rPr>
        <w:t xml:space="preserve">rth rates </w:t>
      </w:r>
      <w:r w:rsidR="008057C8" w:rsidRPr="002E5263">
        <w:rPr>
          <w:sz w:val="21"/>
          <w:szCs w:val="21"/>
          <w:lang w:val="en-US"/>
        </w:rPr>
        <w:t xml:space="preserve">have </w:t>
      </w:r>
      <w:r w:rsidR="005B7405" w:rsidRPr="002E5263">
        <w:rPr>
          <w:sz w:val="21"/>
          <w:szCs w:val="21"/>
          <w:lang w:val="en-US"/>
        </w:rPr>
        <w:t>significantly dropped;</w:t>
      </w:r>
      <w:r w:rsidR="00B214B7" w:rsidRPr="002E5263">
        <w:rPr>
          <w:sz w:val="21"/>
          <w:szCs w:val="21"/>
          <w:lang w:val="en-US"/>
        </w:rPr>
        <w:t xml:space="preserve"> </w:t>
      </w:r>
      <w:r w:rsidR="005565C3" w:rsidRPr="002E5263">
        <w:rPr>
          <w:sz w:val="21"/>
          <w:szCs w:val="21"/>
          <w:lang w:val="en-US"/>
        </w:rPr>
        <w:t xml:space="preserve">prevalence of drug abuse </w:t>
      </w:r>
      <w:r w:rsidR="00B214B7" w:rsidRPr="002E5263">
        <w:rPr>
          <w:sz w:val="21"/>
          <w:szCs w:val="21"/>
          <w:lang w:val="en-US"/>
        </w:rPr>
        <w:t xml:space="preserve">and negative migration balance are high, too. </w:t>
      </w:r>
      <w:r w:rsidR="005B7405" w:rsidRPr="002E5263">
        <w:rPr>
          <w:sz w:val="21"/>
          <w:szCs w:val="21"/>
          <w:lang w:val="en-US"/>
        </w:rPr>
        <w:t>Demographic problems exist on the occupied territory of Tskhinvali</w:t>
      </w:r>
      <w:r w:rsidR="005565C3" w:rsidRPr="002E5263">
        <w:rPr>
          <w:sz w:val="21"/>
          <w:szCs w:val="21"/>
          <w:lang w:val="en-US"/>
        </w:rPr>
        <w:t xml:space="preserve"> Region</w:t>
      </w:r>
      <w:r w:rsidR="008057C8" w:rsidRPr="002E5263">
        <w:rPr>
          <w:sz w:val="21"/>
          <w:szCs w:val="21"/>
          <w:lang w:val="en-US"/>
        </w:rPr>
        <w:t xml:space="preserve"> as well</w:t>
      </w:r>
      <w:r w:rsidR="005B7405" w:rsidRPr="002E5263">
        <w:rPr>
          <w:sz w:val="21"/>
          <w:szCs w:val="21"/>
          <w:lang w:val="en-US"/>
        </w:rPr>
        <w:t xml:space="preserve">. </w:t>
      </w:r>
    </w:p>
    <w:p w14:paraId="25B06DFA" w14:textId="045EA020" w:rsidR="00491BA2" w:rsidRPr="002E5263" w:rsidRDefault="008057C8" w:rsidP="008A55E4">
      <w:pPr>
        <w:spacing w:after="120" w:line="240" w:lineRule="auto"/>
        <w:jc w:val="both"/>
        <w:rPr>
          <w:sz w:val="21"/>
          <w:szCs w:val="21"/>
          <w:lang w:val="en-US"/>
        </w:rPr>
      </w:pPr>
      <w:r w:rsidRPr="002E5263">
        <w:rPr>
          <w:sz w:val="21"/>
          <w:szCs w:val="21"/>
          <w:lang w:val="en-US"/>
        </w:rPr>
        <w:t xml:space="preserve">The </w:t>
      </w:r>
      <w:r w:rsidR="00491BA2" w:rsidRPr="002E5263">
        <w:rPr>
          <w:sz w:val="21"/>
          <w:szCs w:val="21"/>
          <w:lang w:val="en-US"/>
        </w:rPr>
        <w:t xml:space="preserve">Government of Georgia </w:t>
      </w:r>
      <w:r w:rsidRPr="002E5263">
        <w:rPr>
          <w:sz w:val="21"/>
          <w:szCs w:val="21"/>
          <w:lang w:val="en-US"/>
        </w:rPr>
        <w:t xml:space="preserve">is </w:t>
      </w:r>
      <w:r w:rsidR="00491BA2" w:rsidRPr="002E5263">
        <w:rPr>
          <w:sz w:val="21"/>
          <w:szCs w:val="21"/>
          <w:lang w:val="en-US"/>
        </w:rPr>
        <w:t>implement</w:t>
      </w:r>
      <w:r w:rsidRPr="002E5263">
        <w:rPr>
          <w:sz w:val="21"/>
          <w:szCs w:val="21"/>
          <w:lang w:val="en-US"/>
        </w:rPr>
        <w:t xml:space="preserve">ing the </w:t>
      </w:r>
      <w:r w:rsidR="00491BA2" w:rsidRPr="002E5263">
        <w:rPr>
          <w:sz w:val="21"/>
          <w:szCs w:val="21"/>
          <w:lang w:val="en-US"/>
        </w:rPr>
        <w:t xml:space="preserve"> Universal Healthcare Programme</w:t>
      </w:r>
      <w:r w:rsidR="005565C3" w:rsidRPr="002E5263">
        <w:rPr>
          <w:sz w:val="21"/>
          <w:szCs w:val="21"/>
          <w:lang w:val="en-US"/>
        </w:rPr>
        <w:t xml:space="preserve">, </w:t>
      </w:r>
      <w:r w:rsidRPr="002E5263">
        <w:rPr>
          <w:sz w:val="21"/>
          <w:szCs w:val="21"/>
          <w:lang w:val="en-US"/>
        </w:rPr>
        <w:t xml:space="preserve"> </w:t>
      </w:r>
      <w:r w:rsidR="002B47FC" w:rsidRPr="002E5263">
        <w:rPr>
          <w:sz w:val="21"/>
          <w:szCs w:val="21"/>
          <w:lang w:val="en-US"/>
        </w:rPr>
        <w:t xml:space="preserve">that also applies to the </w:t>
      </w:r>
      <w:r w:rsidR="00491BA2" w:rsidRPr="002E5263">
        <w:rPr>
          <w:sz w:val="21"/>
          <w:szCs w:val="21"/>
          <w:lang w:val="en-US"/>
        </w:rPr>
        <w:t xml:space="preserve"> residents of </w:t>
      </w:r>
      <w:r w:rsidR="002B47FC" w:rsidRPr="002E5263">
        <w:rPr>
          <w:sz w:val="21"/>
          <w:szCs w:val="21"/>
          <w:lang w:val="en-US"/>
        </w:rPr>
        <w:t xml:space="preserve">the </w:t>
      </w:r>
      <w:r w:rsidR="00491BA2" w:rsidRPr="002E5263">
        <w:rPr>
          <w:sz w:val="21"/>
          <w:szCs w:val="21"/>
          <w:lang w:val="en-US"/>
        </w:rPr>
        <w:t xml:space="preserve">occupied territories (despite their nationality), who receive medical services in Tbilisi or </w:t>
      </w:r>
      <w:r w:rsidR="002B47FC" w:rsidRPr="002E5263">
        <w:rPr>
          <w:sz w:val="21"/>
          <w:szCs w:val="21"/>
          <w:lang w:val="en-US"/>
        </w:rPr>
        <w:t xml:space="preserve">in </w:t>
      </w:r>
      <w:r w:rsidR="00491BA2" w:rsidRPr="002E5263">
        <w:rPr>
          <w:sz w:val="21"/>
          <w:szCs w:val="21"/>
          <w:lang w:val="en-US"/>
        </w:rPr>
        <w:t xml:space="preserve">any other region of the country. </w:t>
      </w:r>
      <w:r w:rsidR="00FD011A" w:rsidRPr="002E5263">
        <w:rPr>
          <w:sz w:val="21"/>
          <w:szCs w:val="21"/>
          <w:lang w:val="en-US"/>
        </w:rPr>
        <w:t xml:space="preserve">This decision gave certain results </w:t>
      </w:r>
      <w:r w:rsidR="00C918F6" w:rsidRPr="002E5263">
        <w:rPr>
          <w:sz w:val="21"/>
          <w:szCs w:val="21"/>
          <w:lang w:val="en-US"/>
        </w:rPr>
        <w:t xml:space="preserve">in terms of building trust for conflict settlement purposes. </w:t>
      </w:r>
    </w:p>
    <w:p w14:paraId="5B378616" w14:textId="3D319FC7" w:rsidR="00C918F6" w:rsidRPr="002E5263" w:rsidRDefault="00DD4BF3" w:rsidP="008A55E4">
      <w:pPr>
        <w:spacing w:after="120" w:line="240" w:lineRule="auto"/>
        <w:jc w:val="both"/>
        <w:rPr>
          <w:sz w:val="21"/>
          <w:szCs w:val="21"/>
          <w:lang w:val="en-US"/>
        </w:rPr>
      </w:pPr>
      <w:r w:rsidRPr="002E5263">
        <w:rPr>
          <w:sz w:val="21"/>
          <w:szCs w:val="21"/>
          <w:lang w:val="en-US"/>
        </w:rPr>
        <w:t>Demographic Security Conce</w:t>
      </w:r>
      <w:r w:rsidR="00E038DD" w:rsidRPr="002E5263">
        <w:rPr>
          <w:sz w:val="21"/>
          <w:szCs w:val="21"/>
          <w:lang w:val="en-US"/>
        </w:rPr>
        <w:t>p</w:t>
      </w:r>
      <w:r w:rsidRPr="002E5263">
        <w:rPr>
          <w:sz w:val="21"/>
          <w:szCs w:val="21"/>
          <w:lang w:val="en-US"/>
        </w:rPr>
        <w:t xml:space="preserve">t of Georgia is a political document applicable on </w:t>
      </w:r>
      <w:r w:rsidR="002B47FC" w:rsidRPr="002E5263">
        <w:rPr>
          <w:sz w:val="21"/>
          <w:szCs w:val="21"/>
          <w:lang w:val="en-US"/>
        </w:rPr>
        <w:t xml:space="preserve">the </w:t>
      </w:r>
      <w:r w:rsidRPr="002E5263">
        <w:rPr>
          <w:sz w:val="21"/>
          <w:szCs w:val="21"/>
          <w:lang w:val="en-US"/>
        </w:rPr>
        <w:t xml:space="preserve">entire territory of the country. The </w:t>
      </w:r>
      <w:r w:rsidR="002B47FC" w:rsidRPr="002E5263">
        <w:rPr>
          <w:sz w:val="21"/>
          <w:szCs w:val="21"/>
          <w:lang w:val="en-US"/>
        </w:rPr>
        <w:t xml:space="preserve">Government of Georgia expresses its readiness </w:t>
      </w:r>
      <w:r w:rsidRPr="002E5263">
        <w:rPr>
          <w:sz w:val="21"/>
          <w:szCs w:val="21"/>
          <w:lang w:val="en-US"/>
        </w:rPr>
        <w:t xml:space="preserve"> to implement all </w:t>
      </w:r>
      <w:r w:rsidR="002B47FC" w:rsidRPr="002E5263">
        <w:rPr>
          <w:sz w:val="21"/>
          <w:szCs w:val="21"/>
          <w:lang w:val="en-US"/>
        </w:rPr>
        <w:t xml:space="preserve">the </w:t>
      </w:r>
      <w:r w:rsidRPr="002E5263">
        <w:rPr>
          <w:sz w:val="21"/>
          <w:szCs w:val="21"/>
          <w:lang w:val="en-US"/>
        </w:rPr>
        <w:t>demographic initiatives for</w:t>
      </w:r>
      <w:r w:rsidR="005565C3" w:rsidRPr="002E5263">
        <w:rPr>
          <w:sz w:val="21"/>
          <w:szCs w:val="21"/>
          <w:lang w:val="en-US"/>
        </w:rPr>
        <w:t xml:space="preserve"> residents of </w:t>
      </w:r>
      <w:r w:rsidR="002B47FC" w:rsidRPr="002E5263">
        <w:rPr>
          <w:sz w:val="21"/>
          <w:szCs w:val="21"/>
          <w:lang w:val="en-US"/>
        </w:rPr>
        <w:t xml:space="preserve">the </w:t>
      </w:r>
      <w:r w:rsidR="005565C3" w:rsidRPr="002E5263">
        <w:rPr>
          <w:sz w:val="21"/>
          <w:szCs w:val="21"/>
          <w:lang w:val="en-US"/>
        </w:rPr>
        <w:t>occupied territories</w:t>
      </w:r>
      <w:r w:rsidR="002B47FC" w:rsidRPr="002E5263">
        <w:rPr>
          <w:sz w:val="21"/>
          <w:szCs w:val="21"/>
          <w:lang w:val="en-US"/>
        </w:rPr>
        <w:t xml:space="preserve"> </w:t>
      </w:r>
      <w:r w:rsidRPr="002E5263">
        <w:rPr>
          <w:sz w:val="21"/>
          <w:szCs w:val="21"/>
          <w:lang w:val="en-US"/>
        </w:rPr>
        <w:t xml:space="preserve"> </w:t>
      </w:r>
      <w:r w:rsidR="00E038DD" w:rsidRPr="002E5263">
        <w:rPr>
          <w:sz w:val="21"/>
          <w:szCs w:val="21"/>
          <w:lang w:val="en-US"/>
        </w:rPr>
        <w:t xml:space="preserve">based on joint research and efforts, </w:t>
      </w:r>
      <w:r w:rsidRPr="002E5263">
        <w:rPr>
          <w:sz w:val="21"/>
          <w:szCs w:val="21"/>
          <w:lang w:val="en-US"/>
        </w:rPr>
        <w:t>given the consent of parties to the conflict</w:t>
      </w:r>
      <w:r w:rsidR="00E038DD" w:rsidRPr="002E5263">
        <w:rPr>
          <w:sz w:val="21"/>
          <w:szCs w:val="21"/>
          <w:lang w:val="en-US"/>
        </w:rPr>
        <w:t xml:space="preserve">. </w:t>
      </w:r>
    </w:p>
    <w:p w14:paraId="7C84956A" w14:textId="77777777" w:rsidR="00E038DD" w:rsidRPr="002E5263" w:rsidRDefault="00E038DD" w:rsidP="008A55E4">
      <w:pPr>
        <w:spacing w:after="120" w:line="240" w:lineRule="auto"/>
        <w:jc w:val="both"/>
        <w:rPr>
          <w:sz w:val="21"/>
          <w:szCs w:val="21"/>
          <w:lang w:val="en-US"/>
        </w:rPr>
      </w:pPr>
    </w:p>
    <w:p w14:paraId="5542A192" w14:textId="77777777" w:rsidR="00830CBC" w:rsidRPr="002E5263" w:rsidRDefault="00830CBC" w:rsidP="00036671">
      <w:pPr>
        <w:pStyle w:val="Heading4"/>
        <w:rPr>
          <w:lang w:val="en-US"/>
        </w:rPr>
      </w:pPr>
      <w:r w:rsidRPr="002E5263">
        <w:rPr>
          <w:lang w:val="en-US"/>
        </w:rPr>
        <w:t>Principles</w:t>
      </w:r>
      <w:r w:rsidR="00401CD4" w:rsidRPr="002E5263">
        <w:rPr>
          <w:lang w:val="en-US"/>
        </w:rPr>
        <w:t xml:space="preserve"> and Overarching Themes</w:t>
      </w:r>
    </w:p>
    <w:p w14:paraId="60227513" w14:textId="77777777" w:rsidR="00830CBC" w:rsidRPr="002E5263" w:rsidRDefault="00401CD4" w:rsidP="00AE67C8">
      <w:pPr>
        <w:spacing w:after="120" w:line="240" w:lineRule="auto"/>
        <w:jc w:val="both"/>
        <w:rPr>
          <w:sz w:val="21"/>
          <w:szCs w:val="21"/>
          <w:lang w:val="en-US"/>
        </w:rPr>
      </w:pPr>
      <w:r w:rsidRPr="002E5263">
        <w:rPr>
          <w:sz w:val="21"/>
          <w:szCs w:val="21"/>
          <w:lang w:val="en-US"/>
        </w:rPr>
        <w:t xml:space="preserve">The foundation of the Policy includes the following </w:t>
      </w:r>
      <w:r w:rsidR="00AF0D89" w:rsidRPr="002E5263">
        <w:rPr>
          <w:sz w:val="21"/>
          <w:szCs w:val="21"/>
          <w:lang w:val="en-US"/>
        </w:rPr>
        <w:t>principles and o</w:t>
      </w:r>
      <w:r w:rsidR="00830CBC" w:rsidRPr="002E5263">
        <w:rPr>
          <w:sz w:val="21"/>
          <w:szCs w:val="21"/>
          <w:lang w:val="en-US"/>
        </w:rPr>
        <w:t>verarching themes</w:t>
      </w:r>
      <w:r w:rsidR="00720558" w:rsidRPr="002E5263">
        <w:rPr>
          <w:sz w:val="21"/>
          <w:szCs w:val="21"/>
          <w:lang w:val="en-US"/>
        </w:rPr>
        <w:t>:</w:t>
      </w:r>
    </w:p>
    <w:p w14:paraId="24F246A0" w14:textId="5F68A16F" w:rsidR="00830CBC" w:rsidRPr="002E5263" w:rsidRDefault="00830CBC" w:rsidP="002E2FAC">
      <w:pPr>
        <w:pStyle w:val="ListParagraph"/>
        <w:numPr>
          <w:ilvl w:val="0"/>
          <w:numId w:val="1"/>
        </w:numPr>
        <w:spacing w:after="120" w:line="240" w:lineRule="auto"/>
        <w:contextualSpacing w:val="0"/>
        <w:jc w:val="both"/>
        <w:rPr>
          <w:sz w:val="21"/>
          <w:szCs w:val="21"/>
          <w:lang w:val="en-US"/>
        </w:rPr>
      </w:pPr>
      <w:r w:rsidRPr="002E5263">
        <w:rPr>
          <w:sz w:val="21"/>
          <w:szCs w:val="21"/>
          <w:lang w:val="en-US"/>
        </w:rPr>
        <w:t>Sustainable societal development</w:t>
      </w:r>
    </w:p>
    <w:p w14:paraId="7D8C311A" w14:textId="4E572941" w:rsidR="00830CBC" w:rsidRPr="002E5263" w:rsidRDefault="00830CBC"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 xml:space="preserve">Respect for human rights and human dignity </w:t>
      </w:r>
    </w:p>
    <w:p w14:paraId="0644AF81" w14:textId="77777777" w:rsidR="00830CBC" w:rsidRPr="002E5263" w:rsidRDefault="00830CBC"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Gender and age equality</w:t>
      </w:r>
      <w:r w:rsidR="00AF0D89" w:rsidRPr="002E5263">
        <w:rPr>
          <w:sz w:val="21"/>
          <w:szCs w:val="21"/>
          <w:lang w:val="en-US"/>
        </w:rPr>
        <w:t xml:space="preserve"> and equity</w:t>
      </w:r>
    </w:p>
    <w:p w14:paraId="69F8DFAC" w14:textId="70710E44" w:rsidR="00830CBC" w:rsidRPr="002E5263" w:rsidRDefault="00830CBC"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 xml:space="preserve">Lifelong </w:t>
      </w:r>
      <w:r w:rsidR="0002117D" w:rsidRPr="002E5263">
        <w:rPr>
          <w:sz w:val="21"/>
          <w:szCs w:val="21"/>
          <w:lang w:val="en-US"/>
        </w:rPr>
        <w:t xml:space="preserve">human </w:t>
      </w:r>
      <w:r w:rsidRPr="002E5263">
        <w:rPr>
          <w:sz w:val="21"/>
          <w:szCs w:val="21"/>
          <w:lang w:val="en-US"/>
        </w:rPr>
        <w:t>development (</w:t>
      </w:r>
      <w:r w:rsidR="005A6409" w:rsidRPr="002E5263">
        <w:rPr>
          <w:sz w:val="21"/>
          <w:szCs w:val="21"/>
          <w:lang w:val="en-US"/>
        </w:rPr>
        <w:t>l</w:t>
      </w:r>
      <w:r w:rsidRPr="002E5263">
        <w:rPr>
          <w:sz w:val="21"/>
          <w:szCs w:val="21"/>
          <w:lang w:val="en-US"/>
        </w:rPr>
        <w:t>ife course approach)</w:t>
      </w:r>
    </w:p>
    <w:p w14:paraId="2D5F30FF" w14:textId="77777777" w:rsidR="00F1276F" w:rsidRPr="002E5263" w:rsidRDefault="00F1276F"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Collaborative partnership of all national and international stakeholders</w:t>
      </w:r>
    </w:p>
    <w:p w14:paraId="43ED634C" w14:textId="22C1E5AE" w:rsidR="008A1CF1" w:rsidRPr="002E5263" w:rsidRDefault="008A1CF1"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Ensuring demographic education for broad public; training /raisi</w:t>
      </w:r>
      <w:r w:rsidR="005C37FD" w:rsidRPr="002E5263">
        <w:rPr>
          <w:sz w:val="21"/>
          <w:szCs w:val="21"/>
          <w:lang w:val="en-US"/>
        </w:rPr>
        <w:t>ng highly qualified, professiona</w:t>
      </w:r>
      <w:r w:rsidRPr="002E5263">
        <w:rPr>
          <w:sz w:val="21"/>
          <w:szCs w:val="21"/>
          <w:lang w:val="en-US"/>
        </w:rPr>
        <w:t>l community of demograph</w:t>
      </w:r>
      <w:r w:rsidR="005C37FD" w:rsidRPr="002E5263">
        <w:rPr>
          <w:sz w:val="21"/>
          <w:szCs w:val="21"/>
          <w:lang w:val="en-US"/>
        </w:rPr>
        <w:t>ist</w:t>
      </w:r>
      <w:r w:rsidRPr="002E5263">
        <w:rPr>
          <w:sz w:val="21"/>
          <w:szCs w:val="21"/>
          <w:lang w:val="en-US"/>
        </w:rPr>
        <w:t>s and development of training systems;</w:t>
      </w:r>
    </w:p>
    <w:p w14:paraId="101FE984" w14:textId="33CB58F4" w:rsidR="005C37FD" w:rsidRPr="002E5263" w:rsidRDefault="005C37FD"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 xml:space="preserve">Facilitation of the family </w:t>
      </w:r>
      <w:r w:rsidR="00925238" w:rsidRPr="002E5263">
        <w:rPr>
          <w:sz w:val="21"/>
          <w:szCs w:val="21"/>
          <w:lang w:val="en-US"/>
        </w:rPr>
        <w:t xml:space="preserve"> unity</w:t>
      </w:r>
      <w:r w:rsidRPr="002E5263">
        <w:rPr>
          <w:sz w:val="21"/>
          <w:szCs w:val="21"/>
          <w:lang w:val="en-US"/>
        </w:rPr>
        <w:t xml:space="preserve"> and </w:t>
      </w:r>
      <w:r w:rsidR="00C203B3" w:rsidRPr="002E5263">
        <w:rPr>
          <w:sz w:val="21"/>
          <w:szCs w:val="21"/>
          <w:lang w:val="en-US"/>
        </w:rPr>
        <w:t>strengthening</w:t>
      </w:r>
      <w:r w:rsidR="00925238" w:rsidRPr="002E5263">
        <w:rPr>
          <w:sz w:val="21"/>
          <w:szCs w:val="21"/>
          <w:lang w:val="en-US"/>
        </w:rPr>
        <w:t xml:space="preserve"> of </w:t>
      </w:r>
      <w:r w:rsidR="00C203B3" w:rsidRPr="002E5263">
        <w:rPr>
          <w:sz w:val="21"/>
          <w:szCs w:val="21"/>
          <w:lang w:val="en-US"/>
        </w:rPr>
        <w:t xml:space="preserve"> </w:t>
      </w:r>
      <w:r w:rsidR="00635D3F" w:rsidRPr="002E5263">
        <w:rPr>
          <w:sz w:val="21"/>
          <w:szCs w:val="21"/>
          <w:lang w:val="en-US"/>
        </w:rPr>
        <w:t xml:space="preserve">the </w:t>
      </w:r>
      <w:r w:rsidR="00C203B3" w:rsidRPr="002E5263">
        <w:rPr>
          <w:sz w:val="21"/>
          <w:szCs w:val="21"/>
          <w:lang w:val="en-US"/>
        </w:rPr>
        <w:t>institute of marriage</w:t>
      </w:r>
    </w:p>
    <w:p w14:paraId="06F3ECEE" w14:textId="40D53168" w:rsidR="00830CBC" w:rsidRPr="002E5263" w:rsidRDefault="00830CBC"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 xml:space="preserve">Evidence </w:t>
      </w:r>
      <w:r w:rsidR="00DD6449" w:rsidRPr="002E5263">
        <w:rPr>
          <w:sz w:val="21"/>
          <w:szCs w:val="21"/>
          <w:lang w:val="en-US"/>
        </w:rPr>
        <w:t xml:space="preserve">based </w:t>
      </w:r>
      <w:r w:rsidRPr="002E5263">
        <w:rPr>
          <w:sz w:val="21"/>
          <w:szCs w:val="21"/>
          <w:lang w:val="en-US"/>
        </w:rPr>
        <w:t>policy formulation</w:t>
      </w:r>
    </w:p>
    <w:p w14:paraId="68B4471F" w14:textId="1B20634E" w:rsidR="00443514" w:rsidRPr="002E5263" w:rsidRDefault="00443514" w:rsidP="005F6FB8">
      <w:pPr>
        <w:pStyle w:val="ListParagraph"/>
        <w:numPr>
          <w:ilvl w:val="0"/>
          <w:numId w:val="1"/>
        </w:numPr>
        <w:spacing w:after="120" w:line="240" w:lineRule="auto"/>
        <w:ind w:left="714" w:hanging="357"/>
        <w:contextualSpacing w:val="0"/>
        <w:jc w:val="both"/>
        <w:rPr>
          <w:sz w:val="21"/>
          <w:szCs w:val="21"/>
          <w:lang w:val="en-US"/>
        </w:rPr>
      </w:pPr>
      <w:r w:rsidRPr="002E5263">
        <w:rPr>
          <w:sz w:val="21"/>
          <w:szCs w:val="21"/>
          <w:lang w:val="en-US"/>
        </w:rPr>
        <w:t>Openness and inclusiveness of the process of elaborating, implementing and monitoring the Policy.</w:t>
      </w:r>
    </w:p>
    <w:p w14:paraId="3FDAB23E" w14:textId="77777777" w:rsidR="00B63E91" w:rsidRPr="002E5263" w:rsidRDefault="00B63E91" w:rsidP="00B63E91">
      <w:pPr>
        <w:pStyle w:val="ListParagraph"/>
        <w:spacing w:after="120" w:line="240" w:lineRule="auto"/>
        <w:ind w:left="714"/>
        <w:contextualSpacing w:val="0"/>
        <w:jc w:val="both"/>
        <w:rPr>
          <w:sz w:val="21"/>
          <w:szCs w:val="21"/>
          <w:lang w:val="en-US"/>
        </w:rPr>
      </w:pPr>
    </w:p>
    <w:p w14:paraId="7CED9123" w14:textId="24CC809B" w:rsidR="007D2548" w:rsidRPr="002E5263" w:rsidRDefault="009B5E0F" w:rsidP="00036671">
      <w:pPr>
        <w:pStyle w:val="Heading1"/>
        <w:rPr>
          <w:lang w:val="en-GB"/>
        </w:rPr>
      </w:pPr>
      <w:bookmarkStart w:id="3" w:name="_Toc452107478"/>
      <w:bookmarkStart w:id="4" w:name="_Toc463005955"/>
      <w:r w:rsidRPr="002E5263">
        <w:rPr>
          <w:lang w:val="en-GB"/>
        </w:rPr>
        <w:t xml:space="preserve">II. </w:t>
      </w:r>
      <w:r w:rsidR="007D2548" w:rsidRPr="002E5263">
        <w:rPr>
          <w:lang w:val="en-GB"/>
        </w:rPr>
        <w:t>Priority Domains</w:t>
      </w:r>
      <w:bookmarkEnd w:id="3"/>
      <w:bookmarkEnd w:id="4"/>
    </w:p>
    <w:p w14:paraId="686CE486" w14:textId="29940198" w:rsidR="007D2548" w:rsidRPr="002E5263" w:rsidRDefault="00467F0F" w:rsidP="00036671">
      <w:pPr>
        <w:pStyle w:val="Heading2"/>
        <w:rPr>
          <w:lang w:val="en-US"/>
        </w:rPr>
      </w:pPr>
      <w:bookmarkStart w:id="5" w:name="_Toc452107479"/>
      <w:bookmarkStart w:id="6" w:name="_Toc463005956"/>
      <w:r w:rsidRPr="002E5263">
        <w:rPr>
          <w:lang w:val="en-US"/>
        </w:rPr>
        <w:t>1.</w:t>
      </w:r>
      <w:r w:rsidR="007D2548" w:rsidRPr="002E5263">
        <w:rPr>
          <w:lang w:val="en-US"/>
        </w:rPr>
        <w:t xml:space="preserve"> Fertility, Sexual and Reproductive Health</w:t>
      </w:r>
      <w:bookmarkEnd w:id="5"/>
      <w:bookmarkEnd w:id="6"/>
    </w:p>
    <w:p w14:paraId="763D2171" w14:textId="552F66C5"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The </w:t>
      </w:r>
      <w:r w:rsidRPr="002E5263">
        <w:rPr>
          <w:i/>
          <w:color w:val="000000" w:themeColor="text1"/>
          <w:sz w:val="21"/>
          <w:szCs w:val="21"/>
          <w:lang w:val="en-US"/>
        </w:rPr>
        <w:t>level of fertility</w:t>
      </w:r>
      <w:r w:rsidRPr="002E5263">
        <w:rPr>
          <w:color w:val="000000" w:themeColor="text1"/>
          <w:sz w:val="21"/>
          <w:szCs w:val="21"/>
          <w:lang w:val="en-US"/>
        </w:rPr>
        <w:t xml:space="preserve"> is one of the basic determinants, along with the parameters of mortality and migration, that shapes population structure and population development in any country. Furthermore, the population structure and its dynamics determine the human resources for the socio-economic development in a given country in the long run. A balanced population structure, where the ratios among young, middle age, and old aged populations are changing smoothly, is the prerequisite of a long-term sustainable socio-economic </w:t>
      </w:r>
      <w:r w:rsidRPr="002E5263">
        <w:rPr>
          <w:color w:val="000000" w:themeColor="text1"/>
          <w:sz w:val="21"/>
          <w:szCs w:val="21"/>
          <w:lang w:val="en-US"/>
        </w:rPr>
        <w:lastRenderedPageBreak/>
        <w:t>development. Generations born today are the key resources for the future development, as these cohorts will be the active societal members of tomorrow: they will be both key actors and the principal contributors to innovations in the economy and social development. Fertility staying continuously below replacement level, in addition to increasing life expectancy and negative migration balance, is a driving force of population ageing and population decline.</w:t>
      </w:r>
    </w:p>
    <w:p w14:paraId="2238DC25" w14:textId="448E78EF"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Since 1990s, during the time of transition from communism to liberal democracies and market economies, all </w:t>
      </w:r>
      <w:r w:rsidRPr="002E5263">
        <w:rPr>
          <w:i/>
          <w:color w:val="000000" w:themeColor="text1"/>
          <w:sz w:val="21"/>
          <w:szCs w:val="21"/>
          <w:lang w:val="en-US"/>
        </w:rPr>
        <w:t>post-communist countries</w:t>
      </w:r>
      <w:r w:rsidRPr="002E5263">
        <w:rPr>
          <w:color w:val="000000" w:themeColor="text1"/>
          <w:sz w:val="21"/>
          <w:szCs w:val="21"/>
          <w:lang w:val="en-US"/>
        </w:rPr>
        <w:t xml:space="preserve"> were characterized by low and below replacement fertility levels, although to a different extent. Low fertility was driven principally by </w:t>
      </w:r>
      <w:r w:rsidR="00B63E91" w:rsidRPr="002E5263">
        <w:rPr>
          <w:color w:val="000000" w:themeColor="text1"/>
          <w:sz w:val="21"/>
          <w:szCs w:val="21"/>
          <w:lang w:val="en-US"/>
        </w:rPr>
        <w:t>behavioral</w:t>
      </w:r>
      <w:r w:rsidRPr="002E5263">
        <w:rPr>
          <w:color w:val="000000" w:themeColor="text1"/>
          <w:sz w:val="21"/>
          <w:szCs w:val="21"/>
          <w:lang w:val="en-US"/>
        </w:rPr>
        <w:t xml:space="preserve"> changes from early to late family formation, especially by postponement of childbearing. Although very low fertility was a transitory phenomenon, the rebound of fertility has not been completed in any country of the former Eastern Bloc. Correspondingly, many post-communist countries at the </w:t>
      </w:r>
      <w:r w:rsidR="00332029" w:rsidRPr="002E5263">
        <w:rPr>
          <w:color w:val="000000" w:themeColor="text1"/>
          <w:sz w:val="21"/>
          <w:szCs w:val="21"/>
          <w:lang w:val="en-US"/>
        </w:rPr>
        <w:t>turn</w:t>
      </w:r>
      <w:r w:rsidRPr="002E5263">
        <w:rPr>
          <w:color w:val="000000" w:themeColor="text1"/>
          <w:sz w:val="21"/>
          <w:szCs w:val="21"/>
          <w:lang w:val="en-US"/>
        </w:rPr>
        <w:t xml:space="preserve">of the current century became concerned of the problem of low fertility, and hence considered different kinds of family support programmes to promote higher fertility. It is still difficult to assess the effect of those measures today, as, first, the time span since their introduction is quite short, and, second, the great recession in the late 2000s clearly depressed fertility in all European countries. At the same time, there is general consensus that the institutional configurations, the specific mix of child benefit, maternal and parental leaves, and child care institutions, make a difference in fertility development across countries. Therefore, it is not a sole measure, but a set of measures (the welfare mix) that influences people’s childbearing </w:t>
      </w:r>
      <w:r w:rsidR="00B63E91" w:rsidRPr="002E5263">
        <w:rPr>
          <w:color w:val="000000" w:themeColor="text1"/>
          <w:sz w:val="21"/>
          <w:szCs w:val="21"/>
          <w:lang w:val="en-US"/>
        </w:rPr>
        <w:t>behavior</w:t>
      </w:r>
      <w:r w:rsidRPr="002E5263">
        <w:rPr>
          <w:color w:val="000000" w:themeColor="text1"/>
          <w:sz w:val="21"/>
          <w:szCs w:val="21"/>
          <w:lang w:val="en-US"/>
        </w:rPr>
        <w:t>.</w:t>
      </w:r>
    </w:p>
    <w:p w14:paraId="7A584546" w14:textId="6DCEA815"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At the end of the 1980s, before the collapse of the Soviet Union, Georgian fertility rate was above replacement level (the total fertility rate, TFR, </w:t>
      </w:r>
      <w:r w:rsidR="00B63E91" w:rsidRPr="002E5263">
        <w:rPr>
          <w:color w:val="000000" w:themeColor="text1"/>
          <w:sz w:val="21"/>
          <w:szCs w:val="21"/>
          <w:lang w:val="en-US"/>
        </w:rPr>
        <w:t>equaled</w:t>
      </w:r>
      <w:r w:rsidRPr="002E5263">
        <w:rPr>
          <w:color w:val="000000" w:themeColor="text1"/>
          <w:sz w:val="21"/>
          <w:szCs w:val="21"/>
          <w:lang w:val="en-US"/>
        </w:rPr>
        <w:t xml:space="preserve"> around 2.2), and stayed in accordance with the level of many European post-communist countries. The TFR dropped suddenly at the first half of the 1990s and remained around 1.5, clearly below the replacement level, until the end of the first decade of the new century, when it started to increase. </w:t>
      </w:r>
    </w:p>
    <w:p w14:paraId="2766766F" w14:textId="5AB2783D" w:rsidR="00ED14CD" w:rsidRPr="002E5263" w:rsidRDefault="00ED14CD" w:rsidP="001075F8">
      <w:pPr>
        <w:spacing w:after="120" w:line="240" w:lineRule="auto"/>
        <w:jc w:val="both"/>
        <w:rPr>
          <w:color w:val="000000" w:themeColor="text1"/>
          <w:sz w:val="21"/>
          <w:szCs w:val="21"/>
          <w:lang w:val="en-US"/>
        </w:rPr>
      </w:pPr>
      <w:r w:rsidRPr="002E5263">
        <w:rPr>
          <w:i/>
          <w:color w:val="000000" w:themeColor="text1"/>
          <w:sz w:val="21"/>
          <w:szCs w:val="21"/>
          <w:lang w:val="en-US"/>
        </w:rPr>
        <w:t>Maintaining the current level of replacement fertility and avoiding the future decline of fertility is the</w:t>
      </w:r>
      <w:r w:rsidRPr="002E5263">
        <w:rPr>
          <w:color w:val="000000" w:themeColor="text1"/>
          <w:sz w:val="21"/>
          <w:szCs w:val="21"/>
          <w:lang w:val="en-US"/>
        </w:rPr>
        <w:t xml:space="preserve"> </w:t>
      </w:r>
      <w:r w:rsidRPr="002E5263">
        <w:rPr>
          <w:i/>
          <w:color w:val="000000" w:themeColor="text1"/>
          <w:sz w:val="21"/>
          <w:szCs w:val="21"/>
          <w:lang w:val="en-US"/>
        </w:rPr>
        <w:t>crucial cornerstone</w:t>
      </w:r>
      <w:r w:rsidRPr="002E5263">
        <w:rPr>
          <w:color w:val="000000" w:themeColor="text1"/>
          <w:sz w:val="21"/>
          <w:szCs w:val="21"/>
          <w:lang w:val="en-US"/>
        </w:rPr>
        <w:t xml:space="preserve"> of developing a complex population policy in Georgia. However, fertility aspects of population challenges are not limited solely to the birth of the child, but also related to the entire life span from birth to adulthood, or, in other words, till a child becomes an active member of society. Accordingly, population policy should also support parents in their efforts of raising children and building up their human capital for a successful inclusion into society. This makes it clear that the population policy should be linked to the approved Georgian social policy programmes, namely the “</w:t>
      </w:r>
      <w:r w:rsidRPr="002E5263">
        <w:rPr>
          <w:rFonts w:cs="Sylfaen"/>
          <w:color w:val="000000" w:themeColor="text1"/>
          <w:sz w:val="21"/>
          <w:szCs w:val="21"/>
          <w:lang w:val="en-US"/>
        </w:rPr>
        <w:t xml:space="preserve">The Georgian National Youth Policy”, and the </w:t>
      </w:r>
      <w:r w:rsidRPr="002E5263">
        <w:rPr>
          <w:color w:val="000000" w:themeColor="text1"/>
          <w:sz w:val="21"/>
          <w:szCs w:val="21"/>
          <w:lang w:val="en-US"/>
        </w:rPr>
        <w:t xml:space="preserve">Targeted Social Assistance (TSA) </w:t>
      </w:r>
      <w:r w:rsidRPr="002E5263">
        <w:rPr>
          <w:rFonts w:cs="Sylfaen"/>
          <w:color w:val="000000" w:themeColor="text1"/>
          <w:sz w:val="21"/>
          <w:szCs w:val="21"/>
          <w:lang w:val="en-US"/>
        </w:rPr>
        <w:t xml:space="preserve">programmes. </w:t>
      </w:r>
    </w:p>
    <w:p w14:paraId="20DA384C" w14:textId="2B2D732D"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Nowadays, population policy programmes in the developed countries are focusing on enabling citizens to fulfil their fertility desires by demolishing barriers hindering the realization of fertility intentions. Fertility desires of the population in Georgia clearly indicate that TFR can stay above the replacement level; </w:t>
      </w:r>
    </w:p>
    <w:p w14:paraId="6E07986C" w14:textId="2C623BF7" w:rsidR="006F0748"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The concerns of the Georgian Government and general public about past low fertility and the possible decline of fertility in the future are well justified. Parents who invest in their children and are making efforts to raise them to become active members of society are clearly contributing to the future prosperity of Georgia. The </w:t>
      </w:r>
      <w:r w:rsidRPr="002E5263">
        <w:rPr>
          <w:i/>
          <w:color w:val="000000" w:themeColor="text1"/>
          <w:sz w:val="21"/>
          <w:szCs w:val="21"/>
          <w:lang w:val="en-US"/>
        </w:rPr>
        <w:t>recognition</w:t>
      </w:r>
      <w:r w:rsidRPr="002E5263">
        <w:rPr>
          <w:color w:val="000000" w:themeColor="text1"/>
          <w:sz w:val="21"/>
          <w:szCs w:val="21"/>
          <w:lang w:val="en-US"/>
        </w:rPr>
        <w:t xml:space="preserve"> of the role of parents is an important underlying principle in the course of developing the current population policy package. </w:t>
      </w:r>
      <w:r w:rsidRPr="002E5263">
        <w:rPr>
          <w:color w:val="000000" w:themeColor="text1"/>
          <w:sz w:val="21"/>
          <w:szCs w:val="21"/>
          <w:shd w:val="clear" w:color="auto" w:fill="FFFFFF"/>
          <w:lang w:val="en-US"/>
        </w:rPr>
        <w:t>The long term goal of the population policy is to achieve a stable population in the foreseen future at a level consistent with the requirements of sustainable economic growth</w:t>
      </w:r>
      <w:r w:rsidR="00CE3741" w:rsidRPr="002E5263">
        <w:rPr>
          <w:color w:val="000000" w:themeColor="text1"/>
          <w:sz w:val="21"/>
          <w:szCs w:val="21"/>
          <w:shd w:val="clear" w:color="auto" w:fill="FFFFFF"/>
          <w:lang w:val="en-US"/>
        </w:rPr>
        <w:t xml:space="preserve"> and</w:t>
      </w:r>
      <w:r w:rsidRPr="002E5263">
        <w:rPr>
          <w:color w:val="000000" w:themeColor="text1"/>
          <w:sz w:val="21"/>
          <w:szCs w:val="21"/>
          <w:shd w:val="clear" w:color="auto" w:fill="FFFFFF"/>
          <w:lang w:val="en-US"/>
        </w:rPr>
        <w:t xml:space="preserve"> social development</w:t>
      </w:r>
      <w:r w:rsidR="00CE3741" w:rsidRPr="002E5263">
        <w:rPr>
          <w:color w:val="000000" w:themeColor="text1"/>
          <w:sz w:val="21"/>
          <w:szCs w:val="21"/>
          <w:shd w:val="clear" w:color="auto" w:fill="FFFFFF"/>
          <w:lang w:val="en-US"/>
        </w:rPr>
        <w:t>.</w:t>
      </w:r>
      <w:r w:rsidRPr="002E5263">
        <w:rPr>
          <w:color w:val="000000" w:themeColor="text1"/>
          <w:sz w:val="21"/>
          <w:szCs w:val="21"/>
          <w:shd w:val="clear" w:color="auto" w:fill="FFFFFF"/>
          <w:lang w:val="en-US"/>
        </w:rPr>
        <w:t xml:space="preserve"> . Such policy</w:t>
      </w:r>
      <w:r w:rsidRPr="002E5263">
        <w:rPr>
          <w:rFonts w:cstheme="minorHAnsi"/>
          <w:color w:val="000000" w:themeColor="text1"/>
          <w:sz w:val="21"/>
          <w:szCs w:val="21"/>
          <w:lang w:val="en-US"/>
        </w:rPr>
        <w:t xml:space="preserve"> should be based on internationally recognized political declarations and action platforms; it should be </w:t>
      </w:r>
      <w:r w:rsidRPr="002E5263">
        <w:rPr>
          <w:color w:val="000000" w:themeColor="text1"/>
          <w:sz w:val="21"/>
          <w:szCs w:val="21"/>
          <w:lang w:val="en-US"/>
        </w:rPr>
        <w:t xml:space="preserve">oriented towards achieving sustainable development, improving conditions for population reproduction and strengthening human capital in the medium to long term perspective. </w:t>
      </w:r>
    </w:p>
    <w:p w14:paraId="38D96345" w14:textId="455E9E7D" w:rsidR="00ED14CD" w:rsidRPr="002E5263" w:rsidRDefault="00ED14CD" w:rsidP="001075F8">
      <w:pPr>
        <w:spacing w:after="120" w:line="240" w:lineRule="auto"/>
        <w:jc w:val="both"/>
        <w:rPr>
          <w:i/>
          <w:color w:val="000000" w:themeColor="text1"/>
          <w:sz w:val="21"/>
          <w:szCs w:val="21"/>
          <w:lang w:val="en-US"/>
        </w:rPr>
      </w:pPr>
      <w:r w:rsidRPr="002E5263">
        <w:rPr>
          <w:color w:val="000000" w:themeColor="text1"/>
          <w:sz w:val="21"/>
          <w:szCs w:val="21"/>
          <w:lang w:val="en-US"/>
        </w:rPr>
        <w:t>Influencing population development and reaching fertility related objectives need the development and implementation of a complex set of policy measures</w:t>
      </w:r>
      <w:r w:rsidR="00CE3741" w:rsidRPr="002E5263">
        <w:rPr>
          <w:color w:val="000000" w:themeColor="text1"/>
          <w:sz w:val="21"/>
          <w:szCs w:val="21"/>
          <w:lang w:val="en-US"/>
        </w:rPr>
        <w:t xml:space="preserve">. </w:t>
      </w:r>
      <w:r w:rsidRPr="002E5263">
        <w:rPr>
          <w:color w:val="000000" w:themeColor="text1"/>
          <w:sz w:val="21"/>
          <w:szCs w:val="21"/>
          <w:lang w:val="en-US"/>
        </w:rPr>
        <w:t xml:space="preserve"> </w:t>
      </w:r>
    </w:p>
    <w:p w14:paraId="4FFC3A69" w14:textId="2E0DFD29" w:rsidR="006F0748" w:rsidRPr="002E5263" w:rsidRDefault="006F0748" w:rsidP="00E36FB8">
      <w:pPr>
        <w:pStyle w:val="Heading4"/>
        <w:rPr>
          <w:lang w:val="en-GB"/>
        </w:rPr>
      </w:pPr>
      <w:r w:rsidRPr="002E5263">
        <w:rPr>
          <w:lang w:val="en-GB"/>
        </w:rPr>
        <w:t xml:space="preserve">1.1 </w:t>
      </w:r>
      <w:r w:rsidR="005565C3" w:rsidRPr="002E5263">
        <w:rPr>
          <w:lang w:val="en-GB"/>
        </w:rPr>
        <w:t xml:space="preserve">Population </w:t>
      </w:r>
      <w:r w:rsidR="00B80E49" w:rsidRPr="002E5263">
        <w:rPr>
          <w:lang w:val="en-GB"/>
        </w:rPr>
        <w:t xml:space="preserve">Replacement </w:t>
      </w:r>
      <w:r w:rsidR="005565C3" w:rsidRPr="002E5263">
        <w:rPr>
          <w:lang w:val="en-GB"/>
        </w:rPr>
        <w:t xml:space="preserve">Level </w:t>
      </w:r>
      <w:r w:rsidR="00B80E49" w:rsidRPr="002E5263">
        <w:rPr>
          <w:lang w:val="en-GB"/>
        </w:rPr>
        <w:t xml:space="preserve">and Fertility Increase </w:t>
      </w:r>
    </w:p>
    <w:p w14:paraId="0D3999E6" w14:textId="46CBCC2A" w:rsidR="00657DBA" w:rsidRPr="002E5263" w:rsidRDefault="00775B9D" w:rsidP="00657DBA">
      <w:pPr>
        <w:spacing w:after="120" w:line="240" w:lineRule="auto"/>
        <w:jc w:val="both"/>
        <w:rPr>
          <w:color w:val="000000" w:themeColor="text1"/>
          <w:sz w:val="21"/>
          <w:szCs w:val="21"/>
          <w:lang w:val="en-US"/>
        </w:rPr>
      </w:pPr>
      <w:r w:rsidRPr="002E5263">
        <w:rPr>
          <w:color w:val="000000" w:themeColor="text1"/>
          <w:sz w:val="21"/>
          <w:szCs w:val="21"/>
          <w:lang w:val="en-US"/>
        </w:rPr>
        <w:t xml:space="preserve">Favourable conditions should be created for </w:t>
      </w:r>
      <w:r w:rsidR="003E3779" w:rsidRPr="002E5263">
        <w:rPr>
          <w:color w:val="000000" w:themeColor="text1"/>
          <w:sz w:val="21"/>
          <w:szCs w:val="21"/>
          <w:lang w:val="en-US"/>
        </w:rPr>
        <w:t xml:space="preserve">child raising </w:t>
      </w:r>
      <w:r w:rsidRPr="002E5263">
        <w:rPr>
          <w:color w:val="000000" w:themeColor="text1"/>
          <w:sz w:val="21"/>
          <w:szCs w:val="21"/>
          <w:lang w:val="en-US"/>
        </w:rPr>
        <w:t xml:space="preserve">and childcare </w:t>
      </w:r>
      <w:r w:rsidR="00657DBA" w:rsidRPr="002E5263">
        <w:rPr>
          <w:color w:val="000000" w:themeColor="text1"/>
          <w:sz w:val="21"/>
          <w:szCs w:val="21"/>
          <w:lang w:val="en-US"/>
        </w:rPr>
        <w:t xml:space="preserve">to ensure </w:t>
      </w:r>
      <w:r w:rsidRPr="002E5263">
        <w:rPr>
          <w:color w:val="000000" w:themeColor="text1"/>
          <w:sz w:val="21"/>
          <w:szCs w:val="21"/>
          <w:lang w:val="en-US"/>
        </w:rPr>
        <w:t xml:space="preserve"> the population replacement level and fertility increase</w:t>
      </w:r>
      <w:r w:rsidR="00657DBA" w:rsidRPr="002E5263">
        <w:rPr>
          <w:color w:val="000000" w:themeColor="text1"/>
          <w:sz w:val="21"/>
          <w:szCs w:val="21"/>
          <w:lang w:val="en-US"/>
        </w:rPr>
        <w:t>.</w:t>
      </w:r>
      <w:r w:rsidRPr="002E5263">
        <w:rPr>
          <w:color w:val="000000" w:themeColor="text1"/>
          <w:sz w:val="21"/>
          <w:szCs w:val="21"/>
          <w:lang w:val="en-US"/>
        </w:rPr>
        <w:t xml:space="preserve"> </w:t>
      </w:r>
      <w:r w:rsidR="00ED14CD" w:rsidRPr="002E5263">
        <w:rPr>
          <w:color w:val="000000" w:themeColor="text1"/>
          <w:sz w:val="21"/>
          <w:szCs w:val="21"/>
          <w:lang w:val="en-US"/>
        </w:rPr>
        <w:t xml:space="preserve">Policy measures aimed at </w:t>
      </w:r>
      <w:r w:rsidR="00ED14CD" w:rsidRPr="002E5263">
        <w:rPr>
          <w:i/>
          <w:color w:val="000000" w:themeColor="text1"/>
          <w:sz w:val="21"/>
          <w:szCs w:val="21"/>
          <w:lang w:val="en-US"/>
        </w:rPr>
        <w:t>maintaining the replacement level of fertility</w:t>
      </w:r>
      <w:r w:rsidR="00ED14CD" w:rsidRPr="002E5263">
        <w:rPr>
          <w:color w:val="000000" w:themeColor="text1"/>
          <w:sz w:val="21"/>
          <w:szCs w:val="21"/>
          <w:lang w:val="en-US"/>
        </w:rPr>
        <w:t xml:space="preserve"> are based predominantly on the </w:t>
      </w:r>
      <w:r w:rsidR="0059406C" w:rsidRPr="002E5263">
        <w:rPr>
          <w:color w:val="000000" w:themeColor="text1"/>
          <w:sz w:val="21"/>
          <w:szCs w:val="21"/>
          <w:lang w:val="en-US"/>
        </w:rPr>
        <w:t>following</w:t>
      </w:r>
      <w:r w:rsidR="00ED14CD" w:rsidRPr="002E5263">
        <w:rPr>
          <w:color w:val="000000" w:themeColor="text1"/>
          <w:sz w:val="21"/>
          <w:szCs w:val="21"/>
          <w:lang w:val="en-US"/>
        </w:rPr>
        <w:t xml:space="preserve"> underlining principles. </w:t>
      </w:r>
      <w:r w:rsidR="00657DBA" w:rsidRPr="002E5263">
        <w:rPr>
          <w:color w:val="000000" w:themeColor="text1"/>
          <w:sz w:val="21"/>
          <w:szCs w:val="21"/>
          <w:lang w:val="en-US"/>
        </w:rPr>
        <w:t xml:space="preserve">before introducing a new policy measure, it is preferable to assess how it might affect childhood poverty; for  greater effectiveness it is </w:t>
      </w:r>
      <w:r w:rsidR="00657DBA" w:rsidRPr="002E5263">
        <w:rPr>
          <w:color w:val="000000" w:themeColor="text1"/>
          <w:sz w:val="21"/>
          <w:szCs w:val="21"/>
          <w:lang w:val="en-US"/>
        </w:rPr>
        <w:lastRenderedPageBreak/>
        <w:t xml:space="preserve">advisable not to limit the demographic policy only to benefits allocated to the children; it should encompass also the other family friendly policy measures.   </w:t>
      </w:r>
    </w:p>
    <w:p w14:paraId="4CE300BC" w14:textId="7CD598E8" w:rsidR="00ED14CD" w:rsidRPr="002E5263" w:rsidRDefault="00ED14CD" w:rsidP="001075F8">
      <w:pPr>
        <w:spacing w:after="120" w:line="240" w:lineRule="auto"/>
        <w:jc w:val="both"/>
        <w:rPr>
          <w:color w:val="000000" w:themeColor="text1"/>
          <w:sz w:val="21"/>
          <w:szCs w:val="21"/>
          <w:lang w:val="en-US"/>
        </w:rPr>
      </w:pPr>
    </w:p>
    <w:p w14:paraId="1394D416" w14:textId="2E83DDF9" w:rsidR="009905B5" w:rsidRPr="002E5263" w:rsidRDefault="009905B5" w:rsidP="001075F8">
      <w:pPr>
        <w:spacing w:after="120" w:line="240" w:lineRule="auto"/>
        <w:jc w:val="both"/>
        <w:rPr>
          <w:i/>
          <w:color w:val="000000" w:themeColor="text1"/>
          <w:sz w:val="21"/>
          <w:szCs w:val="21"/>
          <w:lang w:val="en-US"/>
        </w:rPr>
      </w:pPr>
    </w:p>
    <w:p w14:paraId="3BA00EFA" w14:textId="18ABFA58" w:rsidR="00ED14CD" w:rsidRPr="002E5263" w:rsidRDefault="00ED14CD" w:rsidP="001075F8">
      <w:pPr>
        <w:spacing w:after="120" w:line="240" w:lineRule="auto"/>
        <w:jc w:val="both"/>
        <w:rPr>
          <w:color w:val="000000" w:themeColor="text1"/>
          <w:sz w:val="21"/>
          <w:szCs w:val="21"/>
          <w:u w:val="single"/>
        </w:rPr>
      </w:pPr>
      <w:r w:rsidRPr="002E5263">
        <w:rPr>
          <w:color w:val="000000" w:themeColor="text1"/>
          <w:sz w:val="21"/>
          <w:szCs w:val="21"/>
          <w:u w:val="single"/>
        </w:rPr>
        <w:t>Priority interventions:</w:t>
      </w:r>
      <w:r w:rsidR="0059406C" w:rsidRPr="002E5263">
        <w:rPr>
          <w:sz w:val="21"/>
          <w:szCs w:val="21"/>
        </w:rPr>
        <w:t xml:space="preserve"> </w:t>
      </w:r>
    </w:p>
    <w:p w14:paraId="02F02E5F" w14:textId="0474F0E6" w:rsidR="00ED14CD" w:rsidRPr="002E5263" w:rsidRDefault="00ED14CD" w:rsidP="005F6FB8">
      <w:pPr>
        <w:pStyle w:val="ListParagraph"/>
        <w:numPr>
          <w:ilvl w:val="0"/>
          <w:numId w:val="2"/>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 xml:space="preserve">Expanding child </w:t>
      </w:r>
      <w:r w:rsidR="00590411" w:rsidRPr="002E5263">
        <w:rPr>
          <w:color w:val="000000" w:themeColor="text1"/>
          <w:sz w:val="21"/>
          <w:szCs w:val="21"/>
          <w:lang w:val="en-US"/>
        </w:rPr>
        <w:t>cent</w:t>
      </w:r>
      <w:r w:rsidR="001940FA" w:rsidRPr="002E5263">
        <w:rPr>
          <w:color w:val="000000" w:themeColor="text1"/>
          <w:sz w:val="21"/>
          <w:szCs w:val="21"/>
          <w:lang w:val="en-US"/>
        </w:rPr>
        <w:t>e</w:t>
      </w:r>
      <w:r w:rsidR="00590411" w:rsidRPr="002E5263">
        <w:rPr>
          <w:color w:val="000000" w:themeColor="text1"/>
          <w:sz w:val="21"/>
          <w:szCs w:val="21"/>
          <w:lang w:val="en-US"/>
        </w:rPr>
        <w:t>re</w:t>
      </w:r>
      <w:r w:rsidR="001940FA" w:rsidRPr="002E5263">
        <w:rPr>
          <w:color w:val="000000" w:themeColor="text1"/>
          <w:sz w:val="21"/>
          <w:szCs w:val="21"/>
          <w:lang w:val="en-US"/>
        </w:rPr>
        <w:t>d</w:t>
      </w:r>
      <w:r w:rsidRPr="002E5263">
        <w:rPr>
          <w:color w:val="000000" w:themeColor="text1"/>
          <w:sz w:val="21"/>
          <w:szCs w:val="21"/>
          <w:lang w:val="en-US"/>
        </w:rPr>
        <w:t xml:space="preserve"> and family friendly policies.</w:t>
      </w:r>
    </w:p>
    <w:p w14:paraId="7E43D3D3" w14:textId="749622D4" w:rsidR="003E3779" w:rsidRPr="002E5263" w:rsidRDefault="003E3779" w:rsidP="003E3779">
      <w:pPr>
        <w:pStyle w:val="ListParagraph"/>
        <w:numPr>
          <w:ilvl w:val="0"/>
          <w:numId w:val="2"/>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 xml:space="preserve">Increasing the amount of child allowances /child benefits And taking actions to cover the expenses for child raising and childcare. </w:t>
      </w:r>
    </w:p>
    <w:p w14:paraId="532FA3E3" w14:textId="06E28679" w:rsidR="00ED14CD" w:rsidRPr="002E5263" w:rsidRDefault="00ED14CD" w:rsidP="005F6FB8">
      <w:pPr>
        <w:pStyle w:val="ListParagraph"/>
        <w:numPr>
          <w:ilvl w:val="0"/>
          <w:numId w:val="2"/>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 xml:space="preserve">Supporting family members in combining work and family duties.  </w:t>
      </w:r>
    </w:p>
    <w:p w14:paraId="65AF3034" w14:textId="082D1886" w:rsidR="00ED14CD" w:rsidRPr="002E5263" w:rsidRDefault="00ED14CD" w:rsidP="005F6FB8">
      <w:pPr>
        <w:pStyle w:val="ListParagraph"/>
        <w:numPr>
          <w:ilvl w:val="0"/>
          <w:numId w:val="2"/>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 xml:space="preserve">Promoting the use of maternal/parental leave programme; cooperating with private sector to ensure that </w:t>
      </w:r>
      <w:r w:rsidR="001214F7" w:rsidRPr="002E5263">
        <w:rPr>
          <w:color w:val="000000" w:themeColor="text1"/>
          <w:sz w:val="21"/>
          <w:szCs w:val="21"/>
          <w:lang w:val="en-US"/>
        </w:rPr>
        <w:t xml:space="preserve">mothers </w:t>
      </w:r>
      <w:r w:rsidRPr="002E5263">
        <w:rPr>
          <w:color w:val="000000" w:themeColor="text1"/>
          <w:sz w:val="21"/>
          <w:szCs w:val="21"/>
          <w:lang w:val="en-US"/>
        </w:rPr>
        <w:t>use maternal leave while retaining their jobs.</w:t>
      </w:r>
    </w:p>
    <w:p w14:paraId="0269D42A" w14:textId="0090217D" w:rsidR="00ED14CD" w:rsidRPr="002E5263" w:rsidRDefault="000573B1" w:rsidP="005F6FB8">
      <w:pPr>
        <w:pStyle w:val="ListParagraph"/>
        <w:numPr>
          <w:ilvl w:val="0"/>
          <w:numId w:val="2"/>
        </w:numPr>
        <w:spacing w:before="60"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Promoting the</w:t>
      </w:r>
      <w:r w:rsidR="00ED14CD" w:rsidRPr="002E5263">
        <w:rPr>
          <w:color w:val="000000" w:themeColor="text1"/>
          <w:sz w:val="21"/>
          <w:szCs w:val="21"/>
          <w:lang w:val="en-US"/>
        </w:rPr>
        <w:t xml:space="preserve"> recognition by policy makers and general public that the family is the basic institution in the society requiring support in fulfilling its essential roles.</w:t>
      </w:r>
    </w:p>
    <w:p w14:paraId="30FD0B5A" w14:textId="77777777" w:rsidR="00ED14CD" w:rsidRPr="002E5263" w:rsidRDefault="00ED14CD" w:rsidP="005F6FB8">
      <w:pPr>
        <w:pStyle w:val="ListParagraph"/>
        <w:numPr>
          <w:ilvl w:val="0"/>
          <w:numId w:val="2"/>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Raising public awareness about programmes of supporting families, particularly the programmes available after the birth of a child.</w:t>
      </w:r>
    </w:p>
    <w:p w14:paraId="73897910" w14:textId="77777777" w:rsidR="00B63E91" w:rsidRPr="002E5263" w:rsidRDefault="00B63E91" w:rsidP="00B63E91">
      <w:pPr>
        <w:pStyle w:val="ListParagraph"/>
        <w:spacing w:after="120" w:line="240" w:lineRule="auto"/>
        <w:ind w:left="357"/>
        <w:contextualSpacing w:val="0"/>
        <w:jc w:val="both"/>
        <w:rPr>
          <w:color w:val="000000" w:themeColor="text1"/>
          <w:sz w:val="21"/>
          <w:szCs w:val="21"/>
          <w:lang w:val="en-US"/>
        </w:rPr>
      </w:pPr>
    </w:p>
    <w:p w14:paraId="76A94918" w14:textId="5F4A1866" w:rsidR="00ED14CD" w:rsidRPr="002E5263" w:rsidRDefault="00467F0F" w:rsidP="00762EE1">
      <w:pPr>
        <w:pStyle w:val="Heading4"/>
        <w:rPr>
          <w:lang w:val="en-GB"/>
        </w:rPr>
      </w:pPr>
      <w:r w:rsidRPr="002E5263">
        <w:rPr>
          <w:lang w:val="en-GB"/>
        </w:rPr>
        <w:t>1</w:t>
      </w:r>
      <w:r w:rsidR="002E2FAC" w:rsidRPr="002E5263">
        <w:rPr>
          <w:lang w:val="en-GB"/>
        </w:rPr>
        <w:t>.</w:t>
      </w:r>
      <w:r w:rsidR="00ED14CD" w:rsidRPr="002E5263">
        <w:rPr>
          <w:lang w:val="en-GB"/>
        </w:rPr>
        <w:t xml:space="preserve">2: </w:t>
      </w:r>
      <w:r w:rsidRPr="002E5263">
        <w:rPr>
          <w:lang w:val="en-US"/>
        </w:rPr>
        <w:t xml:space="preserve">support to </w:t>
      </w:r>
      <w:r w:rsidR="00ED14CD" w:rsidRPr="002E5263">
        <w:rPr>
          <w:lang w:val="en-GB"/>
        </w:rPr>
        <w:t xml:space="preserve">Responsible parenthood and </w:t>
      </w:r>
      <w:r w:rsidRPr="002E5263">
        <w:rPr>
          <w:lang w:val="en-GB"/>
        </w:rPr>
        <w:t xml:space="preserve">development of </w:t>
      </w:r>
      <w:r w:rsidR="00ED14CD" w:rsidRPr="002E5263">
        <w:rPr>
          <w:lang w:val="en-GB"/>
        </w:rPr>
        <w:t xml:space="preserve">the human capital of children </w:t>
      </w:r>
    </w:p>
    <w:p w14:paraId="576626E9" w14:textId="1DAE7403"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Policy measures for </w:t>
      </w:r>
      <w:r w:rsidRPr="002E5263">
        <w:rPr>
          <w:i/>
          <w:color w:val="000000" w:themeColor="text1"/>
          <w:sz w:val="21"/>
          <w:szCs w:val="21"/>
          <w:lang w:val="en-US"/>
        </w:rPr>
        <w:t xml:space="preserve">responsible parenthood and children’s development </w:t>
      </w:r>
      <w:r w:rsidRPr="002E5263">
        <w:rPr>
          <w:color w:val="000000" w:themeColor="text1"/>
          <w:sz w:val="21"/>
          <w:szCs w:val="21"/>
          <w:lang w:val="en-US"/>
        </w:rPr>
        <w:t xml:space="preserve">are based on the two underlying principles.  The first principle asserts that having a child is a conscious decision and a shared responsibility of both parents, thus the active parental duties have to be </w:t>
      </w:r>
      <w:r w:rsidRPr="002E5263">
        <w:rPr>
          <w:i/>
          <w:color w:val="000000" w:themeColor="text1"/>
          <w:sz w:val="21"/>
          <w:szCs w:val="21"/>
          <w:lang w:val="en-US"/>
        </w:rPr>
        <w:t>gender balanced</w:t>
      </w:r>
      <w:r w:rsidRPr="002E5263">
        <w:rPr>
          <w:color w:val="000000" w:themeColor="text1"/>
          <w:sz w:val="21"/>
          <w:szCs w:val="21"/>
          <w:lang w:val="en-US"/>
        </w:rPr>
        <w:t xml:space="preserve">. According to the second principle, population policy should not be limited to childbirth, but focus on </w:t>
      </w:r>
      <w:r w:rsidRPr="002E5263">
        <w:rPr>
          <w:i/>
          <w:color w:val="000000" w:themeColor="text1"/>
          <w:sz w:val="21"/>
          <w:szCs w:val="21"/>
          <w:lang w:val="en-US"/>
        </w:rPr>
        <w:t>building the human capital</w:t>
      </w:r>
      <w:r w:rsidRPr="002E5263">
        <w:rPr>
          <w:color w:val="000000" w:themeColor="text1"/>
          <w:sz w:val="21"/>
          <w:szCs w:val="21"/>
          <w:lang w:val="en-US"/>
        </w:rPr>
        <w:t xml:space="preserve"> of the new-born children till their adulthood. The state should provide supporting </w:t>
      </w:r>
      <w:r w:rsidR="004710AA" w:rsidRPr="002E5263">
        <w:rPr>
          <w:color w:val="000000" w:themeColor="text1"/>
          <w:sz w:val="21"/>
          <w:szCs w:val="21"/>
          <w:lang w:val="en-US"/>
        </w:rPr>
        <w:t>programmes</w:t>
      </w:r>
      <w:r w:rsidRPr="002E5263">
        <w:rPr>
          <w:color w:val="000000" w:themeColor="text1"/>
          <w:sz w:val="21"/>
          <w:szCs w:val="21"/>
          <w:lang w:val="en-US"/>
        </w:rPr>
        <w:t xml:space="preserve"> by promoting gender equality and improving the related institutions that enable parents to raise their children and gain the highest level of human capital for them.</w:t>
      </w:r>
    </w:p>
    <w:p w14:paraId="04EFA8F7" w14:textId="77777777" w:rsidR="00ED14CD" w:rsidRPr="002E5263" w:rsidRDefault="00ED14CD" w:rsidP="001075F8">
      <w:pPr>
        <w:spacing w:after="120" w:line="240" w:lineRule="auto"/>
        <w:jc w:val="both"/>
        <w:rPr>
          <w:color w:val="000000" w:themeColor="text1"/>
          <w:sz w:val="21"/>
          <w:szCs w:val="21"/>
          <w:u w:val="single"/>
        </w:rPr>
      </w:pPr>
      <w:r w:rsidRPr="002E5263">
        <w:rPr>
          <w:color w:val="000000" w:themeColor="text1"/>
          <w:sz w:val="21"/>
          <w:szCs w:val="21"/>
          <w:u w:val="single"/>
        </w:rPr>
        <w:t>Priority interventions:</w:t>
      </w:r>
    </w:p>
    <w:p w14:paraId="7931C9EB" w14:textId="57AA8E8E" w:rsidR="00ED14CD" w:rsidRPr="002E5263" w:rsidRDefault="00ED14CD" w:rsidP="005F6FB8">
      <w:pPr>
        <w:pStyle w:val="ListParagraph"/>
        <w:numPr>
          <w:ilvl w:val="0"/>
          <w:numId w:val="3"/>
        </w:numPr>
        <w:spacing w:after="120" w:line="240" w:lineRule="auto"/>
        <w:ind w:left="357" w:hanging="357"/>
        <w:contextualSpacing w:val="0"/>
        <w:jc w:val="both"/>
        <w:rPr>
          <w:rFonts w:cs="Times New Roman"/>
          <w:sz w:val="21"/>
          <w:szCs w:val="21"/>
          <w:lang w:val="en-US"/>
        </w:rPr>
      </w:pPr>
      <w:r w:rsidRPr="002E5263">
        <w:rPr>
          <w:rFonts w:cs="Times New Roman"/>
          <w:sz w:val="21"/>
          <w:szCs w:val="21"/>
          <w:lang w:val="en-US"/>
        </w:rPr>
        <w:t>Supporting responsible parenthood, gender equality and shared responsibilities in raising children.</w:t>
      </w:r>
      <w:r w:rsidR="002C349D" w:rsidRPr="002E5263">
        <w:rPr>
          <w:rFonts w:cs="Times New Roman"/>
          <w:sz w:val="21"/>
          <w:szCs w:val="21"/>
          <w:lang w:val="en-US"/>
        </w:rPr>
        <w:t xml:space="preserve"> </w:t>
      </w:r>
      <w:r w:rsidR="002C349D" w:rsidRPr="002E5263">
        <w:rPr>
          <w:sz w:val="21"/>
          <w:szCs w:val="21"/>
          <w:lang w:val="en-GB"/>
        </w:rPr>
        <w:t xml:space="preserve">Promote and ensure fathers involvement in child rearing </w:t>
      </w:r>
    </w:p>
    <w:p w14:paraId="061C3370" w14:textId="77777777" w:rsidR="00ED14CD" w:rsidRPr="002E5263" w:rsidRDefault="00ED14CD" w:rsidP="005F6FB8">
      <w:pPr>
        <w:pStyle w:val="ListParagraph"/>
        <w:numPr>
          <w:ilvl w:val="0"/>
          <w:numId w:val="3"/>
        </w:numPr>
        <w:spacing w:after="120" w:line="240" w:lineRule="auto"/>
        <w:ind w:left="357" w:hanging="357"/>
        <w:contextualSpacing w:val="0"/>
        <w:jc w:val="both"/>
        <w:rPr>
          <w:rFonts w:cs="Times New Roman"/>
          <w:color w:val="000000" w:themeColor="text1"/>
          <w:sz w:val="21"/>
          <w:szCs w:val="21"/>
          <w:lang w:val="en-US"/>
        </w:rPr>
      </w:pPr>
      <w:r w:rsidRPr="002E5263">
        <w:rPr>
          <w:color w:val="000000" w:themeColor="text1"/>
          <w:sz w:val="21"/>
          <w:szCs w:val="21"/>
          <w:lang w:val="en-US"/>
        </w:rPr>
        <w:t>Promoting the use of parental leave programmes by both parents.</w:t>
      </w:r>
    </w:p>
    <w:p w14:paraId="02EDF4EE" w14:textId="52297072" w:rsidR="00ED14CD" w:rsidRPr="002E5263" w:rsidRDefault="00ED14CD" w:rsidP="005F6FB8">
      <w:pPr>
        <w:pStyle w:val="ListParagraph"/>
        <w:numPr>
          <w:ilvl w:val="0"/>
          <w:numId w:val="3"/>
        </w:numPr>
        <w:spacing w:after="120" w:line="240" w:lineRule="auto"/>
        <w:ind w:left="357" w:hanging="357"/>
        <w:contextualSpacing w:val="0"/>
        <w:jc w:val="both"/>
        <w:rPr>
          <w:rFonts w:cs="Times New Roman"/>
          <w:color w:val="000000" w:themeColor="text1"/>
          <w:sz w:val="21"/>
          <w:szCs w:val="21"/>
          <w:lang w:val="en-US"/>
        </w:rPr>
      </w:pPr>
      <w:r w:rsidRPr="002E5263">
        <w:rPr>
          <w:rFonts w:cs="Times New Roman"/>
          <w:color w:val="000000" w:themeColor="text1"/>
          <w:sz w:val="21"/>
          <w:szCs w:val="21"/>
          <w:lang w:val="en-US"/>
        </w:rPr>
        <w:t xml:space="preserve">Develop services supporting child raising, upbringing and the development of children in a family environment, including the appropriate financial incentives and policy measures for combining </w:t>
      </w:r>
      <w:r w:rsidR="00B63E91" w:rsidRPr="002E5263">
        <w:rPr>
          <w:rFonts w:cs="Times New Roman"/>
          <w:color w:val="000000" w:themeColor="text1"/>
          <w:sz w:val="21"/>
          <w:szCs w:val="21"/>
          <w:lang w:val="en-US"/>
        </w:rPr>
        <w:t>labor</w:t>
      </w:r>
      <w:r w:rsidRPr="002E5263">
        <w:rPr>
          <w:rFonts w:cs="Times New Roman"/>
          <w:color w:val="000000" w:themeColor="text1"/>
          <w:sz w:val="21"/>
          <w:szCs w:val="21"/>
          <w:lang w:val="en-US"/>
        </w:rPr>
        <w:t xml:space="preserve"> and family duties.</w:t>
      </w:r>
    </w:p>
    <w:p w14:paraId="7DDA0C80" w14:textId="10F40EED" w:rsidR="00ED14CD" w:rsidRPr="002E5263" w:rsidRDefault="00ED14CD" w:rsidP="005F6FB8">
      <w:pPr>
        <w:pStyle w:val="ListParagraph"/>
        <w:numPr>
          <w:ilvl w:val="0"/>
          <w:numId w:val="3"/>
        </w:numPr>
        <w:spacing w:after="120" w:line="240" w:lineRule="auto"/>
        <w:ind w:left="357" w:hanging="357"/>
        <w:contextualSpacing w:val="0"/>
        <w:jc w:val="both"/>
        <w:rPr>
          <w:rFonts w:cs="Times New Roman"/>
          <w:color w:val="000000" w:themeColor="text1"/>
          <w:sz w:val="21"/>
          <w:szCs w:val="21"/>
          <w:lang w:val="en-US"/>
        </w:rPr>
      </w:pPr>
      <w:r w:rsidRPr="002E5263">
        <w:rPr>
          <w:rFonts w:cs="Times New Roman"/>
          <w:color w:val="000000" w:themeColor="text1"/>
          <w:sz w:val="21"/>
          <w:szCs w:val="21"/>
          <w:lang w:val="en-US"/>
        </w:rPr>
        <w:t xml:space="preserve">Expanding early childhood care </w:t>
      </w:r>
      <w:r w:rsidR="00B63E91" w:rsidRPr="002E5263">
        <w:rPr>
          <w:rFonts w:cs="Times New Roman"/>
          <w:color w:val="000000" w:themeColor="text1"/>
          <w:sz w:val="21"/>
          <w:szCs w:val="21"/>
          <w:lang w:val="en-US"/>
        </w:rPr>
        <w:t>centers</w:t>
      </w:r>
      <w:r w:rsidRPr="002E5263">
        <w:rPr>
          <w:rFonts w:cs="Times New Roman"/>
          <w:color w:val="000000" w:themeColor="text1"/>
          <w:sz w:val="21"/>
          <w:szCs w:val="21"/>
          <w:lang w:val="en-US"/>
        </w:rPr>
        <w:t xml:space="preserve"> and services.</w:t>
      </w:r>
    </w:p>
    <w:p w14:paraId="311E73A1" w14:textId="77777777" w:rsidR="00ED14CD" w:rsidRPr="002E5263" w:rsidRDefault="00ED14CD" w:rsidP="005F6FB8">
      <w:pPr>
        <w:pStyle w:val="ListParagraph"/>
        <w:numPr>
          <w:ilvl w:val="0"/>
          <w:numId w:val="3"/>
        </w:numPr>
        <w:spacing w:after="120" w:line="240" w:lineRule="auto"/>
        <w:ind w:left="357" w:hanging="357"/>
        <w:contextualSpacing w:val="0"/>
        <w:jc w:val="both"/>
        <w:rPr>
          <w:color w:val="000000" w:themeColor="text1"/>
          <w:sz w:val="21"/>
          <w:szCs w:val="21"/>
          <w:lang w:val="en-US"/>
        </w:rPr>
      </w:pPr>
      <w:r w:rsidRPr="002E5263">
        <w:rPr>
          <w:rFonts w:cs="Times New Roman"/>
          <w:color w:val="000000" w:themeColor="text1"/>
          <w:sz w:val="21"/>
          <w:szCs w:val="21"/>
          <w:lang w:val="en-US"/>
        </w:rPr>
        <w:t>Investing in the development of public kindergarten network and improving the quality and accessibility of its facilities.</w:t>
      </w:r>
    </w:p>
    <w:p w14:paraId="7846ABE5" w14:textId="78C49F7D" w:rsidR="00ED14CD" w:rsidRPr="002E5263" w:rsidRDefault="00ED14CD" w:rsidP="005F6FB8">
      <w:pPr>
        <w:pStyle w:val="ListParagraph"/>
        <w:numPr>
          <w:ilvl w:val="0"/>
          <w:numId w:val="3"/>
        </w:numPr>
        <w:spacing w:after="120" w:line="240" w:lineRule="auto"/>
        <w:ind w:left="357" w:hanging="357"/>
        <w:contextualSpacing w:val="0"/>
        <w:jc w:val="both"/>
        <w:rPr>
          <w:color w:val="000000" w:themeColor="text1"/>
          <w:sz w:val="21"/>
          <w:szCs w:val="21"/>
          <w:lang w:val="en-US"/>
        </w:rPr>
      </w:pPr>
      <w:r w:rsidRPr="002E5263">
        <w:rPr>
          <w:rFonts w:cs="Times New Roman"/>
          <w:color w:val="000000" w:themeColor="text1"/>
          <w:sz w:val="21"/>
          <w:szCs w:val="21"/>
          <w:lang w:val="en-US"/>
        </w:rPr>
        <w:t xml:space="preserve">Increasing school </w:t>
      </w:r>
      <w:r w:rsidR="004710AA" w:rsidRPr="002E5263">
        <w:rPr>
          <w:rFonts w:cs="Times New Roman"/>
          <w:color w:val="000000" w:themeColor="text1"/>
          <w:sz w:val="21"/>
          <w:szCs w:val="21"/>
          <w:lang w:val="en-US"/>
        </w:rPr>
        <w:t>enrolment</w:t>
      </w:r>
      <w:r w:rsidRPr="002E5263">
        <w:rPr>
          <w:rFonts w:cs="Times New Roman"/>
          <w:color w:val="000000" w:themeColor="text1"/>
          <w:sz w:val="21"/>
          <w:szCs w:val="21"/>
          <w:lang w:val="en-US"/>
        </w:rPr>
        <w:t xml:space="preserve"> and prevent dropping out of the education system.</w:t>
      </w:r>
    </w:p>
    <w:p w14:paraId="4A3D6A2D" w14:textId="77777777" w:rsidR="00ED14CD" w:rsidRPr="002E5263" w:rsidRDefault="00ED14CD" w:rsidP="005F6FB8">
      <w:pPr>
        <w:pStyle w:val="ListParagraph"/>
        <w:numPr>
          <w:ilvl w:val="0"/>
          <w:numId w:val="3"/>
        </w:numPr>
        <w:spacing w:after="120" w:line="240" w:lineRule="auto"/>
        <w:ind w:left="357" w:hanging="357"/>
        <w:contextualSpacing w:val="0"/>
        <w:jc w:val="both"/>
        <w:rPr>
          <w:color w:val="000000" w:themeColor="text1"/>
          <w:sz w:val="21"/>
          <w:szCs w:val="21"/>
          <w:lang w:val="en-US"/>
        </w:rPr>
      </w:pPr>
      <w:r w:rsidRPr="002E5263">
        <w:rPr>
          <w:rFonts w:cs="Times New Roman"/>
          <w:color w:val="000000" w:themeColor="text1"/>
          <w:sz w:val="21"/>
          <w:szCs w:val="21"/>
          <w:lang w:val="en-US"/>
        </w:rPr>
        <w:t>Improving the quality of education, including the vocational and higher education, and facilitating the transition of youth from school to work.</w:t>
      </w:r>
    </w:p>
    <w:p w14:paraId="311F0F19" w14:textId="77777777" w:rsidR="00ED14CD" w:rsidRPr="002E5263" w:rsidRDefault="00ED14CD" w:rsidP="005F6FB8">
      <w:pPr>
        <w:pStyle w:val="ListParagraph"/>
        <w:numPr>
          <w:ilvl w:val="0"/>
          <w:numId w:val="3"/>
        </w:numPr>
        <w:spacing w:after="120" w:line="240" w:lineRule="auto"/>
        <w:ind w:left="357" w:hanging="357"/>
        <w:contextualSpacing w:val="0"/>
        <w:jc w:val="both"/>
        <w:rPr>
          <w:color w:val="000000" w:themeColor="text1"/>
          <w:sz w:val="21"/>
          <w:szCs w:val="21"/>
          <w:lang w:val="en-US"/>
        </w:rPr>
      </w:pPr>
      <w:r w:rsidRPr="002E5263">
        <w:rPr>
          <w:rFonts w:cs="Times New Roman"/>
          <w:color w:val="000000" w:themeColor="text1"/>
          <w:sz w:val="21"/>
          <w:szCs w:val="21"/>
          <w:lang w:val="en-US"/>
        </w:rPr>
        <w:t>Providing employment opportunities for young people and reducing unemployment among them.</w:t>
      </w:r>
    </w:p>
    <w:p w14:paraId="7DED5510" w14:textId="77777777" w:rsidR="00B63E91" w:rsidRPr="002E5263" w:rsidRDefault="00B63E91" w:rsidP="00B63E91">
      <w:pPr>
        <w:pStyle w:val="ListParagraph"/>
        <w:spacing w:after="120" w:line="240" w:lineRule="auto"/>
        <w:ind w:left="357"/>
        <w:contextualSpacing w:val="0"/>
        <w:jc w:val="both"/>
        <w:rPr>
          <w:color w:val="000000" w:themeColor="text1"/>
          <w:sz w:val="21"/>
          <w:szCs w:val="21"/>
          <w:lang w:val="en-US"/>
        </w:rPr>
      </w:pPr>
    </w:p>
    <w:p w14:paraId="16B054BF" w14:textId="3896ED07" w:rsidR="00ED14CD" w:rsidRPr="002E5263" w:rsidRDefault="002E2FAC" w:rsidP="00762EE1">
      <w:pPr>
        <w:pStyle w:val="Heading4"/>
        <w:rPr>
          <w:lang w:val="en-GB"/>
        </w:rPr>
      </w:pPr>
      <w:r w:rsidRPr="002E5263">
        <w:rPr>
          <w:lang w:val="en-GB"/>
        </w:rPr>
        <w:t>1.</w:t>
      </w:r>
      <w:r w:rsidR="000573B1" w:rsidRPr="002E5263">
        <w:rPr>
          <w:lang w:val="en-GB"/>
        </w:rPr>
        <w:t>3</w:t>
      </w:r>
      <w:r w:rsidR="00ED14CD" w:rsidRPr="002E5263">
        <w:rPr>
          <w:lang w:val="en-GB"/>
        </w:rPr>
        <w:t>: Universal access to the reproductive health care services, information and education</w:t>
      </w:r>
    </w:p>
    <w:p w14:paraId="05AFE088" w14:textId="7CC14323"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 xml:space="preserve">Stabilizing population is an essential requirement for promoting sustainable development and decreasing social inequalities. To accomplish this requirement, it is necessary to make the reproductive health care </w:t>
      </w:r>
      <w:r w:rsidRPr="002E5263">
        <w:rPr>
          <w:color w:val="000000" w:themeColor="text1"/>
          <w:sz w:val="21"/>
          <w:szCs w:val="21"/>
          <w:lang w:val="en-US"/>
        </w:rPr>
        <w:lastRenderedPageBreak/>
        <w:t xml:space="preserve">accessible and affordable for all. The </w:t>
      </w:r>
      <w:r w:rsidR="00B32008" w:rsidRPr="002E5263">
        <w:rPr>
          <w:color w:val="000000" w:themeColor="text1"/>
          <w:sz w:val="21"/>
          <w:szCs w:val="21"/>
          <w:lang w:val="en-US"/>
        </w:rPr>
        <w:t>fulfilment</w:t>
      </w:r>
      <w:r w:rsidRPr="002E5263">
        <w:rPr>
          <w:color w:val="000000" w:themeColor="text1"/>
          <w:sz w:val="21"/>
          <w:szCs w:val="21"/>
          <w:lang w:val="en-US"/>
        </w:rPr>
        <w:t xml:space="preserve"> of the reproductive rights, including the rights for reproductive health (RH), is an essential dimension of any society efforts to utilize demographic dividend and achieve sustainable development. Under the current demographic regime of increased life expectancy, high level of emigration and relatively high fertility that characterizes Georgia, the most relevant priorities of the national health care system with regard to fertility and reproductive health include the following: early diagnosis and timely treatment of breast and cervical cancer improved access to quality RH services, including those oriented towards youth, maternal and child care services; improved management and prevention of complicated pregnancy and childbirth; and prevention of induced abortion by increased access to the modern family planning methods.  </w:t>
      </w:r>
    </w:p>
    <w:p w14:paraId="14E54525" w14:textId="3746441D" w:rsidR="00B63E91" w:rsidRPr="002E5263" w:rsidRDefault="00B63E91" w:rsidP="001075F8">
      <w:pPr>
        <w:spacing w:after="120" w:line="240" w:lineRule="auto"/>
        <w:jc w:val="both"/>
        <w:rPr>
          <w:color w:val="000000" w:themeColor="text1"/>
          <w:sz w:val="21"/>
          <w:szCs w:val="21"/>
          <w:lang w:val="en-US"/>
        </w:rPr>
      </w:pPr>
    </w:p>
    <w:p w14:paraId="3A9A5982" w14:textId="77777777" w:rsidR="00B63E91" w:rsidRPr="002E5263" w:rsidRDefault="00B63E91" w:rsidP="001075F8">
      <w:pPr>
        <w:spacing w:after="120" w:line="240" w:lineRule="auto"/>
        <w:jc w:val="both"/>
        <w:rPr>
          <w:color w:val="000000" w:themeColor="text1"/>
          <w:sz w:val="21"/>
          <w:szCs w:val="21"/>
          <w:lang w:val="en-US"/>
        </w:rPr>
      </w:pPr>
    </w:p>
    <w:p w14:paraId="47457D46" w14:textId="77777777" w:rsidR="00ED14CD" w:rsidRPr="002E5263" w:rsidRDefault="00ED14CD" w:rsidP="001075F8">
      <w:pPr>
        <w:spacing w:after="120" w:line="240" w:lineRule="auto"/>
        <w:jc w:val="both"/>
        <w:rPr>
          <w:color w:val="000000" w:themeColor="text1"/>
          <w:sz w:val="21"/>
          <w:szCs w:val="21"/>
          <w:u w:val="single"/>
        </w:rPr>
      </w:pPr>
      <w:r w:rsidRPr="002E5263">
        <w:rPr>
          <w:color w:val="000000" w:themeColor="text1"/>
          <w:sz w:val="21"/>
          <w:szCs w:val="21"/>
          <w:u w:val="single"/>
        </w:rPr>
        <w:t>Priority interventions:</w:t>
      </w:r>
    </w:p>
    <w:p w14:paraId="4FE3C54A" w14:textId="77777777" w:rsidR="00ED14CD" w:rsidRPr="002E5263" w:rsidRDefault="00ED14CD" w:rsidP="005F6FB8">
      <w:pPr>
        <w:pStyle w:val="ListParagraph"/>
        <w:numPr>
          <w:ilvl w:val="0"/>
          <w:numId w:val="4"/>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Ensuring safe pregnancy and childbirth through regular and free-of-charge consultations, examinations, and treatment during the various periods of pregnancy and delivery, for all pregnant women.</w:t>
      </w:r>
    </w:p>
    <w:p w14:paraId="70148012" w14:textId="77777777" w:rsidR="00ED14CD" w:rsidRPr="002E5263" w:rsidRDefault="00ED14CD" w:rsidP="005F6FB8">
      <w:pPr>
        <w:pStyle w:val="ListParagraph"/>
        <w:numPr>
          <w:ilvl w:val="0"/>
          <w:numId w:val="4"/>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Decreasing further the number of abortions and increasing the access to prevention and treatment of infertility in women and men through:</w:t>
      </w:r>
    </w:p>
    <w:p w14:paraId="5D822AB9" w14:textId="77777777" w:rsidR="00ED14CD" w:rsidRPr="002E5263" w:rsidRDefault="00ED14CD" w:rsidP="005F6FB8">
      <w:pPr>
        <w:pStyle w:val="ListParagraph"/>
        <w:numPr>
          <w:ilvl w:val="1"/>
          <w:numId w:val="4"/>
        </w:numPr>
        <w:spacing w:before="60" w:after="120" w:line="240" w:lineRule="auto"/>
        <w:ind w:left="924" w:hanging="357"/>
        <w:contextualSpacing w:val="0"/>
        <w:jc w:val="both"/>
        <w:rPr>
          <w:color w:val="000000" w:themeColor="text1"/>
          <w:sz w:val="21"/>
          <w:szCs w:val="21"/>
          <w:lang w:val="en-US"/>
        </w:rPr>
      </w:pPr>
      <w:r w:rsidRPr="002E5263">
        <w:rPr>
          <w:color w:val="000000" w:themeColor="text1"/>
          <w:sz w:val="21"/>
          <w:szCs w:val="21"/>
          <w:lang w:val="en-US"/>
        </w:rPr>
        <w:t>Creating acceptance and demand for RH and family planning services, with special emphasis on public information, education and communication that enable people to make informed decisions about their sexual and reproductive health and rights;</w:t>
      </w:r>
    </w:p>
    <w:p w14:paraId="5AD867C0" w14:textId="7F6B2E3C" w:rsidR="00ED14CD" w:rsidRPr="002E5263" w:rsidRDefault="00C70871" w:rsidP="005F6FB8">
      <w:pPr>
        <w:pStyle w:val="ListParagraph"/>
        <w:numPr>
          <w:ilvl w:val="1"/>
          <w:numId w:val="4"/>
        </w:numPr>
        <w:spacing w:before="60" w:after="120" w:line="240" w:lineRule="auto"/>
        <w:ind w:left="924" w:hanging="357"/>
        <w:contextualSpacing w:val="0"/>
        <w:jc w:val="both"/>
        <w:rPr>
          <w:color w:val="000000" w:themeColor="text1"/>
          <w:sz w:val="21"/>
          <w:szCs w:val="21"/>
          <w:lang w:val="en-US"/>
        </w:rPr>
      </w:pPr>
      <w:r w:rsidRPr="002E5263">
        <w:rPr>
          <w:color w:val="000000" w:themeColor="text1"/>
          <w:sz w:val="21"/>
          <w:szCs w:val="21"/>
          <w:lang w:val="en-US"/>
        </w:rPr>
        <w:t xml:space="preserve"> </w:t>
      </w:r>
      <w:r w:rsidR="00ED14CD" w:rsidRPr="002E5263">
        <w:rPr>
          <w:color w:val="000000" w:themeColor="text1"/>
          <w:sz w:val="21"/>
          <w:szCs w:val="21"/>
          <w:lang w:val="en-US"/>
        </w:rPr>
        <w:t>I</w:t>
      </w:r>
      <w:r w:rsidR="00ED14CD" w:rsidRPr="002E5263">
        <w:rPr>
          <w:rFonts w:eastAsia="Times New Roman" w:cstheme="minorHAnsi"/>
          <w:color w:val="000000" w:themeColor="text1"/>
          <w:sz w:val="21"/>
          <w:szCs w:val="21"/>
          <w:lang w:val="en-US"/>
        </w:rPr>
        <w:t xml:space="preserve">ntegrating youth friendly RH services in the basic benefit package of universal health care programme and medical insurance; </w:t>
      </w:r>
    </w:p>
    <w:p w14:paraId="3B11239E" w14:textId="77777777" w:rsidR="00ED14CD" w:rsidRPr="002E5263" w:rsidRDefault="00ED14CD" w:rsidP="005F6FB8">
      <w:pPr>
        <w:pStyle w:val="ListParagraph"/>
        <w:numPr>
          <w:ilvl w:val="1"/>
          <w:numId w:val="4"/>
        </w:numPr>
        <w:spacing w:before="60" w:after="120" w:line="240" w:lineRule="auto"/>
        <w:ind w:left="924" w:hanging="357"/>
        <w:contextualSpacing w:val="0"/>
        <w:jc w:val="both"/>
        <w:rPr>
          <w:color w:val="000000" w:themeColor="text1"/>
          <w:sz w:val="21"/>
          <w:szCs w:val="21"/>
          <w:lang w:val="en-US"/>
        </w:rPr>
      </w:pPr>
      <w:r w:rsidRPr="002E5263">
        <w:rPr>
          <w:color w:val="000000" w:themeColor="text1"/>
          <w:sz w:val="21"/>
          <w:szCs w:val="21"/>
          <w:lang w:val="en-US"/>
        </w:rPr>
        <w:t>Preventing avoidable abortions performed for medical reasons; significantly reducing the number of abortions as a means of family planning, especially for adolescents and youths;</w:t>
      </w:r>
    </w:p>
    <w:p w14:paraId="1B902956" w14:textId="77777777" w:rsidR="00ED14CD" w:rsidRPr="002E5263" w:rsidRDefault="00ED14CD" w:rsidP="005F6FB8">
      <w:pPr>
        <w:pStyle w:val="ListParagraph"/>
        <w:numPr>
          <w:ilvl w:val="1"/>
          <w:numId w:val="4"/>
        </w:numPr>
        <w:spacing w:before="60" w:after="120" w:line="240" w:lineRule="auto"/>
        <w:ind w:left="924" w:hanging="357"/>
        <w:contextualSpacing w:val="0"/>
        <w:jc w:val="both"/>
        <w:rPr>
          <w:color w:val="000000" w:themeColor="text1"/>
          <w:sz w:val="21"/>
          <w:szCs w:val="21"/>
          <w:lang w:val="en-US"/>
        </w:rPr>
      </w:pPr>
      <w:r w:rsidRPr="002E5263">
        <w:rPr>
          <w:color w:val="000000" w:themeColor="text1"/>
          <w:sz w:val="21"/>
          <w:szCs w:val="21"/>
          <w:lang w:val="en-US"/>
        </w:rPr>
        <w:t>Strengthening programmes for the prevention, diagnosis and treatment of reproductive system’s malignancies.</w:t>
      </w:r>
    </w:p>
    <w:p w14:paraId="048E7FEB" w14:textId="77777777" w:rsidR="00ED14CD" w:rsidRPr="002E5263" w:rsidRDefault="00ED14CD" w:rsidP="005F6FB8">
      <w:pPr>
        <w:pStyle w:val="ListParagraph"/>
        <w:numPr>
          <w:ilvl w:val="0"/>
          <w:numId w:val="4"/>
        </w:numPr>
        <w:spacing w:after="120" w:line="240" w:lineRule="auto"/>
        <w:ind w:left="357" w:hanging="357"/>
        <w:contextualSpacing w:val="0"/>
        <w:jc w:val="both"/>
        <w:rPr>
          <w:color w:val="000000" w:themeColor="text1"/>
          <w:sz w:val="21"/>
          <w:szCs w:val="21"/>
          <w:lang w:val="en-US"/>
        </w:rPr>
      </w:pPr>
      <w:r w:rsidRPr="002E5263">
        <w:rPr>
          <w:color w:val="000000" w:themeColor="text1"/>
          <w:sz w:val="21"/>
          <w:szCs w:val="21"/>
          <w:lang w:val="en-US"/>
        </w:rPr>
        <w:t>Improving prevention and treatment of sexually transmitted infections and preserving the low incidence of HIV/AIDS in the country, including among the key affected population, and youth in and out of school.</w:t>
      </w:r>
    </w:p>
    <w:p w14:paraId="4E68AB7D" w14:textId="77777777" w:rsidR="00B63E91" w:rsidRPr="002E5263" w:rsidRDefault="00B63E91" w:rsidP="00B63E91">
      <w:pPr>
        <w:pStyle w:val="ListParagraph"/>
        <w:spacing w:after="120" w:line="240" w:lineRule="auto"/>
        <w:ind w:left="357"/>
        <w:contextualSpacing w:val="0"/>
        <w:jc w:val="both"/>
        <w:rPr>
          <w:color w:val="000000" w:themeColor="text1"/>
          <w:sz w:val="21"/>
          <w:szCs w:val="21"/>
          <w:lang w:val="en-US"/>
        </w:rPr>
      </w:pPr>
    </w:p>
    <w:p w14:paraId="20B9B239" w14:textId="110FF592" w:rsidR="00ED14CD" w:rsidRPr="002E5263" w:rsidRDefault="002E2FAC" w:rsidP="00036671">
      <w:pPr>
        <w:pStyle w:val="Heading4"/>
        <w:rPr>
          <w:lang w:val="en-US"/>
        </w:rPr>
      </w:pPr>
      <w:r w:rsidRPr="002E5263">
        <w:rPr>
          <w:lang w:val="en-US"/>
        </w:rPr>
        <w:t>1.</w:t>
      </w:r>
      <w:r w:rsidR="000573B1" w:rsidRPr="002E5263">
        <w:rPr>
          <w:lang w:val="en-US"/>
        </w:rPr>
        <w:t>4</w:t>
      </w:r>
      <w:r w:rsidR="00ED14CD" w:rsidRPr="002E5263">
        <w:rPr>
          <w:lang w:val="en-US"/>
        </w:rPr>
        <w:t>: Continuous monitoring of impact of various governmental interventions on family formation, fertility development and child well-being</w:t>
      </w:r>
    </w:p>
    <w:p w14:paraId="0EF6F18D" w14:textId="27AE5471" w:rsidR="00ED14CD" w:rsidRPr="002E5263" w:rsidRDefault="00ED14CD" w:rsidP="001075F8">
      <w:pPr>
        <w:spacing w:after="120" w:line="240" w:lineRule="auto"/>
        <w:jc w:val="both"/>
        <w:rPr>
          <w:color w:val="000000" w:themeColor="text1"/>
          <w:sz w:val="21"/>
          <w:szCs w:val="21"/>
          <w:lang w:val="en-US"/>
        </w:rPr>
      </w:pPr>
      <w:r w:rsidRPr="002E5263">
        <w:rPr>
          <w:color w:val="000000" w:themeColor="text1"/>
          <w:sz w:val="21"/>
          <w:szCs w:val="21"/>
          <w:lang w:val="en-US"/>
        </w:rPr>
        <w:t>Population structure and development is influenced by</w:t>
      </w:r>
      <w:r w:rsidR="002C4A57" w:rsidRPr="002E5263">
        <w:rPr>
          <w:color w:val="000000" w:themeColor="text1"/>
          <w:sz w:val="21"/>
          <w:szCs w:val="21"/>
          <w:lang w:val="en-US"/>
        </w:rPr>
        <w:t xml:space="preserve"> consistent and effective </w:t>
      </w:r>
      <w:r w:rsidRPr="002E5263">
        <w:rPr>
          <w:color w:val="000000" w:themeColor="text1"/>
          <w:sz w:val="21"/>
          <w:szCs w:val="21"/>
          <w:lang w:val="en-US"/>
        </w:rPr>
        <w:t xml:space="preserve"> policy interventions</w:t>
      </w:r>
      <w:r w:rsidR="002C4A57" w:rsidRPr="002E5263">
        <w:rPr>
          <w:color w:val="000000" w:themeColor="text1"/>
          <w:sz w:val="21"/>
          <w:szCs w:val="21"/>
          <w:lang w:val="en-US"/>
        </w:rPr>
        <w:t xml:space="preserve">. </w:t>
      </w:r>
      <w:r w:rsidRPr="002E5263">
        <w:rPr>
          <w:color w:val="000000" w:themeColor="text1"/>
          <w:sz w:val="21"/>
          <w:szCs w:val="21"/>
          <w:lang w:val="en-US"/>
        </w:rPr>
        <w:t xml:space="preserve">, Therefore </w:t>
      </w:r>
      <w:r w:rsidRPr="002E5263">
        <w:rPr>
          <w:i/>
          <w:color w:val="000000" w:themeColor="text1"/>
          <w:sz w:val="21"/>
          <w:szCs w:val="21"/>
          <w:lang w:val="en-US"/>
        </w:rPr>
        <w:t>mainstreaming</w:t>
      </w:r>
      <w:r w:rsidRPr="002E5263">
        <w:rPr>
          <w:color w:val="000000" w:themeColor="text1"/>
          <w:sz w:val="21"/>
          <w:szCs w:val="21"/>
          <w:lang w:val="en-US"/>
        </w:rPr>
        <w:t xml:space="preserve"> the </w:t>
      </w:r>
      <w:r w:rsidRPr="002E5263">
        <w:rPr>
          <w:i/>
          <w:color w:val="000000" w:themeColor="text1"/>
          <w:sz w:val="21"/>
          <w:szCs w:val="21"/>
          <w:lang w:val="en-US"/>
        </w:rPr>
        <w:t>population dynamics and fertility development</w:t>
      </w:r>
      <w:r w:rsidRPr="002E5263">
        <w:rPr>
          <w:color w:val="000000" w:themeColor="text1"/>
          <w:sz w:val="21"/>
          <w:szCs w:val="21"/>
          <w:lang w:val="en-US"/>
        </w:rPr>
        <w:t xml:space="preserve"> into social policies and programmes is desirable. </w:t>
      </w:r>
    </w:p>
    <w:p w14:paraId="329D7495" w14:textId="77777777" w:rsidR="00ED14CD" w:rsidRPr="002E5263" w:rsidRDefault="00ED14CD" w:rsidP="001075F8">
      <w:pPr>
        <w:spacing w:after="120" w:line="240" w:lineRule="auto"/>
        <w:jc w:val="both"/>
        <w:rPr>
          <w:color w:val="000000" w:themeColor="text1"/>
          <w:sz w:val="21"/>
          <w:szCs w:val="21"/>
          <w:u w:val="single"/>
        </w:rPr>
      </w:pPr>
      <w:r w:rsidRPr="002E5263">
        <w:rPr>
          <w:color w:val="000000" w:themeColor="text1"/>
          <w:sz w:val="21"/>
          <w:szCs w:val="21"/>
          <w:u w:val="single"/>
        </w:rPr>
        <w:t>Priority interventions:</w:t>
      </w:r>
    </w:p>
    <w:p w14:paraId="5D8E411C" w14:textId="77777777" w:rsidR="00ED14CD" w:rsidRPr="002E5263" w:rsidRDefault="00ED14CD" w:rsidP="005F6FB8">
      <w:pPr>
        <w:pStyle w:val="ListParagraph"/>
        <w:numPr>
          <w:ilvl w:val="0"/>
          <w:numId w:val="5"/>
        </w:numPr>
        <w:spacing w:after="120" w:line="240" w:lineRule="auto"/>
        <w:ind w:left="340" w:hanging="340"/>
        <w:contextualSpacing w:val="0"/>
        <w:jc w:val="both"/>
        <w:rPr>
          <w:color w:val="000000" w:themeColor="text1"/>
          <w:sz w:val="21"/>
          <w:szCs w:val="21"/>
          <w:lang w:val="en-US"/>
        </w:rPr>
      </w:pPr>
      <w:r w:rsidRPr="002E5263">
        <w:rPr>
          <w:color w:val="000000" w:themeColor="text1"/>
          <w:sz w:val="21"/>
          <w:szCs w:val="21"/>
          <w:lang w:val="en-US"/>
        </w:rPr>
        <w:t>Continuous monitoring of fertility development in the country using the census data and improved vital registration system.</w:t>
      </w:r>
    </w:p>
    <w:p w14:paraId="3564A5DD" w14:textId="20C3F997" w:rsidR="00ED14CD" w:rsidRPr="002E5263" w:rsidRDefault="00ED14CD" w:rsidP="005F6FB8">
      <w:pPr>
        <w:pStyle w:val="ListParagraph"/>
        <w:numPr>
          <w:ilvl w:val="0"/>
          <w:numId w:val="5"/>
        </w:numPr>
        <w:spacing w:after="120" w:line="240" w:lineRule="auto"/>
        <w:ind w:left="340" w:hanging="340"/>
        <w:contextualSpacing w:val="0"/>
        <w:jc w:val="both"/>
        <w:rPr>
          <w:color w:val="000000" w:themeColor="text1"/>
          <w:sz w:val="21"/>
          <w:szCs w:val="21"/>
          <w:lang w:val="en-US"/>
        </w:rPr>
      </w:pPr>
      <w:r w:rsidRPr="002E5263">
        <w:rPr>
          <w:color w:val="000000" w:themeColor="text1"/>
          <w:sz w:val="21"/>
          <w:szCs w:val="21"/>
          <w:lang w:val="en-US"/>
        </w:rPr>
        <w:t xml:space="preserve">Monitoring and evaluating possible effects of various social and economic policies, such as </w:t>
      </w:r>
      <w:r w:rsidR="00B63E91" w:rsidRPr="002E5263">
        <w:rPr>
          <w:rFonts w:cs="Times New Roman"/>
          <w:color w:val="000000" w:themeColor="text1"/>
          <w:sz w:val="21"/>
          <w:szCs w:val="21"/>
          <w:lang w:val="en-US"/>
        </w:rPr>
        <w:t>labor</w:t>
      </w:r>
      <w:r w:rsidRPr="002E5263">
        <w:rPr>
          <w:rFonts w:cs="Times New Roman"/>
          <w:color w:val="000000" w:themeColor="text1"/>
          <w:sz w:val="21"/>
          <w:szCs w:val="21"/>
          <w:lang w:val="en-US"/>
        </w:rPr>
        <w:t xml:space="preserve"> market regulations, housing policy, etc. on fertility and reproductive health.</w:t>
      </w:r>
    </w:p>
    <w:p w14:paraId="584CEC45" w14:textId="1831139A" w:rsidR="005B5DA2" w:rsidRPr="002E5263" w:rsidRDefault="00ED14CD" w:rsidP="009E4FC1">
      <w:pPr>
        <w:pStyle w:val="ListParagraph"/>
        <w:numPr>
          <w:ilvl w:val="0"/>
          <w:numId w:val="5"/>
        </w:numPr>
        <w:spacing w:after="120" w:line="240" w:lineRule="auto"/>
        <w:ind w:left="340" w:hanging="340"/>
        <w:contextualSpacing w:val="0"/>
        <w:jc w:val="both"/>
        <w:rPr>
          <w:color w:val="000000" w:themeColor="text1"/>
          <w:sz w:val="21"/>
          <w:szCs w:val="21"/>
          <w:lang w:val="en-US"/>
        </w:rPr>
      </w:pPr>
      <w:r w:rsidRPr="002E5263">
        <w:rPr>
          <w:rFonts w:cs="Times New Roman"/>
          <w:color w:val="000000" w:themeColor="text1"/>
          <w:sz w:val="21"/>
          <w:szCs w:val="21"/>
          <w:lang w:val="en-US"/>
        </w:rPr>
        <w:t xml:space="preserve"> </w:t>
      </w:r>
      <w:r w:rsidRPr="002E5263">
        <w:rPr>
          <w:color w:val="000000" w:themeColor="text1"/>
          <w:sz w:val="21"/>
          <w:szCs w:val="21"/>
          <w:lang w:val="en-US"/>
        </w:rPr>
        <w:t xml:space="preserve">Mainstreaming the issues of fertility and reproductive health into related policy and programmes. </w:t>
      </w:r>
    </w:p>
    <w:p w14:paraId="68AB3556" w14:textId="77777777" w:rsidR="00B63E91" w:rsidRPr="002E5263" w:rsidRDefault="00B63E91" w:rsidP="00B63E91">
      <w:pPr>
        <w:pStyle w:val="ListParagraph"/>
        <w:spacing w:after="120" w:line="240" w:lineRule="auto"/>
        <w:ind w:left="340"/>
        <w:contextualSpacing w:val="0"/>
        <w:jc w:val="both"/>
        <w:rPr>
          <w:color w:val="000000" w:themeColor="text1"/>
          <w:sz w:val="21"/>
          <w:szCs w:val="21"/>
          <w:lang w:val="en-US"/>
        </w:rPr>
      </w:pPr>
    </w:p>
    <w:p w14:paraId="09432ECD" w14:textId="64812771" w:rsidR="00F73695" w:rsidRPr="002E5263" w:rsidRDefault="002C4A57" w:rsidP="00762EE1">
      <w:pPr>
        <w:pStyle w:val="Heading3"/>
        <w:rPr>
          <w:lang w:val="en-GB"/>
        </w:rPr>
      </w:pPr>
      <w:bookmarkStart w:id="7" w:name="_Toc452107482"/>
      <w:bookmarkStart w:id="8" w:name="_Toc463005957"/>
      <w:r w:rsidRPr="002E5263">
        <w:rPr>
          <w:lang w:val="en-GB"/>
        </w:rPr>
        <w:lastRenderedPageBreak/>
        <w:t xml:space="preserve">1.5. aCTIONS TO BE TAKEN  WITH REGARD TO FERTILITY AND SEXUAL AND REPRODUCFTIVE HEALTH </w:t>
      </w:r>
      <w:r w:rsidR="00F73695" w:rsidRPr="002E5263">
        <w:rPr>
          <w:lang w:val="en-GB"/>
        </w:rPr>
        <w:t>:</w:t>
      </w:r>
      <w:bookmarkEnd w:id="7"/>
      <w:bookmarkEnd w:id="8"/>
    </w:p>
    <w:p w14:paraId="0B020986" w14:textId="6798B6D7" w:rsidR="00ED14CD" w:rsidRPr="002E5263" w:rsidRDefault="00ED14CD" w:rsidP="005F6FB8">
      <w:pPr>
        <w:pStyle w:val="ListParagraph"/>
        <w:numPr>
          <w:ilvl w:val="0"/>
          <w:numId w:val="9"/>
        </w:numPr>
        <w:spacing w:after="120" w:line="240" w:lineRule="auto"/>
        <w:contextualSpacing w:val="0"/>
        <w:jc w:val="both"/>
        <w:rPr>
          <w:color w:val="000000" w:themeColor="text1"/>
          <w:sz w:val="21"/>
          <w:szCs w:val="21"/>
          <w:lang w:val="en-US"/>
        </w:rPr>
      </w:pPr>
      <w:r w:rsidRPr="002E5263">
        <w:rPr>
          <w:color w:val="000000" w:themeColor="text1"/>
          <w:sz w:val="21"/>
          <w:szCs w:val="21"/>
          <w:lang w:val="en-US"/>
        </w:rPr>
        <w:t xml:space="preserve">Description of transition to adulthood, fertility </w:t>
      </w:r>
      <w:r w:rsidR="00B63E91" w:rsidRPr="002E5263">
        <w:rPr>
          <w:color w:val="000000" w:themeColor="text1"/>
          <w:sz w:val="21"/>
          <w:szCs w:val="21"/>
          <w:lang w:val="en-US"/>
        </w:rPr>
        <w:t>behavior</w:t>
      </w:r>
      <w:r w:rsidRPr="002E5263">
        <w:rPr>
          <w:color w:val="000000" w:themeColor="text1"/>
          <w:sz w:val="21"/>
          <w:szCs w:val="21"/>
          <w:lang w:val="en-US"/>
        </w:rPr>
        <w:t xml:space="preserve"> and family structure using the 2014 census data.</w:t>
      </w:r>
    </w:p>
    <w:p w14:paraId="306DC341" w14:textId="36350CB7" w:rsidR="00ED14CD" w:rsidRPr="002E5263" w:rsidRDefault="00ED14CD" w:rsidP="005F6FB8">
      <w:pPr>
        <w:pStyle w:val="ListParagraph"/>
        <w:numPr>
          <w:ilvl w:val="0"/>
          <w:numId w:val="9"/>
        </w:numPr>
        <w:spacing w:after="120" w:line="240" w:lineRule="auto"/>
        <w:contextualSpacing w:val="0"/>
        <w:jc w:val="both"/>
        <w:rPr>
          <w:color w:val="000000" w:themeColor="text1"/>
          <w:sz w:val="21"/>
          <w:szCs w:val="21"/>
          <w:lang w:val="en-US"/>
        </w:rPr>
      </w:pPr>
      <w:r w:rsidRPr="002E5263">
        <w:rPr>
          <w:color w:val="000000" w:themeColor="text1"/>
          <w:sz w:val="21"/>
          <w:szCs w:val="21"/>
          <w:lang w:val="en-US"/>
        </w:rPr>
        <w:t>Monitoring and evaluating the effects of various socio-economic policy interventions on fertility development.</w:t>
      </w:r>
    </w:p>
    <w:p w14:paraId="7DE8703F" w14:textId="5E7E0006" w:rsidR="00ED14CD" w:rsidRPr="002E5263" w:rsidRDefault="00ED14CD" w:rsidP="005F6FB8">
      <w:pPr>
        <w:pStyle w:val="ListParagraph"/>
        <w:numPr>
          <w:ilvl w:val="0"/>
          <w:numId w:val="9"/>
        </w:numPr>
        <w:spacing w:after="120" w:line="240" w:lineRule="auto"/>
        <w:contextualSpacing w:val="0"/>
        <w:jc w:val="both"/>
        <w:rPr>
          <w:color w:val="000000" w:themeColor="text1"/>
          <w:sz w:val="21"/>
          <w:szCs w:val="21"/>
          <w:lang w:val="en-US"/>
        </w:rPr>
      </w:pPr>
      <w:r w:rsidRPr="002E5263">
        <w:rPr>
          <w:color w:val="000000" w:themeColor="text1"/>
          <w:sz w:val="21"/>
          <w:szCs w:val="21"/>
          <w:lang w:val="en-US"/>
        </w:rPr>
        <w:t>Facilitating research programme development in reproductive health</w:t>
      </w:r>
      <w:r w:rsidRPr="002E5263">
        <w:rPr>
          <w:color w:val="000000" w:themeColor="text1"/>
          <w:sz w:val="21"/>
          <w:szCs w:val="21"/>
          <w:lang w:val="ka-GE"/>
        </w:rPr>
        <w:t>.</w:t>
      </w:r>
    </w:p>
    <w:p w14:paraId="3EA98109" w14:textId="77777777" w:rsidR="00A4537A" w:rsidRPr="002E5263" w:rsidRDefault="00A4537A" w:rsidP="00A4537A">
      <w:pPr>
        <w:pStyle w:val="ListParagraph"/>
        <w:numPr>
          <w:ilvl w:val="0"/>
          <w:numId w:val="9"/>
        </w:numPr>
        <w:spacing w:after="120" w:line="240" w:lineRule="auto"/>
        <w:jc w:val="both"/>
        <w:rPr>
          <w:color w:val="000000" w:themeColor="text1"/>
          <w:sz w:val="21"/>
          <w:szCs w:val="21"/>
          <w:lang w:val="en-US"/>
        </w:rPr>
      </w:pPr>
      <w:r w:rsidRPr="002E5263">
        <w:rPr>
          <w:color w:val="000000" w:themeColor="text1"/>
          <w:sz w:val="21"/>
          <w:szCs w:val="21"/>
          <w:lang w:val="en-US"/>
        </w:rPr>
        <w:t>There are several estimations of the indices of fertility in Georgia. An evaluation of the census data focusing on fertility, nuptiality and family structure, and the disaggregation of data according to cohorts, regions, type of settlement, level of education, etc. would give a more nuanced picture of the reproductive behavior of the Georgian society, hereafter shaping the policy interventions.</w:t>
      </w:r>
    </w:p>
    <w:p w14:paraId="32569547" w14:textId="77777777" w:rsidR="00A4537A" w:rsidRPr="002E5263" w:rsidRDefault="00A4537A" w:rsidP="005F6FB8">
      <w:pPr>
        <w:pStyle w:val="ListParagraph"/>
        <w:numPr>
          <w:ilvl w:val="0"/>
          <w:numId w:val="9"/>
        </w:numPr>
        <w:spacing w:after="120" w:line="240" w:lineRule="auto"/>
        <w:contextualSpacing w:val="0"/>
        <w:jc w:val="both"/>
        <w:rPr>
          <w:color w:val="000000" w:themeColor="text1"/>
          <w:sz w:val="21"/>
          <w:szCs w:val="21"/>
          <w:lang w:val="en-US"/>
        </w:rPr>
      </w:pPr>
    </w:p>
    <w:p w14:paraId="1A10FC58" w14:textId="77777777" w:rsidR="005B5DA2" w:rsidRPr="002E5263" w:rsidRDefault="005B5DA2" w:rsidP="00ED14CD">
      <w:pPr>
        <w:spacing w:after="120" w:line="240" w:lineRule="auto"/>
        <w:rPr>
          <w:color w:val="000000" w:themeColor="text1"/>
          <w:sz w:val="21"/>
          <w:szCs w:val="21"/>
          <w:lang w:val="en-US"/>
        </w:rPr>
      </w:pPr>
    </w:p>
    <w:p w14:paraId="0878241F" w14:textId="3D76F3DC" w:rsidR="00283A5E" w:rsidRPr="002E5263" w:rsidRDefault="00467F0F" w:rsidP="00762EE1">
      <w:pPr>
        <w:pStyle w:val="Heading2"/>
        <w:rPr>
          <w:lang w:val="en-GB"/>
        </w:rPr>
      </w:pPr>
      <w:bookmarkStart w:id="9" w:name="_Toc452107483"/>
      <w:bookmarkStart w:id="10" w:name="_Toc463005958"/>
      <w:r w:rsidRPr="002E5263">
        <w:rPr>
          <w:lang w:val="en-GB"/>
        </w:rPr>
        <w:t>2.</w:t>
      </w:r>
      <w:r w:rsidR="00283A5E" w:rsidRPr="002E5263">
        <w:rPr>
          <w:lang w:val="en-GB"/>
        </w:rPr>
        <w:t xml:space="preserve"> Morbidity and Mortality</w:t>
      </w:r>
      <w:bookmarkEnd w:id="9"/>
      <w:bookmarkEnd w:id="10"/>
    </w:p>
    <w:p w14:paraId="5D6FBADB" w14:textId="3970C7A3" w:rsidR="00283A5E" w:rsidRPr="002E5263" w:rsidRDefault="00283A5E" w:rsidP="00544A53">
      <w:pPr>
        <w:spacing w:after="120" w:line="240" w:lineRule="auto"/>
        <w:jc w:val="both"/>
        <w:rPr>
          <w:rFonts w:cs="Times New Roman"/>
          <w:sz w:val="21"/>
          <w:szCs w:val="21"/>
          <w:lang w:val="en-US"/>
        </w:rPr>
      </w:pPr>
      <w:r w:rsidRPr="00E40136">
        <w:rPr>
          <w:sz w:val="21"/>
          <w:szCs w:val="21"/>
          <w:lang w:val="en-US"/>
        </w:rPr>
        <w:t xml:space="preserve">Georgia has escaped increase in mortality rates during the second half of the twentieth century and the first fifteen years of the twenty-first century. </w:t>
      </w:r>
      <w:r w:rsidRPr="00E40136">
        <w:rPr>
          <w:rFonts w:eastAsia="Times New Roman" w:cs="Arial"/>
          <w:sz w:val="21"/>
          <w:szCs w:val="21"/>
          <w:lang w:val="en-US"/>
        </w:rPr>
        <w:t>In 2014, the total life expectancy at birth in Georgia was 72.9 years (77.2 years for females, and 68.6 years for males). Healthy life expectancy at birth for both sexes in 2013 was 65 years</w:t>
      </w:r>
      <w:r w:rsidRPr="00E40136">
        <w:rPr>
          <w:rStyle w:val="FootnoteReference"/>
          <w:rFonts w:eastAsia="Times New Roman" w:cs="Arial"/>
          <w:sz w:val="21"/>
          <w:szCs w:val="21"/>
        </w:rPr>
        <w:footnoteReference w:id="1"/>
      </w:r>
      <w:r w:rsidRPr="00E40136">
        <w:rPr>
          <w:rFonts w:eastAsia="Times New Roman" w:cs="Arial"/>
          <w:sz w:val="21"/>
          <w:szCs w:val="21"/>
          <w:lang w:val="en-US"/>
        </w:rPr>
        <w:t xml:space="preserve">. Nevertheless, significant gaps exist between Georgia and more economically advanced countries in key indicators characterizing the national health.  </w:t>
      </w:r>
      <w:r w:rsidRPr="00E40136">
        <w:rPr>
          <w:sz w:val="21"/>
          <w:szCs w:val="21"/>
          <w:lang w:val="en-US"/>
        </w:rPr>
        <w:t xml:space="preserve">The </w:t>
      </w:r>
      <w:r w:rsidRPr="002E5263">
        <w:rPr>
          <w:sz w:val="21"/>
          <w:szCs w:val="21"/>
          <w:lang w:val="en-US"/>
        </w:rPr>
        <w:t xml:space="preserve">major challenges related to mortality and morbidity In Georgia are associated with </w:t>
      </w:r>
      <w:r w:rsidRPr="002E5263">
        <w:rPr>
          <w:rFonts w:cs="Times New Roman"/>
          <w:sz w:val="21"/>
          <w:szCs w:val="21"/>
          <w:u w:val="single"/>
          <w:lang w:val="en-US"/>
        </w:rPr>
        <w:t>non-communicable diseases</w:t>
      </w:r>
      <w:r w:rsidRPr="002E5263">
        <w:rPr>
          <w:rFonts w:cs="Times New Roman"/>
          <w:sz w:val="21"/>
          <w:szCs w:val="21"/>
          <w:lang w:val="en-US"/>
        </w:rPr>
        <w:t xml:space="preserve"> (NCDs). The burden caused by NCDs is high for population and for health care systems; it is a major barrier for social and economic development of the country. </w:t>
      </w:r>
    </w:p>
    <w:p w14:paraId="226049D6"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Main NCDs, such as cardio-vascular diseases, cancer, diabetes and chronic respiratory diseases have common risk factors: tobacco use, including passive smoking</w:t>
      </w:r>
      <w:r w:rsidRPr="002E5263">
        <w:rPr>
          <w:rStyle w:val="FootnoteReference"/>
          <w:rFonts w:cs="Times New Roman"/>
          <w:sz w:val="21"/>
          <w:szCs w:val="21"/>
          <w:lang w:val="ka-GE"/>
        </w:rPr>
        <w:footnoteReference w:id="2"/>
      </w:r>
      <w:r w:rsidRPr="002E5263">
        <w:rPr>
          <w:rFonts w:cs="Times New Roman"/>
          <w:sz w:val="21"/>
          <w:szCs w:val="21"/>
          <w:lang w:val="en-US"/>
        </w:rPr>
        <w:t>; high intake of unhealthy fats, salt and sugar; low physical activity; and excessive use of alcohol. These four main risk factors, together with the intermediate</w:t>
      </w:r>
      <w:r w:rsidRPr="002E5263" w:rsidDel="000D31DC">
        <w:rPr>
          <w:rFonts w:cs="Times New Roman"/>
          <w:sz w:val="21"/>
          <w:szCs w:val="21"/>
          <w:lang w:val="en-US"/>
        </w:rPr>
        <w:t xml:space="preserve"> </w:t>
      </w:r>
      <w:r w:rsidRPr="002E5263">
        <w:rPr>
          <w:rFonts w:cs="Times New Roman"/>
          <w:sz w:val="21"/>
          <w:szCs w:val="21"/>
          <w:lang w:val="en-US"/>
        </w:rPr>
        <w:t xml:space="preserve">risk factors such as obesity, hypertension, high blood concentration of glucose and cholesterol, are considered extremely important in both high income (developed) and low income (developing) countries. </w:t>
      </w:r>
    </w:p>
    <w:p w14:paraId="62FD6E42" w14:textId="1329FC10" w:rsidR="00283A5E" w:rsidRPr="002E5263" w:rsidRDefault="00B63E91" w:rsidP="00544A53">
      <w:pPr>
        <w:spacing w:after="120" w:line="240" w:lineRule="auto"/>
        <w:jc w:val="both"/>
        <w:rPr>
          <w:rFonts w:cs="Times New Roman"/>
          <w:sz w:val="21"/>
          <w:szCs w:val="21"/>
          <w:lang w:val="en-US"/>
        </w:rPr>
      </w:pPr>
      <w:r w:rsidRPr="002E5263">
        <w:rPr>
          <w:rFonts w:cs="Times New Roman"/>
          <w:sz w:val="21"/>
          <w:szCs w:val="21"/>
          <w:lang w:val="en-US"/>
        </w:rPr>
        <w:t>NCDs cause “</w:t>
      </w:r>
      <w:r w:rsidR="00283A5E" w:rsidRPr="002E5263">
        <w:rPr>
          <w:rFonts w:cs="Times New Roman"/>
          <w:sz w:val="21"/>
          <w:szCs w:val="21"/>
          <w:lang w:val="en-US"/>
        </w:rPr>
        <w:t>premature</w:t>
      </w:r>
      <w:r w:rsidRPr="002E5263">
        <w:rPr>
          <w:rFonts w:cs="Times New Roman"/>
          <w:sz w:val="21"/>
          <w:szCs w:val="21"/>
          <w:lang w:val="en-US"/>
        </w:rPr>
        <w:t>”</w:t>
      </w:r>
      <w:r w:rsidR="00283A5E" w:rsidRPr="002E5263">
        <w:rPr>
          <w:rFonts w:cs="Times New Roman"/>
          <w:sz w:val="21"/>
          <w:szCs w:val="21"/>
          <w:lang w:val="en-US"/>
        </w:rPr>
        <w:t xml:space="preserve"> deaths and disability, which in turn lower economic productivity and growth and increase the health and poverty risks of populations. Lack of access to affordable, quality, safe and efficacious medicines, as well as to health technologies and health care services, including timely diagnosis and care, increase preventable impairments and compound mortality rates.</w:t>
      </w:r>
      <w:r w:rsidR="00283A5E" w:rsidRPr="002E5263">
        <w:rPr>
          <w:rStyle w:val="FootnoteReference"/>
          <w:rFonts w:cs="Times New Roman"/>
          <w:sz w:val="21"/>
          <w:szCs w:val="21"/>
        </w:rPr>
        <w:footnoteReference w:id="3"/>
      </w:r>
      <w:r w:rsidR="00283A5E" w:rsidRPr="002E5263">
        <w:rPr>
          <w:rFonts w:cs="Times New Roman"/>
          <w:sz w:val="21"/>
          <w:szCs w:val="21"/>
          <w:lang w:val="en-US"/>
        </w:rPr>
        <w:t xml:space="preserve"> </w:t>
      </w:r>
    </w:p>
    <w:p w14:paraId="2F7BB9D0"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According to the WHO</w:t>
      </w:r>
      <w:r w:rsidRPr="002E5263">
        <w:rPr>
          <w:rFonts w:eastAsia="Times New Roman" w:cs="Arial"/>
          <w:sz w:val="21"/>
          <w:szCs w:val="21"/>
          <w:lang w:val="en-US"/>
        </w:rPr>
        <w:t xml:space="preserve"> Global Status Report on Non-Communicable Diseases </w:t>
      </w:r>
      <w:r w:rsidRPr="002E5263">
        <w:rPr>
          <w:rFonts w:eastAsia="Times New Roman" w:cs="Courier New"/>
          <w:sz w:val="21"/>
          <w:szCs w:val="21"/>
          <w:lang w:val="en-US"/>
        </w:rPr>
        <w:t>2014</w:t>
      </w:r>
      <w:r w:rsidRPr="002E5263">
        <w:rPr>
          <w:rFonts w:cs="Times New Roman"/>
          <w:sz w:val="21"/>
          <w:szCs w:val="21"/>
          <w:lang w:val="en-US"/>
        </w:rPr>
        <w:t xml:space="preserve"> , 94% of deaths in Georgia are due to NCDs, among them 69% are due to cardio-vascular diseases, 14% to cancer, 1% to diabetes, and 4% to chronic respiratory diseases. Share of deaths caused by other NCDs is 6% of all deaths in the country</w:t>
      </w:r>
      <w:r w:rsidRPr="002E5263">
        <w:rPr>
          <w:rStyle w:val="FootnoteReference"/>
          <w:rFonts w:cs="Times New Roman"/>
          <w:sz w:val="21"/>
          <w:szCs w:val="21"/>
          <w:lang w:val="ka-GE"/>
        </w:rPr>
        <w:footnoteReference w:id="4"/>
      </w:r>
      <w:r w:rsidRPr="002E5263">
        <w:rPr>
          <w:rFonts w:cs="Times New Roman"/>
          <w:sz w:val="21"/>
          <w:szCs w:val="21"/>
          <w:lang w:val="en-US"/>
        </w:rPr>
        <w:t xml:space="preserve">. </w:t>
      </w:r>
    </w:p>
    <w:p w14:paraId="38942041" w14:textId="41A26D2D" w:rsidR="00283A5E" w:rsidRPr="002E5263" w:rsidRDefault="00283A5E" w:rsidP="00544A53">
      <w:pPr>
        <w:spacing w:after="120" w:line="240" w:lineRule="auto"/>
        <w:jc w:val="both"/>
        <w:rPr>
          <w:sz w:val="21"/>
          <w:szCs w:val="21"/>
          <w:lang w:val="en-US"/>
        </w:rPr>
      </w:pPr>
      <w:r w:rsidRPr="002E5263">
        <w:rPr>
          <w:sz w:val="21"/>
          <w:szCs w:val="21"/>
          <w:lang w:val="en-US"/>
        </w:rPr>
        <w:t xml:space="preserve">The proportion of ill-defined causes of death (IDCD) has been persistently high in Georgia during the last years: </w:t>
      </w:r>
      <w:r w:rsidRPr="002E5263">
        <w:rPr>
          <w:rFonts w:eastAsia="Times New Roman" w:cs="Arial"/>
          <w:sz w:val="21"/>
          <w:szCs w:val="21"/>
          <w:lang w:val="en-US"/>
        </w:rPr>
        <w:t xml:space="preserve">in 2010 this share was more than 50%. </w:t>
      </w:r>
      <w:r w:rsidRPr="002E5263">
        <w:rPr>
          <w:sz w:val="21"/>
          <w:szCs w:val="21"/>
          <w:lang w:val="en-US"/>
        </w:rPr>
        <w:t xml:space="preserve">For improving the situation, several activities have been already performed: a. </w:t>
      </w:r>
      <w:r w:rsidRPr="002E5263">
        <w:rPr>
          <w:rFonts w:eastAsia="Times New Roman" w:cs="Arial"/>
          <w:sz w:val="21"/>
          <w:szCs w:val="21"/>
          <w:lang w:val="en-US"/>
        </w:rPr>
        <w:t>In 2014, as a result of these activities, the share of IDCD cases declined to 29%</w:t>
      </w:r>
      <w:r w:rsidRPr="002E5263">
        <w:rPr>
          <w:rStyle w:val="FootnoteReference"/>
          <w:rFonts w:eastAsia="Times New Roman" w:cs="Arial"/>
          <w:sz w:val="21"/>
          <w:szCs w:val="21"/>
        </w:rPr>
        <w:footnoteReference w:id="5"/>
      </w:r>
      <w:r w:rsidRPr="002E5263">
        <w:rPr>
          <w:rFonts w:eastAsia="Times New Roman" w:cs="Arial"/>
          <w:sz w:val="21"/>
          <w:szCs w:val="21"/>
          <w:lang w:val="en-US"/>
        </w:rPr>
        <w:t xml:space="preserve">. </w:t>
      </w:r>
      <w:r w:rsidRPr="002E5263">
        <w:rPr>
          <w:sz w:val="21"/>
          <w:szCs w:val="21"/>
          <w:lang w:val="en-US"/>
        </w:rPr>
        <w:t>However, to fully address the problem of ill-defined and unknown causes of mortality it is essential to further strengthen human resources and monitoring capacities of the civil registration and vital statistics systems (CRVS).</w:t>
      </w:r>
    </w:p>
    <w:p w14:paraId="25A6203A" w14:textId="5E74A963" w:rsidR="00283A5E" w:rsidRPr="002E5263" w:rsidRDefault="00283A5E" w:rsidP="00657620">
      <w:pPr>
        <w:spacing w:after="120" w:line="240" w:lineRule="auto"/>
        <w:jc w:val="both"/>
        <w:rPr>
          <w:rFonts w:cs="Times New Roman"/>
          <w:sz w:val="21"/>
          <w:szCs w:val="21"/>
          <w:lang w:val="en-US"/>
        </w:rPr>
      </w:pPr>
      <w:r w:rsidRPr="002E5263">
        <w:rPr>
          <w:rFonts w:cs="Times New Roman"/>
          <w:sz w:val="21"/>
          <w:szCs w:val="21"/>
          <w:lang w:val="en-US"/>
        </w:rPr>
        <w:lastRenderedPageBreak/>
        <w:t xml:space="preserve">Prevalence of cardiovascular diseases (CVDs) in Georgia has followed an upward trend. High morbidity and mortality rates are specific for such diseases as hypertension, </w:t>
      </w:r>
      <w:bookmarkStart w:id="11" w:name="OLE_LINK5"/>
      <w:r w:rsidRPr="002E5263">
        <w:rPr>
          <w:rFonts w:cs="Times New Roman"/>
          <w:sz w:val="21"/>
          <w:szCs w:val="21"/>
          <w:lang w:val="en-US"/>
        </w:rPr>
        <w:t>ischemic heart diseases</w:t>
      </w:r>
      <w:bookmarkEnd w:id="11"/>
      <w:r w:rsidRPr="002E5263">
        <w:rPr>
          <w:rFonts w:cs="Times New Roman"/>
          <w:sz w:val="21"/>
          <w:szCs w:val="21"/>
          <w:lang w:val="en-US"/>
        </w:rPr>
        <w:t xml:space="preserve"> and cerebrovascular diseases. The share of hypertension constitutes about 60% of the CVDs.  In accordance with the Non-Communicable Diseases Risk-Factors 2010 survey, 33.4% of respondents are considered to be actual and potential hypertensives; 61.1% of them do not take antihypertensive treatment</w:t>
      </w:r>
      <w:r w:rsidRPr="002E5263">
        <w:rPr>
          <w:vertAlign w:val="superscript"/>
          <w:lang w:val="en-US"/>
        </w:rPr>
        <w:footnoteReference w:id="6"/>
      </w:r>
      <w:r w:rsidRPr="002E5263">
        <w:rPr>
          <w:rFonts w:cs="Times New Roman"/>
          <w:sz w:val="21"/>
          <w:szCs w:val="21"/>
          <w:lang w:val="en-US"/>
        </w:rPr>
        <w:t>.</w:t>
      </w:r>
    </w:p>
    <w:p w14:paraId="712F16E7"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 xml:space="preserve">Over the past years the prevalence rate of CVDs has also followed an upward trend. The dynamics of cerebrovascular and ischemic diseases are characterized by the increased incidence and prevalence, which are most likely caused by inadequate treatment of hypertension.  </w:t>
      </w:r>
    </w:p>
    <w:p w14:paraId="368E80D9" w14:textId="77777777" w:rsidR="00283A5E" w:rsidRPr="002E5263" w:rsidRDefault="00283A5E" w:rsidP="00544A53">
      <w:pPr>
        <w:spacing w:after="120" w:line="240" w:lineRule="auto"/>
        <w:jc w:val="both"/>
        <w:rPr>
          <w:rFonts w:cs="Times New Roman"/>
          <w:noProof/>
          <w:sz w:val="21"/>
          <w:szCs w:val="21"/>
          <w:lang w:val="en-US"/>
        </w:rPr>
      </w:pPr>
      <w:r w:rsidRPr="002E5263">
        <w:rPr>
          <w:rFonts w:cs="Times New Roman"/>
          <w:sz w:val="21"/>
          <w:szCs w:val="21"/>
          <w:lang w:val="en-US"/>
        </w:rPr>
        <w:t xml:space="preserve">During the last years, according to the official statistics, there has been significant decrease of prevalence and incidence of cancer; </w:t>
      </w:r>
      <w:r w:rsidRPr="002E5263">
        <w:rPr>
          <w:rFonts w:cs="Times New Roman"/>
          <w:noProof/>
          <w:sz w:val="21"/>
          <w:szCs w:val="21"/>
          <w:lang w:val="en-US"/>
        </w:rPr>
        <w:t xml:space="preserve">however, according to the WHO and </w:t>
      </w:r>
      <w:r w:rsidRPr="002E5263">
        <w:rPr>
          <w:sz w:val="21"/>
          <w:szCs w:val="21"/>
          <w:lang w:val="en-US"/>
        </w:rPr>
        <w:t xml:space="preserve">the International Agency for Research on Cancer (IARC) </w:t>
      </w:r>
      <w:r w:rsidRPr="002E5263">
        <w:rPr>
          <w:rFonts w:cs="Times New Roman"/>
          <w:noProof/>
          <w:sz w:val="21"/>
          <w:szCs w:val="21"/>
          <w:lang w:val="en-US"/>
        </w:rPr>
        <w:t>estimations</w:t>
      </w:r>
      <w:r w:rsidRPr="002E5263">
        <w:rPr>
          <w:rStyle w:val="FootnoteReference"/>
          <w:rFonts w:cs="Times New Roman"/>
          <w:noProof/>
          <w:sz w:val="21"/>
          <w:szCs w:val="21"/>
          <w:lang w:val="en-US"/>
        </w:rPr>
        <w:footnoteReference w:id="7"/>
      </w:r>
      <w:r w:rsidRPr="002E5263">
        <w:rPr>
          <w:rFonts w:cs="Times New Roman"/>
          <w:noProof/>
          <w:sz w:val="21"/>
          <w:szCs w:val="21"/>
          <w:lang w:val="en-US"/>
        </w:rPr>
        <w:t xml:space="preserve">, this does not reflect the actual situation in Georgia. Since 2015, the </w:t>
      </w:r>
      <w:r w:rsidRPr="002E5263">
        <w:rPr>
          <w:rFonts w:cs="Times New Roman"/>
          <w:noProof/>
          <w:sz w:val="21"/>
          <w:szCs w:val="21"/>
          <w:lang w:val="ka-GE"/>
        </w:rPr>
        <w:t>Population Cancer Registry</w:t>
      </w:r>
      <w:r w:rsidRPr="002E5263">
        <w:rPr>
          <w:rFonts w:cs="Times New Roman"/>
          <w:noProof/>
          <w:sz w:val="21"/>
          <w:szCs w:val="21"/>
          <w:lang w:val="en-US"/>
        </w:rPr>
        <w:t xml:space="preserve"> has been implemented, and the statistics data have been improved substancially. Breast </w:t>
      </w:r>
      <w:r w:rsidRPr="002E5263">
        <w:rPr>
          <w:rFonts w:cs="Times New Roman"/>
          <w:sz w:val="21"/>
          <w:szCs w:val="21"/>
          <w:lang w:val="en-US"/>
        </w:rPr>
        <w:t>cancer among women and lung cancer among men are prevailing. Mortality due to cancers in Georgia remains high, as 70% of cancer cases are diagnosed at the third and fourth stages.</w:t>
      </w:r>
    </w:p>
    <w:p w14:paraId="13F1D216"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 xml:space="preserve">Prevalence of diabetes mellitus is showing an increasing trend, although the existing data is not fully reflecting the real situation. </w:t>
      </w:r>
      <w:bookmarkStart w:id="12" w:name="OLE_LINK3"/>
      <w:r w:rsidRPr="002E5263">
        <w:rPr>
          <w:rFonts w:cs="Times New Roman"/>
          <w:sz w:val="21"/>
          <w:szCs w:val="21"/>
          <w:lang w:val="en-US"/>
        </w:rPr>
        <w:t xml:space="preserve">According to the WHO estimation, there were 200,000 diabetic patients in 2000 in Georgia; in 2030 this number would increase up to 223,000. </w:t>
      </w:r>
    </w:p>
    <w:p w14:paraId="3F1553E2"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 xml:space="preserve">Chronic respiratory diseases constitute the main share of diseases of the respiratory system. </w:t>
      </w:r>
      <w:bookmarkEnd w:id="12"/>
      <w:r w:rsidRPr="002E5263">
        <w:rPr>
          <w:rFonts w:cs="Times New Roman"/>
          <w:sz w:val="21"/>
          <w:szCs w:val="21"/>
          <w:lang w:val="en-US"/>
        </w:rPr>
        <w:t xml:space="preserve">Tobacco smoking, including passive smoking, is the main cause of chronic pulmonary diseases. </w:t>
      </w:r>
    </w:p>
    <w:p w14:paraId="303FE04A" w14:textId="77777777" w:rsidR="00283A5E" w:rsidRPr="002E5263" w:rsidRDefault="00283A5E" w:rsidP="00544A53">
      <w:pPr>
        <w:spacing w:after="120" w:line="240" w:lineRule="auto"/>
        <w:jc w:val="both"/>
        <w:rPr>
          <w:rFonts w:cs="Times New Roman"/>
          <w:sz w:val="21"/>
          <w:szCs w:val="21"/>
          <w:lang w:val="en-US"/>
        </w:rPr>
      </w:pPr>
      <w:r w:rsidRPr="002E5263">
        <w:rPr>
          <w:rFonts w:cs="Times New Roman"/>
          <w:sz w:val="21"/>
          <w:szCs w:val="21"/>
          <w:lang w:val="en-US"/>
        </w:rPr>
        <w:t>Most of the premature deaths from NCDs are largely preventable by such interventions as population-based targeted health promotion and disease prevention; and early detection. Equally important is to enable health care systems to respond more effectively and equitably to the health-care needs of people with NCDs.</w:t>
      </w:r>
    </w:p>
    <w:p w14:paraId="1D8C52E6" w14:textId="273CC4E7" w:rsidR="00283A5E" w:rsidRPr="002E5263" w:rsidRDefault="00283A5E" w:rsidP="00544A53">
      <w:pPr>
        <w:autoSpaceDE w:val="0"/>
        <w:autoSpaceDN w:val="0"/>
        <w:adjustRightInd w:val="0"/>
        <w:spacing w:after="120" w:line="240" w:lineRule="auto"/>
        <w:jc w:val="both"/>
        <w:rPr>
          <w:rFonts w:cs="Times New Roman"/>
          <w:sz w:val="21"/>
          <w:szCs w:val="21"/>
          <w:lang w:val="en-US"/>
        </w:rPr>
      </w:pPr>
      <w:r w:rsidRPr="002E5263">
        <w:rPr>
          <w:rFonts w:cs="Times New Roman"/>
          <w:color w:val="000000"/>
          <w:sz w:val="21"/>
          <w:szCs w:val="21"/>
          <w:u w:val="single"/>
          <w:lang w:val="en-US"/>
        </w:rPr>
        <w:t>Communicable diseases are</w:t>
      </w:r>
      <w:r w:rsidRPr="002E5263">
        <w:rPr>
          <w:rFonts w:cs="Times New Roman"/>
          <w:color w:val="000000"/>
          <w:sz w:val="21"/>
          <w:szCs w:val="21"/>
          <w:lang w:val="en-US"/>
        </w:rPr>
        <w:t xml:space="preserve"> less frequent in the European Region than in many other parts of the world, but remain high on the public health agenda. </w:t>
      </w:r>
      <w:r w:rsidRPr="002E5263">
        <w:rPr>
          <w:rFonts w:cs="Times New Roman"/>
          <w:color w:val="1AFFCD"/>
          <w:sz w:val="21"/>
          <w:szCs w:val="21"/>
          <w:lang w:val="en-US"/>
        </w:rPr>
        <w:t xml:space="preserve"> </w:t>
      </w:r>
    </w:p>
    <w:p w14:paraId="2B54F721" w14:textId="77777777" w:rsidR="00283A5E" w:rsidRPr="002E5263" w:rsidRDefault="00283A5E" w:rsidP="00544A53">
      <w:pPr>
        <w:spacing w:after="120" w:line="240" w:lineRule="auto"/>
        <w:jc w:val="both"/>
        <w:rPr>
          <w:rFonts w:cs="Times New Roman"/>
          <w:b/>
          <w:bCs/>
          <w:noProof/>
          <w:sz w:val="21"/>
          <w:szCs w:val="21"/>
          <w:lang w:val="en-US"/>
        </w:rPr>
      </w:pPr>
      <w:r w:rsidRPr="002E5263">
        <w:rPr>
          <w:rFonts w:cs="Times New Roman"/>
          <w:sz w:val="21"/>
          <w:szCs w:val="21"/>
          <w:lang w:val="en-US" w:eastAsia="ru-RU"/>
        </w:rPr>
        <w:t xml:space="preserve">Georgia is the country with a low prevalence of HIV/AIDS. However, in recent years Georgia has witnessed an increase of the HIV/AIDS incidence. There is rather high level of late detection of HIV / AIDS, as 35.6% of new cases are revealed at the AIDS stage, which represents a serious problem. </w:t>
      </w:r>
    </w:p>
    <w:p w14:paraId="759981F4" w14:textId="77777777" w:rsidR="00283A5E" w:rsidRPr="002E5263" w:rsidRDefault="00283A5E" w:rsidP="00544A53">
      <w:pPr>
        <w:spacing w:after="120" w:line="240" w:lineRule="auto"/>
        <w:jc w:val="both"/>
        <w:rPr>
          <w:rFonts w:cs="Times New Roman"/>
          <w:noProof/>
          <w:color w:val="17365D"/>
          <w:sz w:val="21"/>
          <w:szCs w:val="21"/>
          <w:lang w:val="en-US"/>
        </w:rPr>
      </w:pPr>
      <w:r w:rsidRPr="002E5263">
        <w:rPr>
          <w:rFonts w:eastAsia="Times New Roman" w:cs="Times New Roman"/>
          <w:sz w:val="21"/>
          <w:szCs w:val="21"/>
          <w:lang w:val="en-US"/>
        </w:rPr>
        <w:t>According to international estimates, Georgia is among the countries with a high hepatitis C prevalence. Since 2015, under the initiative of the Georgian Government, a national programme for elimination of hepatitis C has become operational.</w:t>
      </w:r>
      <w:r w:rsidRPr="002E5263">
        <w:rPr>
          <w:rFonts w:cs="Times New Roman"/>
          <w:noProof/>
          <w:color w:val="17365D"/>
          <w:sz w:val="21"/>
          <w:szCs w:val="21"/>
          <w:lang w:val="ka-GE"/>
        </w:rPr>
        <w:tab/>
      </w:r>
    </w:p>
    <w:p w14:paraId="1D1B6D19" w14:textId="77777777" w:rsidR="00283A5E" w:rsidRPr="002E5263" w:rsidRDefault="00283A5E" w:rsidP="00544A53">
      <w:pPr>
        <w:spacing w:after="120" w:line="240" w:lineRule="auto"/>
        <w:jc w:val="both"/>
        <w:rPr>
          <w:rFonts w:cs="Times New Roman"/>
          <w:b/>
          <w:bCs/>
          <w:sz w:val="21"/>
          <w:szCs w:val="21"/>
          <w:lang w:val="en-US" w:eastAsia="ru-RU"/>
        </w:rPr>
      </w:pPr>
      <w:r w:rsidRPr="002E5263">
        <w:rPr>
          <w:rFonts w:cs="Times New Roman"/>
          <w:sz w:val="21"/>
          <w:szCs w:val="21"/>
          <w:lang w:val="en-US" w:eastAsia="ru-RU"/>
        </w:rPr>
        <w:t>WHO data reveal that Georgia belongs to the group of countries ‘with a high burden’ of multi-drug-resistant TB (MDR-TB). An upward trend of the multidrug resistance has been registered among new cases, which indicates the high risk of spreading the MDR-TB in the country.</w:t>
      </w:r>
    </w:p>
    <w:p w14:paraId="4DE1006E" w14:textId="77777777" w:rsidR="00283A5E" w:rsidRPr="002E5263" w:rsidRDefault="00283A5E" w:rsidP="00544A53">
      <w:pPr>
        <w:spacing w:after="120" w:line="240" w:lineRule="auto"/>
        <w:jc w:val="both"/>
        <w:rPr>
          <w:rFonts w:cs="Times New Roman"/>
          <w:sz w:val="21"/>
          <w:szCs w:val="21"/>
          <w:lang w:val="en-US"/>
        </w:rPr>
      </w:pPr>
      <w:r w:rsidRPr="002E5263">
        <w:rPr>
          <w:rFonts w:eastAsia="Calibri" w:cs="Times New Roman"/>
          <w:noProof/>
          <w:sz w:val="21"/>
          <w:szCs w:val="21"/>
          <w:lang w:val="en-US"/>
        </w:rPr>
        <w:t xml:space="preserve">According to the latest estimates made by the </w:t>
      </w:r>
      <w:hyperlink r:id="rId8" w:history="1">
        <w:r w:rsidRPr="002E5263">
          <w:rPr>
            <w:rStyle w:val="Hyperlink"/>
            <w:color w:val="auto"/>
            <w:sz w:val="21"/>
            <w:szCs w:val="21"/>
            <w:u w:val="none"/>
            <w:lang w:val="en-US"/>
          </w:rPr>
          <w:t>Institute for Health Metrics and Evaluation</w:t>
        </w:r>
      </w:hyperlink>
      <w:r w:rsidRPr="002E5263">
        <w:rPr>
          <w:rFonts w:eastAsia="Calibri" w:cs="Times New Roman"/>
          <w:noProof/>
          <w:sz w:val="21"/>
          <w:szCs w:val="21"/>
          <w:lang w:val="en-US"/>
        </w:rPr>
        <w:t xml:space="preserve"> (</w:t>
      </w:r>
      <w:r w:rsidRPr="002E5263">
        <w:rPr>
          <w:rFonts w:eastAsia="Calibri" w:cs="Times New Roman"/>
          <w:noProof/>
          <w:sz w:val="21"/>
          <w:szCs w:val="21"/>
          <w:lang w:val="ka-GE"/>
        </w:rPr>
        <w:t>IHME</w:t>
      </w:r>
      <w:r w:rsidRPr="002E5263">
        <w:rPr>
          <w:rFonts w:eastAsia="Calibri" w:cs="Times New Roman"/>
          <w:noProof/>
          <w:sz w:val="21"/>
          <w:szCs w:val="21"/>
          <w:lang w:val="en-US"/>
        </w:rPr>
        <w:t>)</w:t>
      </w:r>
      <w:r w:rsidRPr="002E5263">
        <w:rPr>
          <w:rFonts w:eastAsia="Calibri" w:cs="Times New Roman"/>
          <w:noProof/>
          <w:sz w:val="21"/>
          <w:szCs w:val="21"/>
          <w:lang w:val="ka-GE"/>
        </w:rPr>
        <w:t xml:space="preserve">, </w:t>
      </w:r>
      <w:r w:rsidRPr="002E5263">
        <w:rPr>
          <w:rFonts w:eastAsia="Calibri" w:cs="Times New Roman"/>
          <w:noProof/>
          <w:sz w:val="21"/>
          <w:szCs w:val="21"/>
          <w:lang w:val="en-US"/>
        </w:rPr>
        <w:t xml:space="preserve">unhealthy nutrition, high blood pressure and tobacco smoking are leading among the fifteen main risk factors of </w:t>
      </w:r>
      <w:r w:rsidRPr="002E5263">
        <w:rPr>
          <w:sz w:val="21"/>
          <w:szCs w:val="21"/>
          <w:lang w:val="en-US"/>
        </w:rPr>
        <w:t xml:space="preserve">the Global Burden of Diseases </w:t>
      </w:r>
      <w:r w:rsidRPr="002E5263">
        <w:rPr>
          <w:rFonts w:eastAsia="Calibri" w:cs="Times New Roman"/>
          <w:noProof/>
          <w:sz w:val="21"/>
          <w:szCs w:val="21"/>
          <w:lang w:val="en-US"/>
        </w:rPr>
        <w:t>(GBD)</w:t>
      </w:r>
      <w:r w:rsidRPr="002E5263">
        <w:rPr>
          <w:rFonts w:cs="Times New Roman"/>
          <w:spacing w:val="-6"/>
          <w:sz w:val="21"/>
          <w:szCs w:val="21"/>
          <w:lang w:val="en-US"/>
        </w:rPr>
        <w:t xml:space="preserve">. </w:t>
      </w:r>
      <w:r w:rsidRPr="002E5263">
        <w:rPr>
          <w:rFonts w:cs="Times New Roman"/>
          <w:sz w:val="21"/>
          <w:szCs w:val="21"/>
          <w:lang w:val="en-US"/>
        </w:rPr>
        <w:t>The tobacco-related death toll in Georgia is estimated at around 11,000 deaths per year.</w:t>
      </w:r>
      <w:r w:rsidRPr="002E5263">
        <w:rPr>
          <w:rStyle w:val="FootnoteReference"/>
          <w:rFonts w:cs="Times New Roman"/>
          <w:sz w:val="21"/>
          <w:szCs w:val="21"/>
          <w:lang w:val="ka-GE"/>
        </w:rPr>
        <w:footnoteReference w:id="8"/>
      </w:r>
      <w:r w:rsidRPr="002E5263">
        <w:rPr>
          <w:rFonts w:cs="Times New Roman"/>
          <w:sz w:val="21"/>
          <w:szCs w:val="21"/>
          <w:lang w:val="en-US"/>
        </w:rPr>
        <w:t xml:space="preserve"> According to STEPS 2010</w:t>
      </w:r>
      <w:r w:rsidRPr="002E5263">
        <w:rPr>
          <w:rFonts w:cs="Times New Roman"/>
          <w:sz w:val="21"/>
          <w:szCs w:val="21"/>
          <w:vertAlign w:val="superscript"/>
          <w:lang w:val="en-US"/>
        </w:rPr>
        <w:t>7</w:t>
      </w:r>
      <w:r w:rsidRPr="002E5263">
        <w:rPr>
          <w:rFonts w:cs="Times New Roman"/>
          <w:sz w:val="21"/>
          <w:szCs w:val="21"/>
          <w:lang w:val="en-US"/>
        </w:rPr>
        <w:t xml:space="preserve">, the current prevalence of smoking is 30.3%; the proportion of smoking among men is much higher than among women (55.5% vs. 4.8%). </w:t>
      </w:r>
    </w:p>
    <w:p w14:paraId="4BDA68AE" w14:textId="77777777" w:rsidR="00283A5E" w:rsidRPr="002E5263" w:rsidRDefault="00283A5E" w:rsidP="00544A53">
      <w:pPr>
        <w:spacing w:after="120" w:line="240" w:lineRule="auto"/>
        <w:jc w:val="both"/>
        <w:rPr>
          <w:rFonts w:cs="Times New Roman"/>
          <w:spacing w:val="-6"/>
          <w:sz w:val="21"/>
          <w:szCs w:val="21"/>
          <w:lang w:val="en-US"/>
        </w:rPr>
      </w:pPr>
      <w:r w:rsidRPr="002E5263">
        <w:rPr>
          <w:rFonts w:cs="Times New Roman"/>
          <w:spacing w:val="-6"/>
          <w:sz w:val="21"/>
          <w:szCs w:val="21"/>
          <w:lang w:val="en-US"/>
        </w:rPr>
        <w:t>STEPS 2010 showed that 41% of respondents were alcohol drinkers: the recorded annual adult alcohol consumption per capita was around 6.4 litres of pure alcohol.</w:t>
      </w:r>
      <w:r w:rsidRPr="002E5263">
        <w:rPr>
          <w:rFonts w:cs="Times New Roman"/>
          <w:spacing w:val="-6"/>
          <w:sz w:val="21"/>
          <w:szCs w:val="21"/>
          <w:vertAlign w:val="superscript"/>
          <w:lang w:val="en-US"/>
        </w:rPr>
        <w:t>7</w:t>
      </w:r>
      <w:r w:rsidRPr="002E5263">
        <w:rPr>
          <w:rFonts w:cs="Times New Roman"/>
          <w:spacing w:val="-6"/>
          <w:sz w:val="21"/>
          <w:szCs w:val="21"/>
          <w:lang w:val="en-US"/>
        </w:rPr>
        <w:t xml:space="preserve"> </w:t>
      </w:r>
    </w:p>
    <w:p w14:paraId="14EECA8F" w14:textId="77777777" w:rsidR="00283A5E" w:rsidRPr="002E5263" w:rsidRDefault="00283A5E" w:rsidP="00544A53">
      <w:pPr>
        <w:spacing w:after="120" w:line="240" w:lineRule="auto"/>
        <w:jc w:val="both"/>
        <w:rPr>
          <w:rFonts w:cs="Times New Roman"/>
          <w:spacing w:val="-6"/>
          <w:sz w:val="21"/>
          <w:szCs w:val="21"/>
          <w:lang w:val="en-US"/>
        </w:rPr>
      </w:pPr>
      <w:r w:rsidRPr="002E5263">
        <w:rPr>
          <w:rFonts w:cs="Times New Roman"/>
          <w:spacing w:val="-6"/>
          <w:sz w:val="21"/>
          <w:szCs w:val="21"/>
          <w:lang w:val="en-US"/>
        </w:rPr>
        <w:t>According to STEPS 2010,</w:t>
      </w:r>
      <w:r w:rsidRPr="002E5263">
        <w:rPr>
          <w:rFonts w:cs="Times New Roman"/>
          <w:spacing w:val="-6"/>
          <w:sz w:val="21"/>
          <w:szCs w:val="21"/>
          <w:vertAlign w:val="superscript"/>
          <w:lang w:val="en-US"/>
        </w:rPr>
        <w:t xml:space="preserve"> </w:t>
      </w:r>
      <w:r w:rsidRPr="002E5263">
        <w:rPr>
          <w:rFonts w:cs="Times New Roman"/>
          <w:spacing w:val="-6"/>
          <w:sz w:val="21"/>
          <w:szCs w:val="21"/>
          <w:lang w:val="en-US"/>
        </w:rPr>
        <w:t>70% of Georgians consume less than five servings of fruit and/or vegetables per day; more than 56% of Georgian population are overweight, and 25.1% are obese; blood glucose levels are elevated above norm in 21% of cases and blood cholesterol levels are above norm in 18% of cases</w:t>
      </w:r>
      <w:r w:rsidRPr="002E5263">
        <w:rPr>
          <w:rFonts w:cs="Times New Roman"/>
          <w:spacing w:val="-6"/>
          <w:sz w:val="21"/>
          <w:szCs w:val="21"/>
          <w:vertAlign w:val="superscript"/>
          <w:lang w:val="en-US"/>
        </w:rPr>
        <w:t>7.</w:t>
      </w:r>
      <w:r w:rsidRPr="002E5263">
        <w:rPr>
          <w:rFonts w:cs="Times New Roman"/>
          <w:spacing w:val="-6"/>
          <w:sz w:val="21"/>
          <w:szCs w:val="21"/>
          <w:lang w:val="en-US"/>
        </w:rPr>
        <w:t xml:space="preserve"> </w:t>
      </w:r>
      <w:r w:rsidRPr="002E5263">
        <w:rPr>
          <w:sz w:val="21"/>
          <w:szCs w:val="21"/>
          <w:lang w:val="en-US"/>
        </w:rPr>
        <w:t xml:space="preserve">More than one third </w:t>
      </w:r>
      <w:r w:rsidRPr="002E5263">
        <w:rPr>
          <w:sz w:val="21"/>
          <w:szCs w:val="21"/>
          <w:lang w:val="en-US"/>
        </w:rPr>
        <w:lastRenderedPageBreak/>
        <w:t>of pregnant women and the same proportion of children in Georgia suffer from anaemia, and other micronutrient deficiencies</w:t>
      </w:r>
      <w:r w:rsidRPr="002E5263">
        <w:rPr>
          <w:rStyle w:val="FootnoteReference"/>
          <w:rFonts w:cs="Arial"/>
          <w:sz w:val="21"/>
          <w:szCs w:val="21"/>
          <w:lang w:val="en-US"/>
        </w:rPr>
        <w:t xml:space="preserve"> </w:t>
      </w:r>
      <w:r w:rsidRPr="002E5263">
        <w:rPr>
          <w:rStyle w:val="FootnoteReference"/>
          <w:rFonts w:cs="Arial"/>
          <w:sz w:val="21"/>
          <w:szCs w:val="21"/>
        </w:rPr>
        <w:footnoteReference w:id="9"/>
      </w:r>
      <w:r w:rsidRPr="002E5263">
        <w:rPr>
          <w:rFonts w:cs="Arial"/>
          <w:sz w:val="21"/>
          <w:szCs w:val="21"/>
          <w:vertAlign w:val="superscript"/>
          <w:lang w:val="en-US"/>
        </w:rPr>
        <w:t>,</w:t>
      </w:r>
      <w:r w:rsidRPr="002E5263">
        <w:rPr>
          <w:rStyle w:val="FootnoteReference"/>
          <w:rFonts w:cs="Arial"/>
          <w:sz w:val="21"/>
          <w:szCs w:val="21"/>
        </w:rPr>
        <w:footnoteReference w:id="10"/>
      </w:r>
      <w:r w:rsidRPr="002E5263">
        <w:rPr>
          <w:rFonts w:cs="Arial"/>
          <w:sz w:val="21"/>
          <w:szCs w:val="21"/>
          <w:lang w:val="en-US"/>
        </w:rPr>
        <w:t>.</w:t>
      </w:r>
      <w:r w:rsidRPr="002E5263">
        <w:rPr>
          <w:sz w:val="21"/>
          <w:szCs w:val="21"/>
          <w:lang w:val="en-US"/>
        </w:rPr>
        <w:t>The prevalence of anaemia among pregnant women is 25.6%, which places this disease amongst the main causes of high maternal mortality in Georgia.</w:t>
      </w:r>
      <w:r w:rsidRPr="002E5263">
        <w:rPr>
          <w:rFonts w:cs="Arial"/>
          <w:sz w:val="21"/>
          <w:szCs w:val="21"/>
          <w:lang w:val="en-US"/>
        </w:rPr>
        <w:t xml:space="preserve"> The prevalence of folic acid deficiency among women of reproductive age in Georgia is 36.6%, which is high compared to other countries in the region. A</w:t>
      </w:r>
      <w:r w:rsidRPr="002E5263">
        <w:rPr>
          <w:sz w:val="21"/>
          <w:szCs w:val="21"/>
          <w:lang w:val="en-US"/>
        </w:rPr>
        <w:t>naemia is a common health problem for children below the age of 5 years in Georgia; in this population group of children the prevalence reaches 23%.</w:t>
      </w:r>
      <w:r w:rsidRPr="002E5263">
        <w:rPr>
          <w:rFonts w:cs="Arial"/>
          <w:color w:val="00B0F0"/>
          <w:sz w:val="21"/>
          <w:szCs w:val="21"/>
          <w:lang w:val="en-US"/>
        </w:rPr>
        <w:t xml:space="preserve"> </w:t>
      </w:r>
      <w:r w:rsidRPr="002E5263">
        <w:rPr>
          <w:rFonts w:cs="Arial"/>
          <w:sz w:val="21"/>
          <w:szCs w:val="21"/>
          <w:lang w:val="en-US"/>
        </w:rPr>
        <w:t xml:space="preserve">The prevalence of chronic protein-energy malnutrition (stunting) in children less than 5 years of age is 11.3%, which is significantly above the level of the WHO Child Growth Standard (2.3%). </w:t>
      </w:r>
    </w:p>
    <w:p w14:paraId="448DD70C" w14:textId="2AA9EB1C" w:rsidR="00283A5E" w:rsidRPr="002E5263" w:rsidRDefault="00283A5E" w:rsidP="00544A53">
      <w:pPr>
        <w:spacing w:after="120" w:line="240" w:lineRule="auto"/>
        <w:jc w:val="both"/>
        <w:rPr>
          <w:rFonts w:cs="Frutiger 55 Roman"/>
          <w:sz w:val="21"/>
          <w:szCs w:val="21"/>
          <w:lang w:val="en-US"/>
        </w:rPr>
      </w:pPr>
      <w:r w:rsidRPr="002E5263">
        <w:rPr>
          <w:rFonts w:cs="Times New Roman"/>
          <w:sz w:val="21"/>
          <w:szCs w:val="21"/>
          <w:lang w:val="en-US"/>
        </w:rPr>
        <w:t>Over the past decade, substantial progress has been achieved in reducing the under-five mortality from</w:t>
      </w:r>
      <w:r w:rsidRPr="002E5263">
        <w:rPr>
          <w:rFonts w:cs="Frutiger 55 Roman"/>
          <w:sz w:val="21"/>
          <w:szCs w:val="21"/>
          <w:lang w:val="en-US"/>
        </w:rPr>
        <w:t>).</w:t>
      </w:r>
      <w:r w:rsidR="00D64241" w:rsidRPr="002E5263">
        <w:rPr>
          <w:rFonts w:cs="Frutiger 55 Roman"/>
          <w:sz w:val="21"/>
          <w:szCs w:val="21"/>
          <w:lang w:val="en-US"/>
        </w:rPr>
        <w:t xml:space="preserve"> Nevertheless this problem remains one of the concerns of the state.  The decrease in the maternal mortality </w:t>
      </w:r>
      <w:r w:rsidRPr="002E5263">
        <w:rPr>
          <w:rFonts w:cs="Frutiger 55 Roman"/>
          <w:sz w:val="21"/>
          <w:szCs w:val="21"/>
          <w:lang w:val="en-US"/>
        </w:rPr>
        <w:t xml:space="preserve"> </w:t>
      </w:r>
      <w:r w:rsidR="00D64241" w:rsidRPr="002E5263">
        <w:rPr>
          <w:rFonts w:cs="Frutiger 55 Roman"/>
          <w:sz w:val="21"/>
          <w:szCs w:val="21"/>
          <w:lang w:val="en-US"/>
        </w:rPr>
        <w:t xml:space="preserve">should also become the concern of the state. </w:t>
      </w:r>
      <w:r w:rsidRPr="002E5263">
        <w:rPr>
          <w:rFonts w:cs="Frutiger 55 Roman"/>
          <w:sz w:val="21"/>
          <w:szCs w:val="21"/>
          <w:lang w:val="en-US"/>
        </w:rPr>
        <w:t xml:space="preserve"> </w:t>
      </w:r>
    </w:p>
    <w:p w14:paraId="00C3379C" w14:textId="77777777" w:rsidR="00283A5E" w:rsidRPr="002E5263" w:rsidRDefault="00283A5E" w:rsidP="00544A53">
      <w:pPr>
        <w:tabs>
          <w:tab w:val="left" w:pos="1800"/>
        </w:tabs>
        <w:spacing w:after="120" w:line="240" w:lineRule="auto"/>
        <w:jc w:val="both"/>
        <w:rPr>
          <w:rFonts w:cs="Arial"/>
          <w:noProof/>
          <w:sz w:val="21"/>
          <w:szCs w:val="21"/>
          <w:lang w:val="en-US"/>
        </w:rPr>
      </w:pPr>
      <w:r w:rsidRPr="002E5263">
        <w:rPr>
          <w:rFonts w:cs="Arial"/>
          <w:sz w:val="21"/>
          <w:szCs w:val="21"/>
          <w:lang w:val="en-US"/>
        </w:rPr>
        <w:t xml:space="preserve">Improving access to affordable quality healthcare services is one of the main priorities for the Government of Georgia that is reflected in the unprecedented increase in allocation of funds for the health sector: 365 ml GEL allocated in 2012 were almost doubled in 2013 to approximately 634 ml GEL.  </w:t>
      </w:r>
      <w:r w:rsidRPr="002E5263">
        <w:rPr>
          <w:rFonts w:cs="Times New Roman"/>
          <w:sz w:val="21"/>
          <w:szCs w:val="21"/>
          <w:lang w:val="en-US"/>
        </w:rPr>
        <w:t xml:space="preserve">Since 2013, the </w:t>
      </w:r>
      <w:r w:rsidRPr="002E5263">
        <w:rPr>
          <w:rFonts w:cs="Arial"/>
          <w:sz w:val="21"/>
          <w:szCs w:val="21"/>
          <w:lang w:val="en-US"/>
        </w:rPr>
        <w:t xml:space="preserve">Government of Georgia has launched the </w:t>
      </w:r>
      <w:r w:rsidRPr="002E5263">
        <w:rPr>
          <w:rFonts w:cs="Arial"/>
          <w:noProof/>
          <w:sz w:val="21"/>
          <w:szCs w:val="21"/>
          <w:lang w:val="en-US"/>
        </w:rPr>
        <w:t>state-subsidized Universal Health Care (</w:t>
      </w:r>
      <w:r w:rsidRPr="002E5263">
        <w:rPr>
          <w:rFonts w:cs="Arial"/>
          <w:sz w:val="21"/>
          <w:szCs w:val="21"/>
          <w:lang w:val="en-US"/>
        </w:rPr>
        <w:t xml:space="preserve">UHC) </w:t>
      </w:r>
      <w:r w:rsidRPr="002E5263">
        <w:rPr>
          <w:rFonts w:cs="Arial"/>
          <w:noProof/>
          <w:sz w:val="21"/>
          <w:szCs w:val="21"/>
          <w:lang w:val="en-US"/>
        </w:rPr>
        <w:t>Programme under which</w:t>
      </w:r>
      <w:r w:rsidRPr="002E5263">
        <w:rPr>
          <w:rFonts w:cs="Arial"/>
          <w:sz w:val="21"/>
          <w:szCs w:val="21"/>
          <w:lang w:val="en-US"/>
        </w:rPr>
        <w:t xml:space="preserve"> </w:t>
      </w:r>
      <w:r w:rsidRPr="002E5263">
        <w:rPr>
          <w:rFonts w:cs="Arial"/>
          <w:noProof/>
          <w:sz w:val="21"/>
          <w:szCs w:val="21"/>
          <w:lang w:val="en-US"/>
        </w:rPr>
        <w:t xml:space="preserve">approximately 3.4 million people are covered. </w:t>
      </w:r>
    </w:p>
    <w:p w14:paraId="0295F5D5" w14:textId="77777777" w:rsidR="00FE13C8" w:rsidRPr="002E5263" w:rsidRDefault="00FE13C8" w:rsidP="00544A53">
      <w:pPr>
        <w:tabs>
          <w:tab w:val="left" w:pos="1800"/>
        </w:tabs>
        <w:spacing w:after="120" w:line="240" w:lineRule="auto"/>
        <w:jc w:val="both"/>
        <w:rPr>
          <w:rFonts w:cs="Arial"/>
          <w:sz w:val="21"/>
          <w:szCs w:val="21"/>
          <w:lang w:val="en-US"/>
        </w:rPr>
      </w:pPr>
    </w:p>
    <w:p w14:paraId="39CA7737" w14:textId="1C290BD8" w:rsidR="00283A5E" w:rsidRPr="002E5263" w:rsidRDefault="002E2FAC" w:rsidP="00762EE1">
      <w:pPr>
        <w:pStyle w:val="Heading4"/>
        <w:rPr>
          <w:lang w:val="en-GB"/>
        </w:rPr>
      </w:pPr>
      <w:r w:rsidRPr="002E5263">
        <w:rPr>
          <w:lang w:val="en-GB"/>
        </w:rPr>
        <w:t>2.</w:t>
      </w:r>
      <w:r w:rsidR="00283A5E" w:rsidRPr="002E5263">
        <w:rPr>
          <w:lang w:val="en-GB"/>
        </w:rPr>
        <w:t xml:space="preserve">1: Production and dissemination of accurate, complete and timely vital statistics, including on causes of death, based on registration records </w:t>
      </w:r>
    </w:p>
    <w:p w14:paraId="1F2F06D4" w14:textId="77777777" w:rsidR="00283A5E" w:rsidRPr="002E5263" w:rsidRDefault="00283A5E" w:rsidP="0070676B">
      <w:pPr>
        <w:spacing w:after="120" w:line="240" w:lineRule="auto"/>
        <w:jc w:val="both"/>
        <w:rPr>
          <w:rStyle w:val="apple-converted-space"/>
          <w:rFonts w:cs="Times New Roman"/>
          <w:color w:val="000000"/>
          <w:sz w:val="21"/>
          <w:szCs w:val="21"/>
          <w:shd w:val="clear" w:color="auto" w:fill="FFFFFF"/>
          <w:lang w:val="en-US"/>
        </w:rPr>
      </w:pPr>
      <w:r w:rsidRPr="002E5263">
        <w:rPr>
          <w:rFonts w:cs="Times New Roman"/>
          <w:sz w:val="21"/>
          <w:szCs w:val="21"/>
          <w:lang w:val="en-US"/>
        </w:rPr>
        <w:t xml:space="preserve">Decision-makers depend on sound and timely statistics for policy development, programme monitoring and evaluation. Reliable vital statistics on the numbers and distribution of births and deaths, including causes of death, are needed to inform social and economic planning across both public and private sectors. </w:t>
      </w:r>
      <w:r w:rsidRPr="002E5263">
        <w:rPr>
          <w:rFonts w:cs="Times New Roman"/>
          <w:color w:val="000000"/>
          <w:sz w:val="21"/>
          <w:szCs w:val="21"/>
          <w:shd w:val="clear" w:color="auto" w:fill="FFFFFF"/>
          <w:lang w:val="en-US"/>
        </w:rPr>
        <w:t>Availability of accurate and unbiased data will help to measure progress in implementing the health programmes and reaching the broader development goals, such as the SDGs.</w:t>
      </w:r>
      <w:r w:rsidRPr="002E5263">
        <w:rPr>
          <w:rStyle w:val="apple-converted-space"/>
          <w:rFonts w:cs="Times New Roman"/>
          <w:color w:val="000000"/>
          <w:sz w:val="21"/>
          <w:szCs w:val="21"/>
          <w:shd w:val="clear" w:color="auto" w:fill="FFFFFF"/>
          <w:lang w:val="en-US"/>
        </w:rPr>
        <w:t> </w:t>
      </w:r>
    </w:p>
    <w:p w14:paraId="6A25B6AC" w14:textId="77777777" w:rsidR="00283A5E" w:rsidRPr="002E5263" w:rsidRDefault="00283A5E" w:rsidP="0070676B">
      <w:pPr>
        <w:spacing w:after="120" w:line="240" w:lineRule="auto"/>
        <w:jc w:val="both"/>
        <w:rPr>
          <w:rFonts w:cs="Times New Roman"/>
          <w:sz w:val="21"/>
          <w:szCs w:val="21"/>
          <w:lang w:val="en-US"/>
        </w:rPr>
      </w:pPr>
      <w:r w:rsidRPr="002E5263">
        <w:rPr>
          <w:rFonts w:cs="Times New Roman"/>
          <w:sz w:val="21"/>
          <w:szCs w:val="21"/>
          <w:u w:val="single"/>
          <w:lang w:val="en-US"/>
        </w:rPr>
        <w:t>Priority interventions</w:t>
      </w:r>
      <w:r w:rsidRPr="002E5263">
        <w:rPr>
          <w:rFonts w:cs="Times New Roman"/>
          <w:sz w:val="21"/>
          <w:szCs w:val="21"/>
          <w:lang w:val="en-US"/>
        </w:rPr>
        <w:t>:</w:t>
      </w:r>
    </w:p>
    <w:p w14:paraId="43DDE583" w14:textId="3919889D" w:rsidR="00283A5E" w:rsidRPr="002E5263" w:rsidRDefault="00283A5E" w:rsidP="006F0897">
      <w:pPr>
        <w:pStyle w:val="Default"/>
        <w:spacing w:after="120"/>
        <w:ind w:left="360" w:hanging="360"/>
        <w:jc w:val="both"/>
        <w:rPr>
          <w:rFonts w:asciiTheme="minorHAnsi" w:hAnsiTheme="minorHAnsi"/>
          <w:sz w:val="21"/>
          <w:szCs w:val="21"/>
          <w:lang w:val="en-GB"/>
        </w:rPr>
      </w:pPr>
      <w:r w:rsidRPr="002E5263">
        <w:rPr>
          <w:rFonts w:asciiTheme="minorHAnsi" w:hAnsiTheme="minorHAnsi"/>
          <w:sz w:val="21"/>
          <w:szCs w:val="21"/>
        </w:rPr>
        <w:t xml:space="preserve">a) </w:t>
      </w:r>
      <w:r w:rsidR="00DE564F" w:rsidRPr="002E5263">
        <w:rPr>
          <w:rFonts w:ascii="Sylfaen" w:hAnsi="Sylfaen"/>
          <w:sz w:val="21"/>
          <w:szCs w:val="21"/>
          <w:lang w:val="ka-GE"/>
        </w:rPr>
        <w:t xml:space="preserve"> </w:t>
      </w:r>
      <w:r w:rsidRPr="002E5263">
        <w:rPr>
          <w:rFonts w:asciiTheme="minorHAnsi" w:hAnsiTheme="minorHAnsi"/>
          <w:sz w:val="21"/>
          <w:szCs w:val="21"/>
        </w:rPr>
        <w:t xml:space="preserve">Implementing the recommendations of the standards-based comprehensive assessment of civil registration and vital statistics (CRVS). </w:t>
      </w:r>
    </w:p>
    <w:p w14:paraId="3D3997DC" w14:textId="0C485FBA" w:rsidR="00283A5E" w:rsidRPr="002E5263" w:rsidRDefault="00283A5E" w:rsidP="002E2FAC">
      <w:pPr>
        <w:pStyle w:val="Default"/>
        <w:spacing w:after="120"/>
        <w:ind w:left="360" w:hanging="360"/>
        <w:jc w:val="both"/>
        <w:rPr>
          <w:rFonts w:asciiTheme="minorHAnsi" w:hAnsiTheme="minorHAnsi"/>
          <w:sz w:val="21"/>
          <w:szCs w:val="21"/>
        </w:rPr>
      </w:pPr>
      <w:r w:rsidRPr="002E5263">
        <w:rPr>
          <w:rFonts w:asciiTheme="minorHAnsi" w:hAnsiTheme="minorHAnsi"/>
          <w:sz w:val="21"/>
          <w:szCs w:val="21"/>
        </w:rPr>
        <w:t>b) Developing and implementing a comprehensive multi-sectoral national CRVS strategy, with adequate funding, and a clear delineation of responsibilities for stakeholders</w:t>
      </w:r>
    </w:p>
    <w:p w14:paraId="6583A544" w14:textId="6C70A93D" w:rsidR="00283A5E" w:rsidRPr="002E5263" w:rsidRDefault="00283A5E" w:rsidP="006F0897">
      <w:pPr>
        <w:pStyle w:val="Default"/>
        <w:spacing w:after="120"/>
        <w:ind w:left="360" w:hanging="360"/>
        <w:jc w:val="both"/>
        <w:rPr>
          <w:rFonts w:asciiTheme="minorHAnsi" w:hAnsiTheme="minorHAnsi"/>
          <w:color w:val="auto"/>
          <w:sz w:val="21"/>
          <w:szCs w:val="21"/>
        </w:rPr>
      </w:pPr>
      <w:r w:rsidRPr="002E5263">
        <w:rPr>
          <w:rFonts w:asciiTheme="minorHAnsi" w:hAnsiTheme="minorHAnsi" w:cs="Arial"/>
          <w:color w:val="auto"/>
          <w:sz w:val="21"/>
          <w:szCs w:val="21"/>
          <w:shd w:val="clear" w:color="auto" w:fill="FFFFFF"/>
        </w:rPr>
        <w:t xml:space="preserve">d) </w:t>
      </w:r>
      <w:r w:rsidR="00DE564F" w:rsidRPr="002E5263">
        <w:rPr>
          <w:rFonts w:ascii="Sylfaen" w:hAnsi="Sylfaen" w:cs="Arial"/>
          <w:color w:val="auto"/>
          <w:sz w:val="21"/>
          <w:szCs w:val="21"/>
          <w:shd w:val="clear" w:color="auto" w:fill="FFFFFF"/>
          <w:lang w:val="ka-GE"/>
        </w:rPr>
        <w:t xml:space="preserve"> </w:t>
      </w:r>
      <w:r w:rsidRPr="002E5263">
        <w:rPr>
          <w:rFonts w:asciiTheme="minorHAnsi" w:hAnsiTheme="minorHAnsi" w:cs="Arial"/>
          <w:color w:val="auto"/>
          <w:sz w:val="21"/>
          <w:szCs w:val="21"/>
          <w:shd w:val="clear" w:color="auto" w:fill="FFFFFF"/>
        </w:rPr>
        <w:t>I</w:t>
      </w:r>
      <w:r w:rsidRPr="002E5263">
        <w:rPr>
          <w:rFonts w:asciiTheme="minorHAnsi" w:hAnsiTheme="minorHAnsi"/>
          <w:color w:val="auto"/>
          <w:sz w:val="21"/>
          <w:szCs w:val="21"/>
        </w:rPr>
        <w:t>nitiating development of the population register on the basis of strengthened CRVS.</w:t>
      </w:r>
      <w:r w:rsidRPr="002E5263">
        <w:rPr>
          <w:rFonts w:asciiTheme="minorHAnsi" w:hAnsiTheme="minorHAnsi" w:cs="Arial"/>
          <w:color w:val="auto"/>
          <w:sz w:val="21"/>
          <w:szCs w:val="21"/>
          <w:shd w:val="clear" w:color="auto" w:fill="FFFFFF"/>
        </w:rPr>
        <w:t xml:space="preserve"> </w:t>
      </w:r>
    </w:p>
    <w:p w14:paraId="61BECBE9" w14:textId="6DB81510" w:rsidR="00283A5E" w:rsidRPr="002E5263" w:rsidRDefault="00283A5E" w:rsidP="00762EE1">
      <w:pPr>
        <w:pStyle w:val="Heading4"/>
        <w:rPr>
          <w:lang w:val="en-US"/>
        </w:rPr>
      </w:pPr>
      <w:r w:rsidRPr="002E5263">
        <w:rPr>
          <w:lang w:val="en-GB"/>
        </w:rPr>
        <w:t>2</w:t>
      </w:r>
      <w:r w:rsidR="002E2FAC" w:rsidRPr="002E5263">
        <w:rPr>
          <w:lang w:val="en-GB"/>
        </w:rPr>
        <w:t>.2</w:t>
      </w:r>
      <w:r w:rsidRPr="002E5263">
        <w:rPr>
          <w:lang w:val="en-GB"/>
        </w:rPr>
        <w:t xml:space="preserve">: Universal access to quality health care services. </w:t>
      </w:r>
      <w:r w:rsidRPr="002E5263">
        <w:rPr>
          <w:lang w:val="en-US"/>
        </w:rPr>
        <w:t>Effective and equitable responses of health care system to the health-care needs of people</w:t>
      </w:r>
    </w:p>
    <w:p w14:paraId="32B9F6F7" w14:textId="62AB9347" w:rsidR="00283A5E" w:rsidRPr="002E5263" w:rsidRDefault="00283A5E" w:rsidP="0070676B">
      <w:pPr>
        <w:spacing w:after="120" w:line="240" w:lineRule="auto"/>
        <w:jc w:val="both"/>
        <w:rPr>
          <w:rFonts w:cs="Times New Roman"/>
          <w:sz w:val="21"/>
          <w:szCs w:val="21"/>
          <w:lang w:val="en-US"/>
        </w:rPr>
      </w:pPr>
      <w:r w:rsidRPr="002E5263">
        <w:rPr>
          <w:rFonts w:cs="Times New Roman"/>
          <w:sz w:val="21"/>
          <w:szCs w:val="21"/>
          <w:lang w:val="en-US"/>
        </w:rPr>
        <w:t xml:space="preserve">Health care system should be adjusted to the existing and changing demographic structure and address the challenges of morbidity and mortality with a primary focus on preventing diseases and decreasing mortality. </w:t>
      </w:r>
    </w:p>
    <w:p w14:paraId="234427B7" w14:textId="77777777" w:rsidR="00283A5E" w:rsidRPr="002E5263" w:rsidRDefault="00283A5E" w:rsidP="0070676B">
      <w:pPr>
        <w:spacing w:after="120" w:line="240" w:lineRule="auto"/>
        <w:jc w:val="both"/>
        <w:rPr>
          <w:rFonts w:cs="Times New Roman"/>
          <w:sz w:val="21"/>
          <w:szCs w:val="21"/>
          <w:lang w:val="en-US"/>
        </w:rPr>
      </w:pPr>
      <w:r w:rsidRPr="002E5263">
        <w:rPr>
          <w:rFonts w:cs="Times New Roman"/>
          <w:sz w:val="21"/>
          <w:szCs w:val="21"/>
          <w:u w:val="single"/>
          <w:lang w:val="en-US"/>
        </w:rPr>
        <w:t>Priority interventions</w:t>
      </w:r>
      <w:r w:rsidRPr="002E5263">
        <w:rPr>
          <w:rFonts w:cs="Times New Roman"/>
          <w:sz w:val="21"/>
          <w:szCs w:val="21"/>
          <w:lang w:val="en-US"/>
        </w:rPr>
        <w:t>:</w:t>
      </w:r>
    </w:p>
    <w:p w14:paraId="08B463FC" w14:textId="77777777" w:rsidR="00283A5E" w:rsidRPr="002E5263" w:rsidRDefault="00283A5E" w:rsidP="005F6FB8">
      <w:pPr>
        <w:pStyle w:val="ListParagraph"/>
        <w:numPr>
          <w:ilvl w:val="0"/>
          <w:numId w:val="6"/>
        </w:numPr>
        <w:spacing w:after="120" w:line="240" w:lineRule="auto"/>
        <w:contextualSpacing w:val="0"/>
        <w:jc w:val="both"/>
        <w:rPr>
          <w:rFonts w:cs="Times New Roman"/>
          <w:bCs/>
          <w:sz w:val="21"/>
          <w:szCs w:val="21"/>
          <w:shd w:val="clear" w:color="auto" w:fill="FFFFFF"/>
          <w:lang w:val="en-US"/>
        </w:rPr>
      </w:pPr>
      <w:r w:rsidRPr="002E5263">
        <w:rPr>
          <w:rFonts w:cs="Times New Roman"/>
          <w:bCs/>
          <w:sz w:val="21"/>
          <w:szCs w:val="21"/>
          <w:shd w:val="clear" w:color="auto" w:fill="FFFFFF"/>
          <w:lang w:val="en-US"/>
        </w:rPr>
        <w:t>Generating better evidence for monitoring and evaluating the health care system performance.</w:t>
      </w:r>
    </w:p>
    <w:p w14:paraId="0B6C7F7C" w14:textId="77777777" w:rsidR="00283A5E" w:rsidRPr="002E5263" w:rsidRDefault="00283A5E" w:rsidP="005F6FB8">
      <w:pPr>
        <w:pStyle w:val="ListParagraph"/>
        <w:numPr>
          <w:ilvl w:val="0"/>
          <w:numId w:val="6"/>
        </w:numPr>
        <w:spacing w:after="120" w:line="240" w:lineRule="auto"/>
        <w:contextualSpacing w:val="0"/>
        <w:jc w:val="both"/>
        <w:rPr>
          <w:rFonts w:cs="Times New Roman"/>
          <w:sz w:val="21"/>
          <w:szCs w:val="21"/>
          <w:lang w:val="en-US"/>
        </w:rPr>
      </w:pPr>
      <w:r w:rsidRPr="002E5263">
        <w:rPr>
          <w:rFonts w:cs="Times New Roman"/>
          <w:bCs/>
          <w:sz w:val="21"/>
          <w:szCs w:val="21"/>
          <w:shd w:val="clear" w:color="auto" w:fill="FFFFFF"/>
          <w:lang w:val="en-US"/>
        </w:rPr>
        <w:t>Accelerating and improving the health care system reform, including strengthening the primary health care level.</w:t>
      </w:r>
    </w:p>
    <w:p w14:paraId="5C636FB8" w14:textId="77777777" w:rsidR="00283A5E" w:rsidRPr="002E5263" w:rsidRDefault="00283A5E" w:rsidP="005F6FB8">
      <w:pPr>
        <w:pStyle w:val="ListParagraph"/>
        <w:numPr>
          <w:ilvl w:val="0"/>
          <w:numId w:val="6"/>
        </w:numPr>
        <w:spacing w:after="120" w:line="240" w:lineRule="auto"/>
        <w:contextualSpacing w:val="0"/>
        <w:jc w:val="both"/>
        <w:rPr>
          <w:rFonts w:cs="Times New Roman"/>
          <w:sz w:val="21"/>
          <w:szCs w:val="21"/>
          <w:lang w:val="en-US"/>
        </w:rPr>
      </w:pPr>
      <w:r w:rsidRPr="002E5263">
        <w:rPr>
          <w:rFonts w:cs="Times New Roman"/>
          <w:bCs/>
          <w:sz w:val="21"/>
          <w:szCs w:val="21"/>
          <w:shd w:val="clear" w:color="auto" w:fill="FFFFFF"/>
          <w:lang w:val="en-US"/>
        </w:rPr>
        <w:t>Ensuring the quality of care and cost effectiveness of the state programmes aimed at improving health care through enhanced</w:t>
      </w:r>
      <w:r w:rsidRPr="002E5263" w:rsidDel="00ED5134">
        <w:rPr>
          <w:rFonts w:cs="Times New Roman"/>
          <w:bCs/>
          <w:sz w:val="21"/>
          <w:szCs w:val="21"/>
          <w:shd w:val="clear" w:color="auto" w:fill="FFFFFF"/>
          <w:lang w:val="en-US"/>
        </w:rPr>
        <w:t xml:space="preserve"> </w:t>
      </w:r>
      <w:r w:rsidRPr="002E5263">
        <w:rPr>
          <w:rFonts w:cs="Times New Roman"/>
          <w:bCs/>
          <w:sz w:val="21"/>
          <w:szCs w:val="21"/>
          <w:shd w:val="clear" w:color="auto" w:fill="FFFFFF"/>
          <w:lang w:val="en-US"/>
        </w:rPr>
        <w:t xml:space="preserve">prevention and </w:t>
      </w:r>
      <w:r w:rsidRPr="002E5263">
        <w:rPr>
          <w:rFonts w:cs="Times New Roman"/>
          <w:sz w:val="21"/>
          <w:szCs w:val="21"/>
          <w:lang w:val="en-US"/>
        </w:rPr>
        <w:t>management of major NCDs, their risk factors and comorbidities.</w:t>
      </w:r>
    </w:p>
    <w:p w14:paraId="6DC1BE1B" w14:textId="6D6F9E73" w:rsidR="00283A5E" w:rsidRPr="002E5263" w:rsidRDefault="00283A5E" w:rsidP="005F6FB8">
      <w:pPr>
        <w:numPr>
          <w:ilvl w:val="0"/>
          <w:numId w:val="6"/>
        </w:numPr>
        <w:spacing w:after="120" w:line="240" w:lineRule="auto"/>
        <w:jc w:val="both"/>
        <w:rPr>
          <w:rFonts w:cs="Times New Roman"/>
          <w:sz w:val="21"/>
          <w:szCs w:val="21"/>
          <w:lang w:val="en-US"/>
        </w:rPr>
      </w:pPr>
      <w:r w:rsidRPr="002E5263">
        <w:rPr>
          <w:rFonts w:cs="Times New Roman"/>
          <w:sz w:val="21"/>
          <w:szCs w:val="21"/>
          <w:lang w:val="en-US"/>
        </w:rPr>
        <w:t xml:space="preserve">Empowering people with NCDs to seek early detection and better manage their own condition by utilizing  information and communication technologies. </w:t>
      </w:r>
    </w:p>
    <w:p w14:paraId="3CA710F6" w14:textId="77777777" w:rsidR="00283A5E" w:rsidRPr="002E5263" w:rsidRDefault="00283A5E" w:rsidP="005F6FB8">
      <w:pPr>
        <w:pStyle w:val="ListParagraph"/>
        <w:numPr>
          <w:ilvl w:val="0"/>
          <w:numId w:val="6"/>
        </w:numPr>
        <w:spacing w:after="120" w:line="240" w:lineRule="auto"/>
        <w:contextualSpacing w:val="0"/>
        <w:jc w:val="both"/>
        <w:rPr>
          <w:rFonts w:cs="Times New Roman"/>
          <w:bCs/>
          <w:sz w:val="21"/>
          <w:szCs w:val="21"/>
          <w:shd w:val="clear" w:color="auto" w:fill="FFFFFF"/>
          <w:lang w:val="en-US"/>
        </w:rPr>
      </w:pPr>
      <w:r w:rsidRPr="002E5263">
        <w:rPr>
          <w:rFonts w:cs="Times New Roman"/>
          <w:bCs/>
          <w:sz w:val="21"/>
          <w:szCs w:val="21"/>
          <w:shd w:val="clear" w:color="auto" w:fill="FFFFFF"/>
          <w:lang w:val="en-US"/>
        </w:rPr>
        <w:lastRenderedPageBreak/>
        <w:t>Facilitating the broader adoption of health information technology as a tool for enhancing quality, efficiency, and transparency of the health care system.</w:t>
      </w:r>
    </w:p>
    <w:p w14:paraId="704290A5" w14:textId="77777777" w:rsidR="00283A5E" w:rsidRPr="002E5263" w:rsidRDefault="00283A5E" w:rsidP="005F6FB8">
      <w:pPr>
        <w:numPr>
          <w:ilvl w:val="0"/>
          <w:numId w:val="6"/>
        </w:numPr>
        <w:spacing w:after="120" w:line="240" w:lineRule="auto"/>
        <w:jc w:val="both"/>
        <w:rPr>
          <w:rFonts w:cs="Times New Roman"/>
          <w:sz w:val="21"/>
          <w:szCs w:val="21"/>
          <w:lang w:val="en-US"/>
        </w:rPr>
      </w:pPr>
      <w:r w:rsidRPr="002E5263">
        <w:rPr>
          <w:rFonts w:cs="Times New Roman"/>
          <w:sz w:val="21"/>
          <w:szCs w:val="21"/>
          <w:lang w:val="en-US"/>
        </w:rPr>
        <w:t>Integrating the prevention and control of NCDs into the primary health care system through the programmes of health promotion, early detection, and managing intermediate risk factors, such as hypertension.</w:t>
      </w:r>
    </w:p>
    <w:p w14:paraId="44B3FDA1" w14:textId="77777777" w:rsidR="00283A5E" w:rsidRPr="002E5263" w:rsidRDefault="00283A5E" w:rsidP="005F6FB8">
      <w:pPr>
        <w:numPr>
          <w:ilvl w:val="0"/>
          <w:numId w:val="6"/>
        </w:numPr>
        <w:spacing w:after="120" w:line="240" w:lineRule="auto"/>
        <w:jc w:val="both"/>
        <w:rPr>
          <w:rFonts w:cs="Times New Roman"/>
          <w:bCs/>
          <w:sz w:val="21"/>
          <w:szCs w:val="21"/>
          <w:shd w:val="clear" w:color="auto" w:fill="FFFFFF"/>
          <w:lang w:val="en-US"/>
        </w:rPr>
      </w:pPr>
      <w:r w:rsidRPr="002E5263">
        <w:rPr>
          <w:rFonts w:cs="Times New Roman"/>
          <w:sz w:val="21"/>
          <w:szCs w:val="21"/>
          <w:lang w:val="en-US"/>
        </w:rPr>
        <w:t>Reviewing existing programmes on nutrition, reproductive health, maternal and child health and integrating evidence based cost-effective and successful programmes into service delivery system for the effective and efficient prevention and control of NCDs.</w:t>
      </w:r>
    </w:p>
    <w:p w14:paraId="751280FC" w14:textId="77777777" w:rsidR="00EF7B53" w:rsidRPr="002E5263" w:rsidRDefault="00EF7B53" w:rsidP="00EF7B53">
      <w:pPr>
        <w:spacing w:after="120" w:line="240" w:lineRule="auto"/>
        <w:ind w:left="336"/>
        <w:jc w:val="both"/>
        <w:rPr>
          <w:rStyle w:val="apple-converted-space"/>
          <w:rFonts w:cs="Times New Roman"/>
          <w:bCs/>
          <w:sz w:val="21"/>
          <w:szCs w:val="21"/>
          <w:shd w:val="clear" w:color="auto" w:fill="FFFFFF"/>
          <w:lang w:val="en-US"/>
        </w:rPr>
      </w:pPr>
    </w:p>
    <w:p w14:paraId="0D59C130" w14:textId="4A0CFE79" w:rsidR="00283A5E" w:rsidRPr="002E5263" w:rsidRDefault="002E2FAC" w:rsidP="00762EE1">
      <w:pPr>
        <w:pStyle w:val="Heading4"/>
        <w:rPr>
          <w:lang w:val="en-GB"/>
        </w:rPr>
      </w:pPr>
      <w:r w:rsidRPr="002E5263">
        <w:rPr>
          <w:lang w:val="en-GB"/>
        </w:rPr>
        <w:t>2.</w:t>
      </w:r>
      <w:r w:rsidR="00283A5E" w:rsidRPr="002E5263">
        <w:rPr>
          <w:lang w:val="en-GB"/>
        </w:rPr>
        <w:t>3: Strengthened human resources with well-managed, efficient and motivated health care personnel which is capable of providing equitable and quality care services</w:t>
      </w:r>
    </w:p>
    <w:p w14:paraId="2398FB49" w14:textId="77777777" w:rsidR="00283A5E" w:rsidRPr="002E5263" w:rsidRDefault="00283A5E" w:rsidP="0070676B">
      <w:pPr>
        <w:spacing w:after="120" w:line="240" w:lineRule="auto"/>
        <w:jc w:val="both"/>
        <w:rPr>
          <w:rFonts w:cs="Times New Roman"/>
          <w:sz w:val="21"/>
          <w:szCs w:val="21"/>
          <w:u w:val="single"/>
          <w:lang w:val="en-US"/>
        </w:rPr>
      </w:pPr>
      <w:r w:rsidRPr="002E5263">
        <w:rPr>
          <w:rFonts w:cs="Times New Roman"/>
          <w:color w:val="000000"/>
          <w:sz w:val="21"/>
          <w:szCs w:val="21"/>
          <w:shd w:val="clear" w:color="auto" w:fill="FFFFFF"/>
          <w:lang w:val="en-US"/>
        </w:rPr>
        <w:t>Availability and proper management of human resources are critical for providing high quality health care. Effective strategies for developing human resources are essential for achieving better health outcomes.</w:t>
      </w:r>
    </w:p>
    <w:p w14:paraId="3EECDFE2" w14:textId="77777777" w:rsidR="00283A5E" w:rsidRPr="002E5263" w:rsidRDefault="00283A5E" w:rsidP="0070676B">
      <w:pPr>
        <w:spacing w:after="120" w:line="240" w:lineRule="auto"/>
        <w:jc w:val="both"/>
        <w:rPr>
          <w:rFonts w:cs="Times New Roman"/>
          <w:sz w:val="21"/>
          <w:szCs w:val="21"/>
          <w:lang w:val="en-US"/>
        </w:rPr>
      </w:pPr>
      <w:r w:rsidRPr="002E5263">
        <w:rPr>
          <w:rFonts w:cs="Times New Roman"/>
          <w:sz w:val="21"/>
          <w:szCs w:val="21"/>
          <w:u w:val="single"/>
          <w:lang w:val="en-US"/>
        </w:rPr>
        <w:t>Priority interventions</w:t>
      </w:r>
      <w:r w:rsidRPr="002E5263">
        <w:rPr>
          <w:rFonts w:cs="Times New Roman"/>
          <w:sz w:val="21"/>
          <w:szCs w:val="21"/>
          <w:lang w:val="en-US"/>
        </w:rPr>
        <w:t>:</w:t>
      </w:r>
    </w:p>
    <w:p w14:paraId="2055BC11" w14:textId="77777777" w:rsidR="00283A5E" w:rsidRPr="002E5263" w:rsidRDefault="00283A5E" w:rsidP="005F6FB8">
      <w:pPr>
        <w:pStyle w:val="ListParagraph"/>
        <w:numPr>
          <w:ilvl w:val="0"/>
          <w:numId w:val="12"/>
        </w:numPr>
        <w:spacing w:after="120" w:line="240" w:lineRule="auto"/>
        <w:contextualSpacing w:val="0"/>
        <w:jc w:val="both"/>
        <w:rPr>
          <w:rFonts w:cs="Times New Roman"/>
          <w:sz w:val="21"/>
          <w:szCs w:val="21"/>
          <w:lang w:val="en-US"/>
        </w:rPr>
      </w:pPr>
      <w:r w:rsidRPr="002E5263">
        <w:rPr>
          <w:rFonts w:cs="Times New Roman"/>
          <w:sz w:val="21"/>
          <w:szCs w:val="21"/>
          <w:lang w:val="en-US"/>
        </w:rPr>
        <w:t>Improving the development of human resources by strengthening medical education, including continuing education and professional training, based on performance evaluation.</w:t>
      </w:r>
    </w:p>
    <w:p w14:paraId="141C9F49" w14:textId="77777777" w:rsidR="00283A5E" w:rsidRPr="002E5263" w:rsidRDefault="00283A5E" w:rsidP="005F6FB8">
      <w:pPr>
        <w:pStyle w:val="ListParagraph"/>
        <w:numPr>
          <w:ilvl w:val="0"/>
          <w:numId w:val="12"/>
        </w:numPr>
        <w:spacing w:after="120" w:line="240" w:lineRule="auto"/>
        <w:contextualSpacing w:val="0"/>
        <w:jc w:val="both"/>
        <w:rPr>
          <w:rFonts w:cs="Times New Roman"/>
          <w:sz w:val="21"/>
          <w:szCs w:val="21"/>
          <w:lang w:val="en-US"/>
        </w:rPr>
      </w:pPr>
      <w:r w:rsidRPr="002E5263">
        <w:rPr>
          <w:rFonts w:cs="Times New Roman"/>
          <w:sz w:val="21"/>
          <w:szCs w:val="21"/>
          <w:lang w:val="en-US"/>
        </w:rPr>
        <w:t>Optimizing the deployment of human resources for health care system, including through improved geographic placement of health professionals at the primary health care level and effective collaboration with private health care providers.</w:t>
      </w:r>
    </w:p>
    <w:p w14:paraId="29177575" w14:textId="77777777" w:rsidR="00283A5E" w:rsidRPr="002E5263" w:rsidRDefault="00283A5E" w:rsidP="005F6FB8">
      <w:pPr>
        <w:pStyle w:val="ListParagraph"/>
        <w:numPr>
          <w:ilvl w:val="0"/>
          <w:numId w:val="12"/>
        </w:numPr>
        <w:spacing w:after="120" w:line="240" w:lineRule="auto"/>
        <w:contextualSpacing w:val="0"/>
        <w:jc w:val="both"/>
        <w:rPr>
          <w:rFonts w:cs="Times New Roman"/>
          <w:sz w:val="21"/>
          <w:szCs w:val="21"/>
          <w:u w:val="single"/>
          <w:lang w:val="en-US"/>
        </w:rPr>
      </w:pPr>
      <w:r w:rsidRPr="002E5263">
        <w:rPr>
          <w:rFonts w:cs="Times New Roman"/>
          <w:sz w:val="21"/>
          <w:szCs w:val="21"/>
          <w:lang w:val="en-US"/>
        </w:rPr>
        <w:t>Strengthening measures for attracting, motivating and retaining health professionals for ensuring increased universal access to health care services, particularly in rural and remote areas and at primary health care level.</w:t>
      </w:r>
    </w:p>
    <w:p w14:paraId="18C9B78D" w14:textId="77777777" w:rsidR="00EF7B53" w:rsidRPr="002E5263" w:rsidRDefault="00EF7B53" w:rsidP="00EF7B53">
      <w:pPr>
        <w:pStyle w:val="ListParagraph"/>
        <w:spacing w:after="120" w:line="240" w:lineRule="auto"/>
        <w:ind w:left="360"/>
        <w:contextualSpacing w:val="0"/>
        <w:jc w:val="both"/>
        <w:rPr>
          <w:rFonts w:cs="Times New Roman"/>
          <w:sz w:val="21"/>
          <w:szCs w:val="21"/>
          <w:u w:val="single"/>
          <w:lang w:val="en-US"/>
        </w:rPr>
      </w:pPr>
    </w:p>
    <w:p w14:paraId="569582FC" w14:textId="3F26D007" w:rsidR="00283A5E" w:rsidRPr="002E5263" w:rsidRDefault="006D2DAA" w:rsidP="00762EE1">
      <w:pPr>
        <w:pStyle w:val="Heading3"/>
        <w:rPr>
          <w:lang w:val="en-US"/>
        </w:rPr>
      </w:pPr>
      <w:bookmarkStart w:id="13" w:name="_Toc452107486"/>
      <w:bookmarkStart w:id="14" w:name="_Toc463005959"/>
      <w:r w:rsidRPr="002E5263">
        <w:rPr>
          <w:lang w:val="en-US"/>
        </w:rPr>
        <w:t xml:space="preserve">2.4. </w:t>
      </w:r>
      <w:r w:rsidR="00283A5E" w:rsidRPr="002E5263">
        <w:rPr>
          <w:lang w:val="en-US"/>
        </w:rPr>
        <w:t xml:space="preserve">Research </w:t>
      </w:r>
      <w:r w:rsidR="00467F0F" w:rsidRPr="002E5263">
        <w:rPr>
          <w:lang w:val="en-US"/>
        </w:rPr>
        <w:t>activities</w:t>
      </w:r>
      <w:r w:rsidR="00283A5E" w:rsidRPr="002E5263">
        <w:rPr>
          <w:lang w:val="en-US"/>
        </w:rPr>
        <w:t>:</w:t>
      </w:r>
      <w:bookmarkEnd w:id="13"/>
      <w:bookmarkEnd w:id="14"/>
    </w:p>
    <w:p w14:paraId="40CEEDB7" w14:textId="77777777" w:rsidR="00283A5E" w:rsidRPr="002E5263" w:rsidRDefault="00283A5E" w:rsidP="0070676B">
      <w:pPr>
        <w:spacing w:after="120" w:line="240" w:lineRule="auto"/>
        <w:jc w:val="both"/>
        <w:rPr>
          <w:rFonts w:cs="Times New Roman"/>
          <w:sz w:val="21"/>
          <w:szCs w:val="21"/>
          <w:lang w:val="en-US"/>
        </w:rPr>
      </w:pPr>
      <w:r w:rsidRPr="002E5263">
        <w:rPr>
          <w:rFonts w:cs="Times New Roman"/>
          <w:sz w:val="21"/>
          <w:szCs w:val="21"/>
          <w:lang w:val="en-US"/>
        </w:rPr>
        <w:t>The following research topics have to be addressed in order to provide the information basis for reaching the objectives of the Priority Domain:</w:t>
      </w:r>
    </w:p>
    <w:p w14:paraId="5D825C19" w14:textId="77777777" w:rsidR="00283A5E" w:rsidRPr="002E5263" w:rsidRDefault="00283A5E" w:rsidP="005F6FB8">
      <w:pPr>
        <w:pStyle w:val="ListParagraph"/>
        <w:numPr>
          <w:ilvl w:val="0"/>
          <w:numId w:val="8"/>
        </w:numPr>
        <w:spacing w:after="120" w:line="240" w:lineRule="auto"/>
        <w:contextualSpacing w:val="0"/>
        <w:jc w:val="both"/>
        <w:rPr>
          <w:sz w:val="21"/>
          <w:szCs w:val="21"/>
          <w:lang w:val="en-GB"/>
        </w:rPr>
      </w:pPr>
      <w:r w:rsidRPr="002E5263">
        <w:rPr>
          <w:sz w:val="21"/>
          <w:szCs w:val="21"/>
          <w:lang w:val="en-GB"/>
        </w:rPr>
        <w:t xml:space="preserve">Improving methods of monitoring and evaluation of health care system performance and quality of care provision at all levels. </w:t>
      </w:r>
    </w:p>
    <w:p w14:paraId="6D140405" w14:textId="59CA5228" w:rsidR="00283A5E" w:rsidRPr="002E5263" w:rsidRDefault="00283A5E" w:rsidP="006B7E65">
      <w:pPr>
        <w:pStyle w:val="ListParagraph"/>
        <w:numPr>
          <w:ilvl w:val="0"/>
          <w:numId w:val="8"/>
        </w:numPr>
        <w:spacing w:after="120" w:line="240" w:lineRule="auto"/>
        <w:contextualSpacing w:val="0"/>
        <w:jc w:val="both"/>
        <w:rPr>
          <w:sz w:val="21"/>
          <w:szCs w:val="21"/>
          <w:lang w:val="en-GB"/>
        </w:rPr>
      </w:pPr>
      <w:r w:rsidRPr="002E5263">
        <w:rPr>
          <w:sz w:val="21"/>
          <w:szCs w:val="21"/>
          <w:lang w:val="en-GB"/>
        </w:rPr>
        <w:t>Assessing the trends of different communicable diseases, NCDs and their risk-factors in Georgian population. Collecting data disaggregated by age, sex, income and functional capacity of individuals.</w:t>
      </w:r>
    </w:p>
    <w:p w14:paraId="33EB24F6" w14:textId="77777777" w:rsidR="00283A5E" w:rsidRPr="002E5263" w:rsidRDefault="00283A5E" w:rsidP="005F6FB8">
      <w:pPr>
        <w:pStyle w:val="ListParagraph"/>
        <w:numPr>
          <w:ilvl w:val="0"/>
          <w:numId w:val="8"/>
        </w:numPr>
        <w:spacing w:after="120" w:line="240" w:lineRule="auto"/>
        <w:contextualSpacing w:val="0"/>
        <w:jc w:val="both"/>
        <w:rPr>
          <w:sz w:val="21"/>
          <w:szCs w:val="21"/>
          <w:lang w:val="en-GB"/>
        </w:rPr>
      </w:pPr>
      <w:r w:rsidRPr="002E5263">
        <w:rPr>
          <w:sz w:val="21"/>
          <w:szCs w:val="21"/>
          <w:lang w:val="en-GB"/>
        </w:rPr>
        <w:t>Conducting different surveys; for example, STEPs survey, Reproductive Health Survey, Reproductive Age Mortality Survey (RAMOS), hepatitis C prevalence survey and other relevant surveys.</w:t>
      </w:r>
    </w:p>
    <w:p w14:paraId="6FBDF3FF" w14:textId="77777777" w:rsidR="00762EE1" w:rsidRPr="002E5263" w:rsidRDefault="00762EE1" w:rsidP="00762EE1">
      <w:pPr>
        <w:pStyle w:val="ListParagraph"/>
        <w:spacing w:after="120" w:line="240" w:lineRule="auto"/>
        <w:contextualSpacing w:val="0"/>
        <w:jc w:val="both"/>
        <w:rPr>
          <w:sz w:val="21"/>
          <w:szCs w:val="21"/>
          <w:lang w:val="en-GB"/>
        </w:rPr>
      </w:pPr>
    </w:p>
    <w:p w14:paraId="6CBCADA3" w14:textId="0E616FBF" w:rsidR="009B0B59" w:rsidRPr="002E5263" w:rsidRDefault="00467F0F" w:rsidP="00762EE1">
      <w:pPr>
        <w:pStyle w:val="Heading2"/>
        <w:rPr>
          <w:lang w:val="en-US"/>
        </w:rPr>
      </w:pPr>
      <w:bookmarkStart w:id="15" w:name="_Toc452107487"/>
      <w:bookmarkStart w:id="16" w:name="_Toc463005960"/>
      <w:r w:rsidRPr="002E5263">
        <w:rPr>
          <w:lang w:val="en-US"/>
        </w:rPr>
        <w:t>3.</w:t>
      </w:r>
      <w:r w:rsidR="009B0B59" w:rsidRPr="002E5263">
        <w:rPr>
          <w:lang w:val="en-US"/>
        </w:rPr>
        <w:t xml:space="preserve"> Migration</w:t>
      </w:r>
      <w:bookmarkEnd w:id="15"/>
      <w:bookmarkEnd w:id="16"/>
    </w:p>
    <w:p w14:paraId="401D1E1B" w14:textId="77777777" w:rsidR="009B0B59" w:rsidRPr="002E5263" w:rsidRDefault="009B0B59" w:rsidP="002A52D9">
      <w:pPr>
        <w:spacing w:after="120" w:line="240" w:lineRule="auto"/>
        <w:jc w:val="both"/>
        <w:rPr>
          <w:sz w:val="21"/>
          <w:szCs w:val="21"/>
          <w:lang w:val="en-GB"/>
        </w:rPr>
      </w:pPr>
      <w:r w:rsidRPr="002E5263">
        <w:rPr>
          <w:sz w:val="21"/>
          <w:szCs w:val="21"/>
          <w:lang w:val="en-GB"/>
        </w:rPr>
        <w:t xml:space="preserve">In the last twenty years Georgia’s involvement in the global, international migration processes has grown significantly. Migration has become an increasingly important aspect in shaping country’s socio-economic, cultural, political and demographic outlook. Efficient management of migration is one of the preconditions to the long-term political, economic, and social security of the country; it also represents an essential instrument for EU approximation and facilitates the application of migration’s potential in social, cultural and economic development by </w:t>
      </w:r>
      <w:r w:rsidRPr="002E5263">
        <w:rPr>
          <w:rFonts w:cs="Times New Roman"/>
          <w:sz w:val="21"/>
          <w:szCs w:val="21"/>
          <w:lang w:val="en-GB"/>
        </w:rPr>
        <w:t>increasing the potential of migrants (emigrants/diaspora, immigrants, and returnees) to contribute to the local socio-cultural and economic development</w:t>
      </w:r>
      <w:r w:rsidRPr="002E5263">
        <w:rPr>
          <w:sz w:val="21"/>
          <w:szCs w:val="21"/>
          <w:lang w:val="en-GB"/>
        </w:rPr>
        <w:t>. Hence, ensuring well-planned policy development and steady improvement of migration management’s efficiency is one of the priorities for the Government of Georgia.</w:t>
      </w:r>
    </w:p>
    <w:p w14:paraId="3818C0C9" w14:textId="77777777" w:rsidR="009B0B59" w:rsidRPr="002E5263" w:rsidRDefault="009B0B59" w:rsidP="002A52D9">
      <w:pPr>
        <w:spacing w:after="120" w:line="240" w:lineRule="auto"/>
        <w:jc w:val="both"/>
        <w:rPr>
          <w:sz w:val="21"/>
          <w:szCs w:val="21"/>
          <w:lang w:val="en-GB"/>
        </w:rPr>
      </w:pPr>
      <w:r w:rsidRPr="002E5263">
        <w:rPr>
          <w:sz w:val="21"/>
          <w:szCs w:val="21"/>
          <w:lang w:val="en-GB"/>
        </w:rPr>
        <w:lastRenderedPageBreak/>
        <w:t xml:space="preserve">During the last two decades, the character, amplitude and directions of migration from Georgia changed significantly, and today stocks and flows of Georgian migrants could be found residing in and directed to a variety of countries. </w:t>
      </w:r>
    </w:p>
    <w:p w14:paraId="689E0610" w14:textId="095B13CF" w:rsidR="009B0B59" w:rsidRPr="002E5263" w:rsidRDefault="009B0B59" w:rsidP="002A52D9">
      <w:pPr>
        <w:autoSpaceDE w:val="0"/>
        <w:autoSpaceDN w:val="0"/>
        <w:adjustRightInd w:val="0"/>
        <w:spacing w:after="120" w:line="240" w:lineRule="auto"/>
        <w:jc w:val="both"/>
        <w:rPr>
          <w:rFonts w:cs="Times New Roman"/>
          <w:sz w:val="21"/>
          <w:szCs w:val="21"/>
          <w:lang w:val="en-GB"/>
        </w:rPr>
      </w:pPr>
      <w:r w:rsidRPr="002E5263">
        <w:rPr>
          <w:rFonts w:cs="Arial"/>
          <w:sz w:val="21"/>
          <w:szCs w:val="21"/>
          <w:lang w:val="en-GB"/>
        </w:rPr>
        <w:t xml:space="preserve">Character of emigration from Georgia is mostly a </w:t>
      </w:r>
      <w:r w:rsidR="00EF7B53" w:rsidRPr="002E5263">
        <w:rPr>
          <w:rFonts w:cs="Arial"/>
          <w:sz w:val="21"/>
          <w:szCs w:val="21"/>
          <w:lang w:val="en-GB"/>
        </w:rPr>
        <w:t>labour</w:t>
      </w:r>
      <w:r w:rsidRPr="002E5263">
        <w:rPr>
          <w:rFonts w:cs="Arial"/>
          <w:sz w:val="21"/>
          <w:szCs w:val="21"/>
          <w:lang w:val="en-GB"/>
        </w:rPr>
        <w:t xml:space="preserve"> one, when emigrants intent to find a better remunerated employment abroad and support families financially. </w:t>
      </w:r>
    </w:p>
    <w:p w14:paraId="115B7872" w14:textId="77777777" w:rsidR="009B0B59" w:rsidRPr="002E5263" w:rsidRDefault="009B0B59" w:rsidP="002A52D9">
      <w:pPr>
        <w:autoSpaceDE w:val="0"/>
        <w:autoSpaceDN w:val="0"/>
        <w:adjustRightInd w:val="0"/>
        <w:spacing w:after="120" w:line="240" w:lineRule="auto"/>
        <w:jc w:val="both"/>
        <w:rPr>
          <w:rFonts w:cs="Times New Roman"/>
          <w:sz w:val="21"/>
          <w:szCs w:val="21"/>
          <w:lang w:val="en-GB"/>
        </w:rPr>
      </w:pPr>
      <w:r w:rsidRPr="002E5263">
        <w:rPr>
          <w:rFonts w:cs="Times New Roman"/>
          <w:sz w:val="21"/>
          <w:szCs w:val="21"/>
          <w:lang w:val="en-GB"/>
        </w:rPr>
        <w:t>The dependence of remittance receiving households’ on remittances is significant when it comes to covering their everyday expenditures; however, a very small share is invested in business start-ups and/or saved</w:t>
      </w:r>
      <w:r w:rsidRPr="002E5263">
        <w:rPr>
          <w:rStyle w:val="FootnoteReference"/>
          <w:rFonts w:cs="Times New Roman"/>
          <w:sz w:val="21"/>
          <w:szCs w:val="21"/>
          <w:lang w:val="en-GB"/>
        </w:rPr>
        <w:footnoteReference w:id="11"/>
      </w:r>
      <w:r w:rsidRPr="002E5263">
        <w:rPr>
          <w:rFonts w:cs="Times New Roman"/>
          <w:sz w:val="21"/>
          <w:szCs w:val="21"/>
          <w:lang w:val="en-GB"/>
        </w:rPr>
        <w:t xml:space="preserve">.  </w:t>
      </w:r>
    </w:p>
    <w:p w14:paraId="7D285EB7" w14:textId="3F0F14D5" w:rsidR="009B0B59" w:rsidRPr="002E5263" w:rsidRDefault="00077A65" w:rsidP="00762EE1">
      <w:pPr>
        <w:autoSpaceDE w:val="0"/>
        <w:autoSpaceDN w:val="0"/>
        <w:adjustRightInd w:val="0"/>
        <w:spacing w:after="120" w:line="240" w:lineRule="auto"/>
        <w:jc w:val="both"/>
        <w:rPr>
          <w:rFonts w:cs="Times New Roman"/>
          <w:sz w:val="21"/>
          <w:szCs w:val="21"/>
          <w:lang w:val="en-GB"/>
        </w:rPr>
      </w:pPr>
      <w:r w:rsidRPr="002E5263">
        <w:rPr>
          <w:rFonts w:cs="Times New Roman"/>
          <w:sz w:val="21"/>
          <w:szCs w:val="21"/>
          <w:lang w:val="en-GB"/>
        </w:rPr>
        <w:t xml:space="preserve">External migration creates risks to demographic security of Georgia </w:t>
      </w:r>
      <w:r w:rsidR="00A53708" w:rsidRPr="002E5263">
        <w:rPr>
          <w:rFonts w:cs="Times New Roman"/>
          <w:sz w:val="21"/>
          <w:szCs w:val="21"/>
          <w:lang w:val="en-GB"/>
        </w:rPr>
        <w:t>for,</w:t>
      </w:r>
      <w:r w:rsidRPr="002E5263">
        <w:rPr>
          <w:rFonts w:cs="Times New Roman"/>
          <w:sz w:val="21"/>
          <w:szCs w:val="21"/>
          <w:lang w:val="en-GB"/>
        </w:rPr>
        <w:t xml:space="preserve"> as a rule, </w:t>
      </w:r>
      <w:r w:rsidR="006B7E65" w:rsidRPr="002E5263">
        <w:rPr>
          <w:rFonts w:cs="Times New Roman"/>
          <w:sz w:val="21"/>
          <w:szCs w:val="21"/>
          <w:lang w:val="en-GB"/>
        </w:rPr>
        <w:t xml:space="preserve">people </w:t>
      </w:r>
      <w:r w:rsidR="009F15BA" w:rsidRPr="002E5263">
        <w:rPr>
          <w:rFonts w:cs="Times New Roman"/>
          <w:sz w:val="21"/>
          <w:szCs w:val="21"/>
          <w:lang w:val="en-GB"/>
        </w:rPr>
        <w:t xml:space="preserve"> of capable and fertile age</w:t>
      </w:r>
      <w:r w:rsidR="006B7E65" w:rsidRPr="002E5263">
        <w:rPr>
          <w:rFonts w:cs="Times New Roman"/>
          <w:sz w:val="21"/>
          <w:szCs w:val="21"/>
          <w:lang w:val="en-GB"/>
        </w:rPr>
        <w:t xml:space="preserve"> represent a large portion of emigrants</w:t>
      </w:r>
      <w:r w:rsidR="009F15BA" w:rsidRPr="002E5263">
        <w:rPr>
          <w:rFonts w:cs="Times New Roman"/>
          <w:sz w:val="21"/>
          <w:szCs w:val="21"/>
          <w:lang w:val="en-GB"/>
        </w:rPr>
        <w:t xml:space="preserve">. </w:t>
      </w:r>
      <w:r w:rsidR="004A2427" w:rsidRPr="002E5263">
        <w:rPr>
          <w:rFonts w:cs="Times New Roman"/>
          <w:sz w:val="21"/>
          <w:szCs w:val="21"/>
          <w:lang w:val="en-GB"/>
        </w:rPr>
        <w:t xml:space="preserve">They may postpone marriage, or having children because of traveling abroad or they may </w:t>
      </w:r>
      <w:r w:rsidR="006B7E65" w:rsidRPr="002E5263">
        <w:rPr>
          <w:rFonts w:cs="Times New Roman"/>
          <w:sz w:val="21"/>
          <w:szCs w:val="21"/>
          <w:lang w:val="en-GB"/>
        </w:rPr>
        <w:t xml:space="preserve">get </w:t>
      </w:r>
      <w:r w:rsidR="004A2427" w:rsidRPr="002E5263">
        <w:rPr>
          <w:rFonts w:cs="Times New Roman"/>
          <w:sz w:val="21"/>
          <w:szCs w:val="21"/>
          <w:lang w:val="en-GB"/>
        </w:rPr>
        <w:t>marr</w:t>
      </w:r>
      <w:r w:rsidR="006B7E65" w:rsidRPr="002E5263">
        <w:rPr>
          <w:rFonts w:cs="Times New Roman"/>
          <w:sz w:val="21"/>
          <w:szCs w:val="21"/>
          <w:lang w:val="en-GB"/>
        </w:rPr>
        <w:t>ied</w:t>
      </w:r>
      <w:r w:rsidR="004A2427" w:rsidRPr="002E5263">
        <w:rPr>
          <w:rFonts w:cs="Times New Roman"/>
          <w:sz w:val="21"/>
          <w:szCs w:val="21"/>
          <w:lang w:val="en-GB"/>
        </w:rPr>
        <w:t xml:space="preserve"> there and stay for </w:t>
      </w:r>
      <w:r w:rsidR="006B7E65" w:rsidRPr="002E5263">
        <w:rPr>
          <w:rFonts w:cs="Times New Roman"/>
          <w:sz w:val="21"/>
          <w:szCs w:val="21"/>
          <w:lang w:val="en-GB"/>
        </w:rPr>
        <w:t xml:space="preserve">a </w:t>
      </w:r>
      <w:r w:rsidR="004A2427" w:rsidRPr="002E5263">
        <w:rPr>
          <w:rFonts w:cs="Times New Roman"/>
          <w:sz w:val="21"/>
          <w:szCs w:val="21"/>
          <w:lang w:val="en-GB"/>
        </w:rPr>
        <w:t>long</w:t>
      </w:r>
      <w:r w:rsidR="006B7E65" w:rsidRPr="002E5263">
        <w:rPr>
          <w:rFonts w:cs="Times New Roman"/>
          <w:sz w:val="21"/>
          <w:szCs w:val="21"/>
          <w:lang w:val="en-GB"/>
        </w:rPr>
        <w:t xml:space="preserve"> period of </w:t>
      </w:r>
      <w:r w:rsidR="004A2427" w:rsidRPr="002E5263">
        <w:rPr>
          <w:rFonts w:cs="Times New Roman"/>
          <w:sz w:val="21"/>
          <w:szCs w:val="21"/>
          <w:lang w:val="en-GB"/>
        </w:rPr>
        <w:t xml:space="preserve"> time</w:t>
      </w:r>
      <w:r w:rsidR="00DE41CB" w:rsidRPr="002E5263">
        <w:rPr>
          <w:rFonts w:cs="Times New Roman"/>
          <w:sz w:val="21"/>
          <w:szCs w:val="21"/>
          <w:lang w:val="en-GB"/>
        </w:rPr>
        <w:t>, which means that their resource will be used insufficiently</w:t>
      </w:r>
      <w:r w:rsidR="001D26C8" w:rsidRPr="002E5263">
        <w:rPr>
          <w:rFonts w:cs="Times New Roman"/>
          <w:sz w:val="21"/>
          <w:szCs w:val="21"/>
          <w:lang w:val="en-GB"/>
        </w:rPr>
        <w:t>.</w:t>
      </w:r>
      <w:r w:rsidR="000209D5" w:rsidRPr="002E5263">
        <w:rPr>
          <w:rFonts w:cs="Times New Roman"/>
          <w:sz w:val="21"/>
          <w:szCs w:val="21"/>
          <w:lang w:val="en-GB"/>
        </w:rPr>
        <w:t xml:space="preserve"> Priorities</w:t>
      </w:r>
      <w:r w:rsidR="001D26C8" w:rsidRPr="002E5263">
        <w:rPr>
          <w:rFonts w:cs="Times New Roman"/>
          <w:sz w:val="21"/>
          <w:szCs w:val="21"/>
          <w:lang w:val="en-GB"/>
        </w:rPr>
        <w:t xml:space="preserve"> below </w:t>
      </w:r>
      <w:r w:rsidR="000209D5" w:rsidRPr="002E5263">
        <w:rPr>
          <w:rFonts w:cs="Times New Roman"/>
          <w:sz w:val="21"/>
          <w:szCs w:val="21"/>
          <w:lang w:val="en-GB"/>
        </w:rPr>
        <w:t xml:space="preserve">are aimed at reducing those risks. </w:t>
      </w:r>
    </w:p>
    <w:p w14:paraId="10C68041" w14:textId="77777777" w:rsidR="009B0B59" w:rsidRPr="002E5263" w:rsidRDefault="009B0B59" w:rsidP="002A52D9">
      <w:pPr>
        <w:autoSpaceDE w:val="0"/>
        <w:autoSpaceDN w:val="0"/>
        <w:adjustRightInd w:val="0"/>
        <w:spacing w:after="120" w:line="240" w:lineRule="auto"/>
        <w:jc w:val="both"/>
        <w:rPr>
          <w:rFonts w:cs="Arial"/>
          <w:sz w:val="21"/>
          <w:szCs w:val="21"/>
        </w:rPr>
      </w:pPr>
      <w:r w:rsidRPr="002E5263">
        <w:rPr>
          <w:rFonts w:cs="Arial"/>
          <w:sz w:val="21"/>
          <w:szCs w:val="21"/>
          <w:lang w:val="en-GB"/>
        </w:rPr>
        <w:t xml:space="preserve">Another important area negatively influencing demographic balance of the country is internal migration, encompassing both voluntary and involuntary types of migration. In the first case, rural-urban-rural migration caused mainly by socio-economic reasons is understood, while in the second case, we deal with environmental migrants and internally displaced individuals that were forced to leave their places of residence due to violence. </w:t>
      </w:r>
      <w:r w:rsidRPr="002E5263">
        <w:rPr>
          <w:rFonts w:cs="Arial"/>
          <w:sz w:val="21"/>
          <w:szCs w:val="21"/>
        </w:rPr>
        <w:t xml:space="preserve">Existing data point to several trends: </w:t>
      </w:r>
    </w:p>
    <w:p w14:paraId="2A32F523" w14:textId="77777777" w:rsidR="009B0B59" w:rsidRPr="002E5263" w:rsidRDefault="009B0B59" w:rsidP="005F6FB8">
      <w:pPr>
        <w:pStyle w:val="ListParagraph"/>
        <w:numPr>
          <w:ilvl w:val="0"/>
          <w:numId w:val="7"/>
        </w:numPr>
        <w:autoSpaceDE w:val="0"/>
        <w:autoSpaceDN w:val="0"/>
        <w:adjustRightInd w:val="0"/>
        <w:spacing w:after="120" w:line="240" w:lineRule="auto"/>
        <w:contextualSpacing w:val="0"/>
        <w:jc w:val="both"/>
        <w:rPr>
          <w:rFonts w:cs="Arial"/>
          <w:sz w:val="21"/>
          <w:szCs w:val="21"/>
          <w:lang w:val="en-GB"/>
        </w:rPr>
      </w:pPr>
      <w:r w:rsidRPr="002E5263">
        <w:rPr>
          <w:rFonts w:cs="Arial"/>
          <w:sz w:val="21"/>
          <w:szCs w:val="21"/>
          <w:lang w:val="en-GB"/>
        </w:rPr>
        <w:t>“Tbilisization”</w:t>
      </w:r>
      <w:r w:rsidRPr="002E5263">
        <w:rPr>
          <w:rStyle w:val="FootnoteReference"/>
          <w:rFonts w:cs="Arial"/>
          <w:sz w:val="21"/>
          <w:szCs w:val="21"/>
        </w:rPr>
        <w:footnoteReference w:id="12"/>
      </w:r>
      <w:r w:rsidRPr="002E5263">
        <w:rPr>
          <w:rFonts w:cs="Arial"/>
          <w:sz w:val="21"/>
          <w:szCs w:val="21"/>
          <w:lang w:val="en-GB"/>
        </w:rPr>
        <w:t xml:space="preserve"> of the population of Georgia – i.e. increase in the share of Tbilisi residents relative to residents of other regions;</w:t>
      </w:r>
    </w:p>
    <w:p w14:paraId="7FF30A0A" w14:textId="77777777" w:rsidR="009B0B59" w:rsidRPr="002E5263" w:rsidRDefault="009B0B59" w:rsidP="005F6FB8">
      <w:pPr>
        <w:pStyle w:val="ListParagraph"/>
        <w:numPr>
          <w:ilvl w:val="0"/>
          <w:numId w:val="7"/>
        </w:numPr>
        <w:autoSpaceDE w:val="0"/>
        <w:autoSpaceDN w:val="0"/>
        <w:adjustRightInd w:val="0"/>
        <w:spacing w:after="120" w:line="240" w:lineRule="auto"/>
        <w:contextualSpacing w:val="0"/>
        <w:jc w:val="both"/>
        <w:rPr>
          <w:rFonts w:cs="Arial"/>
          <w:sz w:val="21"/>
          <w:szCs w:val="21"/>
          <w:lang w:val="en-GB"/>
        </w:rPr>
      </w:pPr>
      <w:r w:rsidRPr="002E5263">
        <w:rPr>
          <w:rFonts w:cs="Arial"/>
          <w:sz w:val="21"/>
          <w:szCs w:val="21"/>
          <w:lang w:val="en-GB"/>
        </w:rPr>
        <w:t>Increased urbanization – share of population of Georgia living in urban areas is increasing;</w:t>
      </w:r>
    </w:p>
    <w:p w14:paraId="29D52908" w14:textId="409F174E" w:rsidR="009B0B59" w:rsidRPr="002E5263" w:rsidRDefault="009B0B59" w:rsidP="005F6FB8">
      <w:pPr>
        <w:pStyle w:val="ListParagraph"/>
        <w:numPr>
          <w:ilvl w:val="0"/>
          <w:numId w:val="7"/>
        </w:numPr>
        <w:autoSpaceDE w:val="0"/>
        <w:autoSpaceDN w:val="0"/>
        <w:adjustRightInd w:val="0"/>
        <w:spacing w:after="120" w:line="240" w:lineRule="auto"/>
        <w:contextualSpacing w:val="0"/>
        <w:jc w:val="both"/>
        <w:rPr>
          <w:rFonts w:cs="Arial"/>
          <w:sz w:val="21"/>
          <w:szCs w:val="21"/>
          <w:lang w:val="en-GB"/>
        </w:rPr>
      </w:pPr>
      <w:r w:rsidRPr="002E5263">
        <w:rPr>
          <w:rFonts w:cs="Arial"/>
          <w:sz w:val="21"/>
          <w:szCs w:val="21"/>
          <w:lang w:val="en-GB"/>
        </w:rPr>
        <w:t>Socio-economic integration of ID</w:t>
      </w:r>
      <w:r w:rsidR="002A58BD" w:rsidRPr="002E5263">
        <w:rPr>
          <w:rFonts w:cs="Arial"/>
          <w:sz w:val="21"/>
          <w:szCs w:val="21"/>
          <w:lang w:val="en-GB"/>
        </w:rPr>
        <w:t>P</w:t>
      </w:r>
      <w:r w:rsidRPr="002E5263">
        <w:rPr>
          <w:rFonts w:cs="Arial"/>
          <w:sz w:val="21"/>
          <w:szCs w:val="21"/>
          <w:lang w:val="en-GB"/>
        </w:rPr>
        <w:t>s and environmental migrants still remains a challenge.</w:t>
      </w:r>
    </w:p>
    <w:p w14:paraId="7193D412" w14:textId="324DE2B4" w:rsidR="009B0B59" w:rsidRPr="002E5263" w:rsidRDefault="009B0B59" w:rsidP="002A52D9">
      <w:pPr>
        <w:autoSpaceDE w:val="0"/>
        <w:autoSpaceDN w:val="0"/>
        <w:adjustRightInd w:val="0"/>
        <w:spacing w:after="120" w:line="240" w:lineRule="auto"/>
        <w:jc w:val="both"/>
        <w:rPr>
          <w:rFonts w:cs="Arial"/>
          <w:sz w:val="21"/>
          <w:szCs w:val="21"/>
          <w:lang w:val="en-GB"/>
        </w:rPr>
      </w:pPr>
      <w:r w:rsidRPr="002E5263">
        <w:rPr>
          <w:rFonts w:cs="Arial"/>
          <w:sz w:val="21"/>
          <w:szCs w:val="21"/>
          <w:lang w:val="en-GB"/>
        </w:rPr>
        <w:t xml:space="preserve">Implications of these trends could be gradual depopulation of rural areas, loss of population – presumably, more motivated and educated (i.e. brain drain) from the rural areas and smaller towns to bigger cities. </w:t>
      </w:r>
      <w:r w:rsidR="00E65A64" w:rsidRPr="002E5263">
        <w:rPr>
          <w:rFonts w:cs="Arial"/>
          <w:sz w:val="21"/>
          <w:szCs w:val="21"/>
          <w:lang w:val="en-US"/>
        </w:rPr>
        <w:t xml:space="preserve">Stopping depopulation of </w:t>
      </w:r>
      <w:r w:rsidR="004548BC" w:rsidRPr="002E5263">
        <w:rPr>
          <w:rFonts w:cs="Arial"/>
          <w:sz w:val="21"/>
          <w:szCs w:val="21"/>
          <w:lang w:val="en-US"/>
        </w:rPr>
        <w:t xml:space="preserve">the </w:t>
      </w:r>
      <w:r w:rsidR="00E65A64" w:rsidRPr="002E5263">
        <w:rPr>
          <w:rFonts w:cs="Arial"/>
          <w:sz w:val="21"/>
          <w:szCs w:val="21"/>
          <w:lang w:val="en-US"/>
        </w:rPr>
        <w:t xml:space="preserve">regions is </w:t>
      </w:r>
      <w:r w:rsidR="004548BC" w:rsidRPr="002E5263">
        <w:rPr>
          <w:rFonts w:cs="Arial"/>
          <w:sz w:val="21"/>
          <w:szCs w:val="21"/>
          <w:lang w:val="en-US"/>
        </w:rPr>
        <w:t xml:space="preserve">of the utmost significance </w:t>
      </w:r>
      <w:r w:rsidR="00E65A64" w:rsidRPr="002E5263">
        <w:rPr>
          <w:rFonts w:cs="Arial"/>
          <w:sz w:val="21"/>
          <w:szCs w:val="21"/>
          <w:lang w:val="en-US"/>
        </w:rPr>
        <w:t xml:space="preserve"> for </w:t>
      </w:r>
      <w:r w:rsidR="00C60E23" w:rsidRPr="002E5263">
        <w:rPr>
          <w:rFonts w:cs="Arial"/>
          <w:sz w:val="21"/>
          <w:szCs w:val="21"/>
          <w:lang w:val="en-US"/>
        </w:rPr>
        <w:t>ensuring</w:t>
      </w:r>
      <w:r w:rsidR="00E65A64" w:rsidRPr="002E5263">
        <w:rPr>
          <w:rFonts w:cs="Arial"/>
          <w:sz w:val="21"/>
          <w:szCs w:val="21"/>
          <w:lang w:val="en-US"/>
        </w:rPr>
        <w:t xml:space="preserve"> demographic security </w:t>
      </w:r>
      <w:r w:rsidR="007111F6" w:rsidRPr="002E5263">
        <w:rPr>
          <w:rFonts w:cs="Arial"/>
          <w:sz w:val="21"/>
          <w:szCs w:val="21"/>
          <w:lang w:val="en-US"/>
        </w:rPr>
        <w:t>–</w:t>
      </w:r>
      <w:r w:rsidR="00E65A64" w:rsidRPr="002E5263">
        <w:rPr>
          <w:rFonts w:cs="Arial"/>
          <w:sz w:val="21"/>
          <w:szCs w:val="21"/>
          <w:lang w:val="en-US"/>
        </w:rPr>
        <w:t xml:space="preserve"> </w:t>
      </w:r>
      <w:r w:rsidR="007111F6" w:rsidRPr="002E5263">
        <w:rPr>
          <w:rFonts w:cs="Arial"/>
          <w:sz w:val="21"/>
          <w:szCs w:val="21"/>
          <w:lang w:val="en-US"/>
        </w:rPr>
        <w:t xml:space="preserve">to </w:t>
      </w:r>
      <w:r w:rsidR="0050693F" w:rsidRPr="002E5263">
        <w:rPr>
          <w:rFonts w:cs="Arial"/>
          <w:sz w:val="21"/>
          <w:szCs w:val="21"/>
          <w:lang w:val="en-US"/>
        </w:rPr>
        <w:t>ensure ec</w:t>
      </w:r>
      <w:r w:rsidR="007111F6" w:rsidRPr="002E5263">
        <w:rPr>
          <w:rFonts w:cs="Arial"/>
          <w:sz w:val="21"/>
          <w:szCs w:val="21"/>
          <w:lang w:val="en-US"/>
        </w:rPr>
        <w:t>onomic development of regions</w:t>
      </w:r>
      <w:r w:rsidR="002A5FB0" w:rsidRPr="002E5263">
        <w:rPr>
          <w:rFonts w:cs="Arial"/>
          <w:sz w:val="21"/>
          <w:szCs w:val="21"/>
          <w:lang w:val="en-US"/>
        </w:rPr>
        <w:t xml:space="preserve"> and retaining population in </w:t>
      </w:r>
      <w:r w:rsidR="004548BC" w:rsidRPr="002E5263">
        <w:rPr>
          <w:rFonts w:cs="Arial"/>
          <w:sz w:val="21"/>
          <w:szCs w:val="21"/>
          <w:lang w:val="en-US"/>
        </w:rPr>
        <w:t xml:space="preserve">the </w:t>
      </w:r>
      <w:r w:rsidR="002A5FB0" w:rsidRPr="002E5263">
        <w:rPr>
          <w:rFonts w:cs="Arial"/>
          <w:sz w:val="21"/>
          <w:szCs w:val="21"/>
          <w:lang w:val="en-US"/>
        </w:rPr>
        <w:t>municipalit</w:t>
      </w:r>
      <w:r w:rsidR="0050693F" w:rsidRPr="002E5263">
        <w:rPr>
          <w:rFonts w:cs="Arial"/>
          <w:sz w:val="21"/>
          <w:szCs w:val="21"/>
          <w:lang w:val="en-US"/>
        </w:rPr>
        <w:t>i</w:t>
      </w:r>
      <w:r w:rsidR="002A5FB0" w:rsidRPr="002E5263">
        <w:rPr>
          <w:rFonts w:cs="Arial"/>
          <w:sz w:val="21"/>
          <w:szCs w:val="21"/>
          <w:lang w:val="en-US"/>
        </w:rPr>
        <w:t xml:space="preserve">es located close to </w:t>
      </w:r>
      <w:r w:rsidR="004548BC" w:rsidRPr="002E5263">
        <w:rPr>
          <w:rFonts w:cs="Arial"/>
          <w:sz w:val="21"/>
          <w:szCs w:val="21"/>
          <w:lang w:val="en-US"/>
        </w:rPr>
        <w:t xml:space="preserve">the </w:t>
      </w:r>
      <w:r w:rsidR="002A5FB0" w:rsidRPr="002E5263">
        <w:rPr>
          <w:rFonts w:cs="Arial"/>
          <w:sz w:val="21"/>
          <w:szCs w:val="21"/>
          <w:lang w:val="en-US"/>
        </w:rPr>
        <w:t xml:space="preserve">borders. </w:t>
      </w:r>
      <w:r w:rsidRPr="002E5263">
        <w:rPr>
          <w:rFonts w:cs="Arial"/>
          <w:sz w:val="21"/>
          <w:szCs w:val="21"/>
          <w:lang w:val="en-GB"/>
        </w:rPr>
        <w:t>While the magnitude of internal migration is rather high hence, we could expect it to continue, further leading to draining of the regions from its productive forces</w:t>
      </w:r>
      <w:r w:rsidRPr="002E5263">
        <w:rPr>
          <w:rStyle w:val="FootnoteReference"/>
          <w:rFonts w:cs="Arial"/>
          <w:sz w:val="21"/>
          <w:szCs w:val="21"/>
        </w:rPr>
        <w:footnoteReference w:id="13"/>
      </w:r>
      <w:r w:rsidRPr="002E5263">
        <w:rPr>
          <w:rFonts w:cs="Arial"/>
          <w:sz w:val="21"/>
          <w:szCs w:val="21"/>
          <w:lang w:val="en-GB"/>
        </w:rPr>
        <w:t xml:space="preserve">. </w:t>
      </w:r>
    </w:p>
    <w:p w14:paraId="097F5FA6" w14:textId="7DAF0FCF" w:rsidR="002A5FB0" w:rsidRPr="002E5263" w:rsidRDefault="004548BC" w:rsidP="002A52D9">
      <w:pPr>
        <w:autoSpaceDE w:val="0"/>
        <w:autoSpaceDN w:val="0"/>
        <w:adjustRightInd w:val="0"/>
        <w:spacing w:after="120" w:line="240" w:lineRule="auto"/>
        <w:jc w:val="both"/>
        <w:rPr>
          <w:rFonts w:cs="Arial"/>
          <w:sz w:val="21"/>
          <w:szCs w:val="21"/>
          <w:lang w:val="en-GB"/>
        </w:rPr>
      </w:pPr>
      <w:r w:rsidRPr="002E5263">
        <w:rPr>
          <w:rFonts w:cs="Arial"/>
          <w:sz w:val="21"/>
          <w:szCs w:val="21"/>
          <w:lang w:val="en-GB"/>
        </w:rPr>
        <w:t>Furthemore</w:t>
      </w:r>
      <w:r w:rsidR="002A5FB0" w:rsidRPr="002E5263">
        <w:rPr>
          <w:rFonts w:cs="Arial"/>
          <w:sz w:val="21"/>
          <w:szCs w:val="21"/>
          <w:lang w:val="en-GB"/>
        </w:rPr>
        <w:t xml:space="preserve">, </w:t>
      </w:r>
      <w:r w:rsidR="00802C21" w:rsidRPr="002E5263">
        <w:rPr>
          <w:rFonts w:cs="Arial"/>
          <w:sz w:val="21"/>
          <w:szCs w:val="21"/>
          <w:lang w:val="en-GB"/>
        </w:rPr>
        <w:t xml:space="preserve"> for the </w:t>
      </w:r>
      <w:r w:rsidR="0050693F" w:rsidRPr="002E5263">
        <w:rPr>
          <w:rFonts w:cs="Arial"/>
          <w:sz w:val="21"/>
          <w:szCs w:val="21"/>
          <w:lang w:val="en-GB"/>
        </w:rPr>
        <w:t xml:space="preserve"> vulnerable groups like IDPs and eco-migrants, who </w:t>
      </w:r>
      <w:r w:rsidR="00C60E23" w:rsidRPr="002E5263">
        <w:rPr>
          <w:rFonts w:cs="Arial"/>
          <w:sz w:val="21"/>
          <w:szCs w:val="21"/>
          <w:lang w:val="en-GB"/>
        </w:rPr>
        <w:t>have been re-</w:t>
      </w:r>
      <w:r w:rsidR="0050693F" w:rsidRPr="002E5263">
        <w:rPr>
          <w:rFonts w:cs="Arial"/>
          <w:sz w:val="21"/>
          <w:szCs w:val="21"/>
          <w:lang w:val="en-GB"/>
        </w:rPr>
        <w:t xml:space="preserve">settled in </w:t>
      </w:r>
      <w:r w:rsidRPr="002E5263">
        <w:rPr>
          <w:rFonts w:cs="Arial"/>
          <w:sz w:val="21"/>
          <w:szCs w:val="21"/>
          <w:lang w:val="en-GB"/>
        </w:rPr>
        <w:t xml:space="preserve">the </w:t>
      </w:r>
      <w:r w:rsidR="0050693F" w:rsidRPr="002E5263">
        <w:rPr>
          <w:rFonts w:cs="Arial"/>
          <w:sz w:val="21"/>
          <w:szCs w:val="21"/>
          <w:lang w:val="en-GB"/>
        </w:rPr>
        <w:t>various municipalities of Georgia</w:t>
      </w:r>
      <w:r w:rsidR="00410814" w:rsidRPr="002E5263">
        <w:rPr>
          <w:rFonts w:cs="Arial"/>
          <w:sz w:val="21"/>
          <w:szCs w:val="21"/>
          <w:lang w:val="en-GB"/>
        </w:rPr>
        <w:t xml:space="preserve">, it is necessary to ensure their successful integration and retaining in </w:t>
      </w:r>
      <w:r w:rsidR="00C60E23" w:rsidRPr="002E5263">
        <w:rPr>
          <w:rFonts w:cs="Arial"/>
          <w:sz w:val="21"/>
          <w:szCs w:val="21"/>
          <w:lang w:val="en-GB"/>
        </w:rPr>
        <w:t>places of re-settlement</w:t>
      </w:r>
      <w:r w:rsidR="00410814" w:rsidRPr="002E5263">
        <w:rPr>
          <w:rFonts w:cs="Arial"/>
          <w:sz w:val="21"/>
          <w:szCs w:val="21"/>
          <w:lang w:val="en-GB"/>
        </w:rPr>
        <w:t xml:space="preserve">. It will </w:t>
      </w:r>
      <w:r w:rsidR="00152EA3" w:rsidRPr="002E5263">
        <w:rPr>
          <w:rFonts w:cs="Arial"/>
          <w:sz w:val="21"/>
          <w:szCs w:val="21"/>
          <w:lang w:val="en-GB"/>
        </w:rPr>
        <w:t>ensure that</w:t>
      </w:r>
      <w:r w:rsidR="00410814" w:rsidRPr="002E5263">
        <w:rPr>
          <w:rFonts w:cs="Arial"/>
          <w:sz w:val="21"/>
          <w:szCs w:val="21"/>
          <w:lang w:val="en-GB"/>
        </w:rPr>
        <w:t xml:space="preserve"> demographic balance</w:t>
      </w:r>
      <w:r w:rsidR="00152EA3" w:rsidRPr="002E5263">
        <w:rPr>
          <w:rFonts w:cs="Arial"/>
          <w:sz w:val="21"/>
          <w:szCs w:val="21"/>
          <w:lang w:val="en-GB"/>
        </w:rPr>
        <w:t xml:space="preserve"> is</w:t>
      </w:r>
      <w:r w:rsidR="00410814" w:rsidRPr="002E5263">
        <w:rPr>
          <w:rFonts w:cs="Arial"/>
          <w:sz w:val="21"/>
          <w:szCs w:val="21"/>
          <w:lang w:val="en-GB"/>
        </w:rPr>
        <w:t xml:space="preserve"> </w:t>
      </w:r>
      <w:r w:rsidR="00152EA3" w:rsidRPr="002E5263">
        <w:rPr>
          <w:rFonts w:cs="Arial"/>
          <w:sz w:val="21"/>
          <w:szCs w:val="21"/>
          <w:lang w:val="en-GB"/>
        </w:rPr>
        <w:t>improved</w:t>
      </w:r>
      <w:r w:rsidR="00410814" w:rsidRPr="002E5263">
        <w:rPr>
          <w:rFonts w:cs="Arial"/>
          <w:sz w:val="21"/>
          <w:szCs w:val="21"/>
          <w:lang w:val="en-GB"/>
        </w:rPr>
        <w:t xml:space="preserve">, </w:t>
      </w:r>
      <w:r w:rsidR="00152EA3" w:rsidRPr="002E5263">
        <w:rPr>
          <w:rFonts w:cs="Arial"/>
          <w:sz w:val="21"/>
          <w:szCs w:val="21"/>
          <w:lang w:val="en-GB"/>
        </w:rPr>
        <w:t>labourers retained and further internal or external migration prevented.</w:t>
      </w:r>
    </w:p>
    <w:p w14:paraId="400C9249" w14:textId="77777777" w:rsidR="009B0B59" w:rsidRPr="002E5263" w:rsidRDefault="009B0B59" w:rsidP="002A52D9">
      <w:pPr>
        <w:spacing w:after="120" w:line="240" w:lineRule="auto"/>
        <w:jc w:val="both"/>
        <w:rPr>
          <w:sz w:val="21"/>
          <w:szCs w:val="21"/>
          <w:lang w:val="en-GB"/>
        </w:rPr>
      </w:pPr>
      <w:r w:rsidRPr="002E5263">
        <w:rPr>
          <w:sz w:val="21"/>
          <w:szCs w:val="21"/>
          <w:lang w:val="en-GB"/>
        </w:rPr>
        <w:t>The recently adopted Law on the development of mountainous regions of Georgia, is precisely addressing the depopulation and socio-economic aspects of internal migration. The criteria for implementing the law are worked out to accordingly define the beneficiary locations and population.</w:t>
      </w:r>
    </w:p>
    <w:p w14:paraId="3D54DBC7" w14:textId="36581DD5" w:rsidR="009B0B59" w:rsidRPr="002E5263" w:rsidRDefault="009B0B59" w:rsidP="002A52D9">
      <w:pPr>
        <w:spacing w:after="120" w:line="240" w:lineRule="auto"/>
        <w:jc w:val="both"/>
        <w:rPr>
          <w:sz w:val="21"/>
          <w:szCs w:val="21"/>
          <w:lang w:val="en-GB"/>
        </w:rPr>
      </w:pPr>
      <w:r w:rsidRPr="002E5263">
        <w:rPr>
          <w:sz w:val="21"/>
          <w:szCs w:val="21"/>
          <w:lang w:val="en-GB"/>
        </w:rPr>
        <w:t xml:space="preserve">Thus, migration, both internal and external, has to be </w:t>
      </w:r>
      <w:r w:rsidR="00EF7B53" w:rsidRPr="002E5263">
        <w:rPr>
          <w:sz w:val="21"/>
          <w:szCs w:val="21"/>
          <w:lang w:val="en-GB"/>
        </w:rPr>
        <w:t>analysed</w:t>
      </w:r>
      <w:r w:rsidRPr="002E5263">
        <w:rPr>
          <w:sz w:val="21"/>
          <w:szCs w:val="21"/>
          <w:lang w:val="en-GB"/>
        </w:rPr>
        <w:t xml:space="preserve"> in a larger, socio-economic context of the country. As the economic reasons are still considered as major factors for migration, internal or international, necessary policy measures are required to foster the developmental potential of migration for the benefit of migrants, their households in Georgia, local communities, and for the country in general. </w:t>
      </w:r>
    </w:p>
    <w:p w14:paraId="7B80324A" w14:textId="6F832476" w:rsidR="009B0B59" w:rsidRPr="002E5263" w:rsidRDefault="009B0B59" w:rsidP="002A52D9">
      <w:pPr>
        <w:spacing w:after="120" w:line="240" w:lineRule="auto"/>
        <w:jc w:val="both"/>
        <w:rPr>
          <w:sz w:val="21"/>
          <w:szCs w:val="21"/>
          <w:lang w:val="en-GB"/>
        </w:rPr>
      </w:pPr>
      <w:r w:rsidRPr="002E5263">
        <w:rPr>
          <w:sz w:val="21"/>
          <w:szCs w:val="21"/>
          <w:lang w:val="en-GB"/>
        </w:rPr>
        <w:t xml:space="preserve">The Migration Strategy of Georgia 2016-2020, and respective Action Plan 2016-2017, recently endorsed by the GoG, define the major areas of intervention, set major objectives and goals, outline respective actions to achieve them, and state agencies in charge of their implementation. Whereas such areas as facilitation of legal migration, further development of asylum policy, migration and development, reintegration of </w:t>
      </w:r>
      <w:r w:rsidRPr="002E5263">
        <w:rPr>
          <w:sz w:val="21"/>
          <w:szCs w:val="21"/>
          <w:lang w:val="en-GB"/>
        </w:rPr>
        <w:lastRenderedPageBreak/>
        <w:t>returnees, as well as further strengthening of migration management in the country and international cooperation, the management of internal population mobility – especially, of a socio-economic and environmental character - still requires additional attention, closer study and development of strategy actions</w:t>
      </w:r>
      <w:r w:rsidR="009235DB" w:rsidRPr="002E5263">
        <w:rPr>
          <w:sz w:val="21"/>
          <w:szCs w:val="21"/>
          <w:lang w:val="en-GB"/>
        </w:rPr>
        <w:t xml:space="preserve"> are needed</w:t>
      </w:r>
      <w:r w:rsidRPr="002E5263">
        <w:rPr>
          <w:sz w:val="21"/>
          <w:szCs w:val="21"/>
          <w:lang w:val="en-GB"/>
        </w:rPr>
        <w:t xml:space="preserve"> for informed and targeted responses.</w:t>
      </w:r>
    </w:p>
    <w:p w14:paraId="0016284A" w14:textId="6E0D8A8F" w:rsidR="009B0B59" w:rsidRPr="002E5263" w:rsidRDefault="009B0B59" w:rsidP="002A52D9">
      <w:pPr>
        <w:spacing w:after="120" w:line="240" w:lineRule="auto"/>
        <w:jc w:val="both"/>
        <w:rPr>
          <w:sz w:val="21"/>
          <w:szCs w:val="21"/>
          <w:lang w:val="en-GB"/>
        </w:rPr>
      </w:pPr>
      <w:r w:rsidRPr="002E5263">
        <w:rPr>
          <w:rFonts w:cs="Times New Roman"/>
          <w:sz w:val="21"/>
          <w:szCs w:val="21"/>
          <w:lang w:val="en-GB"/>
        </w:rPr>
        <w:t xml:space="preserve">It is of great importance to design and carry out appropriate policies that will encourage </w:t>
      </w:r>
      <w:r w:rsidR="009235DB" w:rsidRPr="002E5263">
        <w:rPr>
          <w:sz w:val="21"/>
          <w:szCs w:val="21"/>
          <w:lang w:val="en-GB"/>
        </w:rPr>
        <w:t>channelling</w:t>
      </w:r>
      <w:r w:rsidRPr="002E5263">
        <w:rPr>
          <w:sz w:val="21"/>
          <w:szCs w:val="21"/>
          <w:lang w:val="en-GB"/>
        </w:rPr>
        <w:t xml:space="preserve"> human and financial resources generated through migration into local development to support create sustainable economic environments that enables local populations to stay and develop in their home contexts, in order to contribute to reversing the already existing trend towards urbanization/Tbilisization, and external emigration.</w:t>
      </w:r>
    </w:p>
    <w:p w14:paraId="6D144578" w14:textId="77777777" w:rsidR="009B0B59" w:rsidRPr="002E5263" w:rsidRDefault="009B0B59" w:rsidP="002A52D9">
      <w:pPr>
        <w:widowControl w:val="0"/>
        <w:spacing w:after="120" w:line="240" w:lineRule="auto"/>
        <w:ind w:right="-30"/>
        <w:jc w:val="both"/>
        <w:rPr>
          <w:sz w:val="21"/>
          <w:szCs w:val="21"/>
          <w:lang w:val="en-GB"/>
        </w:rPr>
      </w:pPr>
      <w:r w:rsidRPr="002E5263">
        <w:rPr>
          <w:sz w:val="21"/>
          <w:szCs w:val="21"/>
          <w:lang w:val="en-GB"/>
        </w:rPr>
        <w:t>The Demographic Security Policy for Georgia takes into account and builds on the respective policy documents of the country in the migration as well as development fields to reinforce the importance and influence of migration processes on the demographic security situation in the country with particular focus on outbound and rural–urban-rural migration to suggest response measures contributing to creation of a sustainable growth with development that will encourage successful return and reintegration of Georgian migrant populations back to their residence places  and fostering socio-economic development benefits of migration in the country for the benefit of migrants and local communities of their origin.</w:t>
      </w:r>
    </w:p>
    <w:p w14:paraId="5489BCB9" w14:textId="4B08A8EF" w:rsidR="009B0B59" w:rsidRPr="002E5263" w:rsidRDefault="002E2FAC" w:rsidP="003A33F6">
      <w:pPr>
        <w:pStyle w:val="Heading4"/>
        <w:rPr>
          <w:lang w:val="en-US"/>
        </w:rPr>
      </w:pPr>
      <w:r w:rsidRPr="002E5263">
        <w:rPr>
          <w:lang w:val="en-US"/>
        </w:rPr>
        <w:t>3.</w:t>
      </w:r>
      <w:r w:rsidR="009B0B59" w:rsidRPr="002E5263">
        <w:rPr>
          <w:lang w:val="en-US"/>
        </w:rPr>
        <w:t>1. Creation of developmental hubs in the regions</w:t>
      </w:r>
    </w:p>
    <w:p w14:paraId="4319F839" w14:textId="4E0F5085" w:rsidR="009B0B59" w:rsidRPr="002E5263" w:rsidRDefault="009B0B59" w:rsidP="002A52D9">
      <w:pPr>
        <w:pStyle w:val="CommentText"/>
        <w:spacing w:after="120"/>
        <w:jc w:val="both"/>
        <w:rPr>
          <w:sz w:val="21"/>
          <w:szCs w:val="21"/>
          <w:lang w:val="en-GB"/>
        </w:rPr>
      </w:pPr>
      <w:r w:rsidRPr="002E5263">
        <w:rPr>
          <w:sz w:val="21"/>
          <w:szCs w:val="21"/>
          <w:lang w:val="en-GB"/>
        </w:rPr>
        <w:t xml:space="preserve">Achieving sustainable economic growth in the regions, creation of employment opportunities in the regions that provide decent work for local populations, in particular for women and youth will contribute to retaining population in their home communities, decreasing incentives for internal or external migration. Similarly, returnees will be able to use their skills and capital both through knowledge sharing and inclusion in </w:t>
      </w:r>
      <w:r w:rsidR="00EF7B53" w:rsidRPr="002E5263">
        <w:rPr>
          <w:sz w:val="21"/>
          <w:szCs w:val="21"/>
          <w:lang w:val="en-GB"/>
        </w:rPr>
        <w:t>labour</w:t>
      </w:r>
      <w:r w:rsidRPr="002E5263">
        <w:rPr>
          <w:sz w:val="21"/>
          <w:szCs w:val="21"/>
          <w:lang w:val="en-GB"/>
        </w:rPr>
        <w:t xml:space="preserve"> force locally. </w:t>
      </w:r>
    </w:p>
    <w:p w14:paraId="56547594" w14:textId="77777777" w:rsidR="009B0B59" w:rsidRPr="002E5263" w:rsidRDefault="009B0B59" w:rsidP="002A52D9">
      <w:pPr>
        <w:autoSpaceDE w:val="0"/>
        <w:autoSpaceDN w:val="0"/>
        <w:adjustRightInd w:val="0"/>
        <w:spacing w:after="120" w:line="240" w:lineRule="auto"/>
        <w:jc w:val="both"/>
        <w:rPr>
          <w:sz w:val="21"/>
          <w:szCs w:val="21"/>
          <w:u w:val="single"/>
        </w:rPr>
      </w:pPr>
      <w:r w:rsidRPr="002E5263">
        <w:rPr>
          <w:sz w:val="21"/>
          <w:szCs w:val="21"/>
          <w:u w:val="single"/>
        </w:rPr>
        <w:t>Priority Interventions:</w:t>
      </w:r>
    </w:p>
    <w:p w14:paraId="16FD3AF8" w14:textId="77777777" w:rsidR="009B0B59" w:rsidRPr="002E5263" w:rsidRDefault="009B0B59" w:rsidP="005F6FB8">
      <w:pPr>
        <w:pStyle w:val="ListParagraph"/>
        <w:numPr>
          <w:ilvl w:val="0"/>
          <w:numId w:val="13"/>
        </w:numPr>
        <w:spacing w:after="120" w:line="240" w:lineRule="auto"/>
        <w:contextualSpacing w:val="0"/>
        <w:jc w:val="both"/>
        <w:rPr>
          <w:rFonts w:cs="Times New Roman"/>
          <w:sz w:val="21"/>
          <w:szCs w:val="21"/>
          <w:lang w:val="en-US"/>
        </w:rPr>
      </w:pPr>
      <w:r w:rsidRPr="002E5263">
        <w:rPr>
          <w:rFonts w:cs="Times New Roman"/>
          <w:sz w:val="21"/>
          <w:szCs w:val="21"/>
          <w:lang w:val="en-US"/>
        </w:rPr>
        <w:t>Elaboration of overarching regional socio-economic development strategy/program that focuses on attracting of capital to the regions, creation of sustainable economic development projects.</w:t>
      </w:r>
    </w:p>
    <w:p w14:paraId="287C1F2E" w14:textId="77777777" w:rsidR="009B0B59" w:rsidRPr="002E5263" w:rsidRDefault="009B0B59" w:rsidP="005F6FB8">
      <w:pPr>
        <w:pStyle w:val="ListParagraph"/>
        <w:numPr>
          <w:ilvl w:val="0"/>
          <w:numId w:val="13"/>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Building the capacity of venture capitals to invest in innovative projects in the regions. </w:t>
      </w:r>
    </w:p>
    <w:p w14:paraId="35ECE826" w14:textId="1C344308" w:rsidR="00E85FD6" w:rsidRPr="002E5263" w:rsidRDefault="00E85FD6" w:rsidP="00E85FD6">
      <w:pPr>
        <w:pStyle w:val="ListParagraph"/>
        <w:numPr>
          <w:ilvl w:val="0"/>
          <w:numId w:val="13"/>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Development of vocational education system regionally, responding to the requirements of national and/or foreign </w:t>
      </w:r>
      <w:r w:rsidR="00EF7B53" w:rsidRPr="002E5263">
        <w:rPr>
          <w:rFonts w:cs="Times New Roman"/>
          <w:sz w:val="21"/>
          <w:szCs w:val="21"/>
          <w:lang w:val="en-US"/>
        </w:rPr>
        <w:t>labor</w:t>
      </w:r>
      <w:r w:rsidRPr="002E5263">
        <w:rPr>
          <w:rFonts w:cs="Times New Roman"/>
          <w:sz w:val="21"/>
          <w:szCs w:val="21"/>
          <w:lang w:val="en-US"/>
        </w:rPr>
        <w:t xml:space="preserve"> markets.</w:t>
      </w:r>
    </w:p>
    <w:p w14:paraId="0863715A" w14:textId="3FFE86CA" w:rsidR="00DB562C" w:rsidRPr="002E5263" w:rsidRDefault="00DB562C" w:rsidP="005F6FB8">
      <w:pPr>
        <w:pStyle w:val="ListParagraph"/>
        <w:numPr>
          <w:ilvl w:val="0"/>
          <w:numId w:val="13"/>
        </w:numPr>
        <w:spacing w:after="120" w:line="240" w:lineRule="auto"/>
        <w:contextualSpacing w:val="0"/>
        <w:jc w:val="both"/>
        <w:rPr>
          <w:rFonts w:cs="Times New Roman"/>
          <w:sz w:val="21"/>
          <w:szCs w:val="21"/>
          <w:lang w:val="en-US"/>
        </w:rPr>
      </w:pPr>
      <w:r w:rsidRPr="002E5263">
        <w:rPr>
          <w:rFonts w:cs="Times New Roman"/>
          <w:sz w:val="21"/>
          <w:szCs w:val="21"/>
          <w:lang w:val="en-US"/>
        </w:rPr>
        <w:t>Designing  training programmes for development of financial and entrepreneurial skills and</w:t>
      </w:r>
      <w:r w:rsidR="00757EC0" w:rsidRPr="002E5263">
        <w:rPr>
          <w:rFonts w:cs="Times New Roman"/>
          <w:sz w:val="21"/>
          <w:szCs w:val="21"/>
          <w:lang w:val="en-US"/>
        </w:rPr>
        <w:t xml:space="preserve"> ensuring </w:t>
      </w:r>
      <w:r w:rsidR="00EF7B53" w:rsidRPr="002E5263">
        <w:rPr>
          <w:rFonts w:cs="Times New Roman"/>
          <w:sz w:val="21"/>
          <w:szCs w:val="21"/>
          <w:lang w:val="en-US"/>
        </w:rPr>
        <w:t>access</w:t>
      </w:r>
      <w:r w:rsidR="00757EC0" w:rsidRPr="002E5263">
        <w:rPr>
          <w:rFonts w:cs="Times New Roman"/>
          <w:sz w:val="21"/>
          <w:szCs w:val="21"/>
          <w:lang w:val="en-US"/>
        </w:rPr>
        <w:t xml:space="preserve"> and availability of such training </w:t>
      </w:r>
      <w:r w:rsidRPr="002E5263">
        <w:rPr>
          <w:rFonts w:cs="Times New Roman"/>
          <w:sz w:val="21"/>
          <w:szCs w:val="21"/>
          <w:lang w:val="en-US"/>
        </w:rPr>
        <w:t xml:space="preserve"> </w:t>
      </w:r>
      <w:r w:rsidR="00757EC0" w:rsidRPr="002E5263">
        <w:rPr>
          <w:rFonts w:cs="Times New Roman"/>
          <w:sz w:val="21"/>
          <w:szCs w:val="21"/>
          <w:lang w:val="en-US"/>
        </w:rPr>
        <w:t>for returned migrants, families receiving remittances and local population (</w:t>
      </w:r>
      <w:r w:rsidR="005A0D7B" w:rsidRPr="002E5263">
        <w:rPr>
          <w:rFonts w:cs="Times New Roman"/>
          <w:sz w:val="21"/>
          <w:szCs w:val="21"/>
          <w:lang w:val="en-US"/>
        </w:rPr>
        <w:t>including online training for migrants overseas);</w:t>
      </w:r>
    </w:p>
    <w:p w14:paraId="6CAFA1C4" w14:textId="335D8B63" w:rsidR="009B0B59" w:rsidRPr="002E5263" w:rsidRDefault="00C168E6" w:rsidP="005F6FB8">
      <w:pPr>
        <w:pStyle w:val="ListParagraph"/>
        <w:numPr>
          <w:ilvl w:val="0"/>
          <w:numId w:val="13"/>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increasing awareness on services and programmes aimed at facilitation of existing socio-economic development; </w:t>
      </w:r>
    </w:p>
    <w:p w14:paraId="629F70A0" w14:textId="2645BBA8" w:rsidR="009B0B59" w:rsidRPr="002E5263" w:rsidRDefault="00C168E6" w:rsidP="003A33F6">
      <w:pPr>
        <w:pStyle w:val="Heading4"/>
        <w:rPr>
          <w:lang w:val="en-US"/>
        </w:rPr>
      </w:pPr>
      <w:r w:rsidRPr="002E5263">
        <w:rPr>
          <w:lang w:val="en-US"/>
        </w:rPr>
        <w:t>3.</w:t>
      </w:r>
      <w:r w:rsidR="009B0B59" w:rsidRPr="002E5263">
        <w:rPr>
          <w:lang w:val="en-US"/>
        </w:rPr>
        <w:t>2. Creation of sustainable employment opportunities in the regions to contribute to local economic development</w:t>
      </w:r>
    </w:p>
    <w:p w14:paraId="36EEDB71" w14:textId="77777777" w:rsidR="00B23064" w:rsidRPr="002E5263" w:rsidRDefault="009B0B59" w:rsidP="00594480">
      <w:pPr>
        <w:spacing w:after="120" w:line="240" w:lineRule="auto"/>
        <w:jc w:val="both"/>
        <w:rPr>
          <w:sz w:val="21"/>
          <w:szCs w:val="21"/>
          <w:lang w:val="en-GB"/>
        </w:rPr>
      </w:pPr>
      <w:r w:rsidRPr="002E5263">
        <w:rPr>
          <w:sz w:val="21"/>
          <w:szCs w:val="21"/>
          <w:lang w:val="en-GB"/>
        </w:rPr>
        <w:t xml:space="preserve">With the relative scarcity of decent employment opportunities, especially in the regions, decent job creation is one of the priorities to be addressed by the GoG. Hence, the focus should be not only on a job creation as such, but on sustainable job creation, that will enable local populations to acquire a sense of stability. At the same time, since a bigger part of rural population is involved in subsistence agriculture, transformation of subsistence agricultural practices into to the income-generating – self-employing - enterprises is yet another priority to be addressed.  </w:t>
      </w:r>
    </w:p>
    <w:p w14:paraId="19B0A5C2" w14:textId="046557AB" w:rsidR="009B0B59" w:rsidRPr="002E5263" w:rsidRDefault="009B0B59" w:rsidP="00594480">
      <w:pPr>
        <w:spacing w:after="120" w:line="240" w:lineRule="auto"/>
        <w:jc w:val="both"/>
        <w:rPr>
          <w:sz w:val="21"/>
          <w:szCs w:val="21"/>
          <w:lang w:val="en-GB"/>
        </w:rPr>
      </w:pPr>
      <w:r w:rsidRPr="002E5263">
        <w:rPr>
          <w:sz w:val="21"/>
          <w:szCs w:val="21"/>
          <w:lang w:val="en-GB"/>
        </w:rPr>
        <w:t>To close the circle, Georgian diaspora can play a key role in broadening the markets which could be targeted by local producers. They can help products from Georgia gain access to international markets, e.g. by linking entrepreneurs from Georgian with their partner enterprises abroad, or by promoting “nostalgia goods”. Diaspora entrepreneurs may have interest to cooperate and/or invest in businesses from their communities of origin, based on agreed share-holding or other partnerships schemes.</w:t>
      </w:r>
    </w:p>
    <w:p w14:paraId="28D3D214" w14:textId="77777777" w:rsidR="009B0B59" w:rsidRPr="002E5263" w:rsidRDefault="009B0B59" w:rsidP="00594480">
      <w:pPr>
        <w:autoSpaceDE w:val="0"/>
        <w:autoSpaceDN w:val="0"/>
        <w:adjustRightInd w:val="0"/>
        <w:spacing w:after="120" w:line="240" w:lineRule="auto"/>
        <w:jc w:val="both"/>
        <w:rPr>
          <w:sz w:val="21"/>
          <w:szCs w:val="21"/>
          <w:u w:val="single"/>
        </w:rPr>
      </w:pPr>
      <w:r w:rsidRPr="002E5263">
        <w:rPr>
          <w:sz w:val="21"/>
          <w:szCs w:val="21"/>
          <w:u w:val="single"/>
        </w:rPr>
        <w:t>Priority Interventions:</w:t>
      </w:r>
    </w:p>
    <w:p w14:paraId="01B7F6F2" w14:textId="77777777" w:rsidR="005D01D5" w:rsidRPr="002E5263" w:rsidRDefault="005D01D5"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lastRenderedPageBreak/>
        <w:t xml:space="preserve">Increasing cooperation between diaspora in destination countries and local communities to facilitative active participation of diaspora in the local development project, by developing effective Public-Private-People Partnership approaches. </w:t>
      </w:r>
    </w:p>
    <w:p w14:paraId="5491A69B" w14:textId="77777777" w:rsidR="005D01D5" w:rsidRPr="002E5263" w:rsidRDefault="005D01D5"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Development of Diaspora Financial Literacy training programs on Remittances and Diaspora Investments, in order to increase awareness in basic financial education, support financial inclusion of migrants and their families, and help empower Diaspora members develop and manage their finances and make sound financial decisions. </w:t>
      </w:r>
    </w:p>
    <w:p w14:paraId="098943A3" w14:textId="72B1625F" w:rsidR="005D01D5" w:rsidRPr="002E5263" w:rsidRDefault="005D01D5" w:rsidP="005F6FB8">
      <w:pPr>
        <w:pStyle w:val="ListParagraph"/>
        <w:numPr>
          <w:ilvl w:val="0"/>
          <w:numId w:val="14"/>
        </w:numPr>
        <w:spacing w:after="120" w:line="240" w:lineRule="auto"/>
        <w:contextualSpacing w:val="0"/>
        <w:jc w:val="both"/>
        <w:rPr>
          <w:rFonts w:cs="Times New Roman"/>
          <w:strike/>
          <w:sz w:val="21"/>
          <w:szCs w:val="21"/>
          <w:lang w:val="en-US"/>
        </w:rPr>
      </w:pPr>
      <w:r w:rsidRPr="002E5263">
        <w:rPr>
          <w:rFonts w:cs="Times New Roman"/>
          <w:strike/>
          <w:sz w:val="21"/>
          <w:szCs w:val="21"/>
          <w:lang w:val="en-US"/>
        </w:rPr>
        <w:t>Development of targeted economic packages for migrants and families of migrants to increase their access to capital, co-investment possibilities.</w:t>
      </w:r>
    </w:p>
    <w:p w14:paraId="71F46DA6" w14:textId="643F3780" w:rsidR="005D01D5" w:rsidRPr="002E5263" w:rsidRDefault="005D01D5" w:rsidP="005F6FB8">
      <w:pPr>
        <w:pStyle w:val="ListParagraph"/>
        <w:numPr>
          <w:ilvl w:val="0"/>
          <w:numId w:val="14"/>
        </w:numPr>
        <w:spacing w:after="120" w:line="240" w:lineRule="auto"/>
        <w:contextualSpacing w:val="0"/>
        <w:jc w:val="both"/>
        <w:rPr>
          <w:rFonts w:cs="Times New Roman"/>
          <w:strike/>
          <w:sz w:val="21"/>
          <w:szCs w:val="21"/>
          <w:lang w:val="en-US"/>
        </w:rPr>
      </w:pPr>
      <w:r w:rsidRPr="002E5263">
        <w:rPr>
          <w:rFonts w:cs="Times New Roman"/>
          <w:sz w:val="21"/>
          <w:szCs w:val="21"/>
          <w:lang w:val="en-US"/>
        </w:rPr>
        <w:t xml:space="preserve">Improved banking products </w:t>
      </w:r>
      <w:r w:rsidR="00C60E23" w:rsidRPr="002E5263">
        <w:rPr>
          <w:rFonts w:cs="Times New Roman"/>
          <w:sz w:val="21"/>
          <w:szCs w:val="21"/>
          <w:lang w:val="en-US"/>
        </w:rPr>
        <w:t xml:space="preserve">and services </w:t>
      </w:r>
      <w:r w:rsidRPr="002E5263">
        <w:rPr>
          <w:rFonts w:cs="Times New Roman"/>
          <w:sz w:val="21"/>
          <w:szCs w:val="21"/>
          <w:lang w:val="en-US"/>
        </w:rPr>
        <w:t xml:space="preserve">specifically targeted to migrants and families of migrants, </w:t>
      </w:r>
      <w:r w:rsidRPr="002E5263">
        <w:rPr>
          <w:rFonts w:cs="Times New Roman"/>
          <w:strike/>
          <w:sz w:val="21"/>
          <w:szCs w:val="21"/>
          <w:lang w:val="en-US"/>
        </w:rPr>
        <w:t>such as access to long or short term loans.</w:t>
      </w:r>
    </w:p>
    <w:p w14:paraId="491F7B4C" w14:textId="77777777" w:rsidR="005D01D5" w:rsidRPr="002E5263" w:rsidRDefault="005D01D5"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Establishing regularly updated virtual, electronic forum promoting business partnerships between entrepreneurs from diaspora and local communities.</w:t>
      </w:r>
    </w:p>
    <w:p w14:paraId="57C9E2DB" w14:textId="77777777" w:rsidR="005D01D5" w:rsidRPr="002E5263" w:rsidRDefault="005D01D5"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International business forums in Georgia and diaspora host countries with the diaspora support organized both on national and regional levels.</w:t>
      </w:r>
    </w:p>
    <w:p w14:paraId="3F00EFD5" w14:textId="77777777" w:rsidR="00D82714" w:rsidRPr="002E5263" w:rsidRDefault="005D01D5"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Introducing innovative, alternative financial capital raising options (platforms), including through diasporas for business financing</w:t>
      </w:r>
    </w:p>
    <w:p w14:paraId="226903ED" w14:textId="25D3E2D7" w:rsidR="00C60E23" w:rsidRPr="002E5263" w:rsidRDefault="007B7AA1" w:rsidP="007B7AA1">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 </w:t>
      </w:r>
      <w:r w:rsidR="00A8729E" w:rsidRPr="002E5263">
        <w:rPr>
          <w:rFonts w:cs="Times New Roman"/>
          <w:sz w:val="21"/>
          <w:szCs w:val="21"/>
          <w:lang w:val="en-US"/>
        </w:rPr>
        <w:t xml:space="preserve">Fostering </w:t>
      </w:r>
      <w:r w:rsidRPr="002E5263">
        <w:rPr>
          <w:rFonts w:cs="Times New Roman"/>
          <w:sz w:val="21"/>
          <w:szCs w:val="21"/>
          <w:lang w:val="en-US"/>
        </w:rPr>
        <w:t xml:space="preserve">small and medium business development </w:t>
      </w:r>
      <w:r w:rsidR="00A8729E" w:rsidRPr="002E5263">
        <w:rPr>
          <w:rFonts w:cs="Times New Roman"/>
          <w:sz w:val="21"/>
          <w:szCs w:val="21"/>
          <w:lang w:val="en-US"/>
        </w:rPr>
        <w:t xml:space="preserve">through remittances  sent by the emigrants. </w:t>
      </w:r>
    </w:p>
    <w:p w14:paraId="7710DA00" w14:textId="1C564A38" w:rsidR="005D01D5" w:rsidRPr="002E5263" w:rsidRDefault="00D82714" w:rsidP="005F6FB8">
      <w:pPr>
        <w:pStyle w:val="ListParagraph"/>
        <w:numPr>
          <w:ilvl w:val="0"/>
          <w:numId w:val="14"/>
        </w:numPr>
        <w:spacing w:after="120" w:line="240" w:lineRule="auto"/>
        <w:contextualSpacing w:val="0"/>
        <w:jc w:val="both"/>
        <w:rPr>
          <w:rFonts w:cs="Times New Roman"/>
          <w:sz w:val="21"/>
          <w:szCs w:val="21"/>
          <w:lang w:val="en-US"/>
        </w:rPr>
      </w:pPr>
      <w:r w:rsidRPr="002E5263">
        <w:rPr>
          <w:rFonts w:cs="Times New Roman"/>
          <w:sz w:val="21"/>
          <w:szCs w:val="21"/>
          <w:lang w:val="en-US"/>
        </w:rPr>
        <w:t>Facilitating small and medium business development created with remittance money of emigrants</w:t>
      </w:r>
    </w:p>
    <w:p w14:paraId="750B8548" w14:textId="5C3CE5E9" w:rsidR="009B0B59" w:rsidRPr="002E5263" w:rsidRDefault="00D82714" w:rsidP="003A33F6">
      <w:pPr>
        <w:pStyle w:val="Heading4"/>
        <w:rPr>
          <w:lang w:val="en-US"/>
        </w:rPr>
      </w:pPr>
      <w:r w:rsidRPr="002E5263">
        <w:rPr>
          <w:lang w:val="en-US"/>
        </w:rPr>
        <w:t>3.</w:t>
      </w:r>
      <w:r w:rsidR="009B0B59" w:rsidRPr="002E5263">
        <w:rPr>
          <w:lang w:val="en-US"/>
        </w:rPr>
        <w:t>3. Creation opportunities for successful socio-economic integration of IDPs and environmental migrants</w:t>
      </w:r>
    </w:p>
    <w:p w14:paraId="5605100B" w14:textId="5D01C5A7" w:rsidR="009B0B59" w:rsidRPr="002E5263" w:rsidRDefault="009B0B59" w:rsidP="00974CC7">
      <w:pPr>
        <w:autoSpaceDE w:val="0"/>
        <w:autoSpaceDN w:val="0"/>
        <w:adjustRightInd w:val="0"/>
        <w:spacing w:after="120" w:line="240" w:lineRule="auto"/>
        <w:jc w:val="both"/>
        <w:rPr>
          <w:sz w:val="21"/>
          <w:szCs w:val="21"/>
          <w:lang w:val="en-GB"/>
        </w:rPr>
      </w:pPr>
      <w:r w:rsidRPr="002E5263">
        <w:rPr>
          <w:sz w:val="21"/>
          <w:szCs w:val="21"/>
          <w:lang w:val="en-GB"/>
        </w:rPr>
        <w:t>Enhancing the government’s and other development actors’ pro-active and consolidated engagement with IDPs and environmental migrants is important to ensure that their potential is not lost for local development. Cooperation with the private sector and particularly with the banking/financial institutions are of an utmost importance for developing tailored financial products and services and awareness raising on available banking goods and access to them among the targeted groups as well as the local communities at large and encouraging their utilization.</w:t>
      </w:r>
    </w:p>
    <w:p w14:paraId="6E378243" w14:textId="271E4004" w:rsidR="00FD7395" w:rsidRPr="002E5263" w:rsidRDefault="00FD7395" w:rsidP="00974CC7">
      <w:pPr>
        <w:autoSpaceDE w:val="0"/>
        <w:autoSpaceDN w:val="0"/>
        <w:adjustRightInd w:val="0"/>
        <w:spacing w:after="120" w:line="240" w:lineRule="auto"/>
        <w:jc w:val="both"/>
        <w:rPr>
          <w:i/>
          <w:sz w:val="21"/>
          <w:szCs w:val="21"/>
          <w:lang w:val="en-GB"/>
        </w:rPr>
      </w:pPr>
      <w:r w:rsidRPr="002E5263">
        <w:rPr>
          <w:rFonts w:cs="Arial"/>
          <w:i/>
          <w:sz w:val="21"/>
          <w:szCs w:val="21"/>
          <w:lang w:val="en-GB"/>
        </w:rPr>
        <w:t xml:space="preserve"> </w:t>
      </w:r>
    </w:p>
    <w:p w14:paraId="4F257E9E" w14:textId="77777777" w:rsidR="009B0B59" w:rsidRPr="002E5263" w:rsidRDefault="009B0B59" w:rsidP="00974CC7">
      <w:pPr>
        <w:autoSpaceDE w:val="0"/>
        <w:autoSpaceDN w:val="0"/>
        <w:adjustRightInd w:val="0"/>
        <w:spacing w:after="120" w:line="240" w:lineRule="auto"/>
        <w:jc w:val="both"/>
        <w:rPr>
          <w:sz w:val="21"/>
          <w:szCs w:val="21"/>
          <w:u w:val="single"/>
        </w:rPr>
      </w:pPr>
      <w:r w:rsidRPr="002E5263">
        <w:rPr>
          <w:sz w:val="21"/>
          <w:szCs w:val="21"/>
          <w:u w:val="single"/>
        </w:rPr>
        <w:t>Priority Interventions:</w:t>
      </w:r>
    </w:p>
    <w:p w14:paraId="6C7755C7" w14:textId="77777777" w:rsidR="009B0B59" w:rsidRPr="002E5263" w:rsidRDefault="009B0B59" w:rsidP="005F6FB8">
      <w:pPr>
        <w:pStyle w:val="ListParagraph"/>
        <w:numPr>
          <w:ilvl w:val="0"/>
          <w:numId w:val="15"/>
        </w:numPr>
        <w:spacing w:after="120" w:line="240" w:lineRule="auto"/>
        <w:contextualSpacing w:val="0"/>
        <w:jc w:val="both"/>
        <w:rPr>
          <w:rFonts w:cs="Times New Roman"/>
          <w:sz w:val="21"/>
          <w:szCs w:val="21"/>
          <w:lang w:val="en-US"/>
        </w:rPr>
      </w:pPr>
      <w:r w:rsidRPr="002E5263">
        <w:rPr>
          <w:rFonts w:cs="Times New Roman"/>
          <w:sz w:val="21"/>
          <w:szCs w:val="21"/>
          <w:lang w:val="en-US"/>
        </w:rPr>
        <w:t>Support to projects in the regions with IDPs and environmental migrants which ensure sustainable and decent job creation.</w:t>
      </w:r>
    </w:p>
    <w:p w14:paraId="3922A017" w14:textId="4E8A90E6" w:rsidR="009B0B59" w:rsidRPr="002E5263" w:rsidRDefault="009B0B59" w:rsidP="005F6FB8">
      <w:pPr>
        <w:pStyle w:val="ListParagraph"/>
        <w:numPr>
          <w:ilvl w:val="0"/>
          <w:numId w:val="15"/>
        </w:numPr>
        <w:spacing w:after="120" w:line="240" w:lineRule="auto"/>
        <w:contextualSpacing w:val="0"/>
        <w:jc w:val="both"/>
        <w:rPr>
          <w:rFonts w:cs="Times New Roman"/>
          <w:sz w:val="21"/>
          <w:szCs w:val="21"/>
          <w:lang w:val="en-US"/>
        </w:rPr>
      </w:pPr>
      <w:r w:rsidRPr="002E5263">
        <w:rPr>
          <w:rFonts w:cs="Times New Roman"/>
          <w:sz w:val="21"/>
          <w:szCs w:val="21"/>
          <w:lang w:val="en-US"/>
        </w:rPr>
        <w:t>Development of for IDPs and environmental migrants to increase their access to capital, and co-investment possibilities to increase their self-employment.</w:t>
      </w:r>
    </w:p>
    <w:p w14:paraId="261C1CE9" w14:textId="77777777" w:rsidR="009B0B59" w:rsidRPr="002E5263" w:rsidRDefault="009B0B59" w:rsidP="005F6FB8">
      <w:pPr>
        <w:pStyle w:val="ListParagraph"/>
        <w:numPr>
          <w:ilvl w:val="0"/>
          <w:numId w:val="15"/>
        </w:numPr>
        <w:spacing w:after="120" w:line="240" w:lineRule="auto"/>
        <w:contextualSpacing w:val="0"/>
        <w:jc w:val="both"/>
        <w:rPr>
          <w:rFonts w:cs="Times New Roman"/>
          <w:sz w:val="21"/>
          <w:szCs w:val="21"/>
          <w:lang w:val="en-US"/>
        </w:rPr>
      </w:pPr>
      <w:r w:rsidRPr="002E5263">
        <w:rPr>
          <w:rFonts w:cs="Times New Roman"/>
          <w:sz w:val="21"/>
          <w:szCs w:val="21"/>
          <w:lang w:val="en-US"/>
        </w:rPr>
        <w:t>Establishing opportunities for IDP and environmental migrants’ communities to establish effective communication with local communities via joint economic and social projects.</w:t>
      </w:r>
    </w:p>
    <w:p w14:paraId="1F8DD091" w14:textId="77777777" w:rsidR="009B0B59" w:rsidRPr="002E5263" w:rsidRDefault="009B0B59" w:rsidP="005F6FB8">
      <w:pPr>
        <w:pStyle w:val="ListParagraph"/>
        <w:numPr>
          <w:ilvl w:val="0"/>
          <w:numId w:val="15"/>
        </w:numPr>
        <w:spacing w:after="120" w:line="240" w:lineRule="auto"/>
        <w:contextualSpacing w:val="0"/>
        <w:jc w:val="both"/>
        <w:rPr>
          <w:rFonts w:cs="Times New Roman"/>
          <w:sz w:val="21"/>
          <w:szCs w:val="21"/>
          <w:lang w:val="en-US"/>
        </w:rPr>
      </w:pPr>
      <w:r w:rsidRPr="002E5263">
        <w:rPr>
          <w:rFonts w:cs="Times New Roman"/>
          <w:sz w:val="21"/>
          <w:szCs w:val="21"/>
          <w:lang w:val="en-US"/>
        </w:rPr>
        <w:t>Participation of IDP and environmental migrant women and youth in financial literacy and business skills development trainings.</w:t>
      </w:r>
    </w:p>
    <w:p w14:paraId="061A8D61" w14:textId="5002230E" w:rsidR="00D35820" w:rsidRPr="002E5263" w:rsidRDefault="00D35820" w:rsidP="005F6FB8">
      <w:pPr>
        <w:pStyle w:val="ListParagraph"/>
        <w:numPr>
          <w:ilvl w:val="0"/>
          <w:numId w:val="15"/>
        </w:numPr>
        <w:spacing w:after="120" w:line="240" w:lineRule="auto"/>
        <w:contextualSpacing w:val="0"/>
        <w:jc w:val="both"/>
        <w:rPr>
          <w:rFonts w:cs="Times New Roman"/>
          <w:sz w:val="21"/>
          <w:szCs w:val="21"/>
          <w:lang w:val="en-US"/>
        </w:rPr>
      </w:pPr>
      <w:r w:rsidRPr="002E5263">
        <w:rPr>
          <w:rFonts w:cs="Times New Roman"/>
          <w:sz w:val="21"/>
          <w:szCs w:val="21"/>
          <w:lang w:val="en-US"/>
        </w:rPr>
        <w:t>Increasing awareness of IDPs and eco-migrants on services and programmes aimed at socio-economic development and integration</w:t>
      </w:r>
    </w:p>
    <w:p w14:paraId="1E871C33" w14:textId="274CF93B" w:rsidR="009B0B59" w:rsidRPr="002E5263" w:rsidRDefault="00A260CC" w:rsidP="003A33F6">
      <w:pPr>
        <w:pStyle w:val="Heading4"/>
        <w:rPr>
          <w:lang w:val="en-US"/>
        </w:rPr>
      </w:pPr>
      <w:r w:rsidRPr="002E5263">
        <w:rPr>
          <w:lang w:val="en-US"/>
        </w:rPr>
        <w:lastRenderedPageBreak/>
        <w:t>3.</w:t>
      </w:r>
      <w:r w:rsidR="009B0B59" w:rsidRPr="002E5263">
        <w:rPr>
          <w:lang w:val="en-US"/>
        </w:rPr>
        <w:t>4.  Enhanced Diaspora/return migrants’ human capital utilization for country’s development (including innovations, new technologies and their utilization etc.)</w:t>
      </w:r>
    </w:p>
    <w:p w14:paraId="40519BFB" w14:textId="77777777" w:rsidR="009B0B59" w:rsidRPr="002E5263" w:rsidRDefault="009B0B59" w:rsidP="00395569">
      <w:pPr>
        <w:spacing w:after="120" w:line="240" w:lineRule="auto"/>
        <w:jc w:val="both"/>
        <w:rPr>
          <w:sz w:val="21"/>
          <w:szCs w:val="21"/>
          <w:lang w:val="en-GB"/>
        </w:rPr>
      </w:pPr>
      <w:r w:rsidRPr="002E5263">
        <w:rPr>
          <w:sz w:val="21"/>
          <w:szCs w:val="21"/>
          <w:lang w:val="en-GB"/>
        </w:rPr>
        <w:t>Diaspora and returnees’ qualifications and skills are additional resource for Georgia in the development and implementation of national development policies and strategies by their engagement in improving the capacity of governmental and non-governmental institutions and private sector</w:t>
      </w:r>
      <w:r w:rsidRPr="002E5263">
        <w:rPr>
          <w:rStyle w:val="FootnoteReference"/>
          <w:sz w:val="21"/>
          <w:szCs w:val="21"/>
          <w:lang w:val="en-GB"/>
        </w:rPr>
        <w:footnoteReference w:id="14"/>
      </w:r>
      <w:r w:rsidRPr="002E5263">
        <w:rPr>
          <w:sz w:val="21"/>
          <w:szCs w:val="21"/>
          <w:lang w:val="en-GB"/>
        </w:rPr>
        <w:t>.</w:t>
      </w:r>
    </w:p>
    <w:p w14:paraId="15D9C2A7" w14:textId="77777777" w:rsidR="009B0B59" w:rsidRPr="002E5263" w:rsidRDefault="009B0B59" w:rsidP="00395569">
      <w:pPr>
        <w:spacing w:after="120" w:line="240" w:lineRule="auto"/>
        <w:jc w:val="both"/>
        <w:rPr>
          <w:sz w:val="21"/>
          <w:szCs w:val="21"/>
          <w:u w:val="single"/>
          <w:lang w:val="en-GB"/>
        </w:rPr>
      </w:pPr>
      <w:r w:rsidRPr="002E5263">
        <w:rPr>
          <w:sz w:val="21"/>
          <w:szCs w:val="21"/>
          <w:u w:val="single"/>
          <w:lang w:val="en-GB"/>
        </w:rPr>
        <w:t>Priority Interventions:</w:t>
      </w:r>
    </w:p>
    <w:p w14:paraId="5E0D4BAB" w14:textId="591E3AD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Establishing effective migrant liaison, information and investment support services at local levels conducive for attracting remittances, </w:t>
      </w:r>
      <w:r w:rsidR="00B6429E" w:rsidRPr="002E5263">
        <w:rPr>
          <w:rFonts w:cs="Times New Roman"/>
          <w:sz w:val="21"/>
          <w:szCs w:val="21"/>
          <w:lang w:val="en-US"/>
        </w:rPr>
        <w:t>returnees</w:t>
      </w:r>
      <w:r w:rsidR="00B6429E" w:rsidRPr="002E5263">
        <w:rPr>
          <w:rFonts w:ascii="Sylfaen" w:hAnsi="Sylfaen" w:cs="Times New Roman"/>
          <w:sz w:val="21"/>
          <w:szCs w:val="21"/>
          <w:lang w:val="ka-GE"/>
        </w:rPr>
        <w:t>’</w:t>
      </w:r>
      <w:r w:rsidRPr="002E5263">
        <w:rPr>
          <w:rFonts w:cs="Times New Roman"/>
          <w:sz w:val="21"/>
          <w:szCs w:val="21"/>
          <w:lang w:val="en-US"/>
        </w:rPr>
        <w:t xml:space="preserve"> capital and diaspora investments into business financing.</w:t>
      </w:r>
    </w:p>
    <w:p w14:paraId="3F1CD881" w14:textId="7777777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Raising Awareness of Banking/financial Institutions of migrants’ and remittance receiving households’ requirements and needs leading to adjusting/ developing new financial services and products tailored to these needs.</w:t>
      </w:r>
    </w:p>
    <w:p w14:paraId="697EEDC4" w14:textId="7777777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Building government capacities at all levels for mainstreaming migration into development agenda of the country and maximizing its potential particularly for local development.</w:t>
      </w:r>
    </w:p>
    <w:p w14:paraId="457477E2" w14:textId="7777777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Institutionalizing and ensuring access of (returned) migrants and remittance receiving households, local community members to  financial literacy and business skills development trainings (incl. guided online financial literacy training for migrants abroad).</w:t>
      </w:r>
    </w:p>
    <w:p w14:paraId="2027E05C" w14:textId="7777777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Advancing communication and cooperation between the Georgian State and diaspora through digital portals on existing mismatch at the Georgian labour market, unmet demands to fill the gaps including in research and innovations fields.</w:t>
      </w:r>
    </w:p>
    <w:p w14:paraId="34D6F94C" w14:textId="77777777" w:rsidR="009B0B59" w:rsidRPr="002E5263" w:rsidRDefault="009B0B59" w:rsidP="005F6FB8">
      <w:pPr>
        <w:pStyle w:val="ListParagraph"/>
        <w:numPr>
          <w:ilvl w:val="0"/>
          <w:numId w:val="16"/>
        </w:numPr>
        <w:spacing w:after="120" w:line="240" w:lineRule="auto"/>
        <w:contextualSpacing w:val="0"/>
        <w:jc w:val="both"/>
        <w:rPr>
          <w:rFonts w:cs="Times New Roman"/>
          <w:sz w:val="21"/>
          <w:szCs w:val="21"/>
          <w:lang w:val="en-US"/>
        </w:rPr>
      </w:pPr>
      <w:r w:rsidRPr="002E5263">
        <w:rPr>
          <w:rFonts w:cs="Times New Roman"/>
          <w:sz w:val="21"/>
          <w:szCs w:val="21"/>
          <w:lang w:val="en-US"/>
        </w:rPr>
        <w:t>Introducing visiting diaspora experts system for utilization by the government agencies at the central and local levels, NGOS, academia and/or private sector for their capacity building and further development purposes.</w:t>
      </w:r>
    </w:p>
    <w:p w14:paraId="07F05D7F" w14:textId="77777777" w:rsidR="00EF7B53" w:rsidRPr="002E5263" w:rsidRDefault="00EF7B53" w:rsidP="00EF7B53">
      <w:pPr>
        <w:pStyle w:val="ListParagraph"/>
        <w:spacing w:after="120" w:line="240" w:lineRule="auto"/>
        <w:ind w:left="360"/>
        <w:contextualSpacing w:val="0"/>
        <w:jc w:val="both"/>
        <w:rPr>
          <w:rFonts w:cs="Times New Roman"/>
          <w:sz w:val="21"/>
          <w:szCs w:val="21"/>
          <w:lang w:val="en-US"/>
        </w:rPr>
      </w:pPr>
    </w:p>
    <w:p w14:paraId="346B88A9" w14:textId="1FC285C5" w:rsidR="000E035D" w:rsidRPr="002E5263" w:rsidRDefault="000E035D" w:rsidP="000E035D">
      <w:pPr>
        <w:pStyle w:val="Heading3"/>
        <w:rPr>
          <w:lang w:val="en-US"/>
        </w:rPr>
      </w:pPr>
      <w:bookmarkStart w:id="17" w:name="_Toc452107490"/>
      <w:bookmarkStart w:id="18" w:name="_Toc463005961"/>
      <w:r w:rsidRPr="002E5263">
        <w:rPr>
          <w:lang w:val="en-US"/>
        </w:rPr>
        <w:t xml:space="preserve">Research </w:t>
      </w:r>
      <w:r w:rsidR="00467F0F" w:rsidRPr="002E5263">
        <w:rPr>
          <w:lang w:val="en-US"/>
        </w:rPr>
        <w:t>activities</w:t>
      </w:r>
      <w:r w:rsidRPr="002E5263">
        <w:rPr>
          <w:lang w:val="en-US"/>
        </w:rPr>
        <w:t>:</w:t>
      </w:r>
      <w:bookmarkEnd w:id="17"/>
      <w:bookmarkEnd w:id="18"/>
    </w:p>
    <w:p w14:paraId="767FF8F0" w14:textId="77777777" w:rsidR="009B0B59" w:rsidRPr="002E5263" w:rsidRDefault="009B0B59" w:rsidP="00696009">
      <w:pPr>
        <w:pStyle w:val="ListParagraph"/>
        <w:spacing w:after="120" w:line="240" w:lineRule="auto"/>
        <w:ind w:left="0"/>
        <w:contextualSpacing w:val="0"/>
        <w:jc w:val="both"/>
        <w:rPr>
          <w:sz w:val="21"/>
          <w:szCs w:val="21"/>
        </w:rPr>
      </w:pPr>
      <w:r w:rsidRPr="002E5263">
        <w:rPr>
          <w:sz w:val="21"/>
          <w:szCs w:val="21"/>
          <w:lang w:val="en-GB"/>
        </w:rPr>
        <w:t xml:space="preserve">Despite the acknowledged understanding of importance of migration for the country, there is a scarcity of reliable research on its impact on various spheres of socio-economic and cultural life, especially in the regions. Moreover, there is a scarcity of longitudinal data that could enable to see the developmental dynamics. </w:t>
      </w:r>
      <w:r w:rsidRPr="002E5263">
        <w:rPr>
          <w:sz w:val="21"/>
          <w:szCs w:val="21"/>
        </w:rPr>
        <w:t xml:space="preserve">Hence, following research questions need to be addressed.   </w:t>
      </w:r>
    </w:p>
    <w:p w14:paraId="267E0953" w14:textId="06212A4A" w:rsidR="009B0B59" w:rsidRPr="002E5263" w:rsidRDefault="009B0B59" w:rsidP="005F6FB8">
      <w:pPr>
        <w:pStyle w:val="ListParagraph"/>
        <w:numPr>
          <w:ilvl w:val="0"/>
          <w:numId w:val="10"/>
        </w:numPr>
        <w:spacing w:after="120" w:line="240" w:lineRule="auto"/>
        <w:contextualSpacing w:val="0"/>
        <w:jc w:val="both"/>
        <w:rPr>
          <w:sz w:val="21"/>
          <w:szCs w:val="21"/>
          <w:lang w:val="en-GB"/>
        </w:rPr>
      </w:pPr>
      <w:r w:rsidRPr="002E5263">
        <w:rPr>
          <w:sz w:val="21"/>
          <w:szCs w:val="21"/>
          <w:lang w:val="en-GB"/>
        </w:rPr>
        <w:t>In-depth research of investment potential, economic development potential of Georgia’s regions in general, and those under the risk of depopulation, in particular.</w:t>
      </w:r>
    </w:p>
    <w:p w14:paraId="4C386BA0" w14:textId="41601D38" w:rsidR="009B0B59" w:rsidRPr="002E5263" w:rsidRDefault="009B0B59" w:rsidP="005F6FB8">
      <w:pPr>
        <w:pStyle w:val="ListParagraph"/>
        <w:numPr>
          <w:ilvl w:val="0"/>
          <w:numId w:val="10"/>
        </w:numPr>
        <w:spacing w:after="120" w:line="240" w:lineRule="auto"/>
        <w:contextualSpacing w:val="0"/>
        <w:jc w:val="both"/>
        <w:rPr>
          <w:sz w:val="21"/>
          <w:szCs w:val="21"/>
          <w:lang w:val="en-GB"/>
        </w:rPr>
      </w:pPr>
      <w:r w:rsidRPr="002E5263">
        <w:rPr>
          <w:sz w:val="21"/>
          <w:szCs w:val="21"/>
          <w:lang w:val="en-GB"/>
        </w:rPr>
        <w:t>Diaspora potential (financial, cultural, human) mapping.</w:t>
      </w:r>
    </w:p>
    <w:p w14:paraId="2B85B4FD" w14:textId="77777777" w:rsidR="009B0B59" w:rsidRPr="002E5263" w:rsidRDefault="009B0B59" w:rsidP="005F6FB8">
      <w:pPr>
        <w:pStyle w:val="ListParagraph"/>
        <w:numPr>
          <w:ilvl w:val="0"/>
          <w:numId w:val="10"/>
        </w:numPr>
        <w:spacing w:after="120" w:line="240" w:lineRule="auto"/>
        <w:contextualSpacing w:val="0"/>
        <w:jc w:val="both"/>
        <w:rPr>
          <w:sz w:val="21"/>
          <w:szCs w:val="21"/>
          <w:lang w:val="en-GB"/>
        </w:rPr>
      </w:pPr>
      <w:r w:rsidRPr="002E5263">
        <w:rPr>
          <w:sz w:val="21"/>
          <w:szCs w:val="21"/>
          <w:lang w:val="en-GB"/>
        </w:rPr>
        <w:t>Research question 3. Assessment of challenges in attracting emigrant/returnees/immigrant investments in the local economies.</w:t>
      </w:r>
    </w:p>
    <w:p w14:paraId="437D1BE9" w14:textId="1F4DB9FF" w:rsidR="009B0B59" w:rsidRPr="002E5263" w:rsidRDefault="009B0B59" w:rsidP="005F6FB8">
      <w:pPr>
        <w:pStyle w:val="ListParagraph"/>
        <w:numPr>
          <w:ilvl w:val="0"/>
          <w:numId w:val="10"/>
        </w:numPr>
        <w:spacing w:after="120" w:line="240" w:lineRule="auto"/>
        <w:contextualSpacing w:val="0"/>
        <w:jc w:val="both"/>
        <w:rPr>
          <w:sz w:val="21"/>
          <w:szCs w:val="21"/>
          <w:lang w:val="en-GB"/>
        </w:rPr>
      </w:pPr>
      <w:r w:rsidRPr="002E5263">
        <w:rPr>
          <w:sz w:val="21"/>
          <w:szCs w:val="21"/>
          <w:lang w:val="en-GB"/>
        </w:rPr>
        <w:t>Assessment of regional population’s, emigrants’, returnees’, families of migrants’, IDPs and environmental migrants’ socio-economic needs.</w:t>
      </w:r>
    </w:p>
    <w:p w14:paraId="31A496DB" w14:textId="03E53E83" w:rsidR="009B0B59" w:rsidRPr="002E5263" w:rsidRDefault="009B0B59" w:rsidP="005F6FB8">
      <w:pPr>
        <w:pStyle w:val="ListParagraph"/>
        <w:numPr>
          <w:ilvl w:val="0"/>
          <w:numId w:val="10"/>
        </w:numPr>
        <w:spacing w:after="120" w:line="240" w:lineRule="auto"/>
        <w:contextualSpacing w:val="0"/>
        <w:jc w:val="both"/>
        <w:rPr>
          <w:sz w:val="21"/>
          <w:szCs w:val="21"/>
          <w:lang w:val="en-GB"/>
        </w:rPr>
      </w:pPr>
      <w:r w:rsidRPr="002E5263">
        <w:rPr>
          <w:sz w:val="21"/>
          <w:szCs w:val="21"/>
          <w:lang w:val="en-GB"/>
        </w:rPr>
        <w:t>Feasibility study of development of targeted financial products and banking services aimed at populations residing in the regions, as well as emigrants, returnees, families of migrants, IDPs and environmental migrants.</w:t>
      </w:r>
    </w:p>
    <w:p w14:paraId="4E08EF79" w14:textId="77777777" w:rsidR="008B313F" w:rsidRPr="002E5263" w:rsidRDefault="008B313F" w:rsidP="008B313F">
      <w:pPr>
        <w:spacing w:after="120" w:line="240" w:lineRule="auto"/>
        <w:jc w:val="both"/>
        <w:rPr>
          <w:sz w:val="24"/>
          <w:szCs w:val="24"/>
          <w:lang w:val="en-GB"/>
        </w:rPr>
      </w:pPr>
    </w:p>
    <w:p w14:paraId="6117D07E" w14:textId="3E235A20" w:rsidR="000C7650" w:rsidRPr="002E5263" w:rsidRDefault="00467F0F" w:rsidP="005B5DA2">
      <w:pPr>
        <w:pStyle w:val="Heading2"/>
        <w:rPr>
          <w:lang w:val="en-GB"/>
        </w:rPr>
      </w:pPr>
      <w:bookmarkStart w:id="19" w:name="_Toc452107491"/>
      <w:bookmarkStart w:id="20" w:name="_Toc463005962"/>
      <w:r w:rsidRPr="002E5263">
        <w:rPr>
          <w:lang w:val="en-GB"/>
        </w:rPr>
        <w:lastRenderedPageBreak/>
        <w:t>4.</w:t>
      </w:r>
      <w:r w:rsidR="000C7650" w:rsidRPr="002E5263">
        <w:rPr>
          <w:lang w:val="en-GB"/>
        </w:rPr>
        <w:t xml:space="preserve"> Population Structure and Population Ageing</w:t>
      </w:r>
      <w:bookmarkEnd w:id="19"/>
      <w:bookmarkEnd w:id="20"/>
    </w:p>
    <w:p w14:paraId="471C8FB1" w14:textId="4CB22427" w:rsidR="0016476B" w:rsidRPr="002E5263" w:rsidRDefault="0016476B" w:rsidP="00696009">
      <w:pPr>
        <w:spacing w:after="120" w:line="240" w:lineRule="auto"/>
        <w:jc w:val="both"/>
        <w:rPr>
          <w:sz w:val="21"/>
          <w:szCs w:val="21"/>
          <w:lang w:val="en-US"/>
        </w:rPr>
      </w:pPr>
      <w:r w:rsidRPr="002E5263">
        <w:rPr>
          <w:sz w:val="21"/>
          <w:szCs w:val="21"/>
          <w:lang w:val="en-US"/>
        </w:rPr>
        <w:t xml:space="preserve">The incurring changes pose significant challenges to the Georgian society and, at the same time, provide various opportunities for societal development. The objectives formulated within this priority domain correspond to the major areas where measures of adjustment are required: labour market; social inclusion and participation; health and well-being; physical and psychosocial environments; and income security and social protection. The proposed priority interventions should be applied throughout entire life course; yet they should focus primarily on the opposite sides of population spectrum, youth and older persons, and be based on the twin principle of equity and reciprocity. </w:t>
      </w:r>
    </w:p>
    <w:p w14:paraId="2DC154B7" w14:textId="77777777" w:rsidR="0016476B" w:rsidRPr="002E5263" w:rsidRDefault="0016476B" w:rsidP="00696009">
      <w:pPr>
        <w:spacing w:after="120" w:line="240" w:lineRule="auto"/>
        <w:jc w:val="both"/>
        <w:rPr>
          <w:sz w:val="21"/>
          <w:szCs w:val="21"/>
          <w:lang w:val="en-US"/>
        </w:rPr>
      </w:pPr>
      <w:r w:rsidRPr="002E5263">
        <w:rPr>
          <w:sz w:val="21"/>
          <w:szCs w:val="21"/>
          <w:lang w:val="en-US"/>
        </w:rPr>
        <w:t>According to the United Nations Population Division (UNPD), the share of the Georgian population aged 65 years and above is projected to grow from 14 percent in 2015 to 19 per cent in 2030. The major demographic mechanisms of changes in population structure and population ageing in Georgia during the recent decades have been low fertility and emigration. At the same time Georgia, unlike several countries of the former USSR, has escaped decrease in the life expectancy during the recent 65 years. As a result, the sizes of the working age population and labor force have been increasing in the last decade thus providing a foundation</w:t>
      </w:r>
      <w:r w:rsidRPr="002E5263" w:rsidDel="001A71FD">
        <w:rPr>
          <w:sz w:val="21"/>
          <w:szCs w:val="21"/>
          <w:lang w:val="en-US"/>
        </w:rPr>
        <w:t xml:space="preserve"> </w:t>
      </w:r>
      <w:r w:rsidRPr="002E5263">
        <w:rPr>
          <w:sz w:val="21"/>
          <w:szCs w:val="21"/>
          <w:lang w:val="en-US"/>
        </w:rPr>
        <w:t xml:space="preserve">for the ‘first demographic dividend’.  While Georgia has relatively high old age dependency ratio, its level of total dependency ratio will remain for several years at a fairly low level, which would consequently keep open the ‘window of demographic opportunity’ for introducing timely and appropriate policy measures to counteract and prevent the negative effects of demographic ageing and population decline in the future. </w:t>
      </w:r>
    </w:p>
    <w:p w14:paraId="6CDBBB08" w14:textId="77777777" w:rsidR="0016476B" w:rsidRPr="002E5263" w:rsidRDefault="0016476B" w:rsidP="00696009">
      <w:pPr>
        <w:spacing w:after="120" w:line="240" w:lineRule="auto"/>
        <w:jc w:val="both"/>
        <w:rPr>
          <w:sz w:val="21"/>
          <w:szCs w:val="21"/>
          <w:lang w:val="en-US"/>
        </w:rPr>
      </w:pPr>
      <w:r w:rsidRPr="002E5263">
        <w:rPr>
          <w:sz w:val="21"/>
          <w:szCs w:val="21"/>
          <w:lang w:val="en-US"/>
        </w:rPr>
        <w:t xml:space="preserve">Meanwhile, according to the UNPD projections, in the coming decades Georgia would experience continuing population decline and population ageing, which would be reflected in the lowering of the potential support ratio and increasing of the total and old age dependency ratios. The decline in the relative size of the working age population is also projected to occur. These interrelated processes may lead to the formation of ‘demographic deficit’ - a condition, which can potentially lower economic productivity and decrease national potential for economic growth and social development.  The social cost of demographic deficit would be felt in diminished budgetary resources available for social security, health care, and social care of various population groups, including the growing ageing population. The negative effects of demographic deficit in Georgia can be exacerbated by the high level of unemployment.  </w:t>
      </w:r>
    </w:p>
    <w:p w14:paraId="44A317D8" w14:textId="008FED57" w:rsidR="0016476B" w:rsidRPr="002E5263" w:rsidRDefault="0016476B" w:rsidP="00696009">
      <w:pPr>
        <w:spacing w:after="120" w:line="240" w:lineRule="auto"/>
        <w:jc w:val="both"/>
        <w:rPr>
          <w:sz w:val="21"/>
          <w:szCs w:val="21"/>
          <w:lang w:val="en-US"/>
        </w:rPr>
      </w:pPr>
      <w:r w:rsidRPr="002E5263">
        <w:rPr>
          <w:sz w:val="21"/>
          <w:szCs w:val="21"/>
          <w:lang w:val="en-US"/>
        </w:rPr>
        <w:t>To overcome the challenges related to population ageing and population decline, policy measures can be founded on utilizing opportunities of the first and second demographic dividends. To utilize the first demographic dividend, the corresponding policy is to be focused on the younger generations and should include measures for strengthening the human capital through education and professional training and, simultaneously, combating unemployment, particularly the youth unemployment</w:t>
      </w:r>
      <w:r w:rsidR="00431B5C" w:rsidRPr="002E5263">
        <w:rPr>
          <w:sz w:val="21"/>
          <w:szCs w:val="21"/>
          <w:lang w:val="en-US"/>
        </w:rPr>
        <w:t xml:space="preserve"> and increase the quality of jobs</w:t>
      </w:r>
      <w:r w:rsidRPr="002E5263">
        <w:rPr>
          <w:sz w:val="21"/>
          <w:szCs w:val="21"/>
          <w:lang w:val="en-US"/>
        </w:rPr>
        <w:t xml:space="preserve">. </w:t>
      </w:r>
    </w:p>
    <w:p w14:paraId="3FD68F90" w14:textId="77777777" w:rsidR="0016476B" w:rsidRPr="002E5263" w:rsidRDefault="0016476B" w:rsidP="00696009">
      <w:pPr>
        <w:spacing w:after="120" w:line="240" w:lineRule="auto"/>
        <w:jc w:val="both"/>
        <w:rPr>
          <w:sz w:val="21"/>
          <w:szCs w:val="21"/>
          <w:lang w:val="en-US"/>
        </w:rPr>
      </w:pPr>
      <w:r w:rsidRPr="002E5263">
        <w:rPr>
          <w:sz w:val="21"/>
          <w:szCs w:val="21"/>
          <w:lang w:val="en-US"/>
        </w:rPr>
        <w:t>The second dividend is grounded on the increasing longevity, which accompanies the advance stages of demographic transition, like those experienced by Georgia. Growing longevity of the Georgian population is one of the most significant opportunities related to population changes in the country. As noted above, Georgia has been the only former Soviet Union state that has escaped during the recent 65 years the increase in mortality and decline in life expectancy of its population, including the working age population. Nevertheless, the gap with the economically advanced countries remains significant (six years in 2010-2015, according to the UNPD) and requires policy actions aimed at promoting healthy life-long individual development. Utilizing the second demographic dividend would entail measures aimed at, first, promoting employability of older workers, thus strengthening the human capital of the country, and, second, encouraging individual savings throughout one’s life. The employability of older workers, and, in more general terms, the quality of life of older persons, can be enhanced through measures envisaged in the policy approach of active ageing. Active ageing means growing older in good health and as a full member of society, feeling more fulfilled in jobs and in social engagements, more independent in the daily lives and more engaged as citizens. This can only be achieved if government policy is applied at the national, local, and community level, and should involve policy measures such as increasing financial security, promoting age-friendly infrastructures and weaving these ideas into the social fabric of the society.</w:t>
      </w:r>
    </w:p>
    <w:p w14:paraId="254E55D7" w14:textId="77777777" w:rsidR="0016476B" w:rsidRPr="002E5263" w:rsidRDefault="0016476B" w:rsidP="00696009">
      <w:pPr>
        <w:spacing w:after="120" w:line="240" w:lineRule="auto"/>
        <w:jc w:val="both"/>
        <w:rPr>
          <w:sz w:val="21"/>
          <w:szCs w:val="21"/>
          <w:lang w:val="en-US"/>
        </w:rPr>
      </w:pPr>
      <w:r w:rsidRPr="002E5263">
        <w:rPr>
          <w:sz w:val="21"/>
          <w:szCs w:val="21"/>
          <w:lang w:val="en-US"/>
        </w:rPr>
        <w:t xml:space="preserve">The National Statistics Office of Georgia reports that 42 per cent of the population aged 65 years and above were economically active in 2012. A majority of these people live in rural areas, with 84 per cent of people </w:t>
      </w:r>
      <w:r w:rsidRPr="002E5263">
        <w:rPr>
          <w:sz w:val="21"/>
          <w:szCs w:val="21"/>
          <w:lang w:val="en-US"/>
        </w:rPr>
        <w:lastRenderedPageBreak/>
        <w:t xml:space="preserve">belonging to this population sub-group are being self-employed and some of them working as subsistence farmers. Government programmes aimed at boosting the productivity of agricultural sector should include measures aimed at increasing the involvement in the productive economy of economically active elderly population. If thoroughly implemented, such measures can lead to increasing the income of rural persons of different ages and enhancing their contribution to national economy. Generally, older workers bring considerable professional experience and are often reliable and stable in their workplaces. Thus keeping older people at work as long as they are willing and capable to do so will decrease the economic burden for the state and improve the wellbeing of older persons and their families. Again, policy measures for supporting active and healthy ageing are central to promoting various forms of participation of older persons in societal life and development. </w:t>
      </w:r>
    </w:p>
    <w:p w14:paraId="493FDA5E" w14:textId="64061CFC" w:rsidR="0016476B" w:rsidRPr="002E5263" w:rsidRDefault="0016476B" w:rsidP="00696009">
      <w:pPr>
        <w:spacing w:after="120" w:line="240" w:lineRule="auto"/>
        <w:jc w:val="both"/>
        <w:rPr>
          <w:sz w:val="21"/>
          <w:szCs w:val="21"/>
          <w:lang w:val="en-US"/>
        </w:rPr>
      </w:pPr>
      <w:r w:rsidRPr="002E5263">
        <w:rPr>
          <w:sz w:val="21"/>
          <w:szCs w:val="21"/>
          <w:lang w:val="en-US"/>
        </w:rPr>
        <w:t>Simultaneous measures for encouraging the individual savings for a longer and healthier life of Georgians are also required for utilizing the second demographic dividend. The future reform of the pension system envisages two approaches: indexing the existing social pensions against the inflation, and, second, introducing private savings scheme for future pensioners. The latter approach aims at building up additional savings throughout individuals’ lives. Such individual savings can potentially become an additional source of critically needed investments in national economy.</w:t>
      </w:r>
      <w:r w:rsidR="00A47EFF" w:rsidRPr="002E5263">
        <w:rPr>
          <w:sz w:val="21"/>
          <w:szCs w:val="21"/>
          <w:lang w:val="en-US"/>
        </w:rPr>
        <w:t xml:space="preserve"> The universal basic pension is proved to be crucial to combat poverty and inequality in older age; at the same time </w:t>
      </w:r>
      <w:r w:rsidR="00EE1E79" w:rsidRPr="002E5263">
        <w:rPr>
          <w:sz w:val="21"/>
          <w:szCs w:val="21"/>
          <w:lang w:val="en-US"/>
        </w:rPr>
        <w:t xml:space="preserve">the </w:t>
      </w:r>
      <w:r w:rsidR="00A47EFF" w:rsidRPr="002E5263">
        <w:rPr>
          <w:sz w:val="21"/>
          <w:szCs w:val="21"/>
          <w:lang w:val="en-US"/>
        </w:rPr>
        <w:t>government should ensure equal accessibility to second pillar pension scheme, especially for the self-employed persons and workers employed in informal economy.</w:t>
      </w:r>
    </w:p>
    <w:p w14:paraId="31A92A02" w14:textId="77777777" w:rsidR="0016476B" w:rsidRPr="002E5263" w:rsidRDefault="0016476B" w:rsidP="00696009">
      <w:pPr>
        <w:spacing w:after="120" w:line="240" w:lineRule="auto"/>
        <w:jc w:val="both"/>
        <w:rPr>
          <w:sz w:val="21"/>
          <w:szCs w:val="21"/>
          <w:lang w:val="en-US"/>
        </w:rPr>
      </w:pPr>
      <w:r w:rsidRPr="002E5263">
        <w:rPr>
          <w:sz w:val="21"/>
          <w:szCs w:val="21"/>
          <w:lang w:val="en-US"/>
        </w:rPr>
        <w:t>Maintaining intergenerational solidarity is yet another opportunity. Traditionally the multigenerational family in Georgia has been the key provider of reciprocal care and support between generations. The family in Georgia, like in many other parts of the world, is undergoing transition towards a nuclear composition and thus requires a thoughtful policy support for maintaining and adjusting its essential roles in multigenerational cohesion. Strengthening the inter-generational cohesion in the Georgian society should be an over-arching dimension of the national development strategy, including its population policy dimension.  An essential distinction should be drawn between policies suitable for the current generations, and policies required for future generations. For instance, older persons today need protection (for income and health) since they are restricted in their opportunities; the future generations of older persons will need more opportunities for education, employment and savings, and health promotion during earlier phases of their lives.</w:t>
      </w:r>
    </w:p>
    <w:p w14:paraId="170F2848" w14:textId="77777777" w:rsidR="00410706" w:rsidRPr="002E5263" w:rsidRDefault="0016476B" w:rsidP="00696009">
      <w:pPr>
        <w:spacing w:after="120" w:line="240" w:lineRule="auto"/>
        <w:jc w:val="both"/>
        <w:rPr>
          <w:sz w:val="21"/>
          <w:szCs w:val="21"/>
          <w:lang w:val="en-US"/>
        </w:rPr>
      </w:pPr>
      <w:r w:rsidRPr="002E5263">
        <w:rPr>
          <w:sz w:val="21"/>
          <w:szCs w:val="21"/>
          <w:lang w:val="en-US"/>
        </w:rPr>
        <w:t xml:space="preserve">The issues related to population structure and population ageing are of a strategic importance for the Georgian society and the public policy of its Government. The youth issues are addressed in the national strategic framework entitled the Georgian National Youth Policy Document, which was approved by the Government of Georgia in 2014. </w:t>
      </w:r>
    </w:p>
    <w:p w14:paraId="121A2FFE" w14:textId="77777777" w:rsidR="00410706" w:rsidRPr="002E5263" w:rsidRDefault="0016476B" w:rsidP="00696009">
      <w:pPr>
        <w:spacing w:after="120" w:line="240" w:lineRule="auto"/>
        <w:jc w:val="both"/>
        <w:rPr>
          <w:sz w:val="21"/>
          <w:szCs w:val="21"/>
          <w:lang w:val="en-US"/>
        </w:rPr>
      </w:pPr>
      <w:r w:rsidRPr="002E5263">
        <w:rPr>
          <w:sz w:val="21"/>
          <w:szCs w:val="21"/>
          <w:lang w:val="en-US"/>
        </w:rPr>
        <w:t>The Policy Document includes four strategic directions:</w:t>
      </w:r>
    </w:p>
    <w:p w14:paraId="23DF3DA1" w14:textId="4444D4BA" w:rsidR="00410706" w:rsidRPr="002E5263" w:rsidRDefault="00410706" w:rsidP="00696009">
      <w:pPr>
        <w:spacing w:after="120" w:line="240" w:lineRule="auto"/>
        <w:jc w:val="both"/>
        <w:rPr>
          <w:sz w:val="21"/>
          <w:szCs w:val="21"/>
          <w:lang w:val="en-US"/>
        </w:rPr>
      </w:pPr>
      <w:r w:rsidRPr="002E5263">
        <w:rPr>
          <w:sz w:val="21"/>
          <w:szCs w:val="21"/>
          <w:lang w:val="en-US"/>
        </w:rPr>
        <w:t>a)</w:t>
      </w:r>
      <w:r w:rsidR="0016476B" w:rsidRPr="002E5263">
        <w:rPr>
          <w:sz w:val="21"/>
          <w:szCs w:val="21"/>
          <w:lang w:val="en-US"/>
        </w:rPr>
        <w:t xml:space="preserve"> participation;</w:t>
      </w:r>
    </w:p>
    <w:p w14:paraId="1D3CE330" w14:textId="4F1DB341" w:rsidR="00410706" w:rsidRPr="002E5263" w:rsidRDefault="0016476B" w:rsidP="00410706">
      <w:pPr>
        <w:spacing w:after="120" w:line="240" w:lineRule="auto"/>
        <w:jc w:val="both"/>
        <w:rPr>
          <w:sz w:val="21"/>
          <w:szCs w:val="21"/>
          <w:lang w:val="en-US"/>
        </w:rPr>
      </w:pPr>
      <w:r w:rsidRPr="002E5263">
        <w:rPr>
          <w:sz w:val="21"/>
          <w:szCs w:val="21"/>
          <w:lang w:val="en-US"/>
        </w:rPr>
        <w:t xml:space="preserve"> </w:t>
      </w:r>
      <w:r w:rsidR="00410706" w:rsidRPr="002E5263">
        <w:rPr>
          <w:sz w:val="21"/>
          <w:szCs w:val="21"/>
          <w:lang w:val="en-US"/>
        </w:rPr>
        <w:t>b)E</w:t>
      </w:r>
      <w:r w:rsidRPr="002E5263">
        <w:rPr>
          <w:sz w:val="21"/>
          <w:szCs w:val="21"/>
          <w:lang w:val="en-US"/>
        </w:rPr>
        <w:t>ducatio</w:t>
      </w:r>
      <w:r w:rsidR="00410706" w:rsidRPr="002E5263">
        <w:rPr>
          <w:sz w:val="21"/>
          <w:szCs w:val="21"/>
          <w:lang w:val="en-US"/>
        </w:rPr>
        <w:t>n,</w:t>
      </w:r>
    </w:p>
    <w:p w14:paraId="170A5B90" w14:textId="3B474567" w:rsidR="00410706" w:rsidRPr="002E5263" w:rsidRDefault="00410706" w:rsidP="00410706">
      <w:pPr>
        <w:spacing w:after="120" w:line="240" w:lineRule="auto"/>
        <w:jc w:val="both"/>
        <w:rPr>
          <w:sz w:val="21"/>
          <w:szCs w:val="21"/>
          <w:lang w:val="en-US"/>
        </w:rPr>
      </w:pPr>
      <w:r w:rsidRPr="002E5263">
        <w:rPr>
          <w:sz w:val="21"/>
          <w:szCs w:val="21"/>
          <w:lang w:val="en-US"/>
        </w:rPr>
        <w:t>C)</w:t>
      </w:r>
      <w:r w:rsidR="0016476B" w:rsidRPr="002E5263">
        <w:rPr>
          <w:sz w:val="21"/>
          <w:szCs w:val="21"/>
          <w:lang w:val="en-US"/>
        </w:rPr>
        <w:t xml:space="preserve"> </w:t>
      </w:r>
      <w:r w:rsidRPr="002E5263">
        <w:rPr>
          <w:sz w:val="21"/>
          <w:szCs w:val="21"/>
          <w:lang w:val="en-US"/>
        </w:rPr>
        <w:t>Employment and  mobility;</w:t>
      </w:r>
    </w:p>
    <w:p w14:paraId="5CD5EFFC" w14:textId="63610EE4" w:rsidR="00410706" w:rsidRPr="002E5263" w:rsidRDefault="00410706" w:rsidP="00696009">
      <w:pPr>
        <w:spacing w:after="120" w:line="240" w:lineRule="auto"/>
        <w:jc w:val="both"/>
        <w:rPr>
          <w:sz w:val="21"/>
          <w:szCs w:val="21"/>
          <w:lang w:val="en-US"/>
        </w:rPr>
      </w:pPr>
      <w:r w:rsidRPr="002E5263">
        <w:rPr>
          <w:sz w:val="21"/>
          <w:szCs w:val="21"/>
          <w:lang w:val="en-US"/>
        </w:rPr>
        <w:t>D. H</w:t>
      </w:r>
      <w:r w:rsidR="0016476B" w:rsidRPr="002E5263">
        <w:rPr>
          <w:sz w:val="21"/>
          <w:szCs w:val="21"/>
          <w:lang w:val="en-US"/>
        </w:rPr>
        <w:t>ealth;</w:t>
      </w:r>
    </w:p>
    <w:p w14:paraId="57824253" w14:textId="1939E2D1" w:rsidR="00410706" w:rsidRPr="002E5263" w:rsidRDefault="00410706" w:rsidP="00696009">
      <w:pPr>
        <w:spacing w:after="120" w:line="240" w:lineRule="auto"/>
        <w:jc w:val="both"/>
        <w:rPr>
          <w:sz w:val="21"/>
          <w:szCs w:val="21"/>
          <w:lang w:val="en-US"/>
        </w:rPr>
      </w:pPr>
      <w:r w:rsidRPr="002E5263">
        <w:rPr>
          <w:sz w:val="21"/>
          <w:szCs w:val="21"/>
          <w:lang w:val="en-US"/>
        </w:rPr>
        <w:t>E). S</w:t>
      </w:r>
      <w:r w:rsidR="0016476B" w:rsidRPr="002E5263">
        <w:rPr>
          <w:sz w:val="21"/>
          <w:szCs w:val="21"/>
          <w:lang w:val="en-US"/>
        </w:rPr>
        <w:t xml:space="preserve">pecial support and protection. </w:t>
      </w:r>
    </w:p>
    <w:p w14:paraId="41BD4ABF" w14:textId="3B376137" w:rsidR="0016476B" w:rsidRPr="002E5263" w:rsidRDefault="0016476B" w:rsidP="00696009">
      <w:pPr>
        <w:spacing w:after="120" w:line="240" w:lineRule="auto"/>
        <w:jc w:val="both"/>
        <w:rPr>
          <w:sz w:val="21"/>
          <w:szCs w:val="21"/>
          <w:lang w:val="en-US"/>
        </w:rPr>
      </w:pPr>
      <w:r w:rsidRPr="002E5263">
        <w:rPr>
          <w:sz w:val="21"/>
          <w:szCs w:val="21"/>
          <w:lang w:val="en-US"/>
        </w:rPr>
        <w:t xml:space="preserve">These strategic directions provide an essential policy framework for addressing the population changes of the Georgian society from the youth perspective and are in close agreement with the objectives formulated in this Domain.  </w:t>
      </w:r>
    </w:p>
    <w:p w14:paraId="3175133D" w14:textId="6129734E" w:rsidR="0016476B" w:rsidRPr="002E5263" w:rsidRDefault="00DC515F" w:rsidP="00DA7248">
      <w:pPr>
        <w:spacing w:after="120" w:line="240" w:lineRule="auto"/>
        <w:jc w:val="both"/>
        <w:rPr>
          <w:sz w:val="21"/>
          <w:szCs w:val="21"/>
          <w:lang w:val="en-US"/>
        </w:rPr>
      </w:pPr>
      <w:r w:rsidRPr="002E5263">
        <w:rPr>
          <w:sz w:val="21"/>
          <w:szCs w:val="21"/>
          <w:lang w:val="en-US"/>
        </w:rPr>
        <w:t xml:space="preserve">Roadmap on Mainstreaming Ageing in Georgia  </w:t>
      </w:r>
      <w:r w:rsidR="0016476B" w:rsidRPr="002E5263">
        <w:rPr>
          <w:sz w:val="21"/>
          <w:szCs w:val="21"/>
          <w:lang w:val="en-US"/>
        </w:rPr>
        <w:t xml:space="preserve">was prepared in 2015 by the Population Unit of the United Nations Economic Commission for Europe (UNECE), in partnership with the Government of Georgia, and with support from the UNFPA Country Office. The Road Map document is based on the recommendations of the Madrid International Plan of Action on Ageing and the commitments of its Implementation Strategy for the UNECE region. In order to implement the recommendations formulated in the Road Map, the Parliament of Georgia, with UNFPA support, established in November 2015 the Multi-Sectoral Working </w:t>
      </w:r>
      <w:r w:rsidR="0016476B" w:rsidRPr="002E5263">
        <w:rPr>
          <w:sz w:val="21"/>
          <w:szCs w:val="21"/>
          <w:lang w:val="en-US"/>
        </w:rPr>
        <w:lastRenderedPageBreak/>
        <w:t>Group for elaboration of the three-year Action Plan to ensure mainstreaming of ageing issues into national policies and programmes. The current Domain of the Population Policy is cognizant of the conceptual premises and concrete recommendations of the Road Map, as well as priorities, objectives and activities included into the Action Plan.</w:t>
      </w:r>
    </w:p>
    <w:p w14:paraId="259A2F38" w14:textId="6D454913" w:rsidR="0016476B" w:rsidRPr="002E5263" w:rsidRDefault="002E2FAC" w:rsidP="005B5DA2">
      <w:pPr>
        <w:pStyle w:val="Heading4"/>
        <w:rPr>
          <w:lang w:val="en-US"/>
        </w:rPr>
      </w:pPr>
      <w:r w:rsidRPr="002E5263">
        <w:rPr>
          <w:lang w:val="en-US"/>
        </w:rPr>
        <w:t>4.</w:t>
      </w:r>
      <w:r w:rsidR="0016476B" w:rsidRPr="002E5263">
        <w:rPr>
          <w:lang w:val="en-US"/>
        </w:rPr>
        <w:t>1: Adequate responses of labour markets to changes in population structure and population ageing</w:t>
      </w:r>
    </w:p>
    <w:p w14:paraId="015D30CE" w14:textId="242ECAD4" w:rsidR="0016476B" w:rsidRPr="002E5263" w:rsidRDefault="00EF7B53" w:rsidP="0058393D">
      <w:pPr>
        <w:spacing w:after="120" w:line="240" w:lineRule="auto"/>
        <w:jc w:val="both"/>
        <w:rPr>
          <w:sz w:val="21"/>
          <w:szCs w:val="21"/>
          <w:lang w:val="en-US"/>
        </w:rPr>
      </w:pPr>
      <w:r w:rsidRPr="002E5263">
        <w:rPr>
          <w:sz w:val="21"/>
          <w:szCs w:val="21"/>
          <w:lang w:val="en-US"/>
        </w:rPr>
        <w:t>Labor</w:t>
      </w:r>
      <w:r w:rsidR="0016476B" w:rsidRPr="002E5263">
        <w:rPr>
          <w:sz w:val="21"/>
          <w:szCs w:val="21"/>
          <w:lang w:val="en-US"/>
        </w:rPr>
        <w:t xml:space="preserve"> policies are central to societal adjustment to changes in population structure and population ageing. Availability of dissent work is a central prerequisite for ensuring quality of life and promoting economic participation of citizens of all ages. </w:t>
      </w:r>
    </w:p>
    <w:p w14:paraId="6F2612CB" w14:textId="4CD880AC" w:rsidR="0016476B" w:rsidRPr="002E5263" w:rsidRDefault="0016476B" w:rsidP="00696009">
      <w:pPr>
        <w:spacing w:after="120" w:line="240" w:lineRule="auto"/>
        <w:jc w:val="both"/>
        <w:rPr>
          <w:sz w:val="21"/>
          <w:szCs w:val="21"/>
          <w:lang w:val="en-US"/>
        </w:rPr>
      </w:pPr>
      <w:r w:rsidRPr="002E5263">
        <w:rPr>
          <w:sz w:val="21"/>
          <w:szCs w:val="21"/>
          <w:u w:val="single"/>
          <w:lang w:val="en-US"/>
        </w:rPr>
        <w:t>Priority interventions</w:t>
      </w:r>
      <w:r w:rsidRPr="002E5263">
        <w:rPr>
          <w:sz w:val="21"/>
          <w:szCs w:val="21"/>
          <w:lang w:val="en-US"/>
        </w:rPr>
        <w:t>:</w:t>
      </w:r>
    </w:p>
    <w:p w14:paraId="22ABEC49" w14:textId="31613DD3" w:rsidR="0016476B" w:rsidRPr="002E5263" w:rsidRDefault="0016476B" w:rsidP="005F6FB8">
      <w:pPr>
        <w:pStyle w:val="ListParagraph"/>
        <w:numPr>
          <w:ilvl w:val="0"/>
          <w:numId w:val="17"/>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Providing dissent work and creating opportunities for professional growth for the workers of all ages. Reinforcing implementation of national legislation aimed at ensuring non-discrimination of older workers in </w:t>
      </w:r>
      <w:r w:rsidR="00EF7B53" w:rsidRPr="002E5263">
        <w:rPr>
          <w:rFonts w:cs="Times New Roman"/>
          <w:sz w:val="21"/>
          <w:szCs w:val="21"/>
          <w:lang w:val="en-US"/>
        </w:rPr>
        <w:t>labor</w:t>
      </w:r>
      <w:r w:rsidRPr="002E5263">
        <w:rPr>
          <w:rFonts w:cs="Times New Roman"/>
          <w:sz w:val="21"/>
          <w:szCs w:val="21"/>
          <w:lang w:val="en-US"/>
        </w:rPr>
        <w:t xml:space="preserve"> market.</w:t>
      </w:r>
    </w:p>
    <w:p w14:paraId="3894792C" w14:textId="1813C8C9" w:rsidR="0016476B" w:rsidRPr="002E5263" w:rsidRDefault="0016476B" w:rsidP="005F6FB8">
      <w:pPr>
        <w:pStyle w:val="ListParagraph"/>
        <w:numPr>
          <w:ilvl w:val="0"/>
          <w:numId w:val="17"/>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Enhancing human capital by promoting opportunities for appropriate and high quality education and vocational training for younger workers. Combating and preventing unemployment with particular attention to youth unemployment. </w:t>
      </w:r>
    </w:p>
    <w:p w14:paraId="32F95FDB" w14:textId="4A0A90E6" w:rsidR="0016476B" w:rsidRPr="002E5263" w:rsidRDefault="0016476B" w:rsidP="005F6FB8">
      <w:pPr>
        <w:pStyle w:val="ListParagraph"/>
        <w:numPr>
          <w:ilvl w:val="0"/>
          <w:numId w:val="17"/>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Increasing employability of older workers through professional training, life-long education and adaptions of working conditions. </w:t>
      </w:r>
    </w:p>
    <w:p w14:paraId="23DF2A5B" w14:textId="1265A525" w:rsidR="0016476B" w:rsidRPr="002E5263" w:rsidRDefault="0016476B" w:rsidP="005F6FB8">
      <w:pPr>
        <w:pStyle w:val="ListParagraph"/>
        <w:numPr>
          <w:ilvl w:val="0"/>
          <w:numId w:val="17"/>
        </w:numPr>
        <w:spacing w:after="120" w:line="240" w:lineRule="auto"/>
        <w:contextualSpacing w:val="0"/>
        <w:jc w:val="both"/>
        <w:rPr>
          <w:rFonts w:cs="Times New Roman"/>
          <w:sz w:val="21"/>
          <w:szCs w:val="21"/>
          <w:lang w:val="en-US"/>
        </w:rPr>
      </w:pPr>
      <w:r w:rsidRPr="002E5263">
        <w:rPr>
          <w:rFonts w:cs="Times New Roman"/>
          <w:sz w:val="21"/>
          <w:szCs w:val="21"/>
          <w:lang w:val="en-US"/>
        </w:rPr>
        <w:t>Promoting flexible employment options for older workers and gradual retirement.</w:t>
      </w:r>
    </w:p>
    <w:p w14:paraId="3227FD42" w14:textId="77777777" w:rsidR="00EF7B53" w:rsidRPr="002E5263" w:rsidRDefault="00EF7B53" w:rsidP="00EF7B53">
      <w:pPr>
        <w:pStyle w:val="ListParagraph"/>
        <w:spacing w:after="120" w:line="240" w:lineRule="auto"/>
        <w:ind w:left="360"/>
        <w:contextualSpacing w:val="0"/>
        <w:jc w:val="both"/>
        <w:rPr>
          <w:rFonts w:cs="Times New Roman"/>
          <w:sz w:val="21"/>
          <w:szCs w:val="21"/>
          <w:lang w:val="en-US"/>
        </w:rPr>
      </w:pPr>
    </w:p>
    <w:p w14:paraId="1E90F2DE" w14:textId="16115ABC" w:rsidR="0016476B" w:rsidRPr="002E5263" w:rsidRDefault="002E2FAC" w:rsidP="005B5DA2">
      <w:pPr>
        <w:pStyle w:val="Heading4"/>
        <w:rPr>
          <w:lang w:val="en-US"/>
        </w:rPr>
      </w:pPr>
      <w:r w:rsidRPr="002E5263">
        <w:rPr>
          <w:lang w:val="en-US"/>
        </w:rPr>
        <w:t>4.</w:t>
      </w:r>
      <w:r w:rsidR="0016476B" w:rsidRPr="002E5263">
        <w:rPr>
          <w:lang w:val="en-US"/>
        </w:rPr>
        <w:t xml:space="preserve">2: Inclusion of persons of all ages in societal life and participation in societal development </w:t>
      </w:r>
    </w:p>
    <w:p w14:paraId="5F06CC0B" w14:textId="77777777" w:rsidR="0016476B" w:rsidRPr="002E5263" w:rsidRDefault="0016476B" w:rsidP="00696009">
      <w:pPr>
        <w:spacing w:after="120" w:line="240" w:lineRule="auto"/>
        <w:jc w:val="both"/>
        <w:rPr>
          <w:sz w:val="21"/>
          <w:szCs w:val="21"/>
          <w:lang w:val="en-US"/>
        </w:rPr>
      </w:pPr>
      <w:r w:rsidRPr="002E5263">
        <w:rPr>
          <w:sz w:val="21"/>
          <w:szCs w:val="21"/>
          <w:lang w:val="en-US"/>
        </w:rPr>
        <w:t xml:space="preserve">Societal development is contingent upon participation and contribution of all its members. Inclusion and participation in societal life are beneficial for individuals at various stages of their life course.  For young people, participation facilitates their entry into various spheres of public life, while for older persons it ensures their continuing engagement in active ageing.  </w:t>
      </w:r>
    </w:p>
    <w:p w14:paraId="22CEB47D" w14:textId="77777777" w:rsidR="0016476B" w:rsidRPr="002E5263" w:rsidRDefault="0016476B" w:rsidP="00696009">
      <w:pPr>
        <w:spacing w:after="120" w:line="240" w:lineRule="auto"/>
        <w:jc w:val="both"/>
        <w:rPr>
          <w:sz w:val="21"/>
          <w:szCs w:val="21"/>
          <w:lang w:val="en-US"/>
        </w:rPr>
      </w:pPr>
      <w:r w:rsidRPr="002E5263">
        <w:rPr>
          <w:sz w:val="21"/>
          <w:szCs w:val="21"/>
          <w:u w:val="single"/>
          <w:lang w:val="en-US"/>
        </w:rPr>
        <w:t>Priority interventions</w:t>
      </w:r>
      <w:r w:rsidRPr="002E5263">
        <w:rPr>
          <w:sz w:val="21"/>
          <w:szCs w:val="21"/>
          <w:lang w:val="en-US"/>
        </w:rPr>
        <w:t>:</w:t>
      </w:r>
    </w:p>
    <w:p w14:paraId="246A897E" w14:textId="007BD48F" w:rsidR="0016476B" w:rsidRPr="002E5263" w:rsidRDefault="0016476B" w:rsidP="005F6FB8">
      <w:pPr>
        <w:pStyle w:val="ListParagraph"/>
        <w:numPr>
          <w:ilvl w:val="0"/>
          <w:numId w:val="18"/>
        </w:numPr>
        <w:spacing w:after="120" w:line="240" w:lineRule="auto"/>
        <w:contextualSpacing w:val="0"/>
        <w:jc w:val="both"/>
        <w:rPr>
          <w:rFonts w:cs="Times New Roman"/>
          <w:sz w:val="21"/>
          <w:szCs w:val="21"/>
          <w:lang w:val="en-US"/>
        </w:rPr>
      </w:pPr>
      <w:r w:rsidRPr="002E5263">
        <w:rPr>
          <w:rFonts w:cs="Times New Roman"/>
          <w:sz w:val="21"/>
          <w:szCs w:val="21"/>
          <w:lang w:val="en-US"/>
        </w:rPr>
        <w:t>Supporting inter-generational reciprocal exchanges in social and cultural lives. Promoting</w:t>
      </w:r>
      <w:r w:rsidR="004710AA" w:rsidRPr="002E5263">
        <w:rPr>
          <w:rFonts w:cs="Times New Roman"/>
          <w:sz w:val="21"/>
          <w:szCs w:val="21"/>
          <w:lang w:val="en-US"/>
        </w:rPr>
        <w:t xml:space="preserve"> the</w:t>
      </w:r>
      <w:r w:rsidRPr="002E5263">
        <w:rPr>
          <w:rFonts w:cs="Times New Roman"/>
          <w:sz w:val="21"/>
          <w:szCs w:val="21"/>
          <w:lang w:val="en-US"/>
        </w:rPr>
        <w:t xml:space="preserve"> roles of older persons as mentors and counselors.   </w:t>
      </w:r>
    </w:p>
    <w:p w14:paraId="26296ACF" w14:textId="29961A56" w:rsidR="0016476B" w:rsidRPr="002E5263" w:rsidRDefault="0016476B" w:rsidP="005F6FB8">
      <w:pPr>
        <w:pStyle w:val="ListParagraph"/>
        <w:numPr>
          <w:ilvl w:val="0"/>
          <w:numId w:val="18"/>
        </w:numPr>
        <w:spacing w:after="120" w:line="240" w:lineRule="auto"/>
        <w:contextualSpacing w:val="0"/>
        <w:jc w:val="both"/>
        <w:rPr>
          <w:rFonts w:cs="Times New Roman"/>
          <w:sz w:val="21"/>
          <w:szCs w:val="21"/>
          <w:lang w:val="en-US"/>
        </w:rPr>
      </w:pPr>
      <w:r w:rsidRPr="002E5263">
        <w:rPr>
          <w:rFonts w:cs="Times New Roman"/>
          <w:sz w:val="21"/>
          <w:szCs w:val="21"/>
          <w:lang w:val="en-US"/>
        </w:rPr>
        <w:t>Assessing and accommodating the special needs of returned migrants, including illegal migrants, paying particular attention to the gender and age differences.</w:t>
      </w:r>
    </w:p>
    <w:p w14:paraId="432BA970" w14:textId="77777777" w:rsidR="00EF7B53" w:rsidRPr="002E5263" w:rsidRDefault="00EF7B53" w:rsidP="00EF7B53">
      <w:pPr>
        <w:pStyle w:val="ListParagraph"/>
        <w:spacing w:after="120" w:line="240" w:lineRule="auto"/>
        <w:ind w:left="360"/>
        <w:contextualSpacing w:val="0"/>
        <w:jc w:val="both"/>
        <w:rPr>
          <w:rFonts w:cs="Times New Roman"/>
          <w:sz w:val="21"/>
          <w:szCs w:val="21"/>
          <w:lang w:val="en-US"/>
        </w:rPr>
      </w:pPr>
    </w:p>
    <w:p w14:paraId="1C7712F6" w14:textId="32D2A973" w:rsidR="0016476B" w:rsidRPr="002E5263" w:rsidRDefault="00C74BA5" w:rsidP="005B5DA2">
      <w:pPr>
        <w:pStyle w:val="Heading4"/>
        <w:rPr>
          <w:lang w:val="en-US"/>
        </w:rPr>
      </w:pPr>
      <w:r w:rsidRPr="002E5263">
        <w:rPr>
          <w:lang w:val="en-US"/>
        </w:rPr>
        <w:t>4.</w:t>
      </w:r>
      <w:r w:rsidR="0016476B" w:rsidRPr="002E5263">
        <w:rPr>
          <w:lang w:val="en-US"/>
        </w:rPr>
        <w:t xml:space="preserve">3: Improved health and well-being throughout the life course </w:t>
      </w:r>
    </w:p>
    <w:p w14:paraId="0C40A980" w14:textId="77777777" w:rsidR="0016476B" w:rsidRPr="002E5263" w:rsidRDefault="0016476B" w:rsidP="00696009">
      <w:pPr>
        <w:spacing w:after="120" w:line="240" w:lineRule="auto"/>
        <w:jc w:val="both"/>
        <w:rPr>
          <w:sz w:val="21"/>
          <w:szCs w:val="21"/>
          <w:lang w:val="en-US"/>
        </w:rPr>
      </w:pPr>
      <w:r w:rsidRPr="002E5263">
        <w:rPr>
          <w:sz w:val="21"/>
          <w:szCs w:val="21"/>
          <w:lang w:val="en-US"/>
        </w:rPr>
        <w:t xml:space="preserve">Health and well-being are the main determinants of quality of life at any age. The World Health organization defines healthy ageing as ‘the process of developing and maintaining the functional ability that enables well-being in older age’ thus emphasizing the central role of a life course approach in health policy. </w:t>
      </w:r>
    </w:p>
    <w:p w14:paraId="27B34494" w14:textId="77777777" w:rsidR="0016476B" w:rsidRPr="002E5263" w:rsidRDefault="0016476B" w:rsidP="00696009">
      <w:pPr>
        <w:spacing w:after="120" w:line="240" w:lineRule="auto"/>
        <w:jc w:val="both"/>
        <w:rPr>
          <w:sz w:val="21"/>
          <w:szCs w:val="21"/>
          <w:lang w:val="en-US"/>
        </w:rPr>
      </w:pPr>
      <w:r w:rsidRPr="002E5263">
        <w:rPr>
          <w:sz w:val="21"/>
          <w:szCs w:val="21"/>
          <w:u w:val="single"/>
          <w:lang w:val="en-US"/>
        </w:rPr>
        <w:t>Priority interventions</w:t>
      </w:r>
      <w:r w:rsidRPr="002E5263">
        <w:rPr>
          <w:sz w:val="21"/>
          <w:szCs w:val="21"/>
          <w:lang w:val="en-US"/>
        </w:rPr>
        <w:t>:</w:t>
      </w:r>
    </w:p>
    <w:p w14:paraId="235ABAA2" w14:textId="26F37640" w:rsidR="0016476B" w:rsidRPr="002E5263" w:rsidRDefault="001647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t>Promoting healthy life styles through life-long individual development.</w:t>
      </w:r>
    </w:p>
    <w:p w14:paraId="5F4A2051" w14:textId="2E913CA6" w:rsidR="0011366B" w:rsidRPr="002E5263" w:rsidRDefault="001136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t>Ensuring</w:t>
      </w:r>
      <w:r w:rsidR="00F94627" w:rsidRPr="002E5263">
        <w:rPr>
          <w:rFonts w:cs="Times New Roman"/>
          <w:sz w:val="21"/>
          <w:szCs w:val="21"/>
          <w:lang w:val="en-US"/>
        </w:rPr>
        <w:t xml:space="preserve">accessibility </w:t>
      </w:r>
      <w:r w:rsidRPr="002E5263">
        <w:rPr>
          <w:rFonts w:cs="Times New Roman"/>
          <w:sz w:val="21"/>
          <w:szCs w:val="21"/>
          <w:lang w:val="en-US"/>
        </w:rPr>
        <w:t xml:space="preserve"> </w:t>
      </w:r>
      <w:r w:rsidR="00F94627" w:rsidRPr="002E5263">
        <w:rPr>
          <w:rFonts w:cs="Times New Roman"/>
          <w:sz w:val="21"/>
          <w:szCs w:val="21"/>
          <w:lang w:val="en-US"/>
        </w:rPr>
        <w:t xml:space="preserve"> to the </w:t>
      </w:r>
      <w:r w:rsidRPr="002E5263">
        <w:rPr>
          <w:rFonts w:cs="Times New Roman"/>
          <w:sz w:val="21"/>
          <w:szCs w:val="21"/>
          <w:lang w:val="en-US"/>
        </w:rPr>
        <w:t xml:space="preserve">  age-tailored medical services;</w:t>
      </w:r>
    </w:p>
    <w:p w14:paraId="7AA4E7FE" w14:textId="1FF048D2" w:rsidR="0016476B" w:rsidRPr="002E5263" w:rsidRDefault="001647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Reforming health care system to meet the challenges of epidemiological transition. Improving national capacity for preventing and treating non-communicable diseases, rehabilitating patients with such diseases and preventing disabilities.  </w:t>
      </w:r>
    </w:p>
    <w:p w14:paraId="2364EAFE" w14:textId="60266107" w:rsidR="0016476B" w:rsidRPr="002E5263" w:rsidRDefault="001647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Introducing geriatric care in hospitals and outpatient facilities. </w:t>
      </w:r>
    </w:p>
    <w:p w14:paraId="7197E584" w14:textId="3B6520FC" w:rsidR="0016476B" w:rsidRPr="002E5263" w:rsidRDefault="001647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t>Expanding availability and ensuring proper legal regulations of palliative and hospice care.</w:t>
      </w:r>
    </w:p>
    <w:p w14:paraId="6B4CF196" w14:textId="61CA2B62" w:rsidR="0016476B" w:rsidRPr="002E5263" w:rsidRDefault="0016476B" w:rsidP="005F6FB8">
      <w:pPr>
        <w:pStyle w:val="ListParagraph"/>
        <w:numPr>
          <w:ilvl w:val="0"/>
          <w:numId w:val="19"/>
        </w:numPr>
        <w:spacing w:after="120" w:line="240" w:lineRule="auto"/>
        <w:contextualSpacing w:val="0"/>
        <w:jc w:val="both"/>
        <w:rPr>
          <w:rFonts w:cs="Times New Roman"/>
          <w:sz w:val="21"/>
          <w:szCs w:val="21"/>
          <w:lang w:val="en-US"/>
        </w:rPr>
      </w:pPr>
      <w:r w:rsidRPr="002E5263">
        <w:rPr>
          <w:rFonts w:cs="Times New Roman"/>
          <w:sz w:val="21"/>
          <w:szCs w:val="21"/>
          <w:lang w:val="en-US"/>
        </w:rPr>
        <w:lastRenderedPageBreak/>
        <w:t xml:space="preserve">Providing a continuum of home and institutional social services, including long-term care, for all persons in need. Addressing the needs of family care takers by helping them to reconcile their caring responsibilities, professional career and private life.        </w:t>
      </w:r>
    </w:p>
    <w:p w14:paraId="7D100D11" w14:textId="77777777" w:rsidR="00EF7B53" w:rsidRPr="002E5263" w:rsidRDefault="00EF7B53" w:rsidP="00EF7B53">
      <w:pPr>
        <w:pStyle w:val="ListParagraph"/>
        <w:spacing w:after="120" w:line="240" w:lineRule="auto"/>
        <w:ind w:left="360"/>
        <w:contextualSpacing w:val="0"/>
        <w:jc w:val="both"/>
        <w:rPr>
          <w:rFonts w:cs="Times New Roman"/>
          <w:sz w:val="21"/>
          <w:szCs w:val="21"/>
          <w:lang w:val="en-US"/>
        </w:rPr>
      </w:pPr>
    </w:p>
    <w:p w14:paraId="1446EE67" w14:textId="56BB81BC" w:rsidR="0016476B" w:rsidRPr="002E5263" w:rsidRDefault="0016476B" w:rsidP="005B5DA2">
      <w:pPr>
        <w:pStyle w:val="Heading4"/>
        <w:rPr>
          <w:lang w:val="en-US"/>
        </w:rPr>
      </w:pPr>
      <w:r w:rsidRPr="002E5263">
        <w:rPr>
          <w:lang w:val="en-US"/>
        </w:rPr>
        <w:t>4</w:t>
      </w:r>
      <w:r w:rsidR="002E2FAC" w:rsidRPr="002E5263">
        <w:rPr>
          <w:lang w:val="en-US"/>
        </w:rPr>
        <w:t>.4</w:t>
      </w:r>
      <w:r w:rsidRPr="002E5263">
        <w:rPr>
          <w:lang w:val="en-US"/>
        </w:rPr>
        <w:t xml:space="preserve">: Age-friendly physical and psychosocial environments </w:t>
      </w:r>
    </w:p>
    <w:p w14:paraId="7C3C58FA" w14:textId="77777777" w:rsidR="0016476B" w:rsidRPr="002E5263" w:rsidRDefault="0016476B" w:rsidP="00696009">
      <w:pPr>
        <w:spacing w:after="120" w:line="240" w:lineRule="auto"/>
        <w:jc w:val="both"/>
        <w:rPr>
          <w:sz w:val="21"/>
          <w:szCs w:val="21"/>
          <w:lang w:val="en-US"/>
        </w:rPr>
      </w:pPr>
      <w:r w:rsidRPr="002E5263">
        <w:rPr>
          <w:sz w:val="21"/>
          <w:szCs w:val="21"/>
          <w:lang w:val="en-US"/>
        </w:rPr>
        <w:t xml:space="preserve">Age friendly environment implies its accessibility for people with different needs and various means. Both physical and psychosocial environments should be designed with a view of their universal availability for all Georgians. </w:t>
      </w:r>
    </w:p>
    <w:p w14:paraId="322E61FD" w14:textId="77777777" w:rsidR="0016476B" w:rsidRPr="002E5263" w:rsidRDefault="0016476B" w:rsidP="00696009">
      <w:pPr>
        <w:spacing w:after="120" w:line="240" w:lineRule="auto"/>
        <w:jc w:val="both"/>
        <w:rPr>
          <w:sz w:val="21"/>
          <w:szCs w:val="21"/>
          <w:lang w:val="en-US"/>
        </w:rPr>
      </w:pPr>
      <w:r w:rsidRPr="002E5263">
        <w:rPr>
          <w:sz w:val="21"/>
          <w:szCs w:val="21"/>
          <w:u w:val="single"/>
          <w:lang w:val="en-US"/>
        </w:rPr>
        <w:t>Priority interventions</w:t>
      </w:r>
      <w:r w:rsidRPr="002E5263">
        <w:rPr>
          <w:sz w:val="21"/>
          <w:szCs w:val="21"/>
          <w:lang w:val="en-US"/>
        </w:rPr>
        <w:t>:</w:t>
      </w:r>
    </w:p>
    <w:p w14:paraId="3871EFAB" w14:textId="0D003B83" w:rsidR="0016476B" w:rsidRPr="002E5263" w:rsidRDefault="0016476B" w:rsidP="005F6FB8">
      <w:pPr>
        <w:pStyle w:val="ListParagraph"/>
        <w:numPr>
          <w:ilvl w:val="0"/>
          <w:numId w:val="20"/>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Implementing legislative measures and practical programmes for </w:t>
      </w:r>
      <w:r w:rsidR="009523C9" w:rsidRPr="002E5263">
        <w:rPr>
          <w:rFonts w:cs="Times New Roman"/>
          <w:sz w:val="21"/>
          <w:szCs w:val="21"/>
          <w:lang w:val="en-US"/>
        </w:rPr>
        <w:t xml:space="preserve">people with  special needs. </w:t>
      </w:r>
    </w:p>
    <w:p w14:paraId="060434E9" w14:textId="7A78BB65" w:rsidR="0016476B" w:rsidRPr="002E5263" w:rsidRDefault="0016476B" w:rsidP="005F6FB8">
      <w:pPr>
        <w:pStyle w:val="ListParagraph"/>
        <w:numPr>
          <w:ilvl w:val="0"/>
          <w:numId w:val="20"/>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Ensuring physical and financial access to public transportation for people of all ages, particularly for persons with special needs and frail older persons. </w:t>
      </w:r>
    </w:p>
    <w:p w14:paraId="6A6E948D" w14:textId="04BA1259" w:rsidR="0016476B" w:rsidRPr="002E5263" w:rsidRDefault="0016476B" w:rsidP="005F6FB8">
      <w:pPr>
        <w:pStyle w:val="ListParagraph"/>
        <w:numPr>
          <w:ilvl w:val="0"/>
          <w:numId w:val="20"/>
        </w:numPr>
        <w:spacing w:after="120" w:line="240" w:lineRule="auto"/>
        <w:contextualSpacing w:val="0"/>
        <w:jc w:val="both"/>
        <w:rPr>
          <w:rFonts w:cs="Times New Roman"/>
          <w:sz w:val="21"/>
          <w:szCs w:val="21"/>
          <w:lang w:val="en-US"/>
        </w:rPr>
      </w:pPr>
      <w:r w:rsidRPr="002E5263">
        <w:rPr>
          <w:rFonts w:cs="Times New Roman"/>
          <w:sz w:val="21"/>
          <w:szCs w:val="21"/>
          <w:lang w:val="en-US"/>
        </w:rPr>
        <w:t>Preventing elder abuse in family and institutions. Providing measures and facilities for rehabilitating the victims of elder abuse, neglect and violence.</w:t>
      </w:r>
    </w:p>
    <w:p w14:paraId="2F45D11F" w14:textId="1A572398" w:rsidR="0016476B" w:rsidRPr="002E5263" w:rsidRDefault="0016476B" w:rsidP="00DB62FB">
      <w:pPr>
        <w:pStyle w:val="ListParagraph"/>
        <w:numPr>
          <w:ilvl w:val="0"/>
          <w:numId w:val="20"/>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Promoting positive yet realistic images of youth and older persons in </w:t>
      </w:r>
      <w:r w:rsidR="009523C9" w:rsidRPr="002E5263">
        <w:rPr>
          <w:rFonts w:cs="Times New Roman"/>
          <w:sz w:val="21"/>
          <w:szCs w:val="21"/>
          <w:lang w:val="en-US"/>
        </w:rPr>
        <w:t xml:space="preserve">mass </w:t>
      </w:r>
      <w:r w:rsidRPr="002E5263">
        <w:rPr>
          <w:rFonts w:cs="Times New Roman"/>
          <w:sz w:val="21"/>
          <w:szCs w:val="21"/>
          <w:lang w:val="en-US"/>
        </w:rPr>
        <w:t>media</w:t>
      </w:r>
      <w:r w:rsidR="009523C9" w:rsidRPr="002E5263">
        <w:rPr>
          <w:rFonts w:cs="Times New Roman"/>
          <w:sz w:val="21"/>
          <w:szCs w:val="21"/>
          <w:lang w:val="en-US"/>
        </w:rPr>
        <w:t xml:space="preserve">. </w:t>
      </w:r>
      <w:r w:rsidRPr="002E5263">
        <w:rPr>
          <w:rFonts w:cs="Times New Roman"/>
          <w:sz w:val="21"/>
          <w:szCs w:val="21"/>
          <w:lang w:val="en-US"/>
        </w:rPr>
        <w:t xml:space="preserve"> </w:t>
      </w:r>
    </w:p>
    <w:p w14:paraId="36FC91C9" w14:textId="77777777" w:rsidR="00DB62FB" w:rsidRPr="002E5263" w:rsidRDefault="00DB62FB" w:rsidP="00EF7B53">
      <w:pPr>
        <w:pStyle w:val="ListParagraph"/>
        <w:spacing w:after="120" w:line="240" w:lineRule="auto"/>
        <w:ind w:left="360"/>
        <w:contextualSpacing w:val="0"/>
        <w:jc w:val="both"/>
        <w:rPr>
          <w:rFonts w:cs="Times New Roman"/>
          <w:sz w:val="21"/>
          <w:szCs w:val="21"/>
          <w:lang w:val="en-US"/>
        </w:rPr>
      </w:pPr>
    </w:p>
    <w:p w14:paraId="1EE01017" w14:textId="3D04D29F" w:rsidR="0016476B" w:rsidRPr="002E5263" w:rsidRDefault="0011366B" w:rsidP="005B5DA2">
      <w:pPr>
        <w:pStyle w:val="Heading4"/>
        <w:rPr>
          <w:lang w:val="en-US"/>
        </w:rPr>
      </w:pPr>
      <w:r w:rsidRPr="002E5263">
        <w:rPr>
          <w:lang w:val="en-US"/>
        </w:rPr>
        <w:t>4.</w:t>
      </w:r>
      <w:r w:rsidR="0016476B" w:rsidRPr="002E5263">
        <w:rPr>
          <w:lang w:val="en-US"/>
        </w:rPr>
        <w:t>5: Adequate measures of income security and social protection for people at all ages</w:t>
      </w:r>
    </w:p>
    <w:p w14:paraId="1AB77C9D" w14:textId="1A41DE75" w:rsidR="00C60749" w:rsidRPr="002E5263" w:rsidRDefault="00C60749" w:rsidP="00696009">
      <w:pPr>
        <w:spacing w:after="120" w:line="240" w:lineRule="auto"/>
        <w:jc w:val="both"/>
        <w:rPr>
          <w:sz w:val="21"/>
          <w:szCs w:val="21"/>
          <w:u w:val="single"/>
          <w:lang w:val="en-US"/>
        </w:rPr>
      </w:pPr>
      <w:r w:rsidRPr="002E5263">
        <w:rPr>
          <w:sz w:val="21"/>
          <w:szCs w:val="21"/>
          <w:u w:val="single"/>
          <w:lang w:val="en-US"/>
        </w:rPr>
        <w:t xml:space="preserve">This priority area envisages </w:t>
      </w:r>
      <w:r w:rsidR="007B7AA1" w:rsidRPr="002E5263">
        <w:rPr>
          <w:sz w:val="21"/>
          <w:szCs w:val="21"/>
          <w:u w:val="single"/>
          <w:lang w:val="en-US"/>
        </w:rPr>
        <w:t>creation of the enabling environment</w:t>
      </w:r>
      <w:r w:rsidRPr="002E5263">
        <w:rPr>
          <w:sz w:val="21"/>
          <w:szCs w:val="21"/>
          <w:u w:val="single"/>
          <w:lang w:val="en-US"/>
        </w:rPr>
        <w:t xml:space="preserve"> relevant </w:t>
      </w:r>
      <w:r w:rsidR="007B7AA1" w:rsidRPr="002E5263">
        <w:rPr>
          <w:sz w:val="21"/>
          <w:szCs w:val="21"/>
          <w:u w:val="single"/>
          <w:lang w:val="en-US"/>
        </w:rPr>
        <w:t xml:space="preserve">to </w:t>
      </w:r>
      <w:r w:rsidRPr="002E5263">
        <w:rPr>
          <w:sz w:val="21"/>
          <w:szCs w:val="21"/>
          <w:u w:val="single"/>
          <w:lang w:val="en-US"/>
        </w:rPr>
        <w:t>population dynamics, which will ensure</w:t>
      </w:r>
      <w:r w:rsidR="00CE5AEE" w:rsidRPr="002E5263">
        <w:rPr>
          <w:sz w:val="21"/>
          <w:szCs w:val="21"/>
          <w:u w:val="single"/>
          <w:lang w:val="en-US"/>
        </w:rPr>
        <w:t xml:space="preserve"> </w:t>
      </w:r>
      <w:r w:rsidRPr="002E5263">
        <w:rPr>
          <w:sz w:val="21"/>
          <w:szCs w:val="21"/>
          <w:u w:val="single"/>
          <w:lang w:val="en-US"/>
        </w:rPr>
        <w:t xml:space="preserve">sufficient income and social protection of elderly. </w:t>
      </w:r>
      <w:r w:rsidR="00CE5AEE" w:rsidRPr="002E5263">
        <w:rPr>
          <w:sz w:val="21"/>
          <w:szCs w:val="21"/>
          <w:u w:val="single"/>
          <w:lang w:val="en-US"/>
        </w:rPr>
        <w:t>Social protection facilitates poverty reduction and active participation of all members of the society in its development. Since poverty is one of</w:t>
      </w:r>
      <w:r w:rsidR="006D0C39" w:rsidRPr="002E5263">
        <w:rPr>
          <w:sz w:val="21"/>
          <w:szCs w:val="21"/>
          <w:u w:val="single"/>
          <w:lang w:val="en-US"/>
        </w:rPr>
        <w:t xml:space="preserve"> the</w:t>
      </w:r>
      <w:r w:rsidR="00CE5AEE" w:rsidRPr="002E5263">
        <w:rPr>
          <w:sz w:val="21"/>
          <w:szCs w:val="21"/>
          <w:u w:val="single"/>
          <w:lang w:val="en-US"/>
        </w:rPr>
        <w:t xml:space="preserve"> </w:t>
      </w:r>
      <w:r w:rsidR="00201425" w:rsidRPr="002E5263">
        <w:rPr>
          <w:sz w:val="21"/>
          <w:szCs w:val="21"/>
          <w:u w:val="single"/>
          <w:lang w:val="en-US"/>
        </w:rPr>
        <w:t xml:space="preserve">acute </w:t>
      </w:r>
      <w:r w:rsidR="00B456C7" w:rsidRPr="002E5263">
        <w:rPr>
          <w:sz w:val="21"/>
          <w:szCs w:val="21"/>
          <w:u w:val="single"/>
          <w:lang w:val="en-US"/>
        </w:rPr>
        <w:t xml:space="preserve"> problems of Georgia, it is crucial to increase effectiveness of the social protection system of the country. </w:t>
      </w:r>
    </w:p>
    <w:p w14:paraId="6E629344" w14:textId="77777777" w:rsidR="0016476B" w:rsidRPr="002E5263" w:rsidRDefault="0016476B" w:rsidP="00696009">
      <w:pPr>
        <w:spacing w:after="120" w:line="240" w:lineRule="auto"/>
        <w:jc w:val="both"/>
        <w:rPr>
          <w:sz w:val="21"/>
          <w:szCs w:val="21"/>
          <w:lang w:val="en-US"/>
        </w:rPr>
      </w:pPr>
      <w:r w:rsidRPr="002E5263">
        <w:rPr>
          <w:sz w:val="21"/>
          <w:szCs w:val="21"/>
          <w:u w:val="single"/>
          <w:lang w:val="en-US"/>
        </w:rPr>
        <w:t>Priority interventions</w:t>
      </w:r>
      <w:r w:rsidRPr="002E5263">
        <w:rPr>
          <w:sz w:val="21"/>
          <w:szCs w:val="21"/>
          <w:lang w:val="en-US"/>
        </w:rPr>
        <w:t>:</w:t>
      </w:r>
    </w:p>
    <w:p w14:paraId="56B8961B" w14:textId="563361D3" w:rsidR="0016476B" w:rsidRPr="002E5263" w:rsidRDefault="0016476B" w:rsidP="005F6FB8">
      <w:pPr>
        <w:pStyle w:val="ListParagraph"/>
        <w:numPr>
          <w:ilvl w:val="0"/>
          <w:numId w:val="21"/>
        </w:numPr>
        <w:spacing w:after="120" w:line="240" w:lineRule="auto"/>
        <w:contextualSpacing w:val="0"/>
        <w:jc w:val="both"/>
        <w:rPr>
          <w:rFonts w:cs="Times New Roman"/>
          <w:sz w:val="21"/>
          <w:szCs w:val="21"/>
          <w:lang w:val="en-US"/>
        </w:rPr>
      </w:pPr>
      <w:r w:rsidRPr="002E5263">
        <w:rPr>
          <w:rFonts w:cs="Times New Roman"/>
          <w:sz w:val="21"/>
          <w:szCs w:val="21"/>
          <w:lang w:val="en-US"/>
        </w:rPr>
        <w:t>Decreasing poverty special attention to vulnerable population groups: older persons and youth without family,, persons with disabilities, sand internally displaced persons.</w:t>
      </w:r>
      <w:r w:rsidR="00C61CDB" w:rsidRPr="002E5263">
        <w:rPr>
          <w:rFonts w:cs="Times New Roman"/>
          <w:sz w:val="21"/>
          <w:szCs w:val="21"/>
          <w:lang w:val="en-US"/>
        </w:rPr>
        <w:t xml:space="preserve"> </w:t>
      </w:r>
    </w:p>
    <w:p w14:paraId="02637423" w14:textId="226B9BA4" w:rsidR="0016476B" w:rsidRPr="002E5263" w:rsidRDefault="0016476B" w:rsidP="005F6FB8">
      <w:pPr>
        <w:pStyle w:val="ListParagraph"/>
        <w:numPr>
          <w:ilvl w:val="0"/>
          <w:numId w:val="21"/>
        </w:numPr>
        <w:spacing w:after="120" w:line="240" w:lineRule="auto"/>
        <w:contextualSpacing w:val="0"/>
        <w:jc w:val="both"/>
        <w:rPr>
          <w:rFonts w:cs="Times New Roman"/>
          <w:sz w:val="21"/>
          <w:szCs w:val="21"/>
          <w:lang w:val="en-US"/>
        </w:rPr>
      </w:pPr>
      <w:r w:rsidRPr="002E5263">
        <w:rPr>
          <w:rFonts w:cs="Times New Roman"/>
          <w:sz w:val="21"/>
          <w:szCs w:val="21"/>
          <w:lang w:val="en-US"/>
        </w:rPr>
        <w:t>Ensuring that the pension system promotes equal-treatment, fairness and transparency principles in pension provision to diverse population and occupation groups.</w:t>
      </w:r>
    </w:p>
    <w:p w14:paraId="3C6B0C86" w14:textId="153EA591" w:rsidR="0016476B" w:rsidRPr="002E5263" w:rsidRDefault="0016476B" w:rsidP="005F6FB8">
      <w:pPr>
        <w:pStyle w:val="ListParagraph"/>
        <w:numPr>
          <w:ilvl w:val="0"/>
          <w:numId w:val="21"/>
        </w:numPr>
        <w:spacing w:after="120" w:line="240" w:lineRule="auto"/>
        <w:contextualSpacing w:val="0"/>
        <w:jc w:val="both"/>
        <w:rPr>
          <w:rFonts w:cs="Times New Roman"/>
          <w:sz w:val="21"/>
          <w:szCs w:val="21"/>
          <w:lang w:val="en-US"/>
        </w:rPr>
      </w:pPr>
      <w:r w:rsidRPr="002E5263">
        <w:rPr>
          <w:rFonts w:cs="Times New Roman"/>
          <w:sz w:val="21"/>
          <w:szCs w:val="21"/>
          <w:lang w:val="en-US"/>
        </w:rPr>
        <w:t>Introducing measures to support people in building up additional savings throughout their life courses.</w:t>
      </w:r>
    </w:p>
    <w:p w14:paraId="71CC5828" w14:textId="1F626DFD" w:rsidR="0016476B" w:rsidRPr="002E5263" w:rsidRDefault="0016476B" w:rsidP="005F6FB8">
      <w:pPr>
        <w:pStyle w:val="ListParagraph"/>
        <w:numPr>
          <w:ilvl w:val="0"/>
          <w:numId w:val="21"/>
        </w:numPr>
        <w:spacing w:after="120" w:line="240" w:lineRule="auto"/>
        <w:contextualSpacing w:val="0"/>
        <w:jc w:val="both"/>
        <w:rPr>
          <w:rFonts w:cs="Times New Roman"/>
          <w:sz w:val="21"/>
          <w:szCs w:val="21"/>
          <w:lang w:val="en-US"/>
        </w:rPr>
      </w:pPr>
      <w:r w:rsidRPr="002E5263">
        <w:rPr>
          <w:rFonts w:cs="Times New Roman"/>
          <w:sz w:val="21"/>
          <w:szCs w:val="21"/>
          <w:lang w:val="en-US"/>
        </w:rPr>
        <w:t xml:space="preserve">Supporting youth and older persons engaged in small and microenterprises by, among other measures, easing access to credit. </w:t>
      </w:r>
    </w:p>
    <w:p w14:paraId="1DFC00C6" w14:textId="0CB2FABF" w:rsidR="0016476B" w:rsidRPr="002E5263" w:rsidRDefault="0016476B" w:rsidP="005B5DA2">
      <w:pPr>
        <w:pStyle w:val="Heading3"/>
        <w:rPr>
          <w:lang w:val="en-US"/>
        </w:rPr>
      </w:pPr>
      <w:bookmarkStart w:id="21" w:name="_Toc452107494"/>
      <w:bookmarkStart w:id="22" w:name="_Toc463005963"/>
      <w:r w:rsidRPr="002E5263">
        <w:rPr>
          <w:lang w:val="en-US"/>
        </w:rPr>
        <w:t xml:space="preserve">Research </w:t>
      </w:r>
      <w:r w:rsidR="00757F2A" w:rsidRPr="002E5263">
        <w:rPr>
          <w:lang w:val="en-US"/>
        </w:rPr>
        <w:t>activities</w:t>
      </w:r>
      <w:r w:rsidRPr="002E5263">
        <w:rPr>
          <w:lang w:val="en-US"/>
        </w:rPr>
        <w:t>:</w:t>
      </w:r>
      <w:bookmarkEnd w:id="21"/>
      <w:bookmarkEnd w:id="22"/>
    </w:p>
    <w:p w14:paraId="67B67967" w14:textId="77777777" w:rsidR="0016476B" w:rsidRPr="002E5263" w:rsidRDefault="0016476B" w:rsidP="00E51497">
      <w:pPr>
        <w:spacing w:after="120" w:line="240" w:lineRule="auto"/>
        <w:jc w:val="both"/>
        <w:rPr>
          <w:sz w:val="21"/>
          <w:szCs w:val="21"/>
          <w:lang w:val="en-US"/>
        </w:rPr>
      </w:pPr>
      <w:r w:rsidRPr="002E5263">
        <w:rPr>
          <w:sz w:val="21"/>
          <w:szCs w:val="21"/>
          <w:lang w:val="en-US"/>
        </w:rPr>
        <w:t>The following research topics have to be addressed in order to provide the information basis for reaching the objectives of the Priority Domain:</w:t>
      </w:r>
    </w:p>
    <w:p w14:paraId="5E5C5D93" w14:textId="77777777" w:rsidR="0016476B" w:rsidRPr="002E5263" w:rsidRDefault="0016476B" w:rsidP="005F6FB8">
      <w:pPr>
        <w:pStyle w:val="ListParagraph"/>
        <w:numPr>
          <w:ilvl w:val="0"/>
          <w:numId w:val="11"/>
        </w:numPr>
        <w:spacing w:after="120" w:line="240" w:lineRule="auto"/>
        <w:contextualSpacing w:val="0"/>
        <w:jc w:val="both"/>
        <w:rPr>
          <w:sz w:val="21"/>
          <w:szCs w:val="21"/>
          <w:lang w:val="en-GB"/>
        </w:rPr>
      </w:pPr>
      <w:r w:rsidRPr="002E5263">
        <w:rPr>
          <w:sz w:val="21"/>
          <w:szCs w:val="21"/>
          <w:lang w:val="en-GB"/>
        </w:rPr>
        <w:t>Accessing the needs and expectations of youth and older people in various regions of Georgia, including rural and remote areas of the country. Collecting data disaggregated by age, sex, income and functional capacity of individuals.</w:t>
      </w:r>
    </w:p>
    <w:p w14:paraId="187EC598" w14:textId="0DBD4F26" w:rsidR="0016476B" w:rsidRPr="002E5263" w:rsidRDefault="0016476B" w:rsidP="005F6FB8">
      <w:pPr>
        <w:pStyle w:val="ListParagraph"/>
        <w:numPr>
          <w:ilvl w:val="0"/>
          <w:numId w:val="11"/>
        </w:numPr>
        <w:spacing w:after="120" w:line="240" w:lineRule="auto"/>
        <w:contextualSpacing w:val="0"/>
        <w:jc w:val="both"/>
        <w:rPr>
          <w:sz w:val="21"/>
          <w:szCs w:val="21"/>
          <w:lang w:val="en-GB"/>
        </w:rPr>
      </w:pPr>
      <w:r w:rsidRPr="002E5263">
        <w:rPr>
          <w:sz w:val="21"/>
          <w:szCs w:val="21"/>
          <w:lang w:val="en-GB"/>
        </w:rPr>
        <w:t>Researching the status and various roles (intergenerational relationships in family, community and society at large. Analyzing the changes in structures and functions of the Georgian family in rural and urban settings.</w:t>
      </w:r>
    </w:p>
    <w:p w14:paraId="526F0EFE" w14:textId="77777777" w:rsidR="0016476B" w:rsidRPr="002E5263" w:rsidRDefault="0016476B" w:rsidP="005F6FB8">
      <w:pPr>
        <w:pStyle w:val="ListParagraph"/>
        <w:numPr>
          <w:ilvl w:val="0"/>
          <w:numId w:val="11"/>
        </w:numPr>
        <w:spacing w:after="120" w:line="240" w:lineRule="auto"/>
        <w:contextualSpacing w:val="0"/>
        <w:jc w:val="both"/>
        <w:rPr>
          <w:sz w:val="21"/>
          <w:szCs w:val="21"/>
          <w:lang w:val="en-GB"/>
        </w:rPr>
      </w:pPr>
      <w:r w:rsidRPr="002E5263">
        <w:rPr>
          <w:sz w:val="21"/>
          <w:szCs w:val="21"/>
          <w:lang w:val="en-GB"/>
        </w:rPr>
        <w:t>Exploring options for different forms of social services at different levels, including social and medical components of long-term care for people of different ages.</w:t>
      </w:r>
    </w:p>
    <w:p w14:paraId="2F8E42B5" w14:textId="77777777" w:rsidR="007D2548" w:rsidRPr="002E5263" w:rsidRDefault="007D2548" w:rsidP="00ED14CD">
      <w:pPr>
        <w:spacing w:after="120" w:line="240" w:lineRule="auto"/>
        <w:rPr>
          <w:sz w:val="24"/>
          <w:szCs w:val="24"/>
          <w:lang w:val="en-US"/>
        </w:rPr>
      </w:pPr>
    </w:p>
    <w:p w14:paraId="3487EA62" w14:textId="71219FC1" w:rsidR="007D2548" w:rsidRPr="002E5263" w:rsidRDefault="008B313F" w:rsidP="00CF511F">
      <w:pPr>
        <w:pStyle w:val="Heading1"/>
        <w:rPr>
          <w:lang w:val="en-GB"/>
        </w:rPr>
      </w:pPr>
      <w:bookmarkStart w:id="23" w:name="_Toc452107495"/>
      <w:bookmarkStart w:id="24" w:name="_Toc463005964"/>
      <w:r w:rsidRPr="002E5263">
        <w:rPr>
          <w:lang w:val="en-GB"/>
        </w:rPr>
        <w:lastRenderedPageBreak/>
        <w:t>III.</w:t>
      </w:r>
      <w:r w:rsidRPr="002E5263">
        <w:rPr>
          <w:lang w:val="en-GB"/>
        </w:rPr>
        <w:tab/>
        <w:t>Implementation</w:t>
      </w:r>
      <w:bookmarkEnd w:id="23"/>
      <w:r w:rsidR="009E3E23" w:rsidRPr="002E5263">
        <w:rPr>
          <w:lang w:val="en-GB"/>
        </w:rPr>
        <w:t xml:space="preserve">, </w:t>
      </w:r>
      <w:r w:rsidR="000B4ECB" w:rsidRPr="002E5263">
        <w:rPr>
          <w:lang w:val="en-GB"/>
        </w:rPr>
        <w:t>monitoring and evaluation</w:t>
      </w:r>
      <w:r w:rsidR="009E3E23" w:rsidRPr="002E5263">
        <w:rPr>
          <w:lang w:val="en-GB"/>
        </w:rPr>
        <w:t xml:space="preserve"> of the Demographic security concept of georgia</w:t>
      </w:r>
      <w:bookmarkEnd w:id="24"/>
    </w:p>
    <w:p w14:paraId="46C5B67A" w14:textId="7EBCF1C7" w:rsidR="00B72EC4" w:rsidRPr="002E5263" w:rsidRDefault="00B72EC4" w:rsidP="00ED14CD">
      <w:pPr>
        <w:spacing w:after="120" w:line="240" w:lineRule="auto"/>
        <w:rPr>
          <w:color w:val="937235" w:themeColor="accent2" w:themeShade="BF"/>
          <w:lang w:val="en-US"/>
        </w:rPr>
      </w:pPr>
    </w:p>
    <w:p w14:paraId="104CCC2C" w14:textId="5B8DBAC8" w:rsidR="00DA43C0" w:rsidRPr="002E5263" w:rsidRDefault="00757F2A" w:rsidP="00757F2A">
      <w:pPr>
        <w:pStyle w:val="Heading3"/>
        <w:rPr>
          <w:lang w:val="en-US"/>
        </w:rPr>
      </w:pPr>
      <w:r w:rsidRPr="002E5263">
        <w:rPr>
          <w:lang w:val="en-US"/>
        </w:rPr>
        <w:t xml:space="preserve">1. </w:t>
      </w:r>
      <w:r w:rsidR="00DA43C0" w:rsidRPr="002E5263">
        <w:rPr>
          <w:lang w:val="en-US"/>
        </w:rPr>
        <w:t>Institutional mech</w:t>
      </w:r>
      <w:r w:rsidR="00F72467" w:rsidRPr="002E5263">
        <w:rPr>
          <w:lang w:val="en-US"/>
        </w:rPr>
        <w:t>anism</w:t>
      </w:r>
      <w:r w:rsidR="00DA43C0" w:rsidRPr="002E5263">
        <w:rPr>
          <w:lang w:val="en-US"/>
        </w:rPr>
        <w:t xml:space="preserve"> and implementation process</w:t>
      </w:r>
    </w:p>
    <w:p w14:paraId="6A5B184F" w14:textId="03EDBF2D" w:rsidR="00DA43C0" w:rsidRPr="002E5263" w:rsidRDefault="00DA43C0" w:rsidP="00934647">
      <w:pPr>
        <w:pStyle w:val="ListParagraph"/>
        <w:numPr>
          <w:ilvl w:val="1"/>
          <w:numId w:val="28"/>
        </w:numPr>
        <w:spacing w:after="120" w:line="240" w:lineRule="auto"/>
        <w:ind w:left="567" w:hanging="567"/>
        <w:rPr>
          <w:lang w:val="en-US"/>
        </w:rPr>
      </w:pPr>
      <w:r w:rsidRPr="002E5263">
        <w:rPr>
          <w:lang w:val="en-US"/>
        </w:rPr>
        <w:t xml:space="preserve">In order to achieve </w:t>
      </w:r>
      <w:r w:rsidR="00E43460" w:rsidRPr="002E5263">
        <w:rPr>
          <w:lang w:val="en-US"/>
        </w:rPr>
        <w:t xml:space="preserve">the </w:t>
      </w:r>
      <w:r w:rsidRPr="002E5263">
        <w:rPr>
          <w:lang w:val="en-US"/>
        </w:rPr>
        <w:t>goals of the Concept, the Government of Georgia shall approve the 2017-2030 Demographic Security Strategy (hereinafter Strategy) and the</w:t>
      </w:r>
      <w:r w:rsidR="00757F2A" w:rsidRPr="002E5263">
        <w:rPr>
          <w:lang w:val="en-US"/>
        </w:rPr>
        <w:t xml:space="preserve"> 2017-2020 Action Plan thereto. </w:t>
      </w:r>
      <w:r w:rsidRPr="002E5263">
        <w:rPr>
          <w:lang w:val="en-US"/>
        </w:rPr>
        <w:t>Upon expiration of th</w:t>
      </w:r>
      <w:r w:rsidR="00E43460" w:rsidRPr="002E5263">
        <w:rPr>
          <w:lang w:val="en-US"/>
        </w:rPr>
        <w:t xml:space="preserve">e present </w:t>
      </w:r>
      <w:r w:rsidRPr="002E5263">
        <w:rPr>
          <w:lang w:val="en-US"/>
        </w:rPr>
        <w:t xml:space="preserve"> and </w:t>
      </w:r>
      <w:r w:rsidR="00E43460" w:rsidRPr="002E5263">
        <w:rPr>
          <w:lang w:val="en-US"/>
        </w:rPr>
        <w:t xml:space="preserve">every  further </w:t>
      </w:r>
      <w:r w:rsidRPr="002E5263">
        <w:rPr>
          <w:lang w:val="en-US"/>
        </w:rPr>
        <w:t xml:space="preserve"> Action Plan, the new Action Plan shall be </w:t>
      </w:r>
      <w:r w:rsidR="00E43460" w:rsidRPr="002E5263">
        <w:rPr>
          <w:lang w:val="en-US"/>
        </w:rPr>
        <w:t xml:space="preserve">developed </w:t>
      </w:r>
      <w:r w:rsidRPr="002E5263">
        <w:rPr>
          <w:lang w:val="en-US"/>
        </w:rPr>
        <w:t xml:space="preserve">and approved. </w:t>
      </w:r>
    </w:p>
    <w:p w14:paraId="3A10E2BE" w14:textId="77777777" w:rsidR="00757F2A" w:rsidRPr="002E5263" w:rsidRDefault="00757F2A" w:rsidP="00757F2A">
      <w:pPr>
        <w:pStyle w:val="ListParagraph"/>
        <w:spacing w:after="120" w:line="240" w:lineRule="auto"/>
        <w:ind w:left="0"/>
        <w:rPr>
          <w:lang w:val="en-US"/>
        </w:rPr>
      </w:pPr>
    </w:p>
    <w:p w14:paraId="548AB6F8" w14:textId="52CBD353" w:rsidR="00DA43C0" w:rsidRPr="002E5263" w:rsidRDefault="00E43460" w:rsidP="00757F2A">
      <w:pPr>
        <w:pStyle w:val="ListParagraph"/>
        <w:spacing w:after="120" w:line="240" w:lineRule="auto"/>
        <w:ind w:left="0"/>
        <w:rPr>
          <w:lang w:val="en-US"/>
        </w:rPr>
      </w:pPr>
      <w:r w:rsidRPr="002E5263">
        <w:rPr>
          <w:lang w:val="en-US"/>
        </w:rPr>
        <w:t xml:space="preserve">The </w:t>
      </w:r>
      <w:r w:rsidR="00DA43C0" w:rsidRPr="002E5263">
        <w:rPr>
          <w:lang w:val="en-US"/>
        </w:rPr>
        <w:t xml:space="preserve">Government of Georgia shall </w:t>
      </w:r>
      <w:r w:rsidR="00660E56" w:rsidRPr="002E5263">
        <w:rPr>
          <w:lang w:val="en-US"/>
        </w:rPr>
        <w:t xml:space="preserve">form  </w:t>
      </w:r>
      <w:r w:rsidR="00DA43C0" w:rsidRPr="002E5263">
        <w:rPr>
          <w:lang w:val="en-US"/>
        </w:rPr>
        <w:t xml:space="preserve">the National Council for Population Development (hereinafter Council) and will approve composition and a Statute of the Council. </w:t>
      </w:r>
    </w:p>
    <w:p w14:paraId="32E1415C" w14:textId="77777777" w:rsidR="00DA43C0" w:rsidRPr="002E5263" w:rsidRDefault="00DA43C0" w:rsidP="00F8794A">
      <w:pPr>
        <w:pStyle w:val="ListParagraph"/>
        <w:spacing w:after="120" w:line="240" w:lineRule="auto"/>
        <w:ind w:left="567" w:hanging="567"/>
        <w:rPr>
          <w:lang w:val="en-US"/>
        </w:rPr>
      </w:pPr>
    </w:p>
    <w:p w14:paraId="614E6AFC" w14:textId="11FAE357" w:rsidR="00DA43C0" w:rsidRPr="002E5263" w:rsidRDefault="00DA43C0" w:rsidP="00F8794A">
      <w:pPr>
        <w:pStyle w:val="ListParagraph"/>
        <w:spacing w:after="120" w:line="240" w:lineRule="auto"/>
        <w:ind w:left="567" w:hanging="567"/>
        <w:rPr>
          <w:lang w:val="en-US"/>
        </w:rPr>
      </w:pPr>
      <w:r w:rsidRPr="002E5263">
        <w:rPr>
          <w:lang w:val="en-US"/>
        </w:rPr>
        <w:t xml:space="preserve">Members of the Council shall be: </w:t>
      </w:r>
    </w:p>
    <w:p w14:paraId="753B8E43" w14:textId="7CB56936" w:rsidR="00F45747" w:rsidRPr="002E5263" w:rsidRDefault="00F45747" w:rsidP="00F8794A">
      <w:pPr>
        <w:pStyle w:val="ListParagraph"/>
        <w:numPr>
          <w:ilvl w:val="4"/>
          <w:numId w:val="5"/>
        </w:numPr>
        <w:spacing w:after="120" w:line="240" w:lineRule="auto"/>
        <w:ind w:left="567" w:hanging="567"/>
        <w:rPr>
          <w:lang w:val="en-US"/>
        </w:rPr>
      </w:pPr>
      <w:r w:rsidRPr="002E5263">
        <w:rPr>
          <w:lang w:val="en-US"/>
        </w:rPr>
        <w:t>Prime Minister of Georgia – Chair of the Council</w:t>
      </w:r>
    </w:p>
    <w:p w14:paraId="2F8AD90C" w14:textId="3FE980C9" w:rsidR="00F45747" w:rsidRPr="002E5263" w:rsidRDefault="00F45747" w:rsidP="00F8794A">
      <w:pPr>
        <w:pStyle w:val="ListParagraph"/>
        <w:numPr>
          <w:ilvl w:val="4"/>
          <w:numId w:val="5"/>
        </w:numPr>
        <w:spacing w:after="120" w:line="240" w:lineRule="auto"/>
        <w:ind w:left="567" w:hanging="567"/>
        <w:rPr>
          <w:lang w:val="en-US"/>
        </w:rPr>
      </w:pPr>
      <w:r w:rsidRPr="002E5263">
        <w:rPr>
          <w:lang w:val="en-US"/>
        </w:rPr>
        <w:t>Chair of the Parliamentary Committee for Healthcare and Social Welfare – Deputy Chair of the Council;</w:t>
      </w:r>
    </w:p>
    <w:p w14:paraId="5799BCB6" w14:textId="40F63B94" w:rsidR="00F45747" w:rsidRPr="002E5263" w:rsidRDefault="00E35319" w:rsidP="00F8794A">
      <w:pPr>
        <w:pStyle w:val="ListParagraph"/>
        <w:numPr>
          <w:ilvl w:val="4"/>
          <w:numId w:val="5"/>
        </w:numPr>
        <w:spacing w:after="120" w:line="240" w:lineRule="auto"/>
        <w:ind w:left="567" w:hanging="567"/>
        <w:rPr>
          <w:lang w:val="en-US"/>
        </w:rPr>
      </w:pPr>
      <w:r w:rsidRPr="002E5263">
        <w:rPr>
          <w:lang w:val="en-US"/>
        </w:rPr>
        <w:t>Minister of Economy and Sustainable Development – Deputy Chair of the Council;</w:t>
      </w:r>
    </w:p>
    <w:p w14:paraId="1177EE1B" w14:textId="2956526D" w:rsidR="00E35319" w:rsidRPr="002E5263" w:rsidRDefault="00E35319" w:rsidP="00F8794A">
      <w:pPr>
        <w:pStyle w:val="ListParagraph"/>
        <w:numPr>
          <w:ilvl w:val="4"/>
          <w:numId w:val="5"/>
        </w:numPr>
        <w:spacing w:after="120" w:line="240" w:lineRule="auto"/>
        <w:ind w:left="567" w:hanging="567"/>
        <w:rPr>
          <w:lang w:val="en-US"/>
        </w:rPr>
      </w:pPr>
      <w:r w:rsidRPr="002E5263">
        <w:rPr>
          <w:lang w:val="en-US"/>
        </w:rPr>
        <w:t>Minister of Foreign Affairs</w:t>
      </w:r>
    </w:p>
    <w:p w14:paraId="00A732D9" w14:textId="439A51FC" w:rsidR="00E35319" w:rsidRPr="002E5263" w:rsidRDefault="00E35319" w:rsidP="00F8794A">
      <w:pPr>
        <w:pStyle w:val="ListParagraph"/>
        <w:numPr>
          <w:ilvl w:val="4"/>
          <w:numId w:val="5"/>
        </w:numPr>
        <w:spacing w:after="120" w:line="240" w:lineRule="auto"/>
        <w:ind w:left="567" w:hanging="567"/>
        <w:rPr>
          <w:lang w:val="en-US"/>
        </w:rPr>
      </w:pPr>
      <w:r w:rsidRPr="002E5263">
        <w:rPr>
          <w:lang w:val="en-US"/>
        </w:rPr>
        <w:t>Minister of Finance</w:t>
      </w:r>
    </w:p>
    <w:p w14:paraId="20AA62BB" w14:textId="5677036B" w:rsidR="00E35319" w:rsidRPr="002E5263" w:rsidRDefault="00E35319" w:rsidP="00F8794A">
      <w:pPr>
        <w:pStyle w:val="ListParagraph"/>
        <w:numPr>
          <w:ilvl w:val="4"/>
          <w:numId w:val="5"/>
        </w:numPr>
        <w:spacing w:after="120" w:line="240" w:lineRule="auto"/>
        <w:ind w:left="567" w:hanging="567"/>
        <w:rPr>
          <w:lang w:val="en-US"/>
        </w:rPr>
      </w:pPr>
      <w:r w:rsidRPr="002E5263">
        <w:rPr>
          <w:lang w:val="en-US"/>
        </w:rPr>
        <w:t>Minister of Labour, Healthcare and Social Welfare</w:t>
      </w:r>
    </w:p>
    <w:p w14:paraId="2DE8C915" w14:textId="5363248F" w:rsidR="00E35319" w:rsidRPr="002E5263" w:rsidRDefault="00E35319" w:rsidP="00F8794A">
      <w:pPr>
        <w:pStyle w:val="ListParagraph"/>
        <w:numPr>
          <w:ilvl w:val="4"/>
          <w:numId w:val="5"/>
        </w:numPr>
        <w:spacing w:after="120" w:line="240" w:lineRule="auto"/>
        <w:ind w:left="567" w:hanging="567"/>
        <w:rPr>
          <w:lang w:val="en-US"/>
        </w:rPr>
      </w:pPr>
      <w:r w:rsidRPr="002E5263">
        <w:rPr>
          <w:lang w:val="en-US"/>
        </w:rPr>
        <w:t>Minister of Education and Science of Georgia</w:t>
      </w:r>
    </w:p>
    <w:p w14:paraId="4D410B81" w14:textId="0579807A" w:rsidR="00E35319" w:rsidRPr="002E5263" w:rsidRDefault="007210E1" w:rsidP="00F8794A">
      <w:pPr>
        <w:pStyle w:val="ListParagraph"/>
        <w:numPr>
          <w:ilvl w:val="4"/>
          <w:numId w:val="5"/>
        </w:numPr>
        <w:spacing w:after="120" w:line="240" w:lineRule="auto"/>
        <w:ind w:left="567" w:hanging="567"/>
        <w:rPr>
          <w:lang w:val="en-US"/>
        </w:rPr>
      </w:pPr>
      <w:r w:rsidRPr="002E5263">
        <w:rPr>
          <w:lang w:val="en-US"/>
        </w:rPr>
        <w:t>Minister of Agriculture</w:t>
      </w:r>
    </w:p>
    <w:p w14:paraId="39582468" w14:textId="6E3BA473" w:rsidR="007210E1" w:rsidRPr="002E5263" w:rsidRDefault="007210E1" w:rsidP="00F8794A">
      <w:pPr>
        <w:pStyle w:val="ListParagraph"/>
        <w:numPr>
          <w:ilvl w:val="4"/>
          <w:numId w:val="5"/>
        </w:numPr>
        <w:spacing w:after="120" w:line="240" w:lineRule="auto"/>
        <w:ind w:left="567" w:hanging="567"/>
        <w:rPr>
          <w:lang w:val="en-US"/>
        </w:rPr>
      </w:pPr>
      <w:r w:rsidRPr="002E5263">
        <w:rPr>
          <w:lang w:val="en-US"/>
        </w:rPr>
        <w:t>Minister of Regional Development and Infrastructure</w:t>
      </w:r>
    </w:p>
    <w:p w14:paraId="5FC0459E" w14:textId="78987CED" w:rsidR="007210E1" w:rsidRPr="002E5263" w:rsidRDefault="007210E1" w:rsidP="00F8794A">
      <w:pPr>
        <w:pStyle w:val="ListParagraph"/>
        <w:numPr>
          <w:ilvl w:val="4"/>
          <w:numId w:val="5"/>
        </w:numPr>
        <w:spacing w:after="120" w:line="240" w:lineRule="auto"/>
        <w:ind w:left="567" w:hanging="567"/>
        <w:rPr>
          <w:lang w:val="en-US"/>
        </w:rPr>
      </w:pPr>
      <w:r w:rsidRPr="002E5263">
        <w:rPr>
          <w:lang w:val="en-US"/>
        </w:rPr>
        <w:t>Minister of Culture and Cultural Heritage</w:t>
      </w:r>
    </w:p>
    <w:p w14:paraId="6C78FD40" w14:textId="08442E24" w:rsidR="007210E1" w:rsidRPr="002E5263" w:rsidRDefault="007210E1" w:rsidP="00F8794A">
      <w:pPr>
        <w:pStyle w:val="ListParagraph"/>
        <w:numPr>
          <w:ilvl w:val="4"/>
          <w:numId w:val="5"/>
        </w:numPr>
        <w:spacing w:after="120" w:line="240" w:lineRule="auto"/>
        <w:ind w:left="567" w:hanging="567"/>
        <w:rPr>
          <w:lang w:val="en-US"/>
        </w:rPr>
      </w:pPr>
      <w:r w:rsidRPr="002E5263">
        <w:rPr>
          <w:lang w:val="en-US"/>
        </w:rPr>
        <w:t>Minister of Sports and Youth Affairs</w:t>
      </w:r>
    </w:p>
    <w:p w14:paraId="46536485" w14:textId="6AF99EB1" w:rsidR="007210E1" w:rsidRPr="002E5263" w:rsidRDefault="007E12C7" w:rsidP="00F8794A">
      <w:pPr>
        <w:pStyle w:val="ListParagraph"/>
        <w:numPr>
          <w:ilvl w:val="4"/>
          <w:numId w:val="5"/>
        </w:numPr>
        <w:spacing w:after="120" w:line="240" w:lineRule="auto"/>
        <w:ind w:left="567" w:hanging="567"/>
        <w:rPr>
          <w:lang w:val="en-US"/>
        </w:rPr>
      </w:pPr>
      <w:r w:rsidRPr="002E5263">
        <w:rPr>
          <w:lang w:val="en-US"/>
        </w:rPr>
        <w:t>Minister of Justice</w:t>
      </w:r>
    </w:p>
    <w:p w14:paraId="05500C6F" w14:textId="50F077DA" w:rsidR="007E12C7" w:rsidRPr="002E5263" w:rsidRDefault="007E12C7" w:rsidP="00F8794A">
      <w:pPr>
        <w:pStyle w:val="ListParagraph"/>
        <w:numPr>
          <w:ilvl w:val="4"/>
          <w:numId w:val="5"/>
        </w:numPr>
        <w:spacing w:after="120" w:line="240" w:lineRule="auto"/>
        <w:ind w:left="567" w:hanging="567"/>
        <w:rPr>
          <w:lang w:val="en-US"/>
        </w:rPr>
      </w:pPr>
      <w:r w:rsidRPr="002E5263">
        <w:rPr>
          <w:lang w:val="en-US"/>
        </w:rPr>
        <w:t>Minister of Internally Displaced Persons from Occupied Territories and Refugees;</w:t>
      </w:r>
    </w:p>
    <w:p w14:paraId="3379564C" w14:textId="2A9DAD12" w:rsidR="007E12C7" w:rsidRPr="002E5263" w:rsidRDefault="007E12C7" w:rsidP="00F8794A">
      <w:pPr>
        <w:pStyle w:val="ListParagraph"/>
        <w:numPr>
          <w:ilvl w:val="4"/>
          <w:numId w:val="5"/>
        </w:numPr>
        <w:spacing w:after="120" w:line="240" w:lineRule="auto"/>
        <w:ind w:left="567" w:hanging="567"/>
        <w:rPr>
          <w:lang w:val="en-US"/>
        </w:rPr>
      </w:pPr>
      <w:r w:rsidRPr="002E5263">
        <w:rPr>
          <w:lang w:val="en-US"/>
        </w:rPr>
        <w:t>State Minister for Diaspora Issues</w:t>
      </w:r>
    </w:p>
    <w:p w14:paraId="41E934DC" w14:textId="6A87BC57" w:rsidR="007E12C7" w:rsidRPr="002E5263" w:rsidRDefault="007E12C7" w:rsidP="00F8794A">
      <w:pPr>
        <w:pStyle w:val="ListParagraph"/>
        <w:numPr>
          <w:ilvl w:val="4"/>
          <w:numId w:val="5"/>
        </w:numPr>
        <w:spacing w:after="120" w:line="240" w:lineRule="auto"/>
        <w:ind w:left="567" w:hanging="567"/>
        <w:rPr>
          <w:lang w:val="en-US"/>
        </w:rPr>
      </w:pPr>
      <w:r w:rsidRPr="002E5263">
        <w:rPr>
          <w:lang w:val="en-US"/>
        </w:rPr>
        <w:t>Chair pf the Parliamentary Committee for Regional Policy and Self-governance;</w:t>
      </w:r>
    </w:p>
    <w:p w14:paraId="7EC87043" w14:textId="6B2FA041" w:rsidR="007E12C7" w:rsidRPr="002E5263" w:rsidRDefault="007E12C7" w:rsidP="00F8794A">
      <w:pPr>
        <w:pStyle w:val="ListParagraph"/>
        <w:numPr>
          <w:ilvl w:val="4"/>
          <w:numId w:val="5"/>
        </w:numPr>
        <w:spacing w:after="120" w:line="240" w:lineRule="auto"/>
        <w:ind w:left="567" w:hanging="567"/>
        <w:rPr>
          <w:lang w:val="en-US"/>
        </w:rPr>
      </w:pPr>
      <w:r w:rsidRPr="002E5263">
        <w:rPr>
          <w:lang w:val="en-US"/>
        </w:rPr>
        <w:t>Chair of the Parliamentary Committee for Diaspora and Caucasus Issues;</w:t>
      </w:r>
    </w:p>
    <w:p w14:paraId="29CE5214" w14:textId="2A06BB8F" w:rsidR="007E12C7" w:rsidRPr="002E5263" w:rsidRDefault="007E12C7" w:rsidP="00F8794A">
      <w:pPr>
        <w:pStyle w:val="ListParagraph"/>
        <w:numPr>
          <w:ilvl w:val="4"/>
          <w:numId w:val="5"/>
        </w:numPr>
        <w:spacing w:after="120" w:line="240" w:lineRule="auto"/>
        <w:ind w:left="567" w:hanging="567"/>
        <w:rPr>
          <w:lang w:val="en-US"/>
        </w:rPr>
      </w:pPr>
      <w:r w:rsidRPr="002E5263">
        <w:rPr>
          <w:lang w:val="en-US"/>
        </w:rPr>
        <w:t>Chair of the Parliamentary Committee for Education, Science and Culture;</w:t>
      </w:r>
    </w:p>
    <w:p w14:paraId="7037DC2E" w14:textId="18B00AA7" w:rsidR="007E12C7" w:rsidRPr="002E5263" w:rsidRDefault="00A53160" w:rsidP="00F8794A">
      <w:pPr>
        <w:pStyle w:val="ListParagraph"/>
        <w:numPr>
          <w:ilvl w:val="4"/>
          <w:numId w:val="5"/>
        </w:numPr>
        <w:spacing w:after="120" w:line="240" w:lineRule="auto"/>
        <w:ind w:left="567" w:hanging="567"/>
        <w:rPr>
          <w:lang w:val="en-US"/>
        </w:rPr>
      </w:pPr>
      <w:r w:rsidRPr="002E5263">
        <w:rPr>
          <w:lang w:val="en-US"/>
        </w:rPr>
        <w:t>Chair of the Parliamentary Committee for Human Rights and Civil Integration;</w:t>
      </w:r>
    </w:p>
    <w:p w14:paraId="177C5AB2" w14:textId="426E4427" w:rsidR="00A53160" w:rsidRPr="002E5263" w:rsidRDefault="00A53160" w:rsidP="00F8794A">
      <w:pPr>
        <w:pStyle w:val="ListParagraph"/>
        <w:numPr>
          <w:ilvl w:val="4"/>
          <w:numId w:val="5"/>
        </w:numPr>
        <w:spacing w:after="120" w:line="240" w:lineRule="auto"/>
        <w:ind w:left="567" w:hanging="567"/>
        <w:rPr>
          <w:lang w:val="en-US"/>
        </w:rPr>
      </w:pPr>
      <w:r w:rsidRPr="002E5263">
        <w:rPr>
          <w:lang w:val="en-US"/>
        </w:rPr>
        <w:t xml:space="preserve">Chair of the Temporary Commission of the Parliament for Territorial Integrity </w:t>
      </w:r>
    </w:p>
    <w:p w14:paraId="1CD8C0EF" w14:textId="500CAE68" w:rsidR="00A53160" w:rsidRPr="002E5263" w:rsidRDefault="00A53160" w:rsidP="00F8794A">
      <w:pPr>
        <w:pStyle w:val="ListParagraph"/>
        <w:numPr>
          <w:ilvl w:val="4"/>
          <w:numId w:val="5"/>
        </w:numPr>
        <w:spacing w:after="120" w:line="240" w:lineRule="auto"/>
        <w:ind w:left="567" w:hanging="567"/>
        <w:rPr>
          <w:lang w:val="en-US"/>
        </w:rPr>
      </w:pPr>
      <w:r w:rsidRPr="002E5263">
        <w:rPr>
          <w:lang w:val="en-US"/>
        </w:rPr>
        <w:t>Chair of the Government of the Adjara Autonomous Republic</w:t>
      </w:r>
    </w:p>
    <w:p w14:paraId="318ED84C" w14:textId="3BF477BA" w:rsidR="00A53160" w:rsidRPr="002E5263" w:rsidRDefault="00F84F56" w:rsidP="00F8794A">
      <w:pPr>
        <w:pStyle w:val="ListParagraph"/>
        <w:numPr>
          <w:ilvl w:val="4"/>
          <w:numId w:val="5"/>
        </w:numPr>
        <w:spacing w:after="120" w:line="240" w:lineRule="auto"/>
        <w:ind w:left="567" w:hanging="567"/>
        <w:rPr>
          <w:lang w:val="en-US"/>
        </w:rPr>
      </w:pPr>
      <w:r w:rsidRPr="002E5263">
        <w:rPr>
          <w:lang w:val="en-US"/>
        </w:rPr>
        <w:t>State Representatives – Governors</w:t>
      </w:r>
    </w:p>
    <w:p w14:paraId="2663FAEC" w14:textId="506A4EF4" w:rsidR="00F84F56" w:rsidRPr="002E5263" w:rsidRDefault="00F84F56" w:rsidP="00F8794A">
      <w:pPr>
        <w:pStyle w:val="ListParagraph"/>
        <w:numPr>
          <w:ilvl w:val="4"/>
          <w:numId w:val="5"/>
        </w:numPr>
        <w:spacing w:after="120" w:line="240" w:lineRule="auto"/>
        <w:ind w:left="567" w:hanging="567"/>
        <w:rPr>
          <w:lang w:val="en-US"/>
        </w:rPr>
      </w:pPr>
      <w:r w:rsidRPr="002E5263">
        <w:rPr>
          <w:lang w:val="en-US"/>
        </w:rPr>
        <w:t>Experts in relevant fields</w:t>
      </w:r>
    </w:p>
    <w:p w14:paraId="0AC3AD37" w14:textId="7076F6E8" w:rsidR="00F84F56" w:rsidRPr="002E5263" w:rsidRDefault="00F84F56" w:rsidP="00F84F56">
      <w:pPr>
        <w:spacing w:after="120" w:line="240" w:lineRule="auto"/>
        <w:rPr>
          <w:lang w:val="en-US"/>
        </w:rPr>
      </w:pPr>
      <w:r w:rsidRPr="002E5263">
        <w:rPr>
          <w:lang w:val="en-US"/>
        </w:rPr>
        <w:t xml:space="preserve">Other members of the parliament may participate in sittings of the Council as well as representatives of the state agencies, non-governmental or international organizations, </w:t>
      </w:r>
      <w:r w:rsidR="00294457" w:rsidRPr="002E5263">
        <w:rPr>
          <w:lang w:val="en-US"/>
        </w:rPr>
        <w:t xml:space="preserve">FBOs </w:t>
      </w:r>
      <w:r w:rsidRPr="002E5263">
        <w:rPr>
          <w:lang w:val="en-US"/>
        </w:rPr>
        <w:t xml:space="preserve">or experts in the corresponding field. </w:t>
      </w:r>
    </w:p>
    <w:p w14:paraId="1B423780" w14:textId="40802CC5" w:rsidR="00F84F56" w:rsidRPr="002E5263" w:rsidRDefault="00F84F56" w:rsidP="00F8794A">
      <w:pPr>
        <w:pStyle w:val="ListParagraph"/>
        <w:numPr>
          <w:ilvl w:val="1"/>
          <w:numId w:val="28"/>
        </w:numPr>
        <w:spacing w:after="120" w:line="240" w:lineRule="auto"/>
        <w:ind w:left="567" w:hanging="567"/>
        <w:rPr>
          <w:lang w:val="en-US"/>
        </w:rPr>
      </w:pPr>
      <w:r w:rsidRPr="002E5263">
        <w:rPr>
          <w:lang w:val="en-US"/>
        </w:rPr>
        <w:t xml:space="preserve">Council shall fulfill </w:t>
      </w:r>
      <w:r w:rsidR="00294457" w:rsidRPr="002E5263">
        <w:rPr>
          <w:lang w:val="en-US"/>
        </w:rPr>
        <w:t xml:space="preserve">the </w:t>
      </w:r>
      <w:r w:rsidRPr="002E5263">
        <w:rPr>
          <w:lang w:val="en-US"/>
        </w:rPr>
        <w:t>following functions</w:t>
      </w:r>
      <w:r w:rsidR="00294457" w:rsidRPr="002E5263">
        <w:rPr>
          <w:lang w:val="en-US"/>
        </w:rPr>
        <w:t xml:space="preserve">: </w:t>
      </w:r>
    </w:p>
    <w:p w14:paraId="3EBA21BE" w14:textId="10DA5526" w:rsidR="00F84F56" w:rsidRPr="002E5263" w:rsidRDefault="00554B76" w:rsidP="00F8794A">
      <w:pPr>
        <w:pStyle w:val="ListParagraph"/>
        <w:numPr>
          <w:ilvl w:val="1"/>
          <w:numId w:val="29"/>
        </w:numPr>
        <w:spacing w:after="120" w:line="240" w:lineRule="auto"/>
        <w:ind w:left="1134" w:hanging="567"/>
        <w:rPr>
          <w:lang w:val="en-US"/>
        </w:rPr>
      </w:pPr>
      <w:r w:rsidRPr="002E5263">
        <w:rPr>
          <w:lang w:val="en-US"/>
        </w:rPr>
        <w:t>develop and submit the Strategy and the Action Plan for approval to the Government of Georgia;</w:t>
      </w:r>
    </w:p>
    <w:p w14:paraId="73DC7B71" w14:textId="094ADA78" w:rsidR="00554B76" w:rsidRPr="002E5263" w:rsidRDefault="005B62A7" w:rsidP="00F8794A">
      <w:pPr>
        <w:pStyle w:val="ListParagraph"/>
        <w:numPr>
          <w:ilvl w:val="1"/>
          <w:numId w:val="29"/>
        </w:numPr>
        <w:spacing w:after="120" w:line="240" w:lineRule="auto"/>
        <w:ind w:left="1134" w:hanging="567"/>
        <w:rPr>
          <w:lang w:val="en-US"/>
        </w:rPr>
      </w:pPr>
      <w:r w:rsidRPr="002E5263">
        <w:rPr>
          <w:lang w:val="en-US"/>
        </w:rPr>
        <w:t>ensures cooperation and coordination between state agencies, local authorities and non-governmental organizations for purposes of implementation, monitoring and evaluation of the Strategy and the Action Plan thereto;</w:t>
      </w:r>
    </w:p>
    <w:p w14:paraId="7A15DB76" w14:textId="4BDAB829" w:rsidR="005B62A7" w:rsidRPr="002E5263" w:rsidRDefault="00FC6403" w:rsidP="00F8794A">
      <w:pPr>
        <w:pStyle w:val="ListParagraph"/>
        <w:numPr>
          <w:ilvl w:val="1"/>
          <w:numId w:val="29"/>
        </w:numPr>
        <w:spacing w:after="120" w:line="240" w:lineRule="auto"/>
        <w:ind w:left="1134" w:hanging="567"/>
        <w:rPr>
          <w:lang w:val="en-US"/>
        </w:rPr>
      </w:pPr>
      <w:r w:rsidRPr="002E5263">
        <w:rPr>
          <w:lang w:val="en-US"/>
        </w:rPr>
        <w:t>in cooperation with the parliament of Georgia it shall design relevant legislative amendments;</w:t>
      </w:r>
    </w:p>
    <w:p w14:paraId="6328FEB7" w14:textId="472E96D1" w:rsidR="00B27DF3" w:rsidRPr="002E5263" w:rsidRDefault="00B27DF3" w:rsidP="00F8794A">
      <w:pPr>
        <w:pStyle w:val="ListParagraph"/>
        <w:numPr>
          <w:ilvl w:val="1"/>
          <w:numId w:val="29"/>
        </w:numPr>
        <w:spacing w:after="120" w:line="240" w:lineRule="auto"/>
        <w:ind w:left="1134" w:hanging="567"/>
        <w:rPr>
          <w:lang w:val="en-US"/>
        </w:rPr>
      </w:pPr>
      <w:r w:rsidRPr="002E5263">
        <w:rPr>
          <w:lang w:val="en-US"/>
        </w:rPr>
        <w:t xml:space="preserve">incorporate and reflect priorities of the Demographic Security </w:t>
      </w:r>
      <w:r w:rsidR="00A33A4A" w:rsidRPr="002E5263">
        <w:rPr>
          <w:lang w:val="en-US"/>
        </w:rPr>
        <w:t>Strategy</w:t>
      </w:r>
      <w:r w:rsidRPr="002E5263">
        <w:rPr>
          <w:lang w:val="en-US"/>
        </w:rPr>
        <w:t xml:space="preserve"> in sectorial strategies and action plans thereto;</w:t>
      </w:r>
    </w:p>
    <w:p w14:paraId="7BE659A9" w14:textId="1F66575C" w:rsidR="00B27DF3" w:rsidRPr="002E5263" w:rsidRDefault="00A33A4A" w:rsidP="00F8794A">
      <w:pPr>
        <w:pStyle w:val="ListParagraph"/>
        <w:numPr>
          <w:ilvl w:val="1"/>
          <w:numId w:val="29"/>
        </w:numPr>
        <w:spacing w:after="120" w:line="240" w:lineRule="auto"/>
        <w:ind w:left="1134" w:hanging="567"/>
        <w:rPr>
          <w:lang w:val="en-US"/>
        </w:rPr>
      </w:pPr>
      <w:r w:rsidRPr="002E5263">
        <w:rPr>
          <w:lang w:val="en-US"/>
        </w:rPr>
        <w:lastRenderedPageBreak/>
        <w:t>fulfill other authorities as prescribed by the legislation of Georgia</w:t>
      </w:r>
    </w:p>
    <w:p w14:paraId="228C0E88" w14:textId="1EEB27BB" w:rsidR="00B029DB" w:rsidRPr="002E5263" w:rsidRDefault="006279E5" w:rsidP="00A33A4A">
      <w:pPr>
        <w:spacing w:after="120" w:line="240" w:lineRule="auto"/>
        <w:rPr>
          <w:lang w:val="en-US"/>
        </w:rPr>
      </w:pPr>
      <w:r w:rsidRPr="002E5263">
        <w:rPr>
          <w:lang w:val="en-US"/>
        </w:rPr>
        <w:t xml:space="preserve">For purposes of developing relevant </w:t>
      </w:r>
      <w:r w:rsidR="00302BFC" w:rsidRPr="002E5263">
        <w:rPr>
          <w:lang w:val="en-US"/>
        </w:rPr>
        <w:t>proposals</w:t>
      </w:r>
      <w:r w:rsidRPr="002E5263">
        <w:rPr>
          <w:lang w:val="en-US"/>
        </w:rPr>
        <w:t>and recommendations on issues under the competence of the Council, it will create an advisory group (or groups)</w:t>
      </w:r>
      <w:r w:rsidR="00B029DB" w:rsidRPr="002E5263">
        <w:rPr>
          <w:lang w:val="en-US"/>
        </w:rPr>
        <w:t>, which will include representatives of non-governmental organizations and experts in the relevant field;</w:t>
      </w:r>
    </w:p>
    <w:p w14:paraId="6E8EB1CC" w14:textId="76461A7B" w:rsidR="00B029DB" w:rsidRPr="002E5263" w:rsidRDefault="00757F2A" w:rsidP="00757F2A">
      <w:pPr>
        <w:pStyle w:val="Heading3"/>
        <w:rPr>
          <w:lang w:val="en-US"/>
        </w:rPr>
      </w:pPr>
      <w:r w:rsidRPr="002E5263">
        <w:rPr>
          <w:lang w:val="en-US"/>
        </w:rPr>
        <w:t xml:space="preserve">2. </w:t>
      </w:r>
      <w:r w:rsidR="00B029DB" w:rsidRPr="002E5263">
        <w:rPr>
          <w:lang w:val="en-US"/>
        </w:rPr>
        <w:t>Monitoring and Evaluation</w:t>
      </w:r>
    </w:p>
    <w:p w14:paraId="2D09F22D" w14:textId="77777777" w:rsidR="0054646D" w:rsidRPr="002E5263" w:rsidRDefault="0054646D" w:rsidP="0054646D">
      <w:pPr>
        <w:pStyle w:val="ListParagraph"/>
        <w:numPr>
          <w:ilvl w:val="0"/>
          <w:numId w:val="28"/>
        </w:numPr>
        <w:spacing w:after="120" w:line="240" w:lineRule="auto"/>
        <w:rPr>
          <w:vanish/>
          <w:lang w:val="en-US"/>
        </w:rPr>
      </w:pPr>
    </w:p>
    <w:p w14:paraId="0E715786" w14:textId="79F28DF7" w:rsidR="000045A4" w:rsidRPr="002E5263" w:rsidRDefault="000045A4" w:rsidP="0054646D">
      <w:pPr>
        <w:pStyle w:val="ListParagraph"/>
        <w:numPr>
          <w:ilvl w:val="1"/>
          <w:numId w:val="28"/>
        </w:numPr>
        <w:spacing w:after="120" w:line="240" w:lineRule="auto"/>
        <w:ind w:left="360"/>
        <w:rPr>
          <w:lang w:val="en-US"/>
        </w:rPr>
      </w:pPr>
      <w:r w:rsidRPr="002E5263">
        <w:rPr>
          <w:lang w:val="en-US"/>
        </w:rPr>
        <w:t>The Council shall  monitor</w:t>
      </w:r>
      <w:r w:rsidR="009922DA" w:rsidRPr="002E5263">
        <w:rPr>
          <w:lang w:val="en-US"/>
        </w:rPr>
        <w:t>e</w:t>
      </w:r>
      <w:r w:rsidRPr="002E5263">
        <w:rPr>
          <w:lang w:val="en-US"/>
        </w:rPr>
        <w:t xml:space="preserve">  the Demographic Security Strategy and the Action Plan</w:t>
      </w:r>
      <w:r w:rsidR="009922DA" w:rsidRPr="002E5263">
        <w:rPr>
          <w:lang w:val="en-US"/>
        </w:rPr>
        <w:t xml:space="preserve"> on an annual basis</w:t>
      </w:r>
      <w:r w:rsidRPr="002E5263">
        <w:rPr>
          <w:lang w:val="en-US"/>
        </w:rPr>
        <w:t>.</w:t>
      </w:r>
    </w:p>
    <w:p w14:paraId="1690FFA5" w14:textId="065A5670" w:rsidR="00FC6403" w:rsidRPr="002E5263" w:rsidRDefault="000045A4" w:rsidP="0054646D">
      <w:pPr>
        <w:pStyle w:val="ListParagraph"/>
        <w:numPr>
          <w:ilvl w:val="1"/>
          <w:numId w:val="28"/>
        </w:numPr>
        <w:spacing w:after="120" w:line="240" w:lineRule="auto"/>
        <w:ind w:left="360"/>
        <w:rPr>
          <w:lang w:val="en-US"/>
        </w:rPr>
      </w:pPr>
      <w:r w:rsidRPr="002E5263">
        <w:rPr>
          <w:lang w:val="en-US"/>
        </w:rPr>
        <w:t xml:space="preserve">Upon expiration of the Action Plan, the Government of Georgia shall present the Parliament of Georgia with the Action Plan Implementation Report. </w:t>
      </w:r>
      <w:r w:rsidR="00FC6403" w:rsidRPr="002E5263">
        <w:rPr>
          <w:lang w:val="en-US"/>
        </w:rPr>
        <w:t xml:space="preserve"> </w:t>
      </w:r>
    </w:p>
    <w:p w14:paraId="3562E008" w14:textId="3114E095" w:rsidR="00D11593" w:rsidRPr="002E5263" w:rsidRDefault="00D11593" w:rsidP="00D11593">
      <w:pPr>
        <w:pStyle w:val="ListParagraph"/>
        <w:numPr>
          <w:ilvl w:val="1"/>
          <w:numId w:val="28"/>
        </w:numPr>
        <w:spacing w:after="120" w:line="240" w:lineRule="auto"/>
        <w:ind w:left="360"/>
        <w:rPr>
          <w:lang w:val="en-US"/>
        </w:rPr>
      </w:pPr>
      <w:r w:rsidRPr="002E5263">
        <w:rPr>
          <w:lang w:val="en-US"/>
        </w:rPr>
        <w:t xml:space="preserve">The Council shall perform mid-term  evaluation and develop recommendations for elaboration of  the Strategy. Upon expiration of the Strategy the Council shall perform the final assessment of the Strategy implementation; results of the assessment shall be taken into consideration at the stage of designing the next Strategy. </w:t>
      </w:r>
    </w:p>
    <w:p w14:paraId="3D63A0F8" w14:textId="77777777" w:rsidR="00D11593" w:rsidRPr="002E5263" w:rsidRDefault="00D11593" w:rsidP="002E5263">
      <w:pPr>
        <w:spacing w:after="120" w:line="240" w:lineRule="auto"/>
        <w:rPr>
          <w:lang w:val="en-US"/>
        </w:rPr>
      </w:pPr>
    </w:p>
    <w:sectPr w:rsidR="00D11593" w:rsidRPr="002E5263" w:rsidSect="00F3145C">
      <w:footerReference w:type="default" r:id="rId9"/>
      <w:pgSz w:w="11906" w:h="16838"/>
      <w:pgMar w:top="1440" w:right="1440" w:bottom="1276" w:left="1440" w:header="708" w:footer="3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5EEB" w14:textId="77777777" w:rsidR="007A5C99" w:rsidRDefault="007A5C99" w:rsidP="00FB3B55">
      <w:pPr>
        <w:spacing w:after="0" w:line="240" w:lineRule="auto"/>
      </w:pPr>
      <w:r>
        <w:separator/>
      </w:r>
    </w:p>
  </w:endnote>
  <w:endnote w:type="continuationSeparator" w:id="0">
    <w:p w14:paraId="5E2BE9A6" w14:textId="77777777" w:rsidR="007A5C99" w:rsidRDefault="007A5C99" w:rsidP="00FB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sz w:val="18"/>
        <w:szCs w:val="18"/>
      </w:rPr>
      <w:id w:val="1334414620"/>
      <w:docPartObj>
        <w:docPartGallery w:val="Page Numbers (Bottom of Page)"/>
        <w:docPartUnique/>
      </w:docPartObj>
    </w:sdtPr>
    <w:sdtEndPr/>
    <w:sdtContent>
      <w:sdt>
        <w:sdtPr>
          <w:rPr>
            <w:rFonts w:ascii="Comic Sans MS" w:hAnsi="Comic Sans MS"/>
            <w:sz w:val="18"/>
            <w:szCs w:val="18"/>
          </w:rPr>
          <w:id w:val="-997179805"/>
          <w:docPartObj>
            <w:docPartGallery w:val="Page Numbers (Top of Page)"/>
            <w:docPartUnique/>
          </w:docPartObj>
        </w:sdtPr>
        <w:sdtEndPr/>
        <w:sdtContent>
          <w:p w14:paraId="4E9CA193" w14:textId="7A93A174" w:rsidR="00F8794A" w:rsidRPr="00D134E6" w:rsidRDefault="00F8794A">
            <w:pPr>
              <w:pStyle w:val="Footer"/>
              <w:jc w:val="center"/>
              <w:rPr>
                <w:rFonts w:ascii="Comic Sans MS" w:hAnsi="Comic Sans MS"/>
                <w:sz w:val="18"/>
                <w:szCs w:val="18"/>
                <w:lang w:val="en-GB"/>
              </w:rPr>
            </w:pPr>
            <w:r>
              <w:rPr>
                <w:rFonts w:ascii="Sylfaen" w:hAnsi="Sylfaen"/>
                <w:sz w:val="18"/>
                <w:szCs w:val="18"/>
                <w:lang w:val="en-US"/>
              </w:rPr>
              <w:t>Final_Adopted</w:t>
            </w:r>
            <w:r w:rsidR="00D134E6">
              <w:rPr>
                <w:rFonts w:ascii="Sylfaen" w:hAnsi="Sylfaen"/>
                <w:sz w:val="18"/>
                <w:szCs w:val="18"/>
                <w:lang w:val="en-US"/>
              </w:rPr>
              <w:t>, Unofficial English translation</w:t>
            </w:r>
          </w:p>
        </w:sdtContent>
      </w:sdt>
    </w:sdtContent>
  </w:sdt>
  <w:p w14:paraId="3F2D156D" w14:textId="77777777" w:rsidR="00F8794A" w:rsidRPr="00D134E6" w:rsidRDefault="00F8794A">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E768D" w14:textId="77777777" w:rsidR="007A5C99" w:rsidRDefault="007A5C99" w:rsidP="00FB3B55">
      <w:pPr>
        <w:spacing w:after="0" w:line="240" w:lineRule="auto"/>
      </w:pPr>
      <w:r>
        <w:separator/>
      </w:r>
    </w:p>
  </w:footnote>
  <w:footnote w:type="continuationSeparator" w:id="0">
    <w:p w14:paraId="1FFBF179" w14:textId="77777777" w:rsidR="007A5C99" w:rsidRDefault="007A5C99" w:rsidP="00FB3B55">
      <w:pPr>
        <w:spacing w:after="0" w:line="240" w:lineRule="auto"/>
      </w:pPr>
      <w:r>
        <w:continuationSeparator/>
      </w:r>
    </w:p>
  </w:footnote>
  <w:footnote w:id="1">
    <w:p w14:paraId="125FB185" w14:textId="77777777" w:rsidR="00F8794A" w:rsidRPr="00513B06" w:rsidRDefault="00F8794A" w:rsidP="00036671">
      <w:pPr>
        <w:pStyle w:val="FootnoteText"/>
        <w:rPr>
          <w:sz w:val="18"/>
          <w:szCs w:val="16"/>
          <w:lang w:val="en-US"/>
        </w:rPr>
      </w:pPr>
      <w:r w:rsidRPr="00513B06">
        <w:rPr>
          <w:rStyle w:val="FootnoteReference"/>
          <w:sz w:val="18"/>
          <w:szCs w:val="16"/>
        </w:rPr>
        <w:footnoteRef/>
      </w:r>
      <w:r w:rsidRPr="00137F8A">
        <w:rPr>
          <w:sz w:val="18"/>
          <w:szCs w:val="16"/>
          <w:lang w:val="en-US"/>
        </w:rPr>
        <w:t xml:space="preserve"> </w:t>
      </w:r>
      <w:hyperlink r:id="rId1" w:history="1">
        <w:r w:rsidRPr="00B63E91">
          <w:rPr>
            <w:rStyle w:val="Hyperlink"/>
            <w:color w:val="0070C0"/>
            <w:sz w:val="18"/>
            <w:szCs w:val="16"/>
            <w:lang w:val="en-US"/>
          </w:rPr>
          <w:t>http://apps.who.int/iris/bitstream/10665/170250/1/9789240694439_eng.pdf?ua=1&amp;ua=1</w:t>
        </w:r>
      </w:hyperlink>
    </w:p>
  </w:footnote>
  <w:footnote w:id="2">
    <w:p w14:paraId="7C2A02B8" w14:textId="77777777" w:rsidR="00F8794A" w:rsidRPr="00137F8A" w:rsidRDefault="00F8794A" w:rsidP="00036671">
      <w:pPr>
        <w:pStyle w:val="FootnoteText"/>
        <w:rPr>
          <w:sz w:val="18"/>
          <w:szCs w:val="16"/>
          <w:lang w:val="en-US"/>
        </w:rPr>
      </w:pPr>
      <w:r w:rsidRPr="00513B06">
        <w:rPr>
          <w:rStyle w:val="FootnoteReference"/>
          <w:sz w:val="18"/>
          <w:szCs w:val="16"/>
        </w:rPr>
        <w:footnoteRef/>
      </w:r>
      <w:r w:rsidRPr="00137F8A">
        <w:rPr>
          <w:rFonts w:cs="Calibri"/>
          <w:sz w:val="18"/>
          <w:szCs w:val="16"/>
          <w:lang w:val="en-US"/>
        </w:rPr>
        <w:t>M. Oberg, MS. Jaakkola, A. Woodward, A. Peruga, A. Prüss-Ustün, Worldwide Burden of Disease from Exposure to Second-hand Smoke: a Retrospective Analysis of Data from 192 Countries (Lancet,2011, 377:139–46).</w:t>
      </w:r>
    </w:p>
  </w:footnote>
  <w:footnote w:id="3">
    <w:p w14:paraId="72B75104" w14:textId="77777777" w:rsidR="00F8794A" w:rsidRPr="00513B06" w:rsidRDefault="00F8794A" w:rsidP="00036671">
      <w:pPr>
        <w:spacing w:after="0" w:line="240" w:lineRule="auto"/>
        <w:rPr>
          <w:sz w:val="18"/>
          <w:szCs w:val="16"/>
          <w:lang w:val="en-US"/>
        </w:rPr>
      </w:pPr>
      <w:r w:rsidRPr="00513B06">
        <w:rPr>
          <w:rStyle w:val="FootnoteReference"/>
          <w:sz w:val="18"/>
          <w:szCs w:val="16"/>
        </w:rPr>
        <w:footnoteRef/>
      </w:r>
      <w:r w:rsidRPr="00137F8A">
        <w:rPr>
          <w:sz w:val="18"/>
          <w:szCs w:val="16"/>
          <w:lang w:val="en-US"/>
        </w:rPr>
        <w:t xml:space="preserve"> </w:t>
      </w:r>
      <w:r w:rsidRPr="00513B06">
        <w:rPr>
          <w:rFonts w:eastAsia="Times New Roman" w:cs="Arial"/>
          <w:sz w:val="18"/>
          <w:szCs w:val="16"/>
          <w:lang w:val="en-US"/>
        </w:rPr>
        <w:t xml:space="preserve">Global, regional, and national age–sex specific all-cause and cause-specific mortality for 240 causes of death, 1990–2013: a systematic analysis for the Global Burden of Disease Study 2013; </w:t>
      </w:r>
      <w:r w:rsidRPr="00137F8A">
        <w:rPr>
          <w:sz w:val="18"/>
          <w:szCs w:val="16"/>
          <w:lang w:val="en-US"/>
        </w:rPr>
        <w:t>Vol 385 January 10, 2015</w:t>
      </w:r>
    </w:p>
  </w:footnote>
  <w:footnote w:id="4">
    <w:p w14:paraId="7DABF02C" w14:textId="77777777" w:rsidR="00F8794A" w:rsidRPr="00B63E91" w:rsidRDefault="00F8794A" w:rsidP="00036671">
      <w:pPr>
        <w:pStyle w:val="FootnoteText"/>
        <w:rPr>
          <w:color w:val="0070C0"/>
          <w:lang w:val="en-US"/>
        </w:rPr>
      </w:pPr>
      <w:r w:rsidRPr="00513B06">
        <w:rPr>
          <w:rStyle w:val="FootnoteReference"/>
          <w:sz w:val="18"/>
          <w:szCs w:val="16"/>
        </w:rPr>
        <w:footnoteRef/>
      </w:r>
      <w:hyperlink r:id="rId2" w:history="1">
        <w:r w:rsidRPr="00B63E91">
          <w:rPr>
            <w:rStyle w:val="Hyperlink"/>
            <w:color w:val="0070C0"/>
            <w:sz w:val="18"/>
            <w:szCs w:val="16"/>
            <w:lang w:val="en-US"/>
          </w:rPr>
          <w:t>http://apps.who.int/iris/bitstream/10665/148114/1/9789241564854_eng.pdf?ua=1</w:t>
        </w:r>
      </w:hyperlink>
      <w:r w:rsidRPr="00B63E91">
        <w:rPr>
          <w:color w:val="0070C0"/>
          <w:sz w:val="18"/>
          <w:szCs w:val="16"/>
          <w:lang w:val="en-US"/>
        </w:rPr>
        <w:t xml:space="preserve"> </w:t>
      </w:r>
    </w:p>
  </w:footnote>
  <w:footnote w:id="5">
    <w:p w14:paraId="4829D393" w14:textId="05E2563B" w:rsidR="00F8794A" w:rsidRPr="00137F8A" w:rsidRDefault="00F8794A" w:rsidP="00036671">
      <w:pPr>
        <w:pStyle w:val="FootnoteText"/>
        <w:rPr>
          <w:sz w:val="18"/>
          <w:szCs w:val="18"/>
          <w:lang w:val="en-US"/>
        </w:rPr>
      </w:pPr>
      <w:r w:rsidRPr="00B63E91">
        <w:rPr>
          <w:rStyle w:val="FootnoteReference"/>
          <w:color w:val="0070C0"/>
          <w:sz w:val="18"/>
          <w:szCs w:val="18"/>
        </w:rPr>
        <w:footnoteRef/>
      </w:r>
      <w:r w:rsidRPr="00B63E91">
        <w:rPr>
          <w:color w:val="0070C0"/>
          <w:sz w:val="18"/>
          <w:szCs w:val="18"/>
          <w:lang w:val="en-US"/>
        </w:rPr>
        <w:t xml:space="preserve"> </w:t>
      </w:r>
      <w:hyperlink r:id="rId3" w:history="1">
        <w:r w:rsidRPr="00B63E91">
          <w:rPr>
            <w:rStyle w:val="Hyperlink"/>
            <w:color w:val="0070C0"/>
            <w:sz w:val="18"/>
            <w:szCs w:val="18"/>
            <w:lang w:val="en-US"/>
          </w:rPr>
          <w:t>http://www.ncdc.ge/AttachedFiles/Yearbook-_ENG_2014%282%29_23e48d63-3434-4ee2-a76c-f7653011ae02.pdf</w:t>
        </w:r>
      </w:hyperlink>
      <w:r w:rsidRPr="00B63E91">
        <w:rPr>
          <w:color w:val="0070C0"/>
          <w:sz w:val="18"/>
          <w:szCs w:val="18"/>
          <w:lang w:val="en-US"/>
        </w:rPr>
        <w:t xml:space="preserve"> </w:t>
      </w:r>
    </w:p>
  </w:footnote>
  <w:footnote w:id="6">
    <w:p w14:paraId="07A69788" w14:textId="77777777" w:rsidR="00F8794A" w:rsidRPr="00137F8A" w:rsidRDefault="00F8794A" w:rsidP="00036671">
      <w:pPr>
        <w:pStyle w:val="FootnoteText"/>
        <w:rPr>
          <w:lang w:val="en-US"/>
        </w:rPr>
      </w:pPr>
      <w:r>
        <w:rPr>
          <w:rStyle w:val="FootnoteReference"/>
        </w:rPr>
        <w:footnoteRef/>
      </w:r>
      <w:r w:rsidRPr="00137F8A">
        <w:rPr>
          <w:lang w:val="en-US"/>
        </w:rPr>
        <w:t xml:space="preserve"> </w:t>
      </w:r>
      <w:r w:rsidRPr="00137F8A">
        <w:rPr>
          <w:sz w:val="18"/>
          <w:lang w:val="en-US"/>
        </w:rPr>
        <w:t>http://www.ncdc.ge/AttachedFiles/STEPS%20report%20full-final_51403d9f-eda5-4789-93e0-3466d2711e17.pdf</w:t>
      </w:r>
    </w:p>
  </w:footnote>
  <w:footnote w:id="7">
    <w:p w14:paraId="1D0FE9D1" w14:textId="77777777" w:rsidR="00F8794A" w:rsidRPr="00137F8A" w:rsidRDefault="00F8794A" w:rsidP="00036671">
      <w:pPr>
        <w:pStyle w:val="FootnoteText"/>
        <w:rPr>
          <w:lang w:val="en-US"/>
        </w:rPr>
      </w:pPr>
      <w:r w:rsidRPr="0031554F">
        <w:rPr>
          <w:rStyle w:val="FootnoteReference"/>
          <w:sz w:val="18"/>
          <w:szCs w:val="18"/>
        </w:rPr>
        <w:footnoteRef/>
      </w:r>
      <w:r w:rsidRPr="00137F8A">
        <w:rPr>
          <w:sz w:val="18"/>
          <w:szCs w:val="18"/>
          <w:lang w:val="en-US"/>
        </w:rPr>
        <w:t xml:space="preserve"> http://globocan.iarc.fr/Pages/fact_sheets_population.aspx</w:t>
      </w:r>
    </w:p>
  </w:footnote>
  <w:footnote w:id="8">
    <w:p w14:paraId="0689AD41" w14:textId="77777777" w:rsidR="00F8794A" w:rsidRPr="00137F8A" w:rsidRDefault="00F8794A" w:rsidP="00036671">
      <w:pPr>
        <w:pStyle w:val="FootnoteText"/>
        <w:rPr>
          <w:lang w:val="en-US"/>
        </w:rPr>
      </w:pPr>
      <w:r>
        <w:rPr>
          <w:rStyle w:val="FootnoteReference"/>
        </w:rPr>
        <w:footnoteRef/>
      </w:r>
      <w:r w:rsidRPr="00137F8A">
        <w:rPr>
          <w:rFonts w:cs="Calibri"/>
          <w:sz w:val="18"/>
          <w:szCs w:val="18"/>
          <w:lang w:val="en-US"/>
        </w:rPr>
        <w:t>Population Survey on Tobacco Economy and Policy in Georgia (FCTC Implementation and Monitoring Center in Georgia, 2008).</w:t>
      </w:r>
    </w:p>
  </w:footnote>
  <w:footnote w:id="9">
    <w:p w14:paraId="6AC83E2C" w14:textId="77777777" w:rsidR="00F8794A" w:rsidRPr="00425090" w:rsidRDefault="00F8794A" w:rsidP="00036671">
      <w:pPr>
        <w:pStyle w:val="FootnoteText"/>
        <w:rPr>
          <w:sz w:val="18"/>
          <w:szCs w:val="18"/>
          <w:lang w:val="en-US"/>
        </w:rPr>
      </w:pPr>
      <w:r w:rsidRPr="00425090">
        <w:rPr>
          <w:rStyle w:val="FootnoteReference"/>
          <w:sz w:val="18"/>
          <w:szCs w:val="18"/>
        </w:rPr>
        <w:footnoteRef/>
      </w:r>
      <w:r w:rsidRPr="00137F8A">
        <w:rPr>
          <w:sz w:val="18"/>
          <w:szCs w:val="18"/>
          <w:lang w:val="en-US"/>
        </w:rPr>
        <w:t xml:space="preserve"> </w:t>
      </w:r>
      <w:hyperlink r:id="rId4" w:history="1">
        <w:r w:rsidRPr="00FE13C8">
          <w:rPr>
            <w:rStyle w:val="Hyperlink"/>
            <w:rFonts w:cs="Arial"/>
            <w:color w:val="0070C0"/>
            <w:sz w:val="18"/>
            <w:szCs w:val="18"/>
            <w:lang w:val="en-US"/>
          </w:rPr>
          <w:t>http://unicef.ge/uploads/Report_of_the_Georgia_National_Nutrition_Survey_2009_-_eng.pdf</w:t>
        </w:r>
      </w:hyperlink>
    </w:p>
  </w:footnote>
  <w:footnote w:id="10">
    <w:p w14:paraId="1F061A98" w14:textId="77777777" w:rsidR="00F8794A" w:rsidRPr="00425090" w:rsidRDefault="00F8794A" w:rsidP="00036671">
      <w:pPr>
        <w:pStyle w:val="FootnoteText"/>
        <w:rPr>
          <w:sz w:val="18"/>
          <w:szCs w:val="18"/>
          <w:lang w:val="en-US"/>
        </w:rPr>
      </w:pPr>
      <w:r w:rsidRPr="00425090">
        <w:rPr>
          <w:rStyle w:val="FootnoteReference"/>
          <w:sz w:val="18"/>
          <w:szCs w:val="18"/>
        </w:rPr>
        <w:footnoteRef/>
      </w:r>
      <w:r w:rsidRPr="00137F8A">
        <w:rPr>
          <w:sz w:val="18"/>
          <w:szCs w:val="18"/>
          <w:lang w:val="en-US"/>
        </w:rPr>
        <w:t xml:space="preserve"> </w:t>
      </w:r>
      <w:hyperlink r:id="rId5" w:history="1">
        <w:r w:rsidRPr="00FE13C8">
          <w:rPr>
            <w:rStyle w:val="Hyperlink"/>
            <w:rFonts w:cs="Arial"/>
            <w:color w:val="0070C0"/>
            <w:sz w:val="18"/>
            <w:szCs w:val="18"/>
            <w:lang w:val="en-US"/>
          </w:rPr>
          <w:t>http://unicef.ge/uploads/REPORT-ENG.pdf</w:t>
        </w:r>
      </w:hyperlink>
      <w:r w:rsidRPr="00FE13C8">
        <w:rPr>
          <w:rFonts w:cs="Arial"/>
          <w:color w:val="0070C0"/>
          <w:sz w:val="18"/>
          <w:szCs w:val="18"/>
          <w:lang w:val="en-US"/>
        </w:rPr>
        <w:t xml:space="preserve">  </w:t>
      </w:r>
    </w:p>
  </w:footnote>
  <w:footnote w:id="11">
    <w:p w14:paraId="02EC5C06" w14:textId="77777777" w:rsidR="00F8794A" w:rsidRPr="009B0B59" w:rsidRDefault="00F8794A" w:rsidP="00036671">
      <w:pPr>
        <w:pStyle w:val="FootnoteText"/>
        <w:rPr>
          <w:rFonts w:cs="Arial"/>
          <w:lang w:val="en-GB"/>
        </w:rPr>
      </w:pPr>
      <w:r w:rsidRPr="003A33F6">
        <w:rPr>
          <w:rStyle w:val="FootnoteReference"/>
          <w:rFonts w:cs="Arial"/>
        </w:rPr>
        <w:footnoteRef/>
      </w:r>
      <w:r w:rsidRPr="003A33F6">
        <w:rPr>
          <w:rFonts w:cs="Arial"/>
          <w:lang w:val="en-GB"/>
        </w:rPr>
        <w:t xml:space="preserve"> 2015 Migration Profile of Georgia, p. 45-46. </w:t>
      </w:r>
      <w:hyperlink r:id="rId6" w:history="1">
        <w:r w:rsidRPr="00EF7B53">
          <w:rPr>
            <w:rStyle w:val="Hyperlink"/>
            <w:rFonts w:cs="Arial"/>
            <w:color w:val="0070C0"/>
            <w:lang w:val="en-GB"/>
          </w:rPr>
          <w:t>http://migration.commission.ge/files/migration_profile_2015_30.11.15.pdf</w:t>
        </w:r>
      </w:hyperlink>
    </w:p>
  </w:footnote>
  <w:footnote w:id="12">
    <w:p w14:paraId="4092F492" w14:textId="77777777" w:rsidR="00F8794A" w:rsidRPr="009B0B59" w:rsidRDefault="00F8794A" w:rsidP="003A33F6">
      <w:pPr>
        <w:pStyle w:val="FootnoteText"/>
        <w:rPr>
          <w:rFonts w:cs="Arial"/>
          <w:lang w:val="en-GB"/>
        </w:rPr>
      </w:pPr>
      <w:r w:rsidRPr="00015E22">
        <w:rPr>
          <w:rStyle w:val="FootnoteReference"/>
          <w:rFonts w:cs="Arial"/>
        </w:rPr>
        <w:footnoteRef/>
      </w:r>
      <w:r w:rsidRPr="009B0B59">
        <w:rPr>
          <w:rFonts w:cs="Arial"/>
          <w:lang w:val="en-GB"/>
        </w:rPr>
        <w:t xml:space="preserve"> 2015 Migration Profile of Georgia, p. 37. </w:t>
      </w:r>
      <w:hyperlink r:id="rId7" w:history="1">
        <w:r w:rsidRPr="00EF7B53">
          <w:rPr>
            <w:rStyle w:val="Hyperlink"/>
            <w:rFonts w:cs="Arial"/>
            <w:color w:val="0070C0"/>
            <w:lang w:val="en-GB"/>
          </w:rPr>
          <w:t>http://migration.commission.ge/files/migration_profile_2015_30.11.15.pdf</w:t>
        </w:r>
      </w:hyperlink>
    </w:p>
  </w:footnote>
  <w:footnote w:id="13">
    <w:p w14:paraId="60BD6D31" w14:textId="77777777" w:rsidR="00F8794A" w:rsidRPr="009B0B59" w:rsidRDefault="00F8794A" w:rsidP="003A33F6">
      <w:pPr>
        <w:pStyle w:val="FootnoteText"/>
        <w:rPr>
          <w:rFonts w:cs="Arial"/>
          <w:lang w:val="en-GB"/>
        </w:rPr>
      </w:pPr>
      <w:r w:rsidRPr="00015E22">
        <w:rPr>
          <w:rStyle w:val="FootnoteReference"/>
          <w:rFonts w:cs="Arial"/>
        </w:rPr>
        <w:footnoteRef/>
      </w:r>
      <w:r w:rsidRPr="009B0B59">
        <w:rPr>
          <w:rFonts w:cs="Arial"/>
          <w:lang w:val="en-GB"/>
        </w:rPr>
        <w:t xml:space="preserve"> For detailed discussion of internal migration, please, refer to: 2015 Migration Profile of Georgia, p. 35-37. </w:t>
      </w:r>
      <w:hyperlink r:id="rId8" w:history="1">
        <w:r w:rsidRPr="00EF7B53">
          <w:rPr>
            <w:rStyle w:val="Hyperlink"/>
            <w:rFonts w:cs="Arial"/>
            <w:color w:val="0070C0"/>
            <w:lang w:val="en-GB"/>
          </w:rPr>
          <w:t>http://migration.commission.ge/files/migration_profile_2015_30.11.15.pdf</w:t>
        </w:r>
      </w:hyperlink>
    </w:p>
  </w:footnote>
  <w:footnote w:id="14">
    <w:p w14:paraId="79861AB4" w14:textId="2319CCB9" w:rsidR="00F8794A" w:rsidRPr="00015E22" w:rsidRDefault="00F8794A" w:rsidP="003A33F6">
      <w:pPr>
        <w:spacing w:after="120" w:line="240" w:lineRule="auto"/>
        <w:jc w:val="both"/>
        <w:rPr>
          <w:lang w:val="en-GB"/>
        </w:rPr>
      </w:pPr>
      <w:r w:rsidRPr="00015E22">
        <w:rPr>
          <w:rStyle w:val="FootnoteReference"/>
        </w:rPr>
        <w:footnoteRef/>
      </w:r>
      <w:r w:rsidRPr="009B0B59">
        <w:rPr>
          <w:lang w:val="en-GB"/>
        </w:rPr>
        <w:t xml:space="preserve"> Development </w:t>
      </w:r>
      <w:r w:rsidRPr="009B0B59">
        <w:rPr>
          <w:bCs/>
          <w:lang w:val="en-GB"/>
        </w:rPr>
        <w:t xml:space="preserve">Goal 9: ‘Build resilient infrastructure, promote inclusive and sustainable industrialization and foster innovation’ </w:t>
      </w:r>
      <w:r w:rsidRPr="009B0B59">
        <w:rPr>
          <w:b/>
          <w:bCs/>
          <w:lang w:val="en-GB"/>
        </w:rPr>
        <w:t xml:space="preserve"> </w:t>
      </w:r>
      <w:r w:rsidRPr="009B0B59">
        <w:rPr>
          <w:lang w:val="en-GB"/>
        </w:rPr>
        <w:t xml:space="preserve">9.5 Enhance scientific research, upgrade the technological capabilities of industrial sectors in all countries, in particular developing countries, including, by 2030, encouraging innovation and substantially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56BE"/>
    <w:multiLevelType w:val="multilevel"/>
    <w:tmpl w:val="DF3CBC32"/>
    <w:lvl w:ilvl="0">
      <w:start w:val="1"/>
      <w:numFmt w:val="decimal"/>
      <w:lvlText w:val="%1."/>
      <w:lvlJc w:val="left"/>
      <w:pPr>
        <w:ind w:left="360" w:hanging="360"/>
      </w:pPr>
      <w:rPr>
        <w:rFonts w:hint="default"/>
      </w:rPr>
    </w:lvl>
    <w:lvl w:ilvl="1">
      <w:start w:val="1"/>
      <w:numFmt w:val="decimal"/>
      <w:lvlText w:val="%1.%2."/>
      <w:lvlJc w:val="left"/>
      <w:pPr>
        <w:ind w:left="1688" w:hanging="360"/>
      </w:pPr>
      <w:rPr>
        <w:rFonts w:hint="default"/>
      </w:rPr>
    </w:lvl>
    <w:lvl w:ilvl="2">
      <w:start w:val="1"/>
      <w:numFmt w:val="decimal"/>
      <w:lvlText w:val="%1.%2.%3."/>
      <w:lvlJc w:val="left"/>
      <w:pPr>
        <w:ind w:left="3376" w:hanging="720"/>
      </w:pPr>
      <w:rPr>
        <w:rFonts w:hint="default"/>
      </w:rPr>
    </w:lvl>
    <w:lvl w:ilvl="3">
      <w:start w:val="1"/>
      <w:numFmt w:val="decimal"/>
      <w:lvlText w:val="%1.%2.%3.%4."/>
      <w:lvlJc w:val="left"/>
      <w:pPr>
        <w:ind w:left="4704" w:hanging="720"/>
      </w:pPr>
      <w:rPr>
        <w:rFonts w:hint="default"/>
      </w:rPr>
    </w:lvl>
    <w:lvl w:ilvl="4">
      <w:start w:val="1"/>
      <w:numFmt w:val="decimal"/>
      <w:lvlText w:val="%1.%2.%3.%4.%5."/>
      <w:lvlJc w:val="left"/>
      <w:pPr>
        <w:ind w:left="6392" w:hanging="1080"/>
      </w:pPr>
      <w:rPr>
        <w:rFonts w:hint="default"/>
      </w:rPr>
    </w:lvl>
    <w:lvl w:ilvl="5">
      <w:start w:val="1"/>
      <w:numFmt w:val="decimal"/>
      <w:lvlText w:val="%1.%2.%3.%4.%5.%6."/>
      <w:lvlJc w:val="left"/>
      <w:pPr>
        <w:ind w:left="7720" w:hanging="1080"/>
      </w:pPr>
      <w:rPr>
        <w:rFonts w:hint="default"/>
      </w:rPr>
    </w:lvl>
    <w:lvl w:ilvl="6">
      <w:start w:val="1"/>
      <w:numFmt w:val="decimal"/>
      <w:lvlText w:val="%1.%2.%3.%4.%5.%6.%7."/>
      <w:lvlJc w:val="left"/>
      <w:pPr>
        <w:ind w:left="9048" w:hanging="1080"/>
      </w:pPr>
      <w:rPr>
        <w:rFonts w:hint="default"/>
      </w:rPr>
    </w:lvl>
    <w:lvl w:ilvl="7">
      <w:start w:val="1"/>
      <w:numFmt w:val="decimal"/>
      <w:lvlText w:val="%1.%2.%3.%4.%5.%6.%7.%8."/>
      <w:lvlJc w:val="left"/>
      <w:pPr>
        <w:ind w:left="10736" w:hanging="1440"/>
      </w:pPr>
      <w:rPr>
        <w:rFonts w:hint="default"/>
      </w:rPr>
    </w:lvl>
    <w:lvl w:ilvl="8">
      <w:start w:val="1"/>
      <w:numFmt w:val="decimal"/>
      <w:lvlText w:val="%1.%2.%3.%4.%5.%6.%7.%8.%9."/>
      <w:lvlJc w:val="left"/>
      <w:pPr>
        <w:ind w:left="12064" w:hanging="1440"/>
      </w:pPr>
      <w:rPr>
        <w:rFonts w:hint="default"/>
      </w:rPr>
    </w:lvl>
  </w:abstractNum>
  <w:abstractNum w:abstractNumId="1" w15:restartNumberingAfterBreak="0">
    <w:nsid w:val="05066AD6"/>
    <w:multiLevelType w:val="hybridMultilevel"/>
    <w:tmpl w:val="BB3A165E"/>
    <w:lvl w:ilvl="0" w:tplc="CDDAB30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A38CB"/>
    <w:multiLevelType w:val="hybridMultilevel"/>
    <w:tmpl w:val="0B60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4FC7"/>
    <w:multiLevelType w:val="hybridMultilevel"/>
    <w:tmpl w:val="22C0A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C0FDA"/>
    <w:multiLevelType w:val="hybridMultilevel"/>
    <w:tmpl w:val="A8704FEE"/>
    <w:lvl w:ilvl="0" w:tplc="162AD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66B45"/>
    <w:multiLevelType w:val="hybridMultilevel"/>
    <w:tmpl w:val="FA38C6B4"/>
    <w:lvl w:ilvl="0" w:tplc="6E644E6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669AE"/>
    <w:multiLevelType w:val="hybridMultilevel"/>
    <w:tmpl w:val="E708A0C6"/>
    <w:lvl w:ilvl="0" w:tplc="0809001B">
      <w:start w:val="1"/>
      <w:numFmt w:val="lowerRoman"/>
      <w:lvlText w:val="%1."/>
      <w:lvlJc w:val="righ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0256666"/>
    <w:multiLevelType w:val="hybridMultilevel"/>
    <w:tmpl w:val="54D4B0F4"/>
    <w:lvl w:ilvl="0" w:tplc="0437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11451"/>
    <w:multiLevelType w:val="hybridMultilevel"/>
    <w:tmpl w:val="56F202FA"/>
    <w:lvl w:ilvl="0" w:tplc="9D4C169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53A9E"/>
    <w:multiLevelType w:val="hybridMultilevel"/>
    <w:tmpl w:val="58C038A8"/>
    <w:lvl w:ilvl="0" w:tplc="0442B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E155A"/>
    <w:multiLevelType w:val="hybridMultilevel"/>
    <w:tmpl w:val="B3E633B4"/>
    <w:lvl w:ilvl="0" w:tplc="D4EC03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C065C"/>
    <w:multiLevelType w:val="hybridMultilevel"/>
    <w:tmpl w:val="3D26324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C4170"/>
    <w:multiLevelType w:val="multilevel"/>
    <w:tmpl w:val="6590C2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41D541E7"/>
    <w:multiLevelType w:val="hybridMultilevel"/>
    <w:tmpl w:val="5C50ED32"/>
    <w:lvl w:ilvl="0" w:tplc="7F486B6C">
      <w:start w:val="1"/>
      <w:numFmt w:val="lowerLetter"/>
      <w:lvlText w:val="%1)"/>
      <w:lvlJc w:val="left"/>
      <w:pPr>
        <w:ind w:left="3334" w:hanging="360"/>
      </w:pPr>
    </w:lvl>
    <w:lvl w:ilvl="1" w:tplc="0409001B">
      <w:start w:val="1"/>
      <w:numFmt w:val="lowerRoman"/>
      <w:lvlText w:val="%2."/>
      <w:lvlJc w:val="right"/>
      <w:pPr>
        <w:ind w:left="-112" w:hanging="360"/>
      </w:pPr>
    </w:lvl>
    <w:lvl w:ilvl="2" w:tplc="0409001B">
      <w:start w:val="1"/>
      <w:numFmt w:val="lowerRoman"/>
      <w:lvlText w:val="%3."/>
      <w:lvlJc w:val="right"/>
      <w:pPr>
        <w:ind w:left="608" w:hanging="180"/>
      </w:pPr>
    </w:lvl>
    <w:lvl w:ilvl="3" w:tplc="0409000F">
      <w:start w:val="1"/>
      <w:numFmt w:val="decimal"/>
      <w:lvlText w:val="%4."/>
      <w:lvlJc w:val="left"/>
      <w:pPr>
        <w:ind w:left="1328" w:hanging="360"/>
      </w:pPr>
    </w:lvl>
    <w:lvl w:ilvl="4" w:tplc="04090019">
      <w:start w:val="1"/>
      <w:numFmt w:val="lowerLetter"/>
      <w:lvlText w:val="%5."/>
      <w:lvlJc w:val="left"/>
      <w:pPr>
        <w:ind w:left="2048" w:hanging="360"/>
      </w:pPr>
    </w:lvl>
    <w:lvl w:ilvl="5" w:tplc="0409001B">
      <w:start w:val="1"/>
      <w:numFmt w:val="lowerRoman"/>
      <w:lvlText w:val="%6."/>
      <w:lvlJc w:val="right"/>
      <w:pPr>
        <w:ind w:left="2768" w:hanging="180"/>
      </w:pPr>
    </w:lvl>
    <w:lvl w:ilvl="6" w:tplc="0409000F">
      <w:start w:val="1"/>
      <w:numFmt w:val="decimal"/>
      <w:lvlText w:val="%7."/>
      <w:lvlJc w:val="left"/>
      <w:pPr>
        <w:ind w:left="3488" w:hanging="360"/>
      </w:pPr>
    </w:lvl>
    <w:lvl w:ilvl="7" w:tplc="04090019">
      <w:start w:val="1"/>
      <w:numFmt w:val="lowerLetter"/>
      <w:lvlText w:val="%8."/>
      <w:lvlJc w:val="left"/>
      <w:pPr>
        <w:ind w:left="4208" w:hanging="360"/>
      </w:pPr>
    </w:lvl>
    <w:lvl w:ilvl="8" w:tplc="0409001B">
      <w:start w:val="1"/>
      <w:numFmt w:val="lowerRoman"/>
      <w:lvlText w:val="%9."/>
      <w:lvlJc w:val="right"/>
      <w:pPr>
        <w:ind w:left="4928" w:hanging="180"/>
      </w:pPr>
    </w:lvl>
  </w:abstractNum>
  <w:abstractNum w:abstractNumId="14" w15:restartNumberingAfterBreak="0">
    <w:nsid w:val="436405AC"/>
    <w:multiLevelType w:val="hybridMultilevel"/>
    <w:tmpl w:val="6E042966"/>
    <w:lvl w:ilvl="0" w:tplc="5742D4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90CD8"/>
    <w:multiLevelType w:val="hybridMultilevel"/>
    <w:tmpl w:val="C5D4E7AA"/>
    <w:lvl w:ilvl="0" w:tplc="3D2E60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31A09"/>
    <w:multiLevelType w:val="hybridMultilevel"/>
    <w:tmpl w:val="FD44E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24E2C"/>
    <w:multiLevelType w:val="hybridMultilevel"/>
    <w:tmpl w:val="6C985A3A"/>
    <w:lvl w:ilvl="0" w:tplc="51FCA13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9468C"/>
    <w:multiLevelType w:val="hybridMultilevel"/>
    <w:tmpl w:val="567A2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A0C601B"/>
    <w:multiLevelType w:val="hybridMultilevel"/>
    <w:tmpl w:val="5ECC2838"/>
    <w:lvl w:ilvl="0" w:tplc="5002F4D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C1AC5"/>
    <w:multiLevelType w:val="hybridMultilevel"/>
    <w:tmpl w:val="7DB63A7A"/>
    <w:lvl w:ilvl="0" w:tplc="7F9048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D1B46"/>
    <w:multiLevelType w:val="hybridMultilevel"/>
    <w:tmpl w:val="460208C2"/>
    <w:lvl w:ilvl="0" w:tplc="D4C657B2">
      <w:start w:val="1"/>
      <w:numFmt w:val="upperRoman"/>
      <w:lvlText w:val="%1."/>
      <w:lvlJc w:val="left"/>
      <w:pPr>
        <w:ind w:left="1080" w:hanging="720"/>
      </w:pPr>
      <w:rPr>
        <w:rFonts w:hint="default"/>
      </w:rPr>
    </w:lvl>
    <w:lvl w:ilvl="1" w:tplc="7B48EF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3599A"/>
    <w:multiLevelType w:val="hybridMultilevel"/>
    <w:tmpl w:val="6388C800"/>
    <w:lvl w:ilvl="0" w:tplc="026EAFD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D76AC"/>
    <w:multiLevelType w:val="hybridMultilevel"/>
    <w:tmpl w:val="980A3A72"/>
    <w:lvl w:ilvl="0" w:tplc="B5ACFD62">
      <w:start w:val="1"/>
      <w:numFmt w:val="lowerLetter"/>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375C0"/>
    <w:multiLevelType w:val="hybridMultilevel"/>
    <w:tmpl w:val="14E87198"/>
    <w:lvl w:ilvl="0" w:tplc="041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5" w15:restartNumberingAfterBreak="0">
    <w:nsid w:val="7ED33057"/>
    <w:multiLevelType w:val="hybridMultilevel"/>
    <w:tmpl w:val="6D3631D6"/>
    <w:lvl w:ilvl="0" w:tplc="4C98EA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8"/>
  </w:num>
  <w:num w:numId="8">
    <w:abstractNumId w:val="6"/>
  </w:num>
  <w:num w:numId="9">
    <w:abstractNumId w:val="11"/>
  </w:num>
  <w:num w:numId="10">
    <w:abstractNumId w:val="8"/>
  </w:num>
  <w:num w:numId="11">
    <w:abstractNumId w:val="1"/>
  </w:num>
  <w:num w:numId="12">
    <w:abstractNumId w:val="16"/>
  </w:num>
  <w:num w:numId="13">
    <w:abstractNumId w:val="19"/>
  </w:num>
  <w:num w:numId="14">
    <w:abstractNumId w:val="4"/>
  </w:num>
  <w:num w:numId="15">
    <w:abstractNumId w:val="10"/>
  </w:num>
  <w:num w:numId="16">
    <w:abstractNumId w:val="5"/>
  </w:num>
  <w:num w:numId="17">
    <w:abstractNumId w:val="22"/>
  </w:num>
  <w:num w:numId="18">
    <w:abstractNumId w:val="20"/>
  </w:num>
  <w:num w:numId="19">
    <w:abstractNumId w:val="15"/>
  </w:num>
  <w:num w:numId="20">
    <w:abstractNumId w:val="14"/>
  </w:num>
  <w:num w:numId="21">
    <w:abstractNumId w:val="17"/>
  </w:num>
  <w:num w:numId="22">
    <w:abstractNumId w:val="2"/>
  </w:num>
  <w:num w:numId="23">
    <w:abstractNumId w:val="21"/>
  </w:num>
  <w:num w:numId="24">
    <w:abstractNumId w:val="25"/>
  </w:num>
  <w:num w:numId="25">
    <w:abstractNumId w:val="12"/>
  </w:num>
  <w:num w:numId="26">
    <w:abstractNumId w:val="9"/>
  </w:num>
  <w:num w:numId="27">
    <w:abstractNumId w:val="3"/>
  </w:num>
  <w:num w:numId="28">
    <w:abstractNumId w:val="0"/>
  </w:num>
  <w:num w:numId="2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BC"/>
    <w:rsid w:val="00001628"/>
    <w:rsid w:val="000045A4"/>
    <w:rsid w:val="0001631B"/>
    <w:rsid w:val="000209D5"/>
    <w:rsid w:val="0002117D"/>
    <w:rsid w:val="00027B06"/>
    <w:rsid w:val="00033572"/>
    <w:rsid w:val="00036671"/>
    <w:rsid w:val="00045F36"/>
    <w:rsid w:val="00050936"/>
    <w:rsid w:val="00057132"/>
    <w:rsid w:val="000573B1"/>
    <w:rsid w:val="000712EB"/>
    <w:rsid w:val="00077A65"/>
    <w:rsid w:val="0008642B"/>
    <w:rsid w:val="0009365E"/>
    <w:rsid w:val="00095D0B"/>
    <w:rsid w:val="000B01C6"/>
    <w:rsid w:val="000B4ECB"/>
    <w:rsid w:val="000C1015"/>
    <w:rsid w:val="000C55BD"/>
    <w:rsid w:val="000C7650"/>
    <w:rsid w:val="000E035D"/>
    <w:rsid w:val="000F091B"/>
    <w:rsid w:val="000F54B7"/>
    <w:rsid w:val="000F5A69"/>
    <w:rsid w:val="000F6449"/>
    <w:rsid w:val="000F6A73"/>
    <w:rsid w:val="001075F8"/>
    <w:rsid w:val="0011366B"/>
    <w:rsid w:val="00116FE0"/>
    <w:rsid w:val="001214F7"/>
    <w:rsid w:val="001231D6"/>
    <w:rsid w:val="00135B8F"/>
    <w:rsid w:val="00137F8A"/>
    <w:rsid w:val="00152EA3"/>
    <w:rsid w:val="00161554"/>
    <w:rsid w:val="00162923"/>
    <w:rsid w:val="0016476B"/>
    <w:rsid w:val="001677F2"/>
    <w:rsid w:val="00167A16"/>
    <w:rsid w:val="00183CBA"/>
    <w:rsid w:val="001940FA"/>
    <w:rsid w:val="0019694C"/>
    <w:rsid w:val="001B7569"/>
    <w:rsid w:val="001C7A73"/>
    <w:rsid w:val="001D26C8"/>
    <w:rsid w:val="001F7AA5"/>
    <w:rsid w:val="00201425"/>
    <w:rsid w:val="0020723D"/>
    <w:rsid w:val="00211DC1"/>
    <w:rsid w:val="00213ADA"/>
    <w:rsid w:val="00217D5F"/>
    <w:rsid w:val="002222CC"/>
    <w:rsid w:val="0022757E"/>
    <w:rsid w:val="00232C11"/>
    <w:rsid w:val="0024165D"/>
    <w:rsid w:val="0025407D"/>
    <w:rsid w:val="00255727"/>
    <w:rsid w:val="002607D9"/>
    <w:rsid w:val="00262F41"/>
    <w:rsid w:val="00266BAD"/>
    <w:rsid w:val="00271BBD"/>
    <w:rsid w:val="0028026E"/>
    <w:rsid w:val="00283A5E"/>
    <w:rsid w:val="00284D6D"/>
    <w:rsid w:val="00294457"/>
    <w:rsid w:val="002A52D9"/>
    <w:rsid w:val="002A58BD"/>
    <w:rsid w:val="002A5FB0"/>
    <w:rsid w:val="002B3C06"/>
    <w:rsid w:val="002B47FC"/>
    <w:rsid w:val="002C349D"/>
    <w:rsid w:val="002C4A57"/>
    <w:rsid w:val="002D68E6"/>
    <w:rsid w:val="002E0D73"/>
    <w:rsid w:val="002E2FAC"/>
    <w:rsid w:val="002E5263"/>
    <w:rsid w:val="002F1C7C"/>
    <w:rsid w:val="00302BFC"/>
    <w:rsid w:val="00305AE1"/>
    <w:rsid w:val="00321A1A"/>
    <w:rsid w:val="00332029"/>
    <w:rsid w:val="00336C81"/>
    <w:rsid w:val="00350427"/>
    <w:rsid w:val="00395569"/>
    <w:rsid w:val="003968F2"/>
    <w:rsid w:val="003A13CB"/>
    <w:rsid w:val="003A33F6"/>
    <w:rsid w:val="003A4F15"/>
    <w:rsid w:val="003A7575"/>
    <w:rsid w:val="003B7E5C"/>
    <w:rsid w:val="003C6275"/>
    <w:rsid w:val="003E20D4"/>
    <w:rsid w:val="003E3779"/>
    <w:rsid w:val="003E6579"/>
    <w:rsid w:val="003F4668"/>
    <w:rsid w:val="00401CD4"/>
    <w:rsid w:val="004043C9"/>
    <w:rsid w:val="00404F07"/>
    <w:rsid w:val="00410706"/>
    <w:rsid w:val="00410814"/>
    <w:rsid w:val="00431B5C"/>
    <w:rsid w:val="00433043"/>
    <w:rsid w:val="00435137"/>
    <w:rsid w:val="00443514"/>
    <w:rsid w:val="00452845"/>
    <w:rsid w:val="0045489B"/>
    <w:rsid w:val="004548BC"/>
    <w:rsid w:val="00467F0F"/>
    <w:rsid w:val="004710AA"/>
    <w:rsid w:val="00474F64"/>
    <w:rsid w:val="00477A5F"/>
    <w:rsid w:val="0048013F"/>
    <w:rsid w:val="00480FFB"/>
    <w:rsid w:val="00485B03"/>
    <w:rsid w:val="00491BA2"/>
    <w:rsid w:val="004A2427"/>
    <w:rsid w:val="004A35AD"/>
    <w:rsid w:val="004A6281"/>
    <w:rsid w:val="004B3A6D"/>
    <w:rsid w:val="004C06AF"/>
    <w:rsid w:val="004C282C"/>
    <w:rsid w:val="004D23AA"/>
    <w:rsid w:val="004D3CAE"/>
    <w:rsid w:val="004E1C9E"/>
    <w:rsid w:val="004F75B1"/>
    <w:rsid w:val="00502DF2"/>
    <w:rsid w:val="00503594"/>
    <w:rsid w:val="0050693F"/>
    <w:rsid w:val="00513B5E"/>
    <w:rsid w:val="00517D64"/>
    <w:rsid w:val="00520600"/>
    <w:rsid w:val="0053066F"/>
    <w:rsid w:val="005313F8"/>
    <w:rsid w:val="00544A53"/>
    <w:rsid w:val="0054646D"/>
    <w:rsid w:val="00553374"/>
    <w:rsid w:val="00553A45"/>
    <w:rsid w:val="00553F4B"/>
    <w:rsid w:val="00554B76"/>
    <w:rsid w:val="005565C3"/>
    <w:rsid w:val="005649C6"/>
    <w:rsid w:val="00564E9E"/>
    <w:rsid w:val="0057195A"/>
    <w:rsid w:val="005773CF"/>
    <w:rsid w:val="00580074"/>
    <w:rsid w:val="00580228"/>
    <w:rsid w:val="0058393D"/>
    <w:rsid w:val="00590411"/>
    <w:rsid w:val="0059406C"/>
    <w:rsid w:val="00594480"/>
    <w:rsid w:val="00596F3F"/>
    <w:rsid w:val="0059753E"/>
    <w:rsid w:val="005A0A59"/>
    <w:rsid w:val="005A0D7B"/>
    <w:rsid w:val="005A62BF"/>
    <w:rsid w:val="005A6409"/>
    <w:rsid w:val="005B046A"/>
    <w:rsid w:val="005B5DA2"/>
    <w:rsid w:val="005B62A7"/>
    <w:rsid w:val="005B7405"/>
    <w:rsid w:val="005B7EE9"/>
    <w:rsid w:val="005C37FD"/>
    <w:rsid w:val="005C5A37"/>
    <w:rsid w:val="005D01D5"/>
    <w:rsid w:val="005D3E57"/>
    <w:rsid w:val="005D72AF"/>
    <w:rsid w:val="005F6FB8"/>
    <w:rsid w:val="005F7CBA"/>
    <w:rsid w:val="00604665"/>
    <w:rsid w:val="00611977"/>
    <w:rsid w:val="0061483D"/>
    <w:rsid w:val="00616A02"/>
    <w:rsid w:val="006279E5"/>
    <w:rsid w:val="00635D3F"/>
    <w:rsid w:val="00642C83"/>
    <w:rsid w:val="00654199"/>
    <w:rsid w:val="00657620"/>
    <w:rsid w:val="00657DBA"/>
    <w:rsid w:val="00660E56"/>
    <w:rsid w:val="00682454"/>
    <w:rsid w:val="00696009"/>
    <w:rsid w:val="006972E8"/>
    <w:rsid w:val="006A1E32"/>
    <w:rsid w:val="006A4C3D"/>
    <w:rsid w:val="006B1B9A"/>
    <w:rsid w:val="006B7E65"/>
    <w:rsid w:val="006C20E9"/>
    <w:rsid w:val="006C3D03"/>
    <w:rsid w:val="006D0C39"/>
    <w:rsid w:val="006D20A0"/>
    <w:rsid w:val="006D2DAA"/>
    <w:rsid w:val="006E21EA"/>
    <w:rsid w:val="006E5A6F"/>
    <w:rsid w:val="006F0748"/>
    <w:rsid w:val="006F0897"/>
    <w:rsid w:val="006F25E1"/>
    <w:rsid w:val="0070676B"/>
    <w:rsid w:val="007111F6"/>
    <w:rsid w:val="00720558"/>
    <w:rsid w:val="007210E1"/>
    <w:rsid w:val="00723757"/>
    <w:rsid w:val="00726E96"/>
    <w:rsid w:val="00731D8C"/>
    <w:rsid w:val="00736C81"/>
    <w:rsid w:val="007420AD"/>
    <w:rsid w:val="0074242D"/>
    <w:rsid w:val="00745673"/>
    <w:rsid w:val="007457CA"/>
    <w:rsid w:val="00753C12"/>
    <w:rsid w:val="00756CFF"/>
    <w:rsid w:val="007578C8"/>
    <w:rsid w:val="00757EC0"/>
    <w:rsid w:val="00757F2A"/>
    <w:rsid w:val="00762EE1"/>
    <w:rsid w:val="00772A42"/>
    <w:rsid w:val="00775B9D"/>
    <w:rsid w:val="007A2A24"/>
    <w:rsid w:val="007A5214"/>
    <w:rsid w:val="007A5C99"/>
    <w:rsid w:val="007A7B67"/>
    <w:rsid w:val="007B7AA1"/>
    <w:rsid w:val="007C2F5E"/>
    <w:rsid w:val="007D20D9"/>
    <w:rsid w:val="007D2548"/>
    <w:rsid w:val="007E12C7"/>
    <w:rsid w:val="007F7858"/>
    <w:rsid w:val="00802C21"/>
    <w:rsid w:val="00803998"/>
    <w:rsid w:val="008057C8"/>
    <w:rsid w:val="008066C8"/>
    <w:rsid w:val="00807118"/>
    <w:rsid w:val="00816D8E"/>
    <w:rsid w:val="00827D86"/>
    <w:rsid w:val="00830CBC"/>
    <w:rsid w:val="00840A38"/>
    <w:rsid w:val="00841372"/>
    <w:rsid w:val="00857D29"/>
    <w:rsid w:val="00864BC6"/>
    <w:rsid w:val="00866AAC"/>
    <w:rsid w:val="00881BB2"/>
    <w:rsid w:val="00893929"/>
    <w:rsid w:val="00896971"/>
    <w:rsid w:val="008A1CF1"/>
    <w:rsid w:val="008A55E4"/>
    <w:rsid w:val="008B313F"/>
    <w:rsid w:val="008D068E"/>
    <w:rsid w:val="008D5FD5"/>
    <w:rsid w:val="008E012D"/>
    <w:rsid w:val="008F2257"/>
    <w:rsid w:val="00906664"/>
    <w:rsid w:val="009100A3"/>
    <w:rsid w:val="009132F0"/>
    <w:rsid w:val="00915A01"/>
    <w:rsid w:val="009235DB"/>
    <w:rsid w:val="00925238"/>
    <w:rsid w:val="009307CC"/>
    <w:rsid w:val="0093148D"/>
    <w:rsid w:val="00944ED9"/>
    <w:rsid w:val="009523C9"/>
    <w:rsid w:val="009537F9"/>
    <w:rsid w:val="00957927"/>
    <w:rsid w:val="0097116A"/>
    <w:rsid w:val="00974CC7"/>
    <w:rsid w:val="009905B5"/>
    <w:rsid w:val="009922DA"/>
    <w:rsid w:val="009A199A"/>
    <w:rsid w:val="009B0B59"/>
    <w:rsid w:val="009B5E0F"/>
    <w:rsid w:val="009C0E8F"/>
    <w:rsid w:val="009C3EA0"/>
    <w:rsid w:val="009D115B"/>
    <w:rsid w:val="009D3BFD"/>
    <w:rsid w:val="009E25B7"/>
    <w:rsid w:val="009E3E23"/>
    <w:rsid w:val="009E4FC1"/>
    <w:rsid w:val="009E61CE"/>
    <w:rsid w:val="009E6A3A"/>
    <w:rsid w:val="009F15BA"/>
    <w:rsid w:val="009F1CAD"/>
    <w:rsid w:val="00A00421"/>
    <w:rsid w:val="00A01E99"/>
    <w:rsid w:val="00A120B1"/>
    <w:rsid w:val="00A260CC"/>
    <w:rsid w:val="00A33A4A"/>
    <w:rsid w:val="00A4537A"/>
    <w:rsid w:val="00A47552"/>
    <w:rsid w:val="00A47EFF"/>
    <w:rsid w:val="00A53160"/>
    <w:rsid w:val="00A53708"/>
    <w:rsid w:val="00A567ED"/>
    <w:rsid w:val="00A86C19"/>
    <w:rsid w:val="00A8729E"/>
    <w:rsid w:val="00AA3DA2"/>
    <w:rsid w:val="00AB17B9"/>
    <w:rsid w:val="00AD65C3"/>
    <w:rsid w:val="00AE020E"/>
    <w:rsid w:val="00AE36BF"/>
    <w:rsid w:val="00AE554F"/>
    <w:rsid w:val="00AE67C8"/>
    <w:rsid w:val="00AE7445"/>
    <w:rsid w:val="00AF0D89"/>
    <w:rsid w:val="00AF33F5"/>
    <w:rsid w:val="00B029DB"/>
    <w:rsid w:val="00B10B58"/>
    <w:rsid w:val="00B214B7"/>
    <w:rsid w:val="00B23064"/>
    <w:rsid w:val="00B27DF3"/>
    <w:rsid w:val="00B32008"/>
    <w:rsid w:val="00B456C7"/>
    <w:rsid w:val="00B475E9"/>
    <w:rsid w:val="00B63E91"/>
    <w:rsid w:val="00B6429E"/>
    <w:rsid w:val="00B662DC"/>
    <w:rsid w:val="00B72EC4"/>
    <w:rsid w:val="00B774A1"/>
    <w:rsid w:val="00B80E49"/>
    <w:rsid w:val="00B92022"/>
    <w:rsid w:val="00B94F42"/>
    <w:rsid w:val="00B960FB"/>
    <w:rsid w:val="00BA0538"/>
    <w:rsid w:val="00BA6DCF"/>
    <w:rsid w:val="00BC552F"/>
    <w:rsid w:val="00BC7549"/>
    <w:rsid w:val="00BD67AC"/>
    <w:rsid w:val="00BE6526"/>
    <w:rsid w:val="00BF4CEF"/>
    <w:rsid w:val="00C06B09"/>
    <w:rsid w:val="00C16285"/>
    <w:rsid w:val="00C168E6"/>
    <w:rsid w:val="00C175CA"/>
    <w:rsid w:val="00C203B3"/>
    <w:rsid w:val="00C20ECD"/>
    <w:rsid w:val="00C60749"/>
    <w:rsid w:val="00C60E23"/>
    <w:rsid w:val="00C61CDB"/>
    <w:rsid w:val="00C620F9"/>
    <w:rsid w:val="00C63FDF"/>
    <w:rsid w:val="00C64163"/>
    <w:rsid w:val="00C70871"/>
    <w:rsid w:val="00C74BA5"/>
    <w:rsid w:val="00C80A60"/>
    <w:rsid w:val="00C8327C"/>
    <w:rsid w:val="00C866C6"/>
    <w:rsid w:val="00C918F6"/>
    <w:rsid w:val="00CB6FFA"/>
    <w:rsid w:val="00CC00AE"/>
    <w:rsid w:val="00CC12C9"/>
    <w:rsid w:val="00CC52CB"/>
    <w:rsid w:val="00CC7ADA"/>
    <w:rsid w:val="00CD10D2"/>
    <w:rsid w:val="00CE1C67"/>
    <w:rsid w:val="00CE3741"/>
    <w:rsid w:val="00CE4FC7"/>
    <w:rsid w:val="00CE5AEE"/>
    <w:rsid w:val="00CF4491"/>
    <w:rsid w:val="00CF511F"/>
    <w:rsid w:val="00CF7D81"/>
    <w:rsid w:val="00D063B6"/>
    <w:rsid w:val="00D11593"/>
    <w:rsid w:val="00D117A7"/>
    <w:rsid w:val="00D134E6"/>
    <w:rsid w:val="00D27F1C"/>
    <w:rsid w:val="00D3173E"/>
    <w:rsid w:val="00D35820"/>
    <w:rsid w:val="00D45AA4"/>
    <w:rsid w:val="00D556A6"/>
    <w:rsid w:val="00D55FE0"/>
    <w:rsid w:val="00D64241"/>
    <w:rsid w:val="00D646A9"/>
    <w:rsid w:val="00D71777"/>
    <w:rsid w:val="00D806BA"/>
    <w:rsid w:val="00D8233E"/>
    <w:rsid w:val="00D82714"/>
    <w:rsid w:val="00D8769A"/>
    <w:rsid w:val="00D9609C"/>
    <w:rsid w:val="00DA43C0"/>
    <w:rsid w:val="00DA7248"/>
    <w:rsid w:val="00DB562C"/>
    <w:rsid w:val="00DB62FB"/>
    <w:rsid w:val="00DC515F"/>
    <w:rsid w:val="00DD4BF3"/>
    <w:rsid w:val="00DD537A"/>
    <w:rsid w:val="00DD6449"/>
    <w:rsid w:val="00DE4138"/>
    <w:rsid w:val="00DE41CB"/>
    <w:rsid w:val="00DE4BFC"/>
    <w:rsid w:val="00DE564F"/>
    <w:rsid w:val="00DF53C5"/>
    <w:rsid w:val="00E038DD"/>
    <w:rsid w:val="00E31635"/>
    <w:rsid w:val="00E34534"/>
    <w:rsid w:val="00E35319"/>
    <w:rsid w:val="00E36FB8"/>
    <w:rsid w:val="00E40136"/>
    <w:rsid w:val="00E43460"/>
    <w:rsid w:val="00E46F0B"/>
    <w:rsid w:val="00E46F33"/>
    <w:rsid w:val="00E51497"/>
    <w:rsid w:val="00E55D67"/>
    <w:rsid w:val="00E56A19"/>
    <w:rsid w:val="00E57A7E"/>
    <w:rsid w:val="00E6542A"/>
    <w:rsid w:val="00E65A64"/>
    <w:rsid w:val="00E75E41"/>
    <w:rsid w:val="00E81620"/>
    <w:rsid w:val="00E84A4F"/>
    <w:rsid w:val="00E84E3D"/>
    <w:rsid w:val="00E85FD6"/>
    <w:rsid w:val="00E87ACC"/>
    <w:rsid w:val="00E87C8E"/>
    <w:rsid w:val="00E90842"/>
    <w:rsid w:val="00EA2DD7"/>
    <w:rsid w:val="00EC36A0"/>
    <w:rsid w:val="00ED14CD"/>
    <w:rsid w:val="00ED394B"/>
    <w:rsid w:val="00EE1E79"/>
    <w:rsid w:val="00EF2494"/>
    <w:rsid w:val="00EF71AA"/>
    <w:rsid w:val="00EF7B53"/>
    <w:rsid w:val="00F003F6"/>
    <w:rsid w:val="00F01F60"/>
    <w:rsid w:val="00F02943"/>
    <w:rsid w:val="00F04B72"/>
    <w:rsid w:val="00F1276F"/>
    <w:rsid w:val="00F306FA"/>
    <w:rsid w:val="00F3145C"/>
    <w:rsid w:val="00F36862"/>
    <w:rsid w:val="00F45747"/>
    <w:rsid w:val="00F54F35"/>
    <w:rsid w:val="00F633F7"/>
    <w:rsid w:val="00F72467"/>
    <w:rsid w:val="00F73695"/>
    <w:rsid w:val="00F802C4"/>
    <w:rsid w:val="00F8163B"/>
    <w:rsid w:val="00F8380B"/>
    <w:rsid w:val="00F84F56"/>
    <w:rsid w:val="00F8794A"/>
    <w:rsid w:val="00F910CA"/>
    <w:rsid w:val="00F94627"/>
    <w:rsid w:val="00FA247F"/>
    <w:rsid w:val="00FA441D"/>
    <w:rsid w:val="00FB3B55"/>
    <w:rsid w:val="00FB771A"/>
    <w:rsid w:val="00FC6403"/>
    <w:rsid w:val="00FD011A"/>
    <w:rsid w:val="00FD7395"/>
    <w:rsid w:val="00FE13C8"/>
    <w:rsid w:val="00FF1087"/>
    <w:rsid w:val="00FF4479"/>
    <w:rsid w:val="00FF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61E48"/>
  <w15:docId w15:val="{F85E3B23-4457-4F44-8678-13ED82BF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7E"/>
  </w:style>
  <w:style w:type="paragraph" w:styleId="Heading1">
    <w:name w:val="heading 1"/>
    <w:basedOn w:val="Normal"/>
    <w:next w:val="Normal"/>
    <w:link w:val="Heading1Char"/>
    <w:uiPriority w:val="9"/>
    <w:qFormat/>
    <w:rsid w:val="0022757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757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2757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22757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757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757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757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757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757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ListParagraphChar"/>
    <w:uiPriority w:val="34"/>
    <w:qFormat/>
    <w:rsid w:val="00036671"/>
    <w:pPr>
      <w:ind w:left="720"/>
      <w:contextualSpacing/>
    </w:pPr>
  </w:style>
  <w:style w:type="character" w:styleId="CommentReference">
    <w:name w:val="annotation reference"/>
    <w:basedOn w:val="DefaultParagraphFont"/>
    <w:uiPriority w:val="99"/>
    <w:semiHidden/>
    <w:unhideWhenUsed/>
    <w:rsid w:val="00830CBC"/>
    <w:rPr>
      <w:sz w:val="16"/>
      <w:szCs w:val="16"/>
    </w:rPr>
  </w:style>
  <w:style w:type="paragraph" w:styleId="CommentText">
    <w:name w:val="annotation text"/>
    <w:basedOn w:val="Normal"/>
    <w:link w:val="CommentTextChar"/>
    <w:uiPriority w:val="99"/>
    <w:semiHidden/>
    <w:unhideWhenUsed/>
    <w:rsid w:val="00830CBC"/>
    <w:pPr>
      <w:spacing w:line="240" w:lineRule="auto"/>
    </w:pPr>
  </w:style>
  <w:style w:type="character" w:customStyle="1" w:styleId="CommentTextChar">
    <w:name w:val="Comment Text Char"/>
    <w:basedOn w:val="DefaultParagraphFont"/>
    <w:link w:val="CommentText"/>
    <w:uiPriority w:val="99"/>
    <w:semiHidden/>
    <w:rsid w:val="00830CBC"/>
    <w:rPr>
      <w:sz w:val="20"/>
      <w:szCs w:val="20"/>
      <w:lang w:val="en-GB"/>
    </w:rPr>
  </w:style>
  <w:style w:type="paragraph" w:styleId="BalloonText">
    <w:name w:val="Balloon Text"/>
    <w:basedOn w:val="Normal"/>
    <w:link w:val="BalloonTextChar"/>
    <w:uiPriority w:val="99"/>
    <w:semiHidden/>
    <w:unhideWhenUsed/>
    <w:rsid w:val="0083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CBC"/>
    <w:rPr>
      <w:rFonts w:ascii="Tahoma" w:hAnsi="Tahoma" w:cs="Tahoma"/>
      <w:sz w:val="16"/>
      <w:szCs w:val="16"/>
      <w:lang w:val="en-GB"/>
    </w:rPr>
  </w:style>
  <w:style w:type="character" w:styleId="Hyperlink">
    <w:name w:val="Hyperlink"/>
    <w:basedOn w:val="DefaultParagraphFont"/>
    <w:uiPriority w:val="99"/>
    <w:unhideWhenUsed/>
    <w:rsid w:val="00404F07"/>
    <w:rPr>
      <w:color w:val="CC9900" w:themeColor="hyperlink"/>
      <w:u w:val="single"/>
    </w:rPr>
  </w:style>
  <w:style w:type="character" w:styleId="FollowedHyperlink">
    <w:name w:val="FollowedHyperlink"/>
    <w:basedOn w:val="DefaultParagraphFont"/>
    <w:uiPriority w:val="99"/>
    <w:semiHidden/>
    <w:unhideWhenUsed/>
    <w:rsid w:val="00027B06"/>
    <w:rPr>
      <w:color w:val="C0C0C0" w:themeColor="followedHyperlink"/>
      <w:u w:val="single"/>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nhideWhenUsed/>
    <w:rsid w:val="00FB3B55"/>
    <w:pPr>
      <w:spacing w:after="0" w:line="240" w:lineRule="auto"/>
    </w:p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rsid w:val="00FB3B55"/>
    <w:rPr>
      <w:sz w:val="20"/>
      <w:szCs w:val="20"/>
      <w:lang w:val="en-GB"/>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nhideWhenUsed/>
    <w:rsid w:val="00FB3B55"/>
    <w:rPr>
      <w:vertAlign w:val="superscript"/>
    </w:rPr>
  </w:style>
  <w:style w:type="paragraph" w:styleId="CommentSubject">
    <w:name w:val="annotation subject"/>
    <w:basedOn w:val="CommentText"/>
    <w:next w:val="CommentText"/>
    <w:link w:val="CommentSubjectChar"/>
    <w:uiPriority w:val="99"/>
    <w:semiHidden/>
    <w:unhideWhenUsed/>
    <w:rsid w:val="00033572"/>
    <w:rPr>
      <w:b/>
      <w:bCs/>
    </w:rPr>
  </w:style>
  <w:style w:type="character" w:customStyle="1" w:styleId="CommentSubjectChar">
    <w:name w:val="Comment Subject Char"/>
    <w:basedOn w:val="CommentTextChar"/>
    <w:link w:val="CommentSubject"/>
    <w:uiPriority w:val="99"/>
    <w:semiHidden/>
    <w:rsid w:val="00033572"/>
    <w:rPr>
      <w:b/>
      <w:bCs/>
      <w:sz w:val="20"/>
      <w:szCs w:val="20"/>
      <w:lang w:val="en-GB"/>
    </w:rPr>
  </w:style>
  <w:style w:type="paragraph" w:styleId="Header">
    <w:name w:val="header"/>
    <w:basedOn w:val="Normal"/>
    <w:link w:val="HeaderChar"/>
    <w:uiPriority w:val="99"/>
    <w:unhideWhenUsed/>
    <w:rsid w:val="00280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26E"/>
    <w:rPr>
      <w:lang w:val="en-GB"/>
    </w:rPr>
  </w:style>
  <w:style w:type="paragraph" w:styleId="Footer">
    <w:name w:val="footer"/>
    <w:basedOn w:val="Normal"/>
    <w:link w:val="FooterChar"/>
    <w:uiPriority w:val="99"/>
    <w:unhideWhenUsed/>
    <w:rsid w:val="00280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26E"/>
    <w:rPr>
      <w:lang w:val="en-GB"/>
    </w:rPr>
  </w:style>
  <w:style w:type="character" w:customStyle="1" w:styleId="Heading2Char">
    <w:name w:val="Heading 2 Char"/>
    <w:basedOn w:val="DefaultParagraphFont"/>
    <w:link w:val="Heading2"/>
    <w:uiPriority w:val="9"/>
    <w:rsid w:val="0022757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2757E"/>
    <w:rPr>
      <w:rFonts w:asciiTheme="majorHAnsi" w:eastAsiaTheme="majorEastAsia" w:hAnsiTheme="majorHAnsi" w:cstheme="majorBidi"/>
      <w:smallCaps/>
      <w:sz w:val="28"/>
      <w:szCs w:val="28"/>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link w:val="ListParagraph"/>
    <w:uiPriority w:val="34"/>
    <w:locked/>
    <w:rsid w:val="00ED14CD"/>
  </w:style>
  <w:style w:type="character" w:customStyle="1" w:styleId="Heading4Char">
    <w:name w:val="Heading 4 Char"/>
    <w:basedOn w:val="DefaultParagraphFont"/>
    <w:link w:val="Heading4"/>
    <w:uiPriority w:val="9"/>
    <w:rsid w:val="0022757E"/>
    <w:rPr>
      <w:rFonts w:asciiTheme="majorHAnsi" w:eastAsiaTheme="majorEastAsia" w:hAnsiTheme="majorHAnsi" w:cstheme="majorBidi"/>
      <w:caps/>
    </w:rPr>
  </w:style>
  <w:style w:type="numbering" w:customStyle="1" w:styleId="NoList1">
    <w:name w:val="No List1"/>
    <w:next w:val="NoList"/>
    <w:uiPriority w:val="99"/>
    <w:semiHidden/>
    <w:unhideWhenUsed/>
    <w:rsid w:val="008B313F"/>
  </w:style>
  <w:style w:type="paragraph" w:styleId="NoSpacing">
    <w:name w:val="No Spacing"/>
    <w:link w:val="NoSpacingChar"/>
    <w:uiPriority w:val="1"/>
    <w:qFormat/>
    <w:rsid w:val="0022757E"/>
    <w:pPr>
      <w:spacing w:after="0" w:line="240" w:lineRule="auto"/>
    </w:pPr>
  </w:style>
  <w:style w:type="character" w:customStyle="1" w:styleId="NoSpacingChar">
    <w:name w:val="No Spacing Char"/>
    <w:basedOn w:val="DefaultParagraphFont"/>
    <w:link w:val="NoSpacing"/>
    <w:uiPriority w:val="1"/>
    <w:rsid w:val="00036671"/>
  </w:style>
  <w:style w:type="paragraph" w:customStyle="1" w:styleId="Default">
    <w:name w:val="Default"/>
    <w:rsid w:val="008B313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IntenseReference">
    <w:name w:val="Intense Reference"/>
    <w:basedOn w:val="DefaultParagraphFont"/>
    <w:uiPriority w:val="32"/>
    <w:qFormat/>
    <w:rsid w:val="0022757E"/>
    <w:rPr>
      <w:b/>
      <w:bCs/>
      <w:caps w:val="0"/>
      <w:smallCaps/>
      <w:color w:val="auto"/>
      <w:spacing w:val="3"/>
      <w:u w:val="single"/>
    </w:rPr>
  </w:style>
  <w:style w:type="character" w:customStyle="1" w:styleId="apple-converted-space">
    <w:name w:val="apple-converted-space"/>
    <w:basedOn w:val="DefaultParagraphFont"/>
    <w:rsid w:val="008B313F"/>
  </w:style>
  <w:style w:type="character" w:customStyle="1" w:styleId="Heading1Char">
    <w:name w:val="Heading 1 Char"/>
    <w:basedOn w:val="DefaultParagraphFont"/>
    <w:link w:val="Heading1"/>
    <w:uiPriority w:val="9"/>
    <w:rsid w:val="0022757E"/>
    <w:rPr>
      <w:rFonts w:asciiTheme="majorHAnsi" w:eastAsiaTheme="majorEastAsia" w:hAnsiTheme="majorHAnsi" w:cstheme="majorBidi"/>
      <w:caps/>
      <w:sz w:val="36"/>
      <w:szCs w:val="36"/>
    </w:rPr>
  </w:style>
  <w:style w:type="character" w:customStyle="1" w:styleId="Heading5Char">
    <w:name w:val="Heading 5 Char"/>
    <w:basedOn w:val="DefaultParagraphFont"/>
    <w:link w:val="Heading5"/>
    <w:uiPriority w:val="9"/>
    <w:semiHidden/>
    <w:rsid w:val="0022757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757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757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757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757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757E"/>
    <w:pPr>
      <w:spacing w:line="240" w:lineRule="auto"/>
    </w:pPr>
    <w:rPr>
      <w:b/>
      <w:bCs/>
      <w:smallCaps/>
      <w:color w:val="595959" w:themeColor="text1" w:themeTint="A6"/>
    </w:rPr>
  </w:style>
  <w:style w:type="paragraph" w:styleId="Title">
    <w:name w:val="Title"/>
    <w:basedOn w:val="Normal"/>
    <w:next w:val="Normal"/>
    <w:link w:val="TitleChar"/>
    <w:uiPriority w:val="10"/>
    <w:qFormat/>
    <w:rsid w:val="0022757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757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2757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757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2757E"/>
    <w:rPr>
      <w:b/>
      <w:bCs/>
    </w:rPr>
  </w:style>
  <w:style w:type="character" w:styleId="Emphasis">
    <w:name w:val="Emphasis"/>
    <w:basedOn w:val="DefaultParagraphFont"/>
    <w:uiPriority w:val="20"/>
    <w:qFormat/>
    <w:rsid w:val="0022757E"/>
    <w:rPr>
      <w:i/>
      <w:iCs/>
    </w:rPr>
  </w:style>
  <w:style w:type="paragraph" w:styleId="Quote">
    <w:name w:val="Quote"/>
    <w:basedOn w:val="Normal"/>
    <w:next w:val="Normal"/>
    <w:link w:val="QuoteChar"/>
    <w:uiPriority w:val="29"/>
    <w:qFormat/>
    <w:rsid w:val="0022757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757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757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757E"/>
    <w:rPr>
      <w:color w:val="404040" w:themeColor="text1" w:themeTint="BF"/>
      <w:sz w:val="32"/>
      <w:szCs w:val="32"/>
    </w:rPr>
  </w:style>
  <w:style w:type="character" w:styleId="SubtleEmphasis">
    <w:name w:val="Subtle Emphasis"/>
    <w:basedOn w:val="DefaultParagraphFont"/>
    <w:uiPriority w:val="19"/>
    <w:qFormat/>
    <w:rsid w:val="0022757E"/>
    <w:rPr>
      <w:i/>
      <w:iCs/>
      <w:color w:val="595959" w:themeColor="text1" w:themeTint="A6"/>
    </w:rPr>
  </w:style>
  <w:style w:type="character" w:styleId="IntenseEmphasis">
    <w:name w:val="Intense Emphasis"/>
    <w:basedOn w:val="DefaultParagraphFont"/>
    <w:uiPriority w:val="21"/>
    <w:qFormat/>
    <w:rsid w:val="0022757E"/>
    <w:rPr>
      <w:b/>
      <w:bCs/>
      <w:i/>
      <w:iCs/>
    </w:rPr>
  </w:style>
  <w:style w:type="character" w:styleId="SubtleReference">
    <w:name w:val="Subtle Reference"/>
    <w:basedOn w:val="DefaultParagraphFont"/>
    <w:uiPriority w:val="31"/>
    <w:qFormat/>
    <w:rsid w:val="0022757E"/>
    <w:rPr>
      <w:smallCaps/>
      <w:color w:val="404040" w:themeColor="text1" w:themeTint="BF"/>
      <w:u w:val="single" w:color="7F7F7F" w:themeColor="text1" w:themeTint="80"/>
    </w:rPr>
  </w:style>
  <w:style w:type="character" w:styleId="BookTitle">
    <w:name w:val="Book Title"/>
    <w:basedOn w:val="DefaultParagraphFont"/>
    <w:uiPriority w:val="33"/>
    <w:qFormat/>
    <w:rsid w:val="0022757E"/>
    <w:rPr>
      <w:b/>
      <w:bCs/>
      <w:smallCaps/>
      <w:spacing w:val="7"/>
    </w:rPr>
  </w:style>
  <w:style w:type="paragraph" w:styleId="TOCHeading">
    <w:name w:val="TOC Heading"/>
    <w:basedOn w:val="Heading1"/>
    <w:next w:val="Normal"/>
    <w:uiPriority w:val="39"/>
    <w:unhideWhenUsed/>
    <w:qFormat/>
    <w:rsid w:val="0022757E"/>
    <w:pPr>
      <w:outlineLvl w:val="9"/>
    </w:pPr>
  </w:style>
  <w:style w:type="paragraph" w:styleId="TOC1">
    <w:name w:val="toc 1"/>
    <w:basedOn w:val="Normal"/>
    <w:next w:val="Normal"/>
    <w:autoRedefine/>
    <w:uiPriority w:val="39"/>
    <w:unhideWhenUsed/>
    <w:rsid w:val="00657620"/>
    <w:pPr>
      <w:spacing w:after="100"/>
    </w:pPr>
  </w:style>
  <w:style w:type="paragraph" w:styleId="TOC2">
    <w:name w:val="toc 2"/>
    <w:basedOn w:val="Normal"/>
    <w:next w:val="Normal"/>
    <w:autoRedefine/>
    <w:uiPriority w:val="39"/>
    <w:unhideWhenUsed/>
    <w:rsid w:val="00657620"/>
    <w:pPr>
      <w:spacing w:after="100"/>
      <w:ind w:left="200"/>
    </w:pPr>
  </w:style>
  <w:style w:type="paragraph" w:styleId="TOC3">
    <w:name w:val="toc 3"/>
    <w:basedOn w:val="Normal"/>
    <w:next w:val="Normal"/>
    <w:autoRedefine/>
    <w:uiPriority w:val="39"/>
    <w:unhideWhenUsed/>
    <w:rsid w:val="00657620"/>
    <w:pPr>
      <w:spacing w:after="100"/>
      <w:ind w:left="400"/>
    </w:pPr>
  </w:style>
  <w:style w:type="paragraph" w:styleId="Revision">
    <w:name w:val="Revision"/>
    <w:hidden/>
    <w:uiPriority w:val="99"/>
    <w:semiHidden/>
    <w:rsid w:val="007A7B6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dat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migration.commission.ge/files/migration_profile_2015_30.11.15.pdf" TargetMode="External"/><Relationship Id="rId3" Type="http://schemas.openxmlformats.org/officeDocument/2006/relationships/hyperlink" Target="http://www.ncdc.ge/AttachedFiles/Yearbook-_ENG_2014%282%29_23e48d63-3434-4ee2-a76c-f7653011ae02.pdf" TargetMode="External"/><Relationship Id="rId7" Type="http://schemas.openxmlformats.org/officeDocument/2006/relationships/hyperlink" Target="http://migration.commission.ge/files/migration_profile_2015_30.11.15.pdf" TargetMode="External"/><Relationship Id="rId2" Type="http://schemas.openxmlformats.org/officeDocument/2006/relationships/hyperlink" Target="http://apps.who.int/iris/bitstream/10665/148114/1/9789241564854_eng.pdf?ua=1" TargetMode="External"/><Relationship Id="rId1" Type="http://schemas.openxmlformats.org/officeDocument/2006/relationships/hyperlink" Target="http://apps.who.int/iris/bitstream/10665/170250/1/9789240694439_eng.pdf?ua=1&amp;ua=1" TargetMode="External"/><Relationship Id="rId6" Type="http://schemas.openxmlformats.org/officeDocument/2006/relationships/hyperlink" Target="http://migration.commission.ge/files/migration_profile_2015_30.11.15.pdf" TargetMode="External"/><Relationship Id="rId5" Type="http://schemas.openxmlformats.org/officeDocument/2006/relationships/hyperlink" Target="http://unicef.ge/uploads/REPORT-ENG.pdf" TargetMode="External"/><Relationship Id="rId4" Type="http://schemas.openxmlformats.org/officeDocument/2006/relationships/hyperlink" Target="http://unicef.ge/uploads/Report_of_the_Georgia_National_Nutrition_Survey_2009_-_eng.pdf" TargetMode="External"/></Relationships>
</file>

<file path=word/theme/theme1.xml><?xml version="1.0" encoding="utf-8"?>
<a:theme xmlns:a="http://schemas.openxmlformats.org/drawingml/2006/main" name="Office Theme">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5521-7EDC-43F3-A813-5E6501B6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9587</Words>
  <Characters>54648</Characters>
  <Application>Microsoft Office Word</Application>
  <DocSecurity>0</DocSecurity>
  <Lines>455</Lines>
  <Paragraphs>128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Hewlett-Packard</Company>
  <LinksUpToDate>false</LinksUpToDate>
  <CharactersWithSpaces>64107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sidorenko</dc:creator>
  <cp:lastModifiedBy>Lela Bakradze</cp:lastModifiedBy>
  <cp:revision>7</cp:revision>
  <cp:lastPrinted>2017-04-06T04:37:00Z</cp:lastPrinted>
  <dcterms:created xsi:type="dcterms:W3CDTF">2016-10-17T09:03:00Z</dcterms:created>
  <dcterms:modified xsi:type="dcterms:W3CDTF">2017-04-10T08:08:00Z</dcterms:modified>
</cp:coreProperties>
</file>