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F4" w:rsidRDefault="006C39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</w:t>
      </w:r>
    </w:p>
    <w:p w:rsidR="006C39F4" w:rsidRDefault="006C39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ეკატერინე ტიკარაძეს</w:t>
      </w:r>
    </w:p>
    <w:p w:rsidR="006C39F4" w:rsidRDefault="006C39F4">
      <w:pPr>
        <w:rPr>
          <w:rFonts w:ascii="Sylfaen" w:hAnsi="Sylfaen"/>
          <w:lang w:val="ka-GE"/>
        </w:rPr>
      </w:pPr>
    </w:p>
    <w:p w:rsidR="006C39F4" w:rsidRDefault="006C39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</w:t>
      </w:r>
      <w:r>
        <w:rPr>
          <w:rFonts w:ascii="Sylfaen" w:hAnsi="Sylfaen"/>
          <w:lang w:val="ka-GE"/>
        </w:rPr>
        <w:t>ის პირველი მოადგილის</w:t>
      </w:r>
    </w:p>
    <w:p w:rsidR="006C39F4" w:rsidRDefault="006C39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გაბუნიას</w:t>
      </w:r>
    </w:p>
    <w:p w:rsidR="006C39F4" w:rsidRDefault="006C39F4">
      <w:pPr>
        <w:rPr>
          <w:rFonts w:ascii="Sylfaen" w:hAnsi="Sylfaen"/>
          <w:lang w:val="ka-GE"/>
        </w:rPr>
      </w:pPr>
    </w:p>
    <w:p w:rsidR="006C39F4" w:rsidRDefault="006C39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ეკატერინე,</w:t>
      </w:r>
    </w:p>
    <w:p w:rsidR="006C39F4" w:rsidRDefault="006C39F4">
      <w:pPr>
        <w:rPr>
          <w:rFonts w:ascii="Sylfaen" w:hAnsi="Sylfaen"/>
          <w:lang w:val="ka-GE"/>
        </w:rPr>
      </w:pPr>
    </w:p>
    <w:p w:rsidR="006C39F4" w:rsidRDefault="006C39F4" w:rsidP="006C39F4">
      <w:pPr>
        <w:pStyle w:val="NormalWeb"/>
        <w:rPr>
          <w:rFonts w:ascii="Sylfaen" w:hAnsi="Sylfaen"/>
          <w:sz w:val="22"/>
          <w:szCs w:val="22"/>
          <w:lang w:val="ka-GE"/>
        </w:rPr>
      </w:pPr>
      <w:r w:rsidRPr="001D0787">
        <w:rPr>
          <w:rFonts w:ascii="Sylfaen" w:hAnsi="Sylfaen"/>
          <w:sz w:val="22"/>
          <w:szCs w:val="22"/>
          <w:lang w:val="ka-GE"/>
        </w:rPr>
        <w:t xml:space="preserve">როგორც მოგეხსენებათ, </w:t>
      </w:r>
      <w:r w:rsidRPr="001D0787">
        <w:rPr>
          <w:rFonts w:ascii="Sylfaen" w:hAnsi="Sylfaen"/>
          <w:sz w:val="22"/>
          <w:szCs w:val="22"/>
          <w:lang w:val="ka-GE"/>
        </w:rPr>
        <w:t>მსოფლიო ბანკ</w:t>
      </w:r>
      <w:r w:rsidRPr="001D0787">
        <w:rPr>
          <w:rFonts w:ascii="Sylfaen" w:hAnsi="Sylfaen"/>
          <w:sz w:val="22"/>
          <w:szCs w:val="22"/>
          <w:lang w:val="ka-GE"/>
        </w:rPr>
        <w:t>თან</w:t>
      </w:r>
      <w:r w:rsidRPr="001D0787">
        <w:rPr>
          <w:rFonts w:ascii="Sylfaen" w:hAnsi="Sylfaen"/>
          <w:sz w:val="22"/>
          <w:szCs w:val="22"/>
          <w:lang w:val="ka-GE"/>
        </w:rPr>
        <w:t xml:space="preserve">, </w:t>
      </w:r>
      <w:r w:rsidRPr="001D0787">
        <w:rPr>
          <w:rFonts w:ascii="Sylfaen" w:hAnsi="Sylfaen"/>
          <w:sz w:val="22"/>
          <w:szCs w:val="22"/>
          <w:lang w:val="ka-GE"/>
        </w:rPr>
        <w:t xml:space="preserve">მოლაპარაკეკების შედეგად, პირველ მაისს მოეწერა ხელი  </w:t>
      </w:r>
      <w:proofErr w:type="spellStart"/>
      <w:r w:rsidRPr="001D0787">
        <w:rPr>
          <w:rFonts w:ascii="Sylfaen" w:hAnsi="Sylfaen"/>
          <w:sz w:val="22"/>
          <w:szCs w:val="22"/>
        </w:rPr>
        <w:t>რეკონსტრუქციისა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და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განვითარების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ბანკს</w:t>
      </w:r>
      <w:proofErr w:type="spellEnd"/>
      <w:r w:rsidRPr="001D0787">
        <w:rPr>
          <w:rFonts w:ascii="Sylfaen" w:hAnsi="Sylfaen"/>
          <w:sz w:val="22"/>
          <w:szCs w:val="22"/>
          <w:lang w:val="ka-GE"/>
        </w:rPr>
        <w:t>ა</w:t>
      </w:r>
      <w:r w:rsidRPr="001D0787">
        <w:rPr>
          <w:rFonts w:ascii="Sylfaen" w:hAnsi="Sylfaen"/>
          <w:sz w:val="22"/>
          <w:szCs w:val="22"/>
        </w:rPr>
        <w:t xml:space="preserve"> (IBRD) </w:t>
      </w:r>
      <w:proofErr w:type="spellStart"/>
      <w:r w:rsidRPr="001D0787">
        <w:rPr>
          <w:rFonts w:ascii="Sylfaen" w:hAnsi="Sylfaen"/>
          <w:sz w:val="22"/>
          <w:szCs w:val="22"/>
        </w:rPr>
        <w:t>და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შორის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სასესხო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შეთანხმებ</w:t>
      </w:r>
      <w:proofErr w:type="spellEnd"/>
      <w:r w:rsidRPr="001D0787">
        <w:rPr>
          <w:rFonts w:ascii="Sylfaen" w:hAnsi="Sylfaen"/>
          <w:sz w:val="22"/>
          <w:szCs w:val="22"/>
          <w:lang w:val="ka-GE"/>
        </w:rPr>
        <w:t xml:space="preserve">ას </w:t>
      </w:r>
      <w:r w:rsidRPr="001D0787">
        <w:rPr>
          <w:rFonts w:ascii="Sylfaen" w:hAnsi="Sylfaen"/>
          <w:sz w:val="22"/>
          <w:szCs w:val="22"/>
        </w:rPr>
        <w:t xml:space="preserve">COVID-19-ის </w:t>
      </w:r>
      <w:proofErr w:type="spellStart"/>
      <w:r w:rsidRPr="001D0787">
        <w:rPr>
          <w:rFonts w:ascii="Sylfaen" w:hAnsi="Sylfaen"/>
          <w:sz w:val="22"/>
          <w:szCs w:val="22"/>
        </w:rPr>
        <w:t>წინააღმდეგ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სწრაფი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რეაგირების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პროექტ</w:t>
      </w:r>
      <w:proofErr w:type="spellEnd"/>
      <w:r w:rsidRPr="001D0787">
        <w:rPr>
          <w:rFonts w:ascii="Sylfaen" w:hAnsi="Sylfaen"/>
          <w:sz w:val="22"/>
          <w:szCs w:val="22"/>
          <w:lang w:val="ka-GE"/>
        </w:rPr>
        <w:t>თან“</w:t>
      </w:r>
      <w:r w:rsidRPr="001D0787">
        <w:rPr>
          <w:rFonts w:ascii="Sylfaen" w:hAnsi="Sylfaen"/>
          <w:sz w:val="22"/>
          <w:szCs w:val="22"/>
          <w:lang w:val="ka-GE"/>
        </w:rPr>
        <w:t xml:space="preserve">, ხოლო 12 მაისს </w:t>
      </w:r>
      <w:proofErr w:type="spellStart"/>
      <w:r w:rsidRPr="001D0787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და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აზიის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განვითრების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ბანკს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(ADB) </w:t>
      </w:r>
      <w:proofErr w:type="spellStart"/>
      <w:r w:rsidRPr="001D0787">
        <w:rPr>
          <w:rFonts w:ascii="Sylfaen" w:hAnsi="Sylfaen"/>
          <w:sz w:val="22"/>
          <w:szCs w:val="22"/>
        </w:rPr>
        <w:t>შორის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სასესხო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შეთანხმებ</w:t>
      </w:r>
      <w:proofErr w:type="spellEnd"/>
      <w:r w:rsidR="001D0787" w:rsidRPr="001D0787">
        <w:rPr>
          <w:rFonts w:ascii="Sylfaen" w:hAnsi="Sylfaen"/>
          <w:sz w:val="22"/>
          <w:szCs w:val="22"/>
          <w:lang w:val="ka-GE"/>
        </w:rPr>
        <w:t>ას</w:t>
      </w:r>
      <w:r w:rsidRPr="001D0787">
        <w:rPr>
          <w:rFonts w:ascii="Sylfaen" w:hAnsi="Sylfaen"/>
          <w:sz w:val="22"/>
          <w:szCs w:val="22"/>
          <w:lang w:val="ka-GE"/>
        </w:rPr>
        <w:t xml:space="preserve"> </w:t>
      </w:r>
      <w:r w:rsidRPr="001D0787">
        <w:rPr>
          <w:rFonts w:ascii="Sylfaen" w:hAnsi="Sylfaen"/>
          <w:sz w:val="22"/>
          <w:szCs w:val="22"/>
        </w:rPr>
        <w:t xml:space="preserve">„COVID-19- </w:t>
      </w:r>
      <w:proofErr w:type="spellStart"/>
      <w:r w:rsidRPr="001D0787">
        <w:rPr>
          <w:rFonts w:ascii="Sylfaen" w:hAnsi="Sylfaen"/>
          <w:sz w:val="22"/>
          <w:szCs w:val="22"/>
        </w:rPr>
        <w:t>ზე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საგანგებო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რეაგირებისა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და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დანახარჯების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მხარდამჭერ</w:t>
      </w:r>
      <w:proofErr w:type="spellEnd"/>
      <w:r w:rsidRPr="001D0787">
        <w:rPr>
          <w:rFonts w:ascii="Sylfaen" w:hAnsi="Sylfaen"/>
          <w:sz w:val="22"/>
          <w:szCs w:val="22"/>
        </w:rPr>
        <w:t xml:space="preserve"> </w:t>
      </w:r>
      <w:proofErr w:type="spellStart"/>
      <w:r w:rsidRPr="001D0787">
        <w:rPr>
          <w:rFonts w:ascii="Sylfaen" w:hAnsi="Sylfaen"/>
          <w:sz w:val="22"/>
          <w:szCs w:val="22"/>
        </w:rPr>
        <w:t>პროგრამა</w:t>
      </w:r>
      <w:proofErr w:type="spellEnd"/>
      <w:r w:rsidR="001D0787" w:rsidRPr="001D0787">
        <w:rPr>
          <w:rFonts w:ascii="Sylfaen" w:hAnsi="Sylfaen"/>
          <w:sz w:val="22"/>
          <w:szCs w:val="22"/>
          <w:lang w:val="ka-GE"/>
        </w:rPr>
        <w:t>სთან</w:t>
      </w:r>
      <w:r w:rsidRPr="001D0787">
        <w:rPr>
          <w:rFonts w:ascii="Sylfaen" w:hAnsi="Sylfaen"/>
          <w:sz w:val="22"/>
          <w:szCs w:val="22"/>
        </w:rPr>
        <w:t>“</w:t>
      </w:r>
      <w:r w:rsidR="001D0787" w:rsidRPr="001D0787">
        <w:rPr>
          <w:sz w:val="22"/>
          <w:szCs w:val="22"/>
          <w:lang w:val="ka-GE"/>
        </w:rPr>
        <w:t xml:space="preserve"> </w:t>
      </w:r>
      <w:r w:rsidRPr="001D0787">
        <w:rPr>
          <w:rFonts w:ascii="Sylfaen" w:hAnsi="Sylfaen"/>
          <w:sz w:val="22"/>
          <w:szCs w:val="22"/>
          <w:lang w:val="ka-GE"/>
        </w:rPr>
        <w:t>დაკავშირებით</w:t>
      </w:r>
      <w:r w:rsidR="001D0787" w:rsidRPr="001D0787">
        <w:rPr>
          <w:rFonts w:ascii="Sylfaen" w:hAnsi="Sylfaen"/>
          <w:sz w:val="22"/>
          <w:szCs w:val="22"/>
          <w:lang w:val="ka-GE"/>
        </w:rPr>
        <w:t xml:space="preserve">. </w:t>
      </w:r>
    </w:p>
    <w:p w:rsidR="001D0787" w:rsidRPr="001D0787" w:rsidRDefault="001D0787" w:rsidP="006C39F4">
      <w:pPr>
        <w:pStyle w:val="NormalWeb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პროექტი ითვალისწინებს შემდეგ კომპონენტებს:</w:t>
      </w:r>
    </w:p>
    <w:p w:rsidR="006C39F4" w:rsidRDefault="006C39F4" w:rsidP="006C39F4">
      <w:pPr>
        <w:pStyle w:val="BodyText"/>
        <w:ind w:right="106"/>
        <w:jc w:val="both"/>
        <w:rPr>
          <w:rFonts w:ascii="Sylfaen" w:hAnsi="Sylfaen"/>
          <w:lang w:val="ka-GE"/>
        </w:rPr>
      </w:pPr>
      <w:r w:rsidRPr="004071FE">
        <w:rPr>
          <w:rFonts w:ascii="Sylfaen" w:hAnsi="Sylfaen"/>
          <w:u w:val="single"/>
          <w:lang w:val="ka-GE"/>
        </w:rPr>
        <w:t xml:space="preserve">კომპონენტი 1: </w:t>
      </w:r>
      <w:r w:rsidRPr="004071FE">
        <w:rPr>
          <w:rFonts w:ascii="Sylfaen" w:hAnsi="Sylfaen"/>
          <w:u w:val="single"/>
        </w:rPr>
        <w:t>COVID-19-</w:t>
      </w:r>
      <w:r w:rsidRPr="004071FE">
        <w:rPr>
          <w:rFonts w:ascii="Sylfaen" w:hAnsi="Sylfaen"/>
          <w:u w:val="single"/>
          <w:lang w:val="ka-GE"/>
        </w:rPr>
        <w:t>ის საგანგებო სიტუაციებზე რეაგირება.</w:t>
      </w:r>
      <w:r w:rsidRPr="004071FE">
        <w:rPr>
          <w:rFonts w:ascii="Sylfaen" w:hAnsi="Sylfaen"/>
          <w:lang w:val="ka-GE"/>
        </w:rPr>
        <w:t xml:space="preserve"> ეს კომპონენტი გააძლიერებს საზოგადოებრივი ჯანდაცვის ლაბორატორიებ</w:t>
      </w:r>
      <w:r>
        <w:rPr>
          <w:rFonts w:ascii="Sylfaen" w:hAnsi="Sylfaen"/>
          <w:lang w:val="ka-GE"/>
        </w:rPr>
        <w:t>ი</w:t>
      </w:r>
      <w:r w:rsidRPr="004071FE">
        <w:rPr>
          <w:rFonts w:ascii="Sylfaen" w:hAnsi="Sylfaen"/>
          <w:lang w:val="ka-GE"/>
        </w:rPr>
        <w:t>სა და ეპიდემიოლოგიურ</w:t>
      </w:r>
      <w:r>
        <w:rPr>
          <w:rFonts w:ascii="Sylfaen" w:hAnsi="Sylfaen"/>
          <w:lang w:val="ka-GE"/>
        </w:rPr>
        <w:t>ი სამსახურის</w:t>
      </w:r>
      <w:r w:rsidRPr="004071FE">
        <w:rPr>
          <w:rFonts w:ascii="Sylfaen" w:hAnsi="Sylfaen"/>
          <w:lang w:val="ka-GE"/>
        </w:rPr>
        <w:t xml:space="preserve"> შესაძლებლობებს შემთხვევების ადრეული გამოვლენისა და დადასტურებისთვის. ეს კომპონენტი ასევე ხელს შეუწყობს ჯანმრთელობის სისტემის მზადყოფნის გაძლიერებას, COVID-19-ის პაციენტებისთვის, სამედიცინო მომსახურების ხარისხის გაუმჯობესებას და ჯანდაცვის პერსონალისა და პაციენტებისთვის რისკების შემცირებას. </w:t>
      </w:r>
    </w:p>
    <w:p w:rsidR="006C39F4" w:rsidRPr="00AA7A95" w:rsidRDefault="006C39F4" w:rsidP="006C39F4">
      <w:pPr>
        <w:pStyle w:val="BodyText"/>
        <w:ind w:right="106"/>
        <w:jc w:val="both"/>
        <w:rPr>
          <w:rFonts w:ascii="Sylfaen" w:hAnsi="Sylfaen"/>
        </w:rPr>
      </w:pPr>
    </w:p>
    <w:p w:rsidR="006C39F4" w:rsidRPr="00321A58" w:rsidRDefault="006C39F4" w:rsidP="006C39F4">
      <w:pPr>
        <w:pStyle w:val="BodyText"/>
        <w:ind w:right="106"/>
        <w:jc w:val="both"/>
        <w:rPr>
          <w:rFonts w:ascii="Sylfaen" w:hAnsi="Sylfaen"/>
          <w:lang w:val="ka-GE"/>
        </w:rPr>
      </w:pPr>
      <w:r w:rsidRPr="00AA7A95">
        <w:rPr>
          <w:rFonts w:ascii="Sylfaen" w:hAnsi="Sylfaen"/>
          <w:u w:val="single"/>
          <w:lang w:val="ka-GE"/>
        </w:rPr>
        <w:t xml:space="preserve">კომპონენტი 2: </w:t>
      </w:r>
      <w:r w:rsidRPr="00AA7A95">
        <w:rPr>
          <w:rFonts w:ascii="Sylfaen" w:hAnsi="Sylfaen"/>
          <w:u w:val="single"/>
        </w:rPr>
        <w:t>COVID-19-</w:t>
      </w:r>
      <w:r w:rsidRPr="00AA7A95">
        <w:rPr>
          <w:rFonts w:ascii="Sylfaen" w:hAnsi="Sylfaen"/>
          <w:u w:val="single"/>
          <w:lang w:val="ka-GE"/>
        </w:rPr>
        <w:t>ის ეპიდაფეთქების</w:t>
      </w:r>
      <w:r w:rsidRPr="00AA7A95">
        <w:rPr>
          <w:rFonts w:ascii="Sylfaen" w:hAnsi="Sylfaen"/>
          <w:u w:val="single"/>
        </w:rPr>
        <w:t xml:space="preserve"> </w:t>
      </w:r>
      <w:proofErr w:type="spellStart"/>
      <w:r w:rsidRPr="00AA7A95">
        <w:rPr>
          <w:rFonts w:ascii="Sylfaen" w:hAnsi="Sylfaen"/>
          <w:u w:val="single"/>
        </w:rPr>
        <w:t>შეკავების</w:t>
      </w:r>
      <w:proofErr w:type="spellEnd"/>
      <w:r w:rsidRPr="00AA7A95">
        <w:rPr>
          <w:rFonts w:ascii="Sylfaen" w:hAnsi="Sylfaen"/>
          <w:u w:val="single"/>
        </w:rPr>
        <w:t xml:space="preserve"> </w:t>
      </w:r>
      <w:proofErr w:type="spellStart"/>
      <w:r w:rsidRPr="00AA7A95">
        <w:rPr>
          <w:rFonts w:ascii="Sylfaen" w:hAnsi="Sylfaen"/>
          <w:u w:val="single"/>
        </w:rPr>
        <w:t>მიზნით</w:t>
      </w:r>
      <w:proofErr w:type="spellEnd"/>
      <w:r w:rsidRPr="00AA7A95">
        <w:rPr>
          <w:rFonts w:ascii="Sylfaen" w:hAnsi="Sylfaen"/>
          <w:u w:val="single"/>
          <w:lang w:val="ka-GE"/>
        </w:rPr>
        <w:t xml:space="preserve"> სოციალურად დაუცველი ოჯახებისა და მოწყვლადი პირების დროებითი შემოსავლით უზრუნველყოფა</w:t>
      </w:r>
      <w:r>
        <w:rPr>
          <w:rFonts w:ascii="Sylfaen" w:hAnsi="Sylfaen"/>
          <w:u w:val="single"/>
          <w:lang w:val="ka-GE"/>
        </w:rPr>
        <w:t>.</w:t>
      </w:r>
      <w:r w:rsidRPr="00AA7A95">
        <w:rPr>
          <w:rFonts w:ascii="Sylfaen" w:hAnsi="Sylfaen"/>
          <w:u w:val="single"/>
          <w:lang w:val="ka-GE"/>
        </w:rPr>
        <w:t xml:space="preserve"> </w:t>
      </w:r>
      <w:r w:rsidRPr="00AA7A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მეორე კომპონენტი წარმოადგენს პირველი კომპონენტით გათვალისწინებული დახმარების დამატებით ღონისძიებას,  სოციალურად დაუცვეული ოჯახებისა და მოწყვლადი პირებისთვის ფინანსური ბენეფიტების გაცემის გზით, რათა მათ შეძლონ </w:t>
      </w:r>
      <w:r>
        <w:rPr>
          <w:rFonts w:ascii="Sylfaen" w:hAnsi="Sylfaen"/>
        </w:rPr>
        <w:t>COVID-19-</w:t>
      </w:r>
      <w:r>
        <w:rPr>
          <w:rFonts w:ascii="Sylfaen" w:hAnsi="Sylfaen"/>
          <w:lang w:val="ka-GE"/>
        </w:rPr>
        <w:t xml:space="preserve">ით გამოწვეული სოციალური დისტანცირება და იზოლაცია. </w:t>
      </w:r>
    </w:p>
    <w:p w:rsidR="006C39F4" w:rsidRPr="004071FE" w:rsidRDefault="006C39F4" w:rsidP="006C39F4">
      <w:pPr>
        <w:pStyle w:val="BodyText"/>
        <w:ind w:right="106"/>
        <w:jc w:val="both"/>
        <w:rPr>
          <w:rFonts w:ascii="Sylfaen" w:hAnsi="Sylfaen"/>
        </w:rPr>
      </w:pPr>
    </w:p>
    <w:p w:rsidR="006C39F4" w:rsidRPr="00133D0C" w:rsidRDefault="006C39F4" w:rsidP="006C39F4">
      <w:pPr>
        <w:pStyle w:val="BodyText"/>
        <w:ind w:right="106"/>
        <w:jc w:val="both"/>
        <w:rPr>
          <w:rFonts w:ascii="Sylfaen" w:hAnsi="Sylfaen"/>
          <w:u w:val="single"/>
        </w:rPr>
      </w:pPr>
      <w:proofErr w:type="spellStart"/>
      <w:r w:rsidRPr="004071FE">
        <w:rPr>
          <w:rFonts w:ascii="Sylfaen" w:hAnsi="Sylfaen" w:cs="Sylfaen"/>
          <w:u w:val="single"/>
        </w:rPr>
        <w:t>კომპონენტი</w:t>
      </w:r>
      <w:proofErr w:type="spellEnd"/>
      <w:r w:rsidRPr="004071FE">
        <w:rPr>
          <w:rFonts w:ascii="Sylfaen" w:hAnsi="Sylfaen" w:cs="Sylfaen"/>
          <w:u w:val="single"/>
        </w:rPr>
        <w:t xml:space="preserve"> 3</w:t>
      </w:r>
      <w:r w:rsidRPr="004071FE">
        <w:rPr>
          <w:rFonts w:ascii="Sylfaen" w:hAnsi="Sylfaen"/>
          <w:u w:val="single"/>
        </w:rPr>
        <w:t xml:space="preserve">: </w:t>
      </w:r>
      <w:proofErr w:type="spellStart"/>
      <w:r w:rsidRPr="004071FE">
        <w:rPr>
          <w:rFonts w:ascii="Sylfaen" w:hAnsi="Sylfaen" w:cs="Sylfaen"/>
          <w:u w:val="single"/>
        </w:rPr>
        <w:t>პროექტის</w:t>
      </w:r>
      <w:proofErr w:type="spellEnd"/>
      <w:r w:rsidRPr="004071FE">
        <w:rPr>
          <w:rFonts w:ascii="Sylfaen" w:hAnsi="Sylfaen"/>
          <w:u w:val="single"/>
        </w:rPr>
        <w:t xml:space="preserve"> </w:t>
      </w:r>
      <w:proofErr w:type="spellStart"/>
      <w:r w:rsidRPr="004071FE">
        <w:rPr>
          <w:rFonts w:ascii="Sylfaen" w:hAnsi="Sylfaen" w:cs="Sylfaen"/>
          <w:u w:val="single"/>
        </w:rPr>
        <w:t>მენეჯმენტი</w:t>
      </w:r>
      <w:proofErr w:type="spellEnd"/>
      <w:r w:rsidRPr="004071FE">
        <w:rPr>
          <w:rFonts w:ascii="Sylfaen" w:hAnsi="Sylfaen"/>
          <w:u w:val="single"/>
        </w:rPr>
        <w:t xml:space="preserve"> </w:t>
      </w:r>
      <w:proofErr w:type="spellStart"/>
      <w:r w:rsidRPr="004071FE">
        <w:rPr>
          <w:rFonts w:ascii="Sylfaen" w:hAnsi="Sylfaen" w:cs="Sylfaen"/>
          <w:u w:val="single"/>
        </w:rPr>
        <w:t>და</w:t>
      </w:r>
      <w:proofErr w:type="spellEnd"/>
      <w:r w:rsidRPr="004071FE">
        <w:rPr>
          <w:rFonts w:ascii="Sylfaen" w:hAnsi="Sylfaen"/>
          <w:u w:val="single"/>
        </w:rPr>
        <w:t xml:space="preserve"> </w:t>
      </w:r>
      <w:proofErr w:type="spellStart"/>
      <w:r w:rsidRPr="004071FE">
        <w:rPr>
          <w:rFonts w:ascii="Sylfaen" w:hAnsi="Sylfaen" w:cs="Sylfaen"/>
          <w:u w:val="single"/>
        </w:rPr>
        <w:t>მონიტორინგი</w:t>
      </w:r>
      <w:proofErr w:type="spellEnd"/>
      <w:r w:rsidRPr="004071FE">
        <w:rPr>
          <w:rFonts w:ascii="Sylfaen" w:hAnsi="Sylfaen"/>
          <w:u w:val="single"/>
        </w:rPr>
        <w:t xml:space="preserve">. </w:t>
      </w:r>
      <w:proofErr w:type="spellStart"/>
      <w:r w:rsidRPr="004071FE">
        <w:rPr>
          <w:rFonts w:ascii="Sylfaen" w:hAnsi="Sylfaen" w:cs="Sylfaen"/>
          <w:u w:val="single"/>
        </w:rPr>
        <w:t>ეს</w:t>
      </w:r>
      <w:proofErr w:type="spellEnd"/>
      <w:r w:rsidRPr="004071FE">
        <w:rPr>
          <w:rFonts w:ascii="Sylfaen" w:hAnsi="Sylfaen"/>
          <w:u w:val="single"/>
        </w:rPr>
        <w:t xml:space="preserve"> </w:t>
      </w:r>
      <w:proofErr w:type="spellStart"/>
      <w:r w:rsidRPr="004071FE">
        <w:rPr>
          <w:rFonts w:ascii="Sylfaen" w:hAnsi="Sylfaen" w:cs="Sylfaen"/>
          <w:u w:val="single"/>
        </w:rPr>
        <w:t>კომპონენტი</w:t>
      </w:r>
      <w:proofErr w:type="spellEnd"/>
      <w:r w:rsidRPr="004071FE">
        <w:rPr>
          <w:rFonts w:ascii="Sylfaen" w:hAnsi="Sylfaen"/>
          <w:u w:val="single"/>
        </w:rPr>
        <w:t xml:space="preserve"> </w:t>
      </w:r>
      <w:proofErr w:type="spellStart"/>
      <w:r w:rsidRPr="004071FE">
        <w:rPr>
          <w:rFonts w:ascii="Sylfaen" w:hAnsi="Sylfaen" w:cs="Sylfaen"/>
          <w:u w:val="single"/>
        </w:rPr>
        <w:t>ხელს</w:t>
      </w:r>
      <w:proofErr w:type="spellEnd"/>
      <w:r w:rsidRPr="004071FE">
        <w:rPr>
          <w:rFonts w:ascii="Sylfaen" w:hAnsi="Sylfaen"/>
          <w:u w:val="single"/>
        </w:rPr>
        <w:t xml:space="preserve"> </w:t>
      </w:r>
      <w:proofErr w:type="spellStart"/>
      <w:r w:rsidRPr="004071FE">
        <w:rPr>
          <w:rFonts w:ascii="Sylfaen" w:hAnsi="Sylfaen" w:cs="Sylfaen"/>
          <w:u w:val="single"/>
        </w:rPr>
        <w:t>შეუწყობს</w:t>
      </w:r>
      <w:proofErr w:type="spellEnd"/>
      <w:r w:rsidRPr="004071FE">
        <w:rPr>
          <w:rFonts w:ascii="Sylfaen" w:hAnsi="Sylfaen"/>
          <w:u w:val="single"/>
        </w:rPr>
        <w:t xml:space="preserve"> </w:t>
      </w:r>
      <w:r>
        <w:rPr>
          <w:rFonts w:ascii="Sylfaen" w:hAnsi="Sylfaen"/>
          <w:u w:val="single"/>
          <w:lang w:val="ka-GE"/>
        </w:rPr>
        <w:t xml:space="preserve">მთლიანი </w:t>
      </w:r>
      <w:proofErr w:type="spellStart"/>
      <w:r w:rsidRPr="004071FE">
        <w:rPr>
          <w:rFonts w:ascii="Sylfaen" w:hAnsi="Sylfaen" w:cs="Sylfaen"/>
          <w:u w:val="single"/>
        </w:rPr>
        <w:t>პროექტის</w:t>
      </w:r>
      <w:proofErr w:type="spellEnd"/>
      <w:r w:rsidRPr="004071FE">
        <w:rPr>
          <w:rFonts w:ascii="Sylfaen" w:hAnsi="Sylfaen"/>
          <w:u w:val="single"/>
          <w:lang w:val="ka-GE"/>
        </w:rPr>
        <w:t xml:space="preserve"> </w:t>
      </w:r>
      <w:proofErr w:type="spellStart"/>
      <w:r w:rsidRPr="004071FE">
        <w:rPr>
          <w:rFonts w:ascii="Sylfaen" w:hAnsi="Sylfaen" w:cs="Sylfaen"/>
          <w:u w:val="single"/>
        </w:rPr>
        <w:t>განხორციელებას</w:t>
      </w:r>
      <w:proofErr w:type="spellEnd"/>
      <w:r w:rsidRPr="004071FE">
        <w:rPr>
          <w:rFonts w:ascii="Sylfaen" w:hAnsi="Sylfaen"/>
          <w:u w:val="single"/>
        </w:rPr>
        <w:t>.</w:t>
      </w:r>
    </w:p>
    <w:p w:rsidR="006C39F4" w:rsidRDefault="006C39F4" w:rsidP="006C39F4">
      <w:pPr>
        <w:pStyle w:val="BodyText"/>
        <w:ind w:right="106"/>
        <w:jc w:val="both"/>
        <w:rPr>
          <w:rFonts w:ascii="Sylfaen" w:hAnsi="Sylfaen"/>
          <w:lang w:val="ka-GE"/>
        </w:rPr>
      </w:pPr>
    </w:p>
    <w:p w:rsidR="006C39F4" w:rsidRDefault="006C39F4" w:rsidP="006C39F4">
      <w:pPr>
        <w:pStyle w:val="BodyText"/>
        <w:ind w:right="106"/>
        <w:jc w:val="both"/>
        <w:rPr>
          <w:rFonts w:ascii="Sylfaen" w:hAnsi="Sylfaen"/>
          <w:lang w:val="ka-GE"/>
        </w:rPr>
      </w:pPr>
      <w:r w:rsidRPr="004071FE">
        <w:rPr>
          <w:rFonts w:ascii="Sylfaen" w:hAnsi="Sylfaen"/>
          <w:lang w:val="ka-GE"/>
        </w:rPr>
        <w:t>პროექტ</w:t>
      </w:r>
      <w:r w:rsidR="001D0787">
        <w:rPr>
          <w:rFonts w:ascii="Sylfaen" w:hAnsi="Sylfaen"/>
          <w:lang w:val="ka-GE"/>
        </w:rPr>
        <w:t>ებ</w:t>
      </w:r>
      <w:r w:rsidRPr="004071FE">
        <w:rPr>
          <w:rFonts w:ascii="Sylfaen" w:hAnsi="Sylfaen"/>
          <w:lang w:val="ka-GE"/>
        </w:rPr>
        <w:t>ის განმახორციელებელი</w:t>
      </w:r>
      <w:r>
        <w:rPr>
          <w:rFonts w:ascii="Sylfaen" w:hAnsi="Sylfaen"/>
          <w:lang w:val="ka-GE"/>
        </w:rPr>
        <w:t>ა</w:t>
      </w:r>
      <w:r w:rsidRPr="004071F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</w:t>
      </w:r>
      <w:r w:rsidRPr="004071FE">
        <w:rPr>
          <w:rFonts w:ascii="Sylfaen" w:hAnsi="Sylfaen"/>
          <w:lang w:val="ka-GE"/>
        </w:rPr>
        <w:t xml:space="preserve"> ოკუპირებული ტერიტორიებიდან დევნილთა შრომის, ჯანმრთელობისა და სოციალური დაცვის სამინისტრო</w:t>
      </w:r>
      <w:r w:rsidR="001D0787">
        <w:rPr>
          <w:rFonts w:ascii="Sylfaen" w:hAnsi="Sylfaen"/>
          <w:lang w:val="ka-GE"/>
        </w:rPr>
        <w:t xml:space="preserve">, რომელიც საქართველოს </w:t>
      </w:r>
      <w:r w:rsidRPr="004071FE">
        <w:rPr>
          <w:rFonts w:ascii="Sylfaen" w:hAnsi="Sylfaen"/>
          <w:lang w:val="ka-GE"/>
        </w:rPr>
        <w:t xml:space="preserve">ფინანსთა სამინისტროსთან </w:t>
      </w:r>
      <w:r w:rsidRPr="004071FE">
        <w:rPr>
          <w:rFonts w:ascii="Sylfaen" w:hAnsi="Sylfaen"/>
          <w:lang w:val="ka-GE"/>
        </w:rPr>
        <w:lastRenderedPageBreak/>
        <w:t>კოორდინაციით</w:t>
      </w:r>
      <w:r>
        <w:rPr>
          <w:rFonts w:ascii="Sylfaen" w:hAnsi="Sylfaen"/>
          <w:lang w:val="ka-GE"/>
        </w:rPr>
        <w:t>,</w:t>
      </w:r>
      <w:r w:rsidRPr="004071FE">
        <w:rPr>
          <w:rFonts w:ascii="Sylfaen" w:hAnsi="Sylfaen"/>
          <w:lang w:val="ka-GE"/>
        </w:rPr>
        <w:t xml:space="preserve"> პასუხისმგებელი იქნება ფინანსურ და ტექნიკურ ასპექტებზე, ასევე პროექტის ოპერაციულ განხორციელებაზე.  </w:t>
      </w:r>
    </w:p>
    <w:p w:rsidR="006C39F4" w:rsidRDefault="006C39F4" w:rsidP="006C39F4">
      <w:pPr>
        <w:pStyle w:val="BodyText"/>
        <w:ind w:right="106"/>
        <w:jc w:val="both"/>
        <w:rPr>
          <w:rFonts w:ascii="Sylfaen" w:hAnsi="Sylfaen"/>
          <w:lang w:val="ka-GE"/>
        </w:rPr>
      </w:pPr>
    </w:p>
    <w:p w:rsidR="001D0787" w:rsidRDefault="001D0787" w:rsidP="001D07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მე-3 კომპონენტის ფარგლებში გათვალისწინებულია </w:t>
      </w:r>
      <w:r w:rsidR="006C39F4">
        <w:rPr>
          <w:rFonts w:ascii="Sylfaen" w:hAnsi="Sylfaen"/>
          <w:lang w:val="ka-GE"/>
        </w:rPr>
        <w:t>პოექტების განხორციელების ერთეული</w:t>
      </w:r>
      <w:r>
        <w:rPr>
          <w:rFonts w:ascii="Sylfaen" w:hAnsi="Sylfaen"/>
          <w:lang w:val="ka-GE"/>
        </w:rPr>
        <w:t>ს</w:t>
      </w:r>
      <w:r w:rsidR="006C39F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</w:rPr>
        <w:t xml:space="preserve">PIU) </w:t>
      </w:r>
      <w:r w:rsidR="006C39F4">
        <w:rPr>
          <w:rFonts w:ascii="Sylfaen" w:hAnsi="Sylfaen"/>
          <w:lang w:val="ka-GE"/>
        </w:rPr>
        <w:t xml:space="preserve">შექმნა </w:t>
      </w:r>
      <w:r>
        <w:rPr>
          <w:rFonts w:ascii="Sylfaen" w:hAnsi="Sylfaen"/>
          <w:lang w:val="ka-GE"/>
        </w:rPr>
        <w:t>საქართველოს</w:t>
      </w:r>
      <w:r w:rsidRPr="004071FE">
        <w:rPr>
          <w:rFonts w:ascii="Sylfaen" w:hAnsi="Sylfaen"/>
          <w:lang w:val="ka-GE"/>
        </w:rPr>
        <w:t xml:space="preserve"> ოკუპირებული ტერიტორიებიდან დევნილთა 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>სამინისტროს</w:t>
      </w:r>
      <w:r w:rsidR="006C39F4">
        <w:rPr>
          <w:rFonts w:ascii="Sylfaen" w:hAnsi="Sylfaen"/>
          <w:lang w:val="ka-GE"/>
        </w:rPr>
        <w:t xml:space="preserve"> ზედამხედველობის ქვეშ. პროექტების განხორციელების ერთეულს უხელმძღვანელებს</w:t>
      </w:r>
      <w:r>
        <w:rPr>
          <w:rFonts w:ascii="Sylfaen" w:hAnsi="Sylfaen"/>
          <w:lang w:val="ka-GE"/>
        </w:rPr>
        <w:t xml:space="preserve"> და</w:t>
      </w:r>
      <w:r w:rsidR="006C39F4">
        <w:rPr>
          <w:rFonts w:ascii="Sylfaen" w:hAnsi="Sylfaen"/>
          <w:lang w:val="ka-GE"/>
        </w:rPr>
        <w:t xml:space="preserve"> კოორდინაციას გაუწევს </w:t>
      </w:r>
      <w:r>
        <w:rPr>
          <w:rFonts w:ascii="Sylfaen" w:hAnsi="Sylfaen"/>
          <w:lang w:val="ka-GE"/>
        </w:rPr>
        <w:t xml:space="preserve">სამინისტრო და პროექტის ამოცანებიდან გამომდინარე 6 თანამშრომელი:  </w:t>
      </w:r>
      <w:r>
        <w:rPr>
          <w:rFonts w:ascii="Sylfaen" w:hAnsi="Sylfaen"/>
          <w:lang w:val="ka-GE"/>
        </w:rPr>
        <w:t>პროექტის მენეჯერი, ჯანდაცვის სპეციალისტი/კონსულტანტი, სოციალური სტანდარტების სპეციალისტი, გარემოს სტანდარტების სპეციალისტი, ფინანსური მართვის კონსულტანტი, შესყიდვების სპეციალისტი</w:t>
      </w:r>
      <w:r>
        <w:rPr>
          <w:rFonts w:ascii="Sylfaen" w:hAnsi="Sylfaen"/>
          <w:lang w:val="ka-GE"/>
        </w:rPr>
        <w:t>.</w:t>
      </w:r>
    </w:p>
    <w:p w:rsidR="001D0787" w:rsidRDefault="001D0787" w:rsidP="006C39F4">
      <w:pPr>
        <w:pStyle w:val="BodyText"/>
        <w:ind w:right="106"/>
        <w:jc w:val="both"/>
        <w:rPr>
          <w:rFonts w:ascii="Sylfaen" w:hAnsi="Sylfaen"/>
          <w:lang w:val="ka-GE"/>
        </w:rPr>
      </w:pPr>
    </w:p>
    <w:p w:rsidR="001D0787" w:rsidRDefault="001D0787" w:rsidP="006C39F4">
      <w:pPr>
        <w:pStyle w:val="BodyText"/>
        <w:ind w:right="10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აღნიშნულთან ვაკანსიებთან დაკავშირებით, 8 მაისს </w:t>
      </w:r>
      <w:hyperlink r:id="rId4" w:history="1">
        <w:r w:rsidRPr="00137472">
          <w:rPr>
            <w:rStyle w:val="Hyperlink"/>
            <w:rFonts w:ascii="Sylfaen" w:hAnsi="Sylfaen"/>
          </w:rPr>
          <w:t>www.jobs.ge-</w:t>
        </w:r>
      </w:hyperlink>
      <w:r>
        <w:rPr>
          <w:rFonts w:ascii="Sylfaen" w:hAnsi="Sylfaen"/>
          <w:lang w:val="ka-GE"/>
        </w:rPr>
        <w:t xml:space="preserve">ზე განთავსდა </w:t>
      </w:r>
      <w:r w:rsidR="00F15574">
        <w:rPr>
          <w:rFonts w:ascii="Sylfaen" w:hAnsi="Sylfaen"/>
          <w:lang w:val="ka-GE"/>
        </w:rPr>
        <w:t xml:space="preserve">ვაკანსიების </w:t>
      </w:r>
      <w:r>
        <w:rPr>
          <w:rFonts w:ascii="Sylfaen" w:hAnsi="Sylfaen"/>
          <w:lang w:val="ka-GE"/>
        </w:rPr>
        <w:t xml:space="preserve">განცხადებები შესაბამისი სამუშაოს აღწერილობებით. 14 მაისს, დღის ბოლოს განაცხადების ვადის დასრულების შემდეგ </w:t>
      </w:r>
      <w:r w:rsidR="00F15574">
        <w:rPr>
          <w:rFonts w:ascii="Sylfaen" w:hAnsi="Sylfaen"/>
          <w:lang w:val="ka-GE"/>
        </w:rPr>
        <w:t>შემოსულია 188 განაცხადი (იხ. დანართი და კანდიდატების რეზიუმეები):</w:t>
      </w:r>
    </w:p>
    <w:p w:rsidR="00F15574" w:rsidRDefault="00F15574" w:rsidP="00F155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მენეჯერი, </w:t>
      </w:r>
    </w:p>
    <w:p w:rsidR="00F15574" w:rsidRDefault="00F15574" w:rsidP="00F155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სპეციალისტი/კონსულტანტი, </w:t>
      </w:r>
    </w:p>
    <w:p w:rsidR="00F15574" w:rsidRDefault="00F15574" w:rsidP="00F155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სტანდარტების სპეციალისტი, </w:t>
      </w:r>
    </w:p>
    <w:p w:rsidR="00F15574" w:rsidRDefault="00F15574" w:rsidP="00F155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გარემოს სტანდარტების სპეციალისტი, </w:t>
      </w:r>
    </w:p>
    <w:p w:rsidR="00F15574" w:rsidRDefault="00F15574" w:rsidP="00F155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ფინანსური მართვის კონსულტანტი, </w:t>
      </w:r>
    </w:p>
    <w:p w:rsidR="00F15574" w:rsidRDefault="00F15574" w:rsidP="00F155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შესყიდვების სპეციალისტი.</w:t>
      </w:r>
    </w:p>
    <w:p w:rsidR="00F15574" w:rsidRDefault="00F15574" w:rsidP="00F155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იყო მითითებული პოზიცია</w:t>
      </w:r>
      <w:bookmarkStart w:id="0" w:name="_GoBack"/>
      <w:bookmarkEnd w:id="0"/>
    </w:p>
    <w:p w:rsidR="00F15574" w:rsidRDefault="00F15574" w:rsidP="006C39F4">
      <w:pPr>
        <w:pStyle w:val="BodyText"/>
        <w:ind w:right="106"/>
        <w:jc w:val="both"/>
        <w:rPr>
          <w:rFonts w:ascii="Sylfaen" w:hAnsi="Sylfaen"/>
          <w:lang w:val="ka-GE"/>
        </w:rPr>
      </w:pPr>
    </w:p>
    <w:p w:rsidR="00F15574" w:rsidRDefault="00F15574" w:rsidP="006C39F4">
      <w:pPr>
        <w:pStyle w:val="BodyText"/>
        <w:ind w:right="106"/>
        <w:jc w:val="both"/>
        <w:rPr>
          <w:rFonts w:ascii="Sylfaen" w:hAnsi="Sylfaen"/>
          <w:lang w:val="ka-GE"/>
        </w:rPr>
      </w:pPr>
    </w:p>
    <w:p w:rsidR="00F15574" w:rsidRDefault="00F15574" w:rsidP="006C39F4">
      <w:pPr>
        <w:pStyle w:val="BodyText"/>
        <w:ind w:right="10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განაცხადების შერჩევისა და შერჩეულ კანდიდატებთან კონტრაქტების გაფორმების პროცედურების წარმართვის მიზნით, გთხოვთ დაავალოთ შესაბამის სამსახურს საჭირო პროცედურების წარმოება. </w:t>
      </w:r>
    </w:p>
    <w:p w:rsidR="00F15574" w:rsidRDefault="00F15574" w:rsidP="006C39F4">
      <w:pPr>
        <w:pStyle w:val="BodyText"/>
        <w:ind w:right="106"/>
        <w:jc w:val="both"/>
        <w:rPr>
          <w:rFonts w:ascii="Sylfaen" w:hAnsi="Sylfaen"/>
          <w:lang w:val="ka-GE"/>
        </w:rPr>
      </w:pPr>
    </w:p>
    <w:p w:rsidR="00F15574" w:rsidRPr="001D0787" w:rsidRDefault="00F15574" w:rsidP="006C39F4">
      <w:pPr>
        <w:pStyle w:val="BodyText"/>
        <w:ind w:right="10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6C39F4" w:rsidRDefault="006C39F4">
      <w:pPr>
        <w:rPr>
          <w:rFonts w:ascii="Sylfaen" w:hAnsi="Sylfaen"/>
          <w:lang w:val="ka-GE"/>
        </w:rPr>
      </w:pPr>
    </w:p>
    <w:p w:rsidR="006C39F4" w:rsidRPr="006C39F4" w:rsidRDefault="006C39F4">
      <w:pPr>
        <w:rPr>
          <w:rFonts w:ascii="Sylfaen" w:hAnsi="Sylfaen"/>
          <w:lang w:val="ka-GE"/>
        </w:rPr>
      </w:pPr>
    </w:p>
    <w:sectPr w:rsidR="006C39F4" w:rsidRPr="006C39F4" w:rsidSect="001F0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F4"/>
    <w:rsid w:val="001D0787"/>
    <w:rsid w:val="001F0A0D"/>
    <w:rsid w:val="006C39F4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B5A1"/>
  <w15:chartTrackingRefBased/>
  <w15:docId w15:val="{478555A6-FA81-D648-ABD2-087C2FFE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39F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C39F4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6C39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D0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bs.g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2020-05-19T04:38:00Z</dcterms:created>
  <dcterms:modified xsi:type="dcterms:W3CDTF">2020-05-19T05:03:00Z</dcterms:modified>
</cp:coreProperties>
</file>