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102F5" w14:textId="77777777" w:rsidR="001203A9" w:rsidRPr="00AF015F" w:rsidRDefault="00A7308A" w:rsidP="00A7308A">
      <w:pPr>
        <w:widowControl w:val="0"/>
        <w:spacing w:before="120" w:after="120" w:line="240" w:lineRule="auto"/>
        <w:jc w:val="center"/>
        <w:rPr>
          <w:rFonts w:ascii="Times New Roman" w:hAnsi="Times New Roman" w:cs="Times New Roman"/>
          <w:b/>
          <w:color w:val="FF0000"/>
          <w:sz w:val="26"/>
          <w:szCs w:val="26"/>
        </w:rPr>
      </w:pPr>
      <w:bookmarkStart w:id="0" w:name="_GoBack"/>
      <w:bookmarkEnd w:id="0"/>
      <w:r w:rsidRPr="00AF015F">
        <w:rPr>
          <w:rFonts w:ascii="Times New Roman" w:hAnsi="Times New Roman" w:cs="Times New Roman"/>
          <w:b/>
          <w:color w:val="FF0000"/>
          <w:sz w:val="26"/>
          <w:szCs w:val="26"/>
        </w:rPr>
        <w:t>National Strategic Plan for Tuberculosis Control in Georgia 2016-2020</w:t>
      </w:r>
    </w:p>
    <w:p w14:paraId="7A1B2154" w14:textId="77777777" w:rsidR="00A7308A" w:rsidRPr="00AF015F" w:rsidRDefault="00A7308A" w:rsidP="00A7308A">
      <w:pPr>
        <w:widowControl w:val="0"/>
        <w:spacing w:before="120" w:after="120" w:line="240" w:lineRule="auto"/>
        <w:jc w:val="center"/>
        <w:rPr>
          <w:rFonts w:ascii="Times New Roman" w:hAnsi="Times New Roman" w:cs="Times New Roman"/>
          <w:b/>
          <w:i/>
        </w:rPr>
      </w:pPr>
      <w:r w:rsidRPr="00AF015F">
        <w:rPr>
          <w:rFonts w:ascii="Times New Roman" w:hAnsi="Times New Roman" w:cs="Times New Roman"/>
          <w:b/>
          <w:i/>
        </w:rPr>
        <w:t>Parts relevant to screening for active TB, active case finding and LTBI management</w:t>
      </w:r>
    </w:p>
    <w:p w14:paraId="7DDA99C9" w14:textId="77777777" w:rsidR="00A7308A" w:rsidRPr="00AF015F" w:rsidRDefault="00A7308A" w:rsidP="00A7308A">
      <w:pPr>
        <w:pStyle w:val="Heading2"/>
        <w:keepNext w:val="0"/>
        <w:keepLines w:val="0"/>
        <w:widowControl w:val="0"/>
        <w:spacing w:before="120" w:after="120" w:line="240" w:lineRule="auto"/>
        <w:ind w:left="1560" w:hanging="1560"/>
        <w:rPr>
          <w:sz w:val="24"/>
          <w:szCs w:val="24"/>
        </w:rPr>
      </w:pPr>
      <w:bookmarkStart w:id="1" w:name="_Toc411586417"/>
      <w:bookmarkStart w:id="2" w:name="_Toc424663901"/>
      <w:r w:rsidRPr="00AF015F">
        <w:rPr>
          <w:sz w:val="24"/>
          <w:szCs w:val="24"/>
        </w:rPr>
        <w:t xml:space="preserve">Objective 1. </w:t>
      </w:r>
      <w:r w:rsidRPr="00AF015F">
        <w:rPr>
          <w:sz w:val="24"/>
          <w:szCs w:val="24"/>
        </w:rPr>
        <w:tab/>
        <w:t>To provide universal access to early and quality diagnosis of all forms of TB including M/XDR-TB</w:t>
      </w:r>
      <w:bookmarkEnd w:id="1"/>
      <w:bookmarkEnd w:id="2"/>
    </w:p>
    <w:p w14:paraId="464AA10A" w14:textId="77777777" w:rsidR="00A7308A" w:rsidRPr="00AF015F" w:rsidRDefault="00A7308A" w:rsidP="00A7308A">
      <w:pPr>
        <w:widowControl w:val="0"/>
        <w:spacing w:before="120" w:after="120" w:line="240" w:lineRule="auto"/>
        <w:rPr>
          <w:rFonts w:ascii="Times New Roman" w:hAnsi="Times New Roman" w:cs="Times New Roman"/>
          <w:b/>
          <w:bCs/>
        </w:rPr>
      </w:pPr>
      <w:r w:rsidRPr="00AF015F">
        <w:rPr>
          <w:rFonts w:ascii="Times New Roman" w:hAnsi="Times New Roman" w:cs="Times New Roman"/>
          <w:b/>
          <w:bCs/>
        </w:rPr>
        <w:t>Rationale</w:t>
      </w:r>
    </w:p>
    <w:p w14:paraId="3810E190"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 xml:space="preserve">One of the main GTSF components is devoted to TB diagnosis and calls upon the countries to embrace new strategies and technologies for improving early detection of TB cases, detect and confirm all cases with DR-TB, roll out new diagnostics, and implement systematic screening for TB among selected high-risk groups. Special attention should be paid to diagnosis of HIV-associated tuberculosis. </w:t>
      </w:r>
    </w:p>
    <w:p w14:paraId="7AAA1E7C" w14:textId="77777777" w:rsidR="00A7308A" w:rsidRPr="00AF015F" w:rsidRDefault="00A7308A" w:rsidP="00A7308A">
      <w:pPr>
        <w:widowControl w:val="0"/>
        <w:spacing w:before="120" w:after="120" w:line="240" w:lineRule="auto"/>
        <w:rPr>
          <w:rFonts w:ascii="Times New Roman" w:hAnsi="Times New Roman" w:cs="Times New Roman"/>
          <w:b/>
          <w:bCs/>
        </w:rPr>
      </w:pPr>
      <w:r w:rsidRPr="00AF015F">
        <w:rPr>
          <w:rFonts w:ascii="Times New Roman" w:hAnsi="Times New Roman" w:cs="Times New Roman"/>
          <w:b/>
          <w:bCs/>
        </w:rPr>
        <w:t>Challenges and Gaps</w:t>
      </w:r>
    </w:p>
    <w:p w14:paraId="6B607EB2" w14:textId="77777777" w:rsidR="00A7308A" w:rsidRPr="00AF015F" w:rsidRDefault="00A7308A" w:rsidP="00A7308A">
      <w:pPr>
        <w:widowControl w:val="0"/>
        <w:numPr>
          <w:ilvl w:val="0"/>
          <w:numId w:val="5"/>
        </w:numPr>
        <w:spacing w:before="120" w:after="120" w:line="240" w:lineRule="auto"/>
        <w:jc w:val="both"/>
        <w:rPr>
          <w:rFonts w:ascii="Times New Roman" w:hAnsi="Times New Roman" w:cs="Times New Roman"/>
        </w:rPr>
      </w:pPr>
      <w:r w:rsidRPr="00AF015F">
        <w:rPr>
          <w:rFonts w:ascii="Times New Roman" w:hAnsi="Times New Roman" w:cs="Times New Roman"/>
        </w:rPr>
        <w:t xml:space="preserve">While the numbers and rates of notified TB cases have substantially decreased in Georgia over the last three years, the effectiveness of TB case detection is of important concern and should therefore be reinforced to ensure testing of all TB suspects, investigation of contacts of patients with active TB, and rapid and full investigation of all detected TB cases for drug resistance. </w:t>
      </w:r>
    </w:p>
    <w:p w14:paraId="6FE9520C" w14:textId="77777777" w:rsidR="00A7308A" w:rsidRPr="00AF015F" w:rsidRDefault="00A7308A" w:rsidP="00A7308A">
      <w:pPr>
        <w:widowControl w:val="0"/>
        <w:numPr>
          <w:ilvl w:val="0"/>
          <w:numId w:val="5"/>
        </w:numPr>
        <w:spacing w:before="120" w:after="120" w:line="240" w:lineRule="auto"/>
        <w:jc w:val="both"/>
        <w:rPr>
          <w:rFonts w:ascii="Times New Roman" w:hAnsi="Times New Roman" w:cs="Times New Roman"/>
        </w:rPr>
      </w:pPr>
      <w:r w:rsidRPr="00AF015F">
        <w:rPr>
          <w:rFonts w:ascii="Times New Roman" w:hAnsi="Times New Roman" w:cs="Times New Roman"/>
        </w:rPr>
        <w:t>Despite the improvements in the level of contacts’ investigations over the last three years, it still remains insufficient; in 2014, on average 3.0 contacts per 1 smear positive TB case were screened (2.5 in 2013 and 2.3 in 2012).</w:t>
      </w:r>
    </w:p>
    <w:p w14:paraId="64FD790A" w14:textId="77777777" w:rsidR="00A7308A" w:rsidRPr="00AF015F" w:rsidRDefault="00A7308A" w:rsidP="00A7308A">
      <w:pPr>
        <w:widowControl w:val="0"/>
        <w:numPr>
          <w:ilvl w:val="0"/>
          <w:numId w:val="5"/>
        </w:numPr>
        <w:spacing w:before="120" w:after="120" w:line="240" w:lineRule="auto"/>
        <w:jc w:val="both"/>
        <w:rPr>
          <w:rFonts w:ascii="Times New Roman" w:hAnsi="Times New Roman" w:cs="Times New Roman"/>
        </w:rPr>
      </w:pPr>
      <w:r w:rsidRPr="00AF015F">
        <w:rPr>
          <w:rFonts w:ascii="Times New Roman" w:hAnsi="Times New Roman" w:cs="Times New Roman"/>
        </w:rPr>
        <w:t>Systematic screening of PLHIV for TB needs strengthening, especially at peripheral level. In addition, diagnostic counselling and testing for HIV among TB patients is insufficient: despite some improvement during the last three years, HIV test results are available for only about two-thirds of TB patients.</w:t>
      </w:r>
    </w:p>
    <w:p w14:paraId="462BFAE3" w14:textId="77777777" w:rsidR="00A7308A" w:rsidRPr="00AF015F" w:rsidRDefault="00A7308A" w:rsidP="00A7308A">
      <w:pPr>
        <w:widowControl w:val="0"/>
        <w:numPr>
          <w:ilvl w:val="0"/>
          <w:numId w:val="5"/>
        </w:numPr>
        <w:spacing w:before="120" w:after="120" w:line="240" w:lineRule="auto"/>
        <w:jc w:val="both"/>
        <w:rPr>
          <w:rFonts w:ascii="Times New Roman" w:hAnsi="Times New Roman" w:cs="Times New Roman"/>
        </w:rPr>
      </w:pPr>
      <w:r w:rsidRPr="00AF015F">
        <w:rPr>
          <w:rFonts w:ascii="Times New Roman" w:hAnsi="Times New Roman" w:cs="Times New Roman"/>
        </w:rPr>
        <w:t>Additional efforts are required to build capacity of staff in the specialized TB service as well as in primary health care; the latter should be reinforced to intensify TB case finding among symptomatic persons, contact tracing and improving referral practices.</w:t>
      </w:r>
    </w:p>
    <w:p w14:paraId="2044A66A" w14:textId="77777777" w:rsidR="00A7308A" w:rsidRPr="00AF015F" w:rsidRDefault="00A7308A" w:rsidP="00A7308A">
      <w:pPr>
        <w:widowControl w:val="0"/>
        <w:spacing w:before="120" w:after="120" w:line="240" w:lineRule="auto"/>
        <w:rPr>
          <w:rFonts w:ascii="Times New Roman" w:hAnsi="Times New Roman" w:cs="Times New Roman"/>
          <w:b/>
          <w:bCs/>
        </w:rPr>
      </w:pPr>
      <w:r w:rsidRPr="00AF015F">
        <w:rPr>
          <w:rFonts w:ascii="Times New Roman" w:hAnsi="Times New Roman" w:cs="Times New Roman"/>
          <w:b/>
          <w:bCs/>
        </w:rPr>
        <w:t>Expected Results</w:t>
      </w:r>
    </w:p>
    <w:p w14:paraId="04B10315"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 xml:space="preserve">It is expected that full and successful implementation of the interventions under this Objective will ensure that by 2020, Georgia will guarantee universal access to early and reliable diagnosis of all forms of TB, including: </w:t>
      </w:r>
    </w:p>
    <w:p w14:paraId="15CFF68D" w14:textId="77777777" w:rsidR="00A7308A" w:rsidRPr="00AF015F" w:rsidRDefault="00A7308A" w:rsidP="00A7308A">
      <w:pPr>
        <w:widowControl w:val="0"/>
        <w:numPr>
          <w:ilvl w:val="0"/>
          <w:numId w:val="4"/>
        </w:numPr>
        <w:spacing w:before="120" w:after="120" w:line="240" w:lineRule="auto"/>
        <w:jc w:val="both"/>
        <w:rPr>
          <w:rFonts w:ascii="Times New Roman" w:hAnsi="Times New Roman" w:cs="Times New Roman"/>
        </w:rPr>
      </w:pPr>
      <w:r w:rsidRPr="00AF015F">
        <w:rPr>
          <w:rFonts w:ascii="Times New Roman" w:hAnsi="Times New Roman" w:cs="Times New Roman"/>
        </w:rPr>
        <w:t>Appropriate services are in place for contacts’ investigations and screening / diagnosis in special groups (children, prisoners, PLHIV), including X-ray diagnostics.</w:t>
      </w:r>
    </w:p>
    <w:p w14:paraId="6632425B" w14:textId="77777777" w:rsidR="00A7308A" w:rsidRPr="00AF015F" w:rsidRDefault="00A7308A" w:rsidP="00A7308A">
      <w:pPr>
        <w:widowControl w:val="0"/>
        <w:spacing w:before="120" w:after="120" w:line="240" w:lineRule="auto"/>
        <w:ind w:left="709" w:hanging="709"/>
        <w:rPr>
          <w:rFonts w:ascii="Times New Roman" w:hAnsi="Times New Roman" w:cs="Times New Roman"/>
          <w:b/>
        </w:rPr>
      </w:pPr>
      <w:r w:rsidRPr="00AF015F">
        <w:rPr>
          <w:rFonts w:ascii="Times New Roman" w:hAnsi="Times New Roman" w:cs="Times New Roman"/>
          <w:b/>
        </w:rPr>
        <w:t>1.3</w:t>
      </w:r>
      <w:r w:rsidRPr="00AF015F">
        <w:rPr>
          <w:rFonts w:ascii="Times New Roman" w:hAnsi="Times New Roman" w:cs="Times New Roman"/>
          <w:b/>
        </w:rPr>
        <w:tab/>
        <w:t>Contacts’ investigation, screening and active case finding for TB among high-risk groups including people living with HIV</w:t>
      </w:r>
    </w:p>
    <w:p w14:paraId="312893AC"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It is estimated that the burden of undetected tuberculosis is substantial in Georgia, especially in high-risk groups. Significant delays in diagnosing TB and initiating the appropriate treatment are likely in people with limitations in access to health services. Systematic screening for active TB disease among risk groups them improves early case detection.</w:t>
      </w:r>
    </w:p>
    <w:p w14:paraId="7CB5F590"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The primary objective of screening is to ensure that active TB is detected early and treatment is initiated promptly, with the ultimate aim of reducing the risk of poor treatment outcomes, the adverse social and economic consequences of TB, as well as helping to reduce TB transmission. Systematic screening implies identification of people with suspected active TB, in a predetermined target group, using tests, examinations or other procedures that can be applied rapidly</w:t>
      </w:r>
      <w:r w:rsidRPr="00AF015F">
        <w:rPr>
          <w:rStyle w:val="FootnoteReference"/>
          <w:rFonts w:ascii="Times New Roman" w:hAnsi="Times New Roman" w:cs="Times New Roman"/>
        </w:rPr>
        <w:footnoteReference w:id="1"/>
      </w:r>
      <w:r w:rsidRPr="00AF015F">
        <w:rPr>
          <w:rFonts w:ascii="Times New Roman" w:hAnsi="Times New Roman" w:cs="Times New Roman"/>
        </w:rPr>
        <w:t xml:space="preserve">. Such screening is provider-initiated and </w:t>
      </w:r>
      <w:r w:rsidRPr="00AF015F">
        <w:rPr>
          <w:rFonts w:ascii="Times New Roman" w:hAnsi="Times New Roman" w:cs="Times New Roman"/>
        </w:rPr>
        <w:lastRenderedPageBreak/>
        <w:t>targets people who do not seek health care because of the lack or neglect of symptoms, barriers to accessing care or for other reasons. Among those whose screening is positive, the diagnosis needs to be confirmed by bacteriological tests and additional clinical assessments.</w:t>
      </w:r>
    </w:p>
    <w:p w14:paraId="6B9A8B79"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Based on the latest international evidence and guidance, the following five groups have been identified for systematic screening for active TB in Georgia:</w:t>
      </w:r>
    </w:p>
    <w:p w14:paraId="22E58C08" w14:textId="77777777" w:rsidR="00A7308A" w:rsidRPr="00AF015F" w:rsidRDefault="00A7308A" w:rsidP="00A7308A">
      <w:pPr>
        <w:pStyle w:val="ListParagraph"/>
        <w:widowControl w:val="0"/>
        <w:numPr>
          <w:ilvl w:val="0"/>
          <w:numId w:val="2"/>
        </w:numPr>
        <w:spacing w:before="120" w:after="120" w:line="240" w:lineRule="auto"/>
        <w:ind w:left="714" w:hanging="357"/>
        <w:jc w:val="both"/>
        <w:rPr>
          <w:rFonts w:ascii="Times New Roman" w:hAnsi="Times New Roman" w:cs="Times New Roman"/>
        </w:rPr>
      </w:pPr>
      <w:r w:rsidRPr="00AF015F">
        <w:rPr>
          <w:rFonts w:ascii="Times New Roman" w:hAnsi="Times New Roman" w:cs="Times New Roman"/>
        </w:rPr>
        <w:t>Household contacts and other close contacts of patients with active TB</w:t>
      </w:r>
    </w:p>
    <w:p w14:paraId="5B39D81C" w14:textId="77777777" w:rsidR="00A7308A" w:rsidRPr="00AF015F" w:rsidRDefault="00A7308A" w:rsidP="00A7308A">
      <w:pPr>
        <w:pStyle w:val="ListParagraph"/>
        <w:widowControl w:val="0"/>
        <w:numPr>
          <w:ilvl w:val="0"/>
          <w:numId w:val="2"/>
        </w:numPr>
        <w:spacing w:before="120" w:after="120" w:line="240" w:lineRule="auto"/>
        <w:ind w:left="714" w:hanging="357"/>
        <w:jc w:val="both"/>
        <w:rPr>
          <w:rFonts w:ascii="Times New Roman" w:hAnsi="Times New Roman" w:cs="Times New Roman"/>
        </w:rPr>
      </w:pPr>
      <w:r w:rsidRPr="00AF015F">
        <w:rPr>
          <w:rFonts w:ascii="Times New Roman" w:hAnsi="Times New Roman" w:cs="Times New Roman"/>
        </w:rPr>
        <w:t>People living with HIV</w:t>
      </w:r>
    </w:p>
    <w:p w14:paraId="552495C5" w14:textId="77777777" w:rsidR="00A7308A" w:rsidRPr="00AF015F" w:rsidRDefault="00A7308A" w:rsidP="00A7308A">
      <w:pPr>
        <w:pStyle w:val="ListParagraph"/>
        <w:widowControl w:val="0"/>
        <w:numPr>
          <w:ilvl w:val="0"/>
          <w:numId w:val="2"/>
        </w:numPr>
        <w:spacing w:before="120" w:after="120" w:line="240" w:lineRule="auto"/>
        <w:ind w:left="714" w:hanging="357"/>
        <w:jc w:val="both"/>
        <w:rPr>
          <w:rFonts w:ascii="Times New Roman" w:hAnsi="Times New Roman" w:cs="Times New Roman"/>
        </w:rPr>
      </w:pPr>
      <w:r w:rsidRPr="00AF015F">
        <w:rPr>
          <w:rFonts w:ascii="Times New Roman" w:hAnsi="Times New Roman" w:cs="Times New Roman"/>
        </w:rPr>
        <w:t>Persons detained in penitentiary institutions</w:t>
      </w:r>
    </w:p>
    <w:p w14:paraId="77927A1C" w14:textId="77777777" w:rsidR="00A7308A" w:rsidRPr="00AF015F" w:rsidRDefault="00A7308A" w:rsidP="00A7308A">
      <w:pPr>
        <w:pStyle w:val="ListParagraph"/>
        <w:widowControl w:val="0"/>
        <w:numPr>
          <w:ilvl w:val="0"/>
          <w:numId w:val="2"/>
        </w:numPr>
        <w:spacing w:before="120" w:after="120" w:line="240" w:lineRule="auto"/>
        <w:ind w:left="714" w:hanging="357"/>
        <w:jc w:val="both"/>
        <w:rPr>
          <w:rFonts w:ascii="Times New Roman" w:hAnsi="Times New Roman" w:cs="Times New Roman"/>
        </w:rPr>
      </w:pPr>
      <w:r w:rsidRPr="00AF015F">
        <w:rPr>
          <w:rFonts w:ascii="Times New Roman" w:hAnsi="Times New Roman" w:cs="Times New Roman"/>
        </w:rPr>
        <w:t>People with selected medical conditions that constitute risk factors for TB, who seek health care for other reasons</w:t>
      </w:r>
    </w:p>
    <w:p w14:paraId="49637251" w14:textId="77777777" w:rsidR="00A7308A" w:rsidRPr="00AF015F" w:rsidRDefault="00A7308A" w:rsidP="00A7308A">
      <w:pPr>
        <w:pStyle w:val="ListParagraph"/>
        <w:widowControl w:val="0"/>
        <w:numPr>
          <w:ilvl w:val="0"/>
          <w:numId w:val="2"/>
        </w:numPr>
        <w:spacing w:before="120" w:after="120" w:line="240" w:lineRule="auto"/>
        <w:ind w:left="714" w:hanging="357"/>
        <w:jc w:val="both"/>
        <w:rPr>
          <w:rFonts w:ascii="Times New Roman" w:hAnsi="Times New Roman" w:cs="Times New Roman"/>
        </w:rPr>
      </w:pPr>
      <w:r w:rsidRPr="00AF015F">
        <w:rPr>
          <w:rFonts w:ascii="Times New Roman" w:hAnsi="Times New Roman" w:cs="Times New Roman"/>
        </w:rPr>
        <w:t>Other subpopulations with estimated high levels of undetected TB or/and limited access to health care services.</w:t>
      </w:r>
    </w:p>
    <w:p w14:paraId="072567DE" w14:textId="77777777" w:rsidR="00A7308A" w:rsidRPr="00AF015F" w:rsidRDefault="00A7308A" w:rsidP="00A7308A">
      <w:pPr>
        <w:widowControl w:val="0"/>
        <w:spacing w:before="120" w:after="120" w:line="240" w:lineRule="auto"/>
        <w:rPr>
          <w:rFonts w:ascii="Times New Roman" w:hAnsi="Times New Roman" w:cs="Times New Roman"/>
        </w:rPr>
      </w:pPr>
      <w:r w:rsidRPr="00AF015F">
        <w:rPr>
          <w:rFonts w:ascii="Times New Roman" w:hAnsi="Times New Roman" w:cs="Times New Roman"/>
          <w:b/>
          <w:i/>
        </w:rPr>
        <w:t xml:space="preserve">Household contacts and other close contacts of patients with active TB. </w:t>
      </w:r>
      <w:r w:rsidRPr="00AF015F">
        <w:rPr>
          <w:rFonts w:ascii="Times New Roman" w:hAnsi="Times New Roman" w:cs="Times New Roman"/>
        </w:rPr>
        <w:t>One of the international standards for TB care requires that all providers should ensure that persons in close contact with TB patients are evaluated and managed in line with international recommendations</w:t>
      </w:r>
      <w:r w:rsidRPr="00AF015F">
        <w:rPr>
          <w:rStyle w:val="FootnoteReference"/>
          <w:rFonts w:ascii="Times New Roman" w:hAnsi="Times New Roman" w:cs="Times New Roman"/>
        </w:rPr>
        <w:footnoteReference w:id="2"/>
      </w:r>
      <w:r w:rsidRPr="00AF015F">
        <w:rPr>
          <w:rFonts w:ascii="Times New Roman" w:hAnsi="Times New Roman" w:cs="Times New Roman"/>
        </w:rPr>
        <w:t>. A contact is any person who has been exposed to a person with infectious TB (‘index case’). Contacts are divided into two groups, household and non-household. Contact investigation is an important activity to find persons with previously undetected TB and persons who are candidates for treatment of latent TB infection (LTBI). Inability to conduct contact investigations results in missed opportunities to prevent additional cases of TB, especially among children.</w:t>
      </w:r>
    </w:p>
    <w:p w14:paraId="410E6C57"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 xml:space="preserve">The Plan stipulates strengthening of contact investigation activities in Georgia during the next five years. A mandatory contact screening protocol will be developed to guide the process of contacts’ investigation. The highest priority contacts for evaluation are: persons with symptoms suggestive of TB; children aged &lt;5 years; contacts with immunocompromised states, particularly HIV infection; and contacts of patients with M/XDR-TB. In addition, contact investigation for household contacts and close contacts may be performed for all other index cases with pulmonary TB. </w:t>
      </w:r>
    </w:p>
    <w:p w14:paraId="615F2463"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HIV counseling and testing will be offered to household contacts of patients who are HIV-infected, as well as to all contacts who have symptoms compatible with active TB. Contacts among children or PLHIV, in whom the clinical evaluation has not detected active TB, should be treated for presumed LTBI. Children should also undergo a nutrition screening and assessment as part of the investigation. If malnutrition is identified, it should be managed according to WHO recommendations</w:t>
      </w:r>
      <w:r w:rsidRPr="00AF015F">
        <w:rPr>
          <w:rStyle w:val="FootnoteReference"/>
          <w:rFonts w:ascii="Times New Roman" w:hAnsi="Times New Roman" w:cs="Times New Roman"/>
        </w:rPr>
        <w:footnoteReference w:id="3"/>
      </w:r>
      <w:r w:rsidRPr="00AF015F">
        <w:rPr>
          <w:rFonts w:ascii="Times New Roman" w:hAnsi="Times New Roman" w:cs="Times New Roman"/>
        </w:rPr>
        <w:t xml:space="preserve">. </w:t>
      </w:r>
    </w:p>
    <w:p w14:paraId="1A03E18E"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b/>
          <w:i/>
        </w:rPr>
        <w:t xml:space="preserve">People living with HIV. </w:t>
      </w:r>
      <w:r w:rsidRPr="00AF015F">
        <w:rPr>
          <w:rFonts w:ascii="Times New Roman" w:hAnsi="Times New Roman" w:cs="Times New Roman"/>
        </w:rPr>
        <w:t>It is important to ensure that TB is diagnosed early in this risk group, which has a high likelihood of having undetected TB and a high risk of poor health outcomes in the absence of early diagnosis and treatment. Screening for active TB should therefore be undertaken each time when an HIV-infected individual visits a health care facility.</w:t>
      </w:r>
    </w:p>
    <w:p w14:paraId="21F0B42B"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For intensified TB case-finding in PLHIV, WHO</w:t>
      </w:r>
      <w:r w:rsidRPr="00AF015F">
        <w:rPr>
          <w:rStyle w:val="FootnoteReference"/>
          <w:rFonts w:ascii="Times New Roman" w:hAnsi="Times New Roman" w:cs="Times New Roman"/>
        </w:rPr>
        <w:footnoteReference w:id="4"/>
      </w:r>
      <w:r w:rsidRPr="00AF015F">
        <w:rPr>
          <w:rFonts w:ascii="Times New Roman" w:hAnsi="Times New Roman" w:cs="Times New Roman"/>
        </w:rPr>
        <w:t xml:space="preserve"> recommends the use of a special clinical symptom-based algorithm, which is augmented by chest radiography. PLHIV whose screening test is positive should have an Xpert MTB/RIF test as a primary diagnostic test (see Intervention 1.1 above). PLHIV who do not report symptoms of active TB disease (current cough, fever, weight loss or night sweats) should be offered treatment for presumed LTBI.</w:t>
      </w:r>
    </w:p>
    <w:p w14:paraId="2A3C9636"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b/>
          <w:i/>
        </w:rPr>
        <w:t xml:space="preserve">Persons detained in penitentiary institutions. </w:t>
      </w:r>
      <w:r w:rsidRPr="00AF015F">
        <w:rPr>
          <w:rFonts w:ascii="Times New Roman" w:hAnsi="Times New Roman" w:cs="Times New Roman"/>
        </w:rPr>
        <w:t xml:space="preserve">Screening for active TB will be performed in all persons detained in criminal justice facilities during the investigation, in those awaiting trial and in those who </w:t>
      </w:r>
      <w:r w:rsidRPr="00AF015F">
        <w:rPr>
          <w:rFonts w:ascii="Times New Roman" w:hAnsi="Times New Roman" w:cs="Times New Roman"/>
        </w:rPr>
        <w:lastRenderedPageBreak/>
        <w:t>have been sentenced. Prison staff are also eligible for systematic TB screening.</w:t>
      </w:r>
    </w:p>
    <w:p w14:paraId="715B5F1F"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The practices of active TB case finding in the Georgian penitentiary system will be further aligned to the international requirements. The program will always include screening when a person enters a detention facility, followed by screening at least once a year while detained, and an exit screening for people leaving detention. In addition, contacts should be investigated whenever a new case is detected.</w:t>
      </w:r>
    </w:p>
    <w:p w14:paraId="595D095E"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Prisoners who have symptoms suggestive of TB will undergo TB testing according to the national diagnostic algorithm, with Xpert MTB/RIF as the initial diagnostic test. HIV counselling and testing should be offered to all detainees screened for TB. The screening program in prisons will be combined with screening for other diseases and health promotion activities targeting this group.</w:t>
      </w:r>
    </w:p>
    <w:p w14:paraId="613D4492"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b/>
          <w:i/>
        </w:rPr>
        <w:t xml:space="preserve">People with selected medical conditions that constitute risk factors for TB, who seek health care for other reasons. </w:t>
      </w:r>
      <w:r w:rsidRPr="00AF015F">
        <w:rPr>
          <w:rFonts w:ascii="Times New Roman" w:hAnsi="Times New Roman" w:cs="Times New Roman"/>
        </w:rPr>
        <w:t>Screening for active TB disease will be undertaken among people who have risk factors to TB, in addition to passive case finding. The medical groups are prioritized based on their risk of TB, the risk of poor treatment outcomes if diagnosis is delayed and the size of the group in the Georgian settings. The following medical conditions will be considered for TB screening: underweight persons; diabetes mellitus; chronic renal failure or hemodialysis; pregnancy; alcohol dependence; intravenous drug use; tobacco smoking; advanced age; previously treated TB. In addition, the medical providers may consider patients with other medical problems such as gastrectomy, malignancies, immunosuppressive disorders, solid organ transplantation and other conditions requiring immunomodulatory therapies.</w:t>
      </w:r>
    </w:p>
    <w:p w14:paraId="067C84B0"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The above risk groups should be targeted within the clinic where they are managed. As a common rule, TB screening should be offered if it has not been done during the previous 12 months; however, a different interval may be applied depending on the group.</w:t>
      </w:r>
      <w:r w:rsidRPr="00AF015F">
        <w:t xml:space="preserve"> </w:t>
      </w:r>
      <w:r w:rsidRPr="00AF015F">
        <w:rPr>
          <w:rFonts w:ascii="Times New Roman" w:hAnsi="Times New Roman" w:cs="Times New Roman"/>
        </w:rPr>
        <w:t>People identified as TB suspects but not confirmed with active disease should be informed about the importance of seeking medical care if TB symptoms continue or re-emerge.</w:t>
      </w:r>
    </w:p>
    <w:p w14:paraId="71FAF9C6"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Screening people with diabetes for TB should be combined with reciprocal screening for diabetes in people with TB</w:t>
      </w:r>
      <w:r w:rsidRPr="00AF015F">
        <w:rPr>
          <w:rStyle w:val="FootnoteReference"/>
          <w:rFonts w:ascii="Times New Roman" w:hAnsi="Times New Roman" w:cs="Times New Roman"/>
        </w:rPr>
        <w:footnoteReference w:id="5"/>
      </w:r>
      <w:r w:rsidRPr="00AF015F">
        <w:rPr>
          <w:rFonts w:ascii="Times New Roman" w:hAnsi="Times New Roman" w:cs="Times New Roman"/>
        </w:rPr>
        <w:t>; similar reciprocation should be applied in regard to smokers and people with chronic obstructive pulmonary disease</w:t>
      </w:r>
      <w:r w:rsidRPr="00AF015F">
        <w:rPr>
          <w:rStyle w:val="FootnoteReference"/>
          <w:rFonts w:ascii="Times New Roman" w:hAnsi="Times New Roman" w:cs="Times New Roman"/>
        </w:rPr>
        <w:footnoteReference w:id="6"/>
      </w:r>
      <w:r w:rsidRPr="00AF015F">
        <w:rPr>
          <w:rFonts w:ascii="Times New Roman" w:hAnsi="Times New Roman" w:cs="Times New Roman"/>
        </w:rPr>
        <w:t>, persons with alcohol use disorders or other drug-use disorders, which can be also combined with HIV screening in drug users</w:t>
      </w:r>
      <w:r w:rsidRPr="00AF015F">
        <w:rPr>
          <w:rStyle w:val="FootnoteReference"/>
          <w:rFonts w:ascii="Times New Roman" w:hAnsi="Times New Roman" w:cs="Times New Roman"/>
        </w:rPr>
        <w:footnoteReference w:id="7"/>
      </w:r>
      <w:r w:rsidRPr="00AF015F">
        <w:rPr>
          <w:rFonts w:ascii="Times New Roman" w:hAnsi="Times New Roman" w:cs="Times New Roman"/>
        </w:rPr>
        <w:t>. The management of health care institutions should offer screening for active TB to their staff and combine it with other appropriate infection control interventions</w:t>
      </w:r>
      <w:r w:rsidRPr="00AF015F">
        <w:rPr>
          <w:rStyle w:val="FootnoteReference"/>
          <w:rFonts w:ascii="Times New Roman" w:hAnsi="Times New Roman" w:cs="Times New Roman"/>
        </w:rPr>
        <w:footnoteReference w:id="8"/>
      </w:r>
      <w:r w:rsidRPr="00AF015F">
        <w:rPr>
          <w:rFonts w:ascii="Times New Roman" w:hAnsi="Times New Roman" w:cs="Times New Roman"/>
        </w:rPr>
        <w:t>.</w:t>
      </w:r>
    </w:p>
    <w:p w14:paraId="444D16B8"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b/>
          <w:i/>
        </w:rPr>
        <w:t xml:space="preserve">Other defined subpopulations with high levels of undetected TB or / and limited access to health care services. </w:t>
      </w:r>
      <w:r w:rsidRPr="00AF015F">
        <w:rPr>
          <w:rFonts w:ascii="Times New Roman" w:hAnsi="Times New Roman" w:cs="Times New Roman"/>
        </w:rPr>
        <w:t>The NTP will identify the needs of TB screening in specific geographically defined subpopulations with presumed high levels of undetected TB, as well as other subpopulations which have limitations in accessing appropriate medical services, such as homeless people, people living in remote mountainous areas, migrants and other vulnerable groups.</w:t>
      </w:r>
    </w:p>
    <w:p w14:paraId="5C6D5900"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 xml:space="preserve">While the key features of screening other categories above are applicable, systematic TB screening in this group has considerable requirements for human resources and other associated costs and will therefore be targeted and appropriately prioritized within the national program. Community screening is performed by inviting people to a health care facility, door to door visits or systematic screening in shelters and other specific locations. It is envisaged to facilitate the involvement of non-governmental organizations in early TB case detection among risk groups in community settings (see Intervention 3.2 below). </w:t>
      </w:r>
    </w:p>
    <w:p w14:paraId="69FC2BC4"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 xml:space="preserve">This Plan stipulates that the upgraded and expanded program for systematic TB screening will be fully </w:t>
      </w:r>
      <w:r w:rsidRPr="00AF015F">
        <w:rPr>
          <w:rFonts w:ascii="Times New Roman" w:hAnsi="Times New Roman" w:cs="Times New Roman"/>
        </w:rPr>
        <w:lastRenderedPageBreak/>
        <w:t>operational by early 2018. For this purpose, a number of preparatory measures and capacity strengthening activities will be carried out in 2016-2017. The program will be implemented in close cooperation and coordination between MoLHSA, MoC and private health care providers. Systematic TB screening will be integrated in the overall national screening program, which is coordinated by NCDCPH. Appropriate financing will be allocated to systematic TB screening interventions from the state budget.</w:t>
      </w:r>
    </w:p>
    <w:p w14:paraId="0A27E515" w14:textId="77777777" w:rsidR="00A7308A" w:rsidRPr="00AF015F" w:rsidRDefault="00A7308A" w:rsidP="00A7308A">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The main activities under this Intervention include:</w:t>
      </w:r>
    </w:p>
    <w:p w14:paraId="378C192B" w14:textId="77777777" w:rsidR="00A7308A" w:rsidRPr="00AF015F" w:rsidRDefault="00A7308A" w:rsidP="00A7308A">
      <w:pPr>
        <w:widowControl w:val="0"/>
        <w:numPr>
          <w:ilvl w:val="0"/>
          <w:numId w:val="1"/>
        </w:numPr>
        <w:spacing w:before="120" w:after="120" w:line="240" w:lineRule="auto"/>
        <w:jc w:val="both"/>
        <w:rPr>
          <w:rFonts w:ascii="Times New Roman" w:hAnsi="Times New Roman" w:cs="Times New Roman"/>
        </w:rPr>
      </w:pPr>
      <w:r w:rsidRPr="00AF015F">
        <w:rPr>
          <w:rFonts w:ascii="Times New Roman" w:hAnsi="Times New Roman" w:cs="Times New Roman"/>
          <w:i/>
        </w:rPr>
        <w:t>Development of national TB screening guidelines</w:t>
      </w:r>
      <w:r w:rsidRPr="00AF015F">
        <w:rPr>
          <w:rFonts w:ascii="Times New Roman" w:hAnsi="Times New Roman" w:cs="Times New Roman"/>
        </w:rPr>
        <w:t>. A separate comprehensive guidance and protocols for systematic TB screening among risk groups, complementary to the national TB guidelines, will be developed by a working group and national consultants.</w:t>
      </w:r>
    </w:p>
    <w:p w14:paraId="14AE457D" w14:textId="77777777" w:rsidR="00A7308A" w:rsidRPr="00AF015F" w:rsidRDefault="00A7308A" w:rsidP="00A7308A">
      <w:pPr>
        <w:widowControl w:val="0"/>
        <w:numPr>
          <w:ilvl w:val="0"/>
          <w:numId w:val="1"/>
        </w:numPr>
        <w:spacing w:before="120" w:after="120" w:line="240" w:lineRule="auto"/>
        <w:jc w:val="both"/>
        <w:rPr>
          <w:rFonts w:ascii="Times New Roman" w:hAnsi="Times New Roman" w:cs="Times New Roman"/>
        </w:rPr>
      </w:pPr>
      <w:r w:rsidRPr="00AF015F">
        <w:rPr>
          <w:rFonts w:ascii="Times New Roman" w:hAnsi="Times New Roman" w:cs="Times New Roman"/>
          <w:i/>
        </w:rPr>
        <w:t>Training of health care providers on TB screening</w:t>
      </w:r>
      <w:r w:rsidRPr="00AF015F">
        <w:rPr>
          <w:rFonts w:ascii="Times New Roman" w:hAnsi="Times New Roman" w:cs="Times New Roman"/>
        </w:rPr>
        <w:t>. MoLHSA through NCDCPH and NCTLD will organize training on systematic TB screening for managers and medical staff from health care institutions involved in provision of TB services and other related services.</w:t>
      </w:r>
    </w:p>
    <w:p w14:paraId="7CAC8F18" w14:textId="77777777" w:rsidR="00A7308A" w:rsidRPr="00AF015F" w:rsidRDefault="00A7308A" w:rsidP="00A7308A">
      <w:pPr>
        <w:widowControl w:val="0"/>
        <w:numPr>
          <w:ilvl w:val="0"/>
          <w:numId w:val="1"/>
        </w:numPr>
        <w:spacing w:before="120" w:after="120" w:line="240" w:lineRule="auto"/>
        <w:jc w:val="both"/>
        <w:rPr>
          <w:rFonts w:ascii="Times New Roman" w:hAnsi="Times New Roman" w:cs="Times New Roman"/>
        </w:rPr>
      </w:pPr>
      <w:r w:rsidRPr="00AF015F">
        <w:rPr>
          <w:rFonts w:ascii="Times New Roman" w:hAnsi="Times New Roman" w:cs="Times New Roman"/>
          <w:i/>
        </w:rPr>
        <w:t xml:space="preserve">Medical supplies for TB screening. </w:t>
      </w:r>
      <w:r w:rsidRPr="00AF015F">
        <w:rPr>
          <w:rFonts w:ascii="Times New Roman" w:hAnsi="Times New Roman" w:cs="Times New Roman"/>
        </w:rPr>
        <w:t>Procurement of radiography and HIV testing supplies for TB screening among risk groups (Xpert MTB/RIF, microscopy and other laboratory supplies for testing of identified TB suspects are included under Interventions 1.1, 1.2 and 1.4).</w:t>
      </w:r>
    </w:p>
    <w:p w14:paraId="02FA7EE3" w14:textId="77777777" w:rsidR="00A7308A" w:rsidRPr="00AF015F" w:rsidRDefault="00A7308A" w:rsidP="00A7308A">
      <w:pPr>
        <w:widowControl w:val="0"/>
        <w:numPr>
          <w:ilvl w:val="0"/>
          <w:numId w:val="1"/>
        </w:numPr>
        <w:spacing w:before="120" w:after="120" w:line="240" w:lineRule="auto"/>
        <w:jc w:val="both"/>
        <w:rPr>
          <w:rFonts w:ascii="Times New Roman" w:hAnsi="Times New Roman" w:cs="Times New Roman"/>
        </w:rPr>
      </w:pPr>
      <w:r w:rsidRPr="00AF015F">
        <w:rPr>
          <w:rFonts w:ascii="Times New Roman" w:hAnsi="Times New Roman" w:cs="Times New Roman"/>
          <w:i/>
        </w:rPr>
        <w:t>Motivation of health care providers</w:t>
      </w:r>
      <w:r w:rsidRPr="00AF015F">
        <w:rPr>
          <w:rFonts w:ascii="Times New Roman" w:hAnsi="Times New Roman" w:cs="Times New Roman"/>
        </w:rPr>
        <w:t>. Performance-related payments will be included in the payment schemes for health care provider institutions to motivate them for improving early case detection through intensified TB screening of risk groups. Along with other preventive activities, TB screening will be introduced in the quality improvement scheme for providers. The contracts with providers will foresee positive incentives for attaining the performance indicators (starting 2018).</w:t>
      </w:r>
    </w:p>
    <w:p w14:paraId="5EE284FB" w14:textId="77777777" w:rsidR="002A5834" w:rsidRPr="00AF015F" w:rsidRDefault="002A5834" w:rsidP="002A5834">
      <w:pPr>
        <w:pStyle w:val="Heading2"/>
        <w:keepNext w:val="0"/>
        <w:keepLines w:val="0"/>
        <w:widowControl w:val="0"/>
        <w:spacing w:before="120" w:after="120"/>
        <w:ind w:left="1560" w:hanging="1560"/>
        <w:rPr>
          <w:sz w:val="24"/>
          <w:szCs w:val="24"/>
        </w:rPr>
      </w:pPr>
      <w:bookmarkStart w:id="3" w:name="_Toc424663902"/>
      <w:r w:rsidRPr="00AF015F">
        <w:rPr>
          <w:sz w:val="24"/>
          <w:szCs w:val="24"/>
        </w:rPr>
        <w:t xml:space="preserve">Objective 2. </w:t>
      </w:r>
      <w:r w:rsidRPr="00AF015F">
        <w:rPr>
          <w:sz w:val="24"/>
          <w:szCs w:val="24"/>
        </w:rPr>
        <w:tab/>
        <w:t>To provide universal access to quality treatment of all forms of TB including M/XDR-TB with appropriate patient support</w:t>
      </w:r>
      <w:bookmarkEnd w:id="3"/>
    </w:p>
    <w:p w14:paraId="33148C12" w14:textId="77777777" w:rsidR="002A5834" w:rsidRPr="00AF015F" w:rsidRDefault="002A5834" w:rsidP="002A5834">
      <w:pPr>
        <w:widowControl w:val="0"/>
        <w:spacing w:before="120" w:after="120" w:line="240" w:lineRule="auto"/>
        <w:rPr>
          <w:rFonts w:ascii="Times New Roman" w:hAnsi="Times New Roman" w:cs="Times New Roman"/>
          <w:b/>
          <w:bCs/>
        </w:rPr>
      </w:pPr>
      <w:r w:rsidRPr="00AF015F">
        <w:rPr>
          <w:rFonts w:ascii="Times New Roman" w:hAnsi="Times New Roman" w:cs="Times New Roman"/>
          <w:b/>
          <w:bCs/>
        </w:rPr>
        <w:t>Rationale</w:t>
      </w:r>
    </w:p>
    <w:p w14:paraId="364E54D3" w14:textId="77777777" w:rsidR="002A5834" w:rsidRPr="00AF015F" w:rsidRDefault="002A5834" w:rsidP="002A5834">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In addition, such components of the national TB response as management of HIV-associated TB, preventive TB treatment and management of comorbidities influencing patient outcomes, need to be given an increased attention.</w:t>
      </w:r>
    </w:p>
    <w:p w14:paraId="7618E4A9" w14:textId="77777777" w:rsidR="002A5834" w:rsidRPr="00AF015F" w:rsidRDefault="002A5834" w:rsidP="002A5834">
      <w:pPr>
        <w:widowControl w:val="0"/>
        <w:spacing w:before="120" w:after="120" w:line="240" w:lineRule="auto"/>
        <w:rPr>
          <w:rFonts w:ascii="Times New Roman" w:hAnsi="Times New Roman" w:cs="Times New Roman"/>
          <w:b/>
          <w:bCs/>
        </w:rPr>
      </w:pPr>
      <w:r w:rsidRPr="00AF015F">
        <w:rPr>
          <w:rFonts w:ascii="Times New Roman" w:hAnsi="Times New Roman" w:cs="Times New Roman"/>
          <w:b/>
          <w:bCs/>
        </w:rPr>
        <w:t>Challenges and Gaps</w:t>
      </w:r>
    </w:p>
    <w:p w14:paraId="34092892" w14:textId="77777777" w:rsidR="002A5834" w:rsidRPr="00AF015F" w:rsidRDefault="002A5834" w:rsidP="002A5834">
      <w:pPr>
        <w:widowControl w:val="0"/>
        <w:numPr>
          <w:ilvl w:val="0"/>
          <w:numId w:val="6"/>
        </w:numPr>
        <w:spacing w:before="120" w:after="120" w:line="240" w:lineRule="auto"/>
        <w:jc w:val="both"/>
        <w:rPr>
          <w:rFonts w:ascii="Times New Roman" w:hAnsi="Times New Roman" w:cs="Times New Roman"/>
        </w:rPr>
      </w:pPr>
      <w:r w:rsidRPr="00AF015F">
        <w:rPr>
          <w:rFonts w:ascii="Times New Roman" w:hAnsi="Times New Roman" w:cs="Times New Roman"/>
        </w:rPr>
        <w:t xml:space="preserve">Current practices of preventive treatment for latent TB infection are insufficient and need to be scaled up in risk groups, with particular attention to children – contacts of TB cases and PLHIV. For this purpose, integration and collaboration between specialized TB services, public health services and HIV services requires substantial strengthening. </w:t>
      </w:r>
    </w:p>
    <w:p w14:paraId="5E664892" w14:textId="77777777" w:rsidR="002A5834" w:rsidRPr="00AF015F" w:rsidRDefault="002A5834" w:rsidP="002A5834">
      <w:pPr>
        <w:widowControl w:val="0"/>
        <w:spacing w:before="120" w:after="120" w:line="240" w:lineRule="auto"/>
        <w:rPr>
          <w:rFonts w:ascii="Times New Roman" w:hAnsi="Times New Roman" w:cs="Times New Roman"/>
          <w:b/>
          <w:bCs/>
        </w:rPr>
      </w:pPr>
      <w:r w:rsidRPr="00AF015F">
        <w:rPr>
          <w:rFonts w:ascii="Times New Roman" w:hAnsi="Times New Roman" w:cs="Times New Roman"/>
          <w:b/>
          <w:bCs/>
        </w:rPr>
        <w:t>Expected Results</w:t>
      </w:r>
    </w:p>
    <w:p w14:paraId="14FAF996" w14:textId="77777777" w:rsidR="002A5834" w:rsidRPr="00AF015F" w:rsidRDefault="002A5834" w:rsidP="002A5834">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 xml:space="preserve">Implementation of the interventions under this Objective aims at ensuring, by 2020, universal access to high-quality treatment of all forms of TB, including M/XDR-TB, in Georgia: </w:t>
      </w:r>
    </w:p>
    <w:p w14:paraId="7B459C39" w14:textId="77777777" w:rsidR="002A5834" w:rsidRPr="00AF015F" w:rsidRDefault="002A5834" w:rsidP="002A5834">
      <w:pPr>
        <w:widowControl w:val="0"/>
        <w:numPr>
          <w:ilvl w:val="0"/>
          <w:numId w:val="4"/>
        </w:numPr>
        <w:spacing w:before="120" w:after="120" w:line="240" w:lineRule="auto"/>
        <w:jc w:val="both"/>
        <w:rPr>
          <w:rFonts w:ascii="Times New Roman" w:hAnsi="Times New Roman" w:cs="Times New Roman"/>
        </w:rPr>
      </w:pPr>
      <w:r w:rsidRPr="00AF015F">
        <w:rPr>
          <w:rFonts w:ascii="Times New Roman" w:hAnsi="Times New Roman" w:cs="Times New Roman"/>
        </w:rPr>
        <w:t>Testing for and preventive treatment of latent TB infection is provided to all individuals in need from defined risk groups.</w:t>
      </w:r>
    </w:p>
    <w:p w14:paraId="38872168" w14:textId="77777777" w:rsidR="002A5834" w:rsidRPr="00AF015F" w:rsidRDefault="002A5834" w:rsidP="002A5834">
      <w:pPr>
        <w:widowControl w:val="0"/>
        <w:spacing w:before="120" w:after="120" w:line="240" w:lineRule="auto"/>
        <w:ind w:left="709" w:hanging="709"/>
        <w:rPr>
          <w:rFonts w:ascii="Times New Roman" w:hAnsi="Times New Roman" w:cs="Times New Roman"/>
          <w:b/>
        </w:rPr>
      </w:pPr>
      <w:r w:rsidRPr="00AF015F">
        <w:rPr>
          <w:rFonts w:ascii="Times New Roman" w:hAnsi="Times New Roman" w:cs="Times New Roman"/>
          <w:b/>
        </w:rPr>
        <w:t>2.5</w:t>
      </w:r>
      <w:r w:rsidRPr="00AF015F">
        <w:rPr>
          <w:rFonts w:ascii="Times New Roman" w:hAnsi="Times New Roman" w:cs="Times New Roman"/>
          <w:b/>
        </w:rPr>
        <w:tab/>
        <w:t>Preventive treatment and vaccination against TB</w:t>
      </w:r>
    </w:p>
    <w:p w14:paraId="33195F6F" w14:textId="77777777" w:rsidR="002A5834" w:rsidRPr="00AF015F" w:rsidRDefault="002A5834" w:rsidP="002A5834">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 xml:space="preserve">Prevention of TB has been identified as an area which requires significant improvement within the Georgian TB program. This Plan aims at improving preventive TB treatment in identified risk groups and maintaining universal coverage of vaccination against TB. Preventive activities will be implemented in accordance to the up-to-date international recommendations, laid down in the </w:t>
      </w:r>
      <w:r w:rsidRPr="00AF015F">
        <w:rPr>
          <w:rFonts w:ascii="Times New Roman" w:hAnsi="Times New Roman" w:cs="Times New Roman"/>
          <w:i/>
        </w:rPr>
        <w:t xml:space="preserve">Post-2015 Global </w:t>
      </w:r>
      <w:r w:rsidRPr="00AF015F">
        <w:rPr>
          <w:rFonts w:ascii="Times New Roman" w:hAnsi="Times New Roman" w:cs="Times New Roman"/>
          <w:i/>
        </w:rPr>
        <w:lastRenderedPageBreak/>
        <w:t>Tuberculosis Strategy Framework</w:t>
      </w:r>
      <w:r w:rsidRPr="00AF015F">
        <w:rPr>
          <w:rFonts w:ascii="Times New Roman" w:hAnsi="Times New Roman" w:cs="Times New Roman"/>
        </w:rPr>
        <w:t xml:space="preserve"> and related technical guidance</w:t>
      </w:r>
      <w:r w:rsidRPr="00AF015F">
        <w:rPr>
          <w:rStyle w:val="FootnoteReference"/>
          <w:rFonts w:ascii="Times New Roman" w:hAnsi="Times New Roman" w:cs="Times New Roman"/>
        </w:rPr>
        <w:footnoteReference w:id="9"/>
      </w:r>
      <w:r w:rsidRPr="00AF015F">
        <w:rPr>
          <w:rFonts w:ascii="Times New Roman" w:hAnsi="Times New Roman" w:cs="Times New Roman"/>
          <w:vertAlign w:val="superscript"/>
        </w:rPr>
        <w:t>,</w:t>
      </w:r>
      <w:r w:rsidRPr="00AF015F">
        <w:rPr>
          <w:rStyle w:val="FootnoteReference"/>
          <w:rFonts w:ascii="Times New Roman" w:hAnsi="Times New Roman" w:cs="Times New Roman"/>
        </w:rPr>
        <w:footnoteReference w:id="10"/>
      </w:r>
      <w:r w:rsidRPr="00AF015F">
        <w:rPr>
          <w:rFonts w:ascii="Times New Roman" w:hAnsi="Times New Roman" w:cs="Times New Roman"/>
        </w:rPr>
        <w:t xml:space="preserve">. </w:t>
      </w:r>
    </w:p>
    <w:p w14:paraId="6F6EF831" w14:textId="77777777" w:rsidR="002A5834" w:rsidRPr="00AF015F" w:rsidRDefault="002A5834" w:rsidP="002A5834">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Latent tuberculosis infection (LTBI) is a state of persistent immune response to stimulation by M. Tb without evidence of clinically manifested active TB. The infected persons have no symptoms of TB disease and are not infectious, but they are at risk for developing active TB disease. This can be averted by preventive treatment. The most recent analysis of evidence, undertaken by WHO, has shown that administration of LTBI treatment does not increase the risk of drug resistance. Nevertheless, scaling up preventive treatment must be accompanied by a comprehensive systematic screening for active TB disease (see Intervention 1.3 above), as well as by the effective national TB drug resistance surveillance system.</w:t>
      </w:r>
    </w:p>
    <w:p w14:paraId="0F346BF6" w14:textId="77777777" w:rsidR="002A5834" w:rsidRPr="00AF015F" w:rsidRDefault="002A5834" w:rsidP="002A5834">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Population-wide mass LTBI testing and treatment are not feasible due to imperfect tests, potential side effects and the high cost. Therefore, preventive treatment should be administered in population groups in which the risk of progression to active disease significantly exceeds that for the general population. On the basis of the latest evidence and benefit-risk considerations, the following seven groups have been identified for systematic testing and treatment of LTBI in Georgia:</w:t>
      </w:r>
    </w:p>
    <w:p w14:paraId="691E6F17" w14:textId="77777777" w:rsidR="002A5834" w:rsidRPr="00AF015F" w:rsidRDefault="002A5834" w:rsidP="002A5834">
      <w:pPr>
        <w:pStyle w:val="ListParagraph"/>
        <w:widowControl w:val="0"/>
        <w:numPr>
          <w:ilvl w:val="0"/>
          <w:numId w:val="7"/>
        </w:numPr>
        <w:spacing w:before="120" w:after="120" w:line="240" w:lineRule="auto"/>
        <w:jc w:val="both"/>
        <w:rPr>
          <w:rFonts w:ascii="Times New Roman" w:hAnsi="Times New Roman" w:cs="Times New Roman"/>
        </w:rPr>
      </w:pPr>
      <w:r w:rsidRPr="00AF015F">
        <w:rPr>
          <w:rFonts w:ascii="Times New Roman" w:hAnsi="Times New Roman" w:cs="Times New Roman"/>
        </w:rPr>
        <w:t>People living with HIV</w:t>
      </w:r>
    </w:p>
    <w:p w14:paraId="4F98C46F" w14:textId="77777777" w:rsidR="002A5834" w:rsidRPr="00AF015F" w:rsidRDefault="002A5834" w:rsidP="002A5834">
      <w:pPr>
        <w:pStyle w:val="ListParagraph"/>
        <w:widowControl w:val="0"/>
        <w:numPr>
          <w:ilvl w:val="0"/>
          <w:numId w:val="7"/>
        </w:numPr>
        <w:spacing w:before="120" w:after="120" w:line="240" w:lineRule="auto"/>
        <w:jc w:val="both"/>
        <w:rPr>
          <w:rFonts w:ascii="Times New Roman" w:hAnsi="Times New Roman" w:cs="Times New Roman"/>
        </w:rPr>
      </w:pPr>
      <w:r w:rsidRPr="00AF015F">
        <w:rPr>
          <w:rFonts w:ascii="Times New Roman" w:hAnsi="Times New Roman" w:cs="Times New Roman"/>
        </w:rPr>
        <w:t>Child and adult contacts of pulmonary TB cases</w:t>
      </w:r>
    </w:p>
    <w:p w14:paraId="32B4B290" w14:textId="77777777" w:rsidR="002A5834" w:rsidRPr="00AF015F" w:rsidRDefault="002A5834" w:rsidP="002A5834">
      <w:pPr>
        <w:pStyle w:val="ListParagraph"/>
        <w:widowControl w:val="0"/>
        <w:numPr>
          <w:ilvl w:val="0"/>
          <w:numId w:val="7"/>
        </w:numPr>
        <w:spacing w:before="120" w:after="120" w:line="240" w:lineRule="auto"/>
        <w:jc w:val="both"/>
        <w:rPr>
          <w:rFonts w:ascii="Times New Roman" w:hAnsi="Times New Roman" w:cs="Times New Roman"/>
        </w:rPr>
      </w:pPr>
      <w:r w:rsidRPr="00AF015F">
        <w:rPr>
          <w:rFonts w:ascii="Times New Roman" w:hAnsi="Times New Roman" w:cs="Times New Roman"/>
        </w:rPr>
        <w:t xml:space="preserve">Persons detained in correctional facilities (prisoners) </w:t>
      </w:r>
    </w:p>
    <w:p w14:paraId="593308CA" w14:textId="77777777" w:rsidR="002A5834" w:rsidRPr="00AF015F" w:rsidRDefault="002A5834" w:rsidP="002A5834">
      <w:pPr>
        <w:pStyle w:val="ListParagraph"/>
        <w:widowControl w:val="0"/>
        <w:numPr>
          <w:ilvl w:val="0"/>
          <w:numId w:val="7"/>
        </w:numPr>
        <w:spacing w:before="120" w:after="120" w:line="240" w:lineRule="auto"/>
        <w:jc w:val="both"/>
        <w:rPr>
          <w:rFonts w:ascii="Times New Roman" w:hAnsi="Times New Roman" w:cs="Times New Roman"/>
        </w:rPr>
      </w:pPr>
      <w:r w:rsidRPr="00AF015F">
        <w:rPr>
          <w:rFonts w:ascii="Times New Roman" w:hAnsi="Times New Roman" w:cs="Times New Roman"/>
        </w:rPr>
        <w:t>Patients with the following diseases or treatment conditions: silicosis, renal dialysis, treatment with anti-tumor necrosis factor (TNF) inhibitors, and preparation for organ or hematologic transplantation</w:t>
      </w:r>
    </w:p>
    <w:p w14:paraId="15E51C5B" w14:textId="77777777" w:rsidR="002A5834" w:rsidRPr="00AF015F" w:rsidRDefault="002A5834" w:rsidP="002A5834">
      <w:pPr>
        <w:pStyle w:val="ListParagraph"/>
        <w:widowControl w:val="0"/>
        <w:numPr>
          <w:ilvl w:val="0"/>
          <w:numId w:val="7"/>
        </w:numPr>
        <w:spacing w:before="120" w:after="120" w:line="240" w:lineRule="auto"/>
        <w:jc w:val="both"/>
        <w:rPr>
          <w:rFonts w:ascii="Times New Roman" w:hAnsi="Times New Roman" w:cs="Times New Roman"/>
        </w:rPr>
      </w:pPr>
      <w:r w:rsidRPr="00AF015F">
        <w:rPr>
          <w:rFonts w:ascii="Times New Roman" w:hAnsi="Times New Roman" w:cs="Times New Roman"/>
        </w:rPr>
        <w:t>People who inject drugs (PWID)</w:t>
      </w:r>
    </w:p>
    <w:p w14:paraId="117D82EA" w14:textId="77777777" w:rsidR="002A5834" w:rsidRPr="00AF015F" w:rsidRDefault="002A5834" w:rsidP="002A5834">
      <w:pPr>
        <w:pStyle w:val="ListParagraph"/>
        <w:widowControl w:val="0"/>
        <w:numPr>
          <w:ilvl w:val="0"/>
          <w:numId w:val="7"/>
        </w:numPr>
        <w:spacing w:before="120" w:after="120" w:line="240" w:lineRule="auto"/>
        <w:jc w:val="both"/>
        <w:rPr>
          <w:rFonts w:ascii="Times New Roman" w:hAnsi="Times New Roman" w:cs="Times New Roman"/>
        </w:rPr>
      </w:pPr>
      <w:r w:rsidRPr="00AF015F">
        <w:rPr>
          <w:rFonts w:ascii="Times New Roman" w:hAnsi="Times New Roman" w:cs="Times New Roman"/>
        </w:rPr>
        <w:t xml:space="preserve">Health care workers </w:t>
      </w:r>
    </w:p>
    <w:p w14:paraId="1713F2CC" w14:textId="77777777" w:rsidR="002A5834" w:rsidRPr="00AF015F" w:rsidRDefault="002A5834" w:rsidP="002A5834">
      <w:pPr>
        <w:pStyle w:val="ListParagraph"/>
        <w:widowControl w:val="0"/>
        <w:numPr>
          <w:ilvl w:val="0"/>
          <w:numId w:val="7"/>
        </w:numPr>
        <w:spacing w:before="120" w:after="120" w:line="240" w:lineRule="auto"/>
        <w:jc w:val="both"/>
        <w:rPr>
          <w:rFonts w:ascii="Times New Roman" w:hAnsi="Times New Roman" w:cs="Times New Roman"/>
        </w:rPr>
      </w:pPr>
      <w:r w:rsidRPr="00AF015F">
        <w:rPr>
          <w:rFonts w:ascii="Times New Roman" w:hAnsi="Times New Roman" w:cs="Times New Roman"/>
        </w:rPr>
        <w:t>Immigrants from high TB burden countries</w:t>
      </w:r>
    </w:p>
    <w:p w14:paraId="735640E4" w14:textId="77777777" w:rsidR="002A5834" w:rsidRPr="00AF015F" w:rsidRDefault="002A5834" w:rsidP="002A5834">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Screening for symptoms among persons with HIV infection is crucial for identifying both active TB cases and persons who should receive preventive therapy. PLHIV who do not have active TB disease at screening, should receive testing for LTBI and, if positive, preventive treatment. The combined use of ART and LTBI therapy significantly reduces the incidence of TB in PLHIV.</w:t>
      </w:r>
    </w:p>
    <w:p w14:paraId="4F04614A" w14:textId="77777777" w:rsidR="002A5834" w:rsidRPr="00AF015F" w:rsidRDefault="002A5834" w:rsidP="002A5834">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Children (particularly those under the age of five years) are a vulnerable group because of the high likelihood of progressing from latent infection to active TB; they are also more likely to develop disseminated and serious forms of TB disease such as meningitis. For these reasons, testing and treatment for LTBI is indicated in children who are contacts of TB cases, with special attention to children under five years of age.</w:t>
      </w:r>
    </w:p>
    <w:p w14:paraId="76153476" w14:textId="77777777" w:rsidR="002A5834" w:rsidRPr="00AF015F" w:rsidRDefault="002A5834" w:rsidP="002A5834">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Mantoux tuberculin skin test (TST) will be used to detect LTBI in individuals belonging to the above risk groups. The increased use of another test based on interferon-gamma release assays (IGRA) will be considered by the end of the period covered by this Plan, upon the mid-term evaluation of progress in the implementation of preventive treatment activities and subject to availability of funds.</w:t>
      </w:r>
    </w:p>
    <w:p w14:paraId="268A983E" w14:textId="77777777" w:rsidR="002A5834" w:rsidRPr="00AF015F" w:rsidRDefault="002A5834" w:rsidP="002A5834">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 xml:space="preserve">The NTP will continue to use the common preventive treatment regimen (Isoniazid for at least 6 months); however the care providers may decide use shorter WHO-recommended regimens for LTBI (Isoniazid plus Rifampicin or Rifampicin alone for 3-4 months) because of tolerance or adherence considerations. At the moment, effective evidence-based preventive treatment for contacts of MDR-TB cases is not available. Therefore, emphasis will be placed on thorough clinical assessment of these contacts and their consequent monitoring for the development of active TB disease for the period of at least two years. </w:t>
      </w:r>
    </w:p>
    <w:p w14:paraId="2DFF424A" w14:textId="77777777" w:rsidR="002A5834" w:rsidRPr="00AF015F" w:rsidRDefault="002A5834" w:rsidP="002A5834">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 xml:space="preserve">MoLHSA will place special emphasis on reinforcing TB prevention as an essential component of the national TB control program, including its coverage in the universal health care program and allocation of </w:t>
      </w:r>
      <w:r w:rsidRPr="00AF015F">
        <w:rPr>
          <w:rFonts w:ascii="Times New Roman" w:hAnsi="Times New Roman" w:cs="Times New Roman"/>
        </w:rPr>
        <w:lastRenderedPageBreak/>
        <w:t>dedicated financial resources. To be effective, LTBI management requires a comprehensive package of activities that includes: identifying and testing eligible individuals; delivering treatment under clinical supervision, ensuring proper adherence and management of adverse events, and establishing monitoring and evaluation of the process. Specialized TB service units will bear the overall responsibility for conducting preventive TB treatment. This will be accomplished in close cooperation with other providers, involved in provision of medical and other services to the abovementioned groups at risk, including public health services under NCDCPH (for investigation of contacts), National AIDS Program (for PLHIV and PWID through outreach harm reduction activities) and penitentiary services (for prisoners).</w:t>
      </w:r>
    </w:p>
    <w:p w14:paraId="349EDA77" w14:textId="77777777" w:rsidR="002A5834" w:rsidRPr="00AF015F" w:rsidRDefault="002A5834" w:rsidP="002A5834">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During the first two years of the NSP implementation, the NTP will update the existing guidance to accommodate for the expanded scope of TB preventive work and will conduct necessary capacity building activities. Relevant provisions will be incorporated in the national TB information system for ensuring effective monitoring and evaluation of preventive interventions, including development of specific recording and reporting tools, standardized indicators and data capturing mechanisms to inform decision making for program implementation.</w:t>
      </w:r>
    </w:p>
    <w:p w14:paraId="4D2FC8F1" w14:textId="77777777" w:rsidR="002A5834" w:rsidRPr="00AF015F" w:rsidRDefault="002A5834" w:rsidP="002A5834">
      <w:pPr>
        <w:widowControl w:val="0"/>
        <w:spacing w:before="120" w:after="120" w:line="240" w:lineRule="auto"/>
        <w:jc w:val="both"/>
        <w:rPr>
          <w:rFonts w:ascii="Times New Roman" w:hAnsi="Times New Roman" w:cs="Times New Roman"/>
        </w:rPr>
      </w:pPr>
      <w:r w:rsidRPr="00AF015F">
        <w:rPr>
          <w:rFonts w:ascii="Times New Roman" w:hAnsi="Times New Roman" w:cs="Times New Roman"/>
        </w:rPr>
        <w:t>The main activities under this Intervention include:</w:t>
      </w:r>
    </w:p>
    <w:p w14:paraId="3D3CAADB" w14:textId="77777777" w:rsidR="002A5834" w:rsidRPr="00AF015F" w:rsidRDefault="002A5834" w:rsidP="002A5834">
      <w:pPr>
        <w:widowControl w:val="0"/>
        <w:numPr>
          <w:ilvl w:val="0"/>
          <w:numId w:val="1"/>
        </w:numPr>
        <w:spacing w:before="120" w:after="120" w:line="240" w:lineRule="auto"/>
        <w:jc w:val="both"/>
        <w:rPr>
          <w:rFonts w:ascii="Times New Roman" w:hAnsi="Times New Roman" w:cs="Times New Roman"/>
          <w:i/>
          <w:iCs/>
        </w:rPr>
      </w:pPr>
      <w:r w:rsidRPr="00AF015F">
        <w:rPr>
          <w:rFonts w:ascii="Times New Roman" w:hAnsi="Times New Roman" w:cs="Times New Roman"/>
          <w:i/>
          <w:iCs/>
        </w:rPr>
        <w:t xml:space="preserve">Development of national LTBI management guidelines. </w:t>
      </w:r>
      <w:r w:rsidRPr="00AF015F">
        <w:rPr>
          <w:rFonts w:ascii="Times New Roman" w:hAnsi="Times New Roman" w:cs="Times New Roman"/>
          <w:iCs/>
        </w:rPr>
        <w:t>Based on the latest international recommendations, the NTP will develop the national guidance on LTBI testing and preventive treatment, to be carried out in identified risk groups.</w:t>
      </w:r>
    </w:p>
    <w:p w14:paraId="5B735D36" w14:textId="77777777" w:rsidR="002A5834" w:rsidRPr="00AF015F" w:rsidRDefault="002A5834" w:rsidP="002A5834">
      <w:pPr>
        <w:widowControl w:val="0"/>
        <w:numPr>
          <w:ilvl w:val="0"/>
          <w:numId w:val="1"/>
        </w:numPr>
        <w:spacing w:before="120" w:after="120" w:line="240" w:lineRule="auto"/>
        <w:jc w:val="both"/>
        <w:rPr>
          <w:rFonts w:ascii="Times New Roman" w:hAnsi="Times New Roman" w:cs="Times New Roman"/>
          <w:i/>
          <w:iCs/>
        </w:rPr>
      </w:pPr>
      <w:r w:rsidRPr="00AF015F">
        <w:rPr>
          <w:rFonts w:ascii="Times New Roman" w:hAnsi="Times New Roman" w:cs="Times New Roman"/>
          <w:i/>
          <w:iCs/>
        </w:rPr>
        <w:t xml:space="preserve">Training on LTBI management </w:t>
      </w:r>
      <w:r w:rsidRPr="00AF015F">
        <w:rPr>
          <w:rFonts w:ascii="Times New Roman" w:hAnsi="Times New Roman" w:cs="Times New Roman"/>
          <w:iCs/>
        </w:rPr>
        <w:t xml:space="preserve">will be provided for health care providers from specialized TB services in the civilian and penitentiary sector, as well as for the staff from public health services and HIV services. </w:t>
      </w:r>
    </w:p>
    <w:p w14:paraId="73CBCFA8" w14:textId="77777777" w:rsidR="002A5834" w:rsidRPr="00AF015F" w:rsidRDefault="002A5834" w:rsidP="002A5834">
      <w:pPr>
        <w:widowControl w:val="0"/>
        <w:numPr>
          <w:ilvl w:val="0"/>
          <w:numId w:val="1"/>
        </w:numPr>
        <w:spacing w:before="120" w:after="120" w:line="240" w:lineRule="auto"/>
        <w:jc w:val="both"/>
        <w:rPr>
          <w:rFonts w:ascii="Times New Roman" w:hAnsi="Times New Roman" w:cs="Times New Roman"/>
          <w:iCs/>
        </w:rPr>
      </w:pPr>
      <w:r w:rsidRPr="00AF015F">
        <w:rPr>
          <w:rFonts w:ascii="Times New Roman" w:hAnsi="Times New Roman" w:cs="Times New Roman"/>
          <w:i/>
          <w:iCs/>
        </w:rPr>
        <w:t xml:space="preserve">Diagnostic tests for LTBI. </w:t>
      </w:r>
      <w:r w:rsidRPr="00AF015F">
        <w:rPr>
          <w:rFonts w:ascii="Times New Roman" w:hAnsi="Times New Roman" w:cs="Times New Roman"/>
        </w:rPr>
        <w:t xml:space="preserve">TST (Mantoux) tests will be procured centrally for testing for latent TB infection in defined risk groups. IGRA (interferon-gamma release assay) tests will be procured for targeted testing of health care workers at risk starting mid-2017. </w:t>
      </w:r>
    </w:p>
    <w:p w14:paraId="6CEA6793" w14:textId="77777777" w:rsidR="002A5834" w:rsidRPr="00AF015F" w:rsidRDefault="002A5834" w:rsidP="002A5834">
      <w:pPr>
        <w:widowControl w:val="0"/>
        <w:numPr>
          <w:ilvl w:val="0"/>
          <w:numId w:val="1"/>
        </w:numPr>
        <w:spacing w:before="120" w:after="120" w:line="240" w:lineRule="auto"/>
        <w:jc w:val="both"/>
        <w:rPr>
          <w:rFonts w:ascii="Times New Roman" w:hAnsi="Times New Roman" w:cs="Times New Roman"/>
          <w:i/>
          <w:iCs/>
        </w:rPr>
      </w:pPr>
      <w:r w:rsidRPr="00AF015F">
        <w:rPr>
          <w:rFonts w:ascii="Times New Roman" w:hAnsi="Times New Roman" w:cs="Times New Roman"/>
          <w:i/>
          <w:iCs/>
        </w:rPr>
        <w:t xml:space="preserve">Drugs for TB preventive treatment. </w:t>
      </w:r>
      <w:r w:rsidRPr="00AF015F">
        <w:rPr>
          <w:rFonts w:ascii="Times New Roman" w:hAnsi="Times New Roman" w:cs="Times New Roman"/>
          <w:iCs/>
        </w:rPr>
        <w:t>Isoniazid (and Rifampicin for selected use) will be procured in necessary quantities for the scaled up implementation of preventive LTBI treatment in risk groups.</w:t>
      </w:r>
    </w:p>
    <w:p w14:paraId="779462DE" w14:textId="77777777" w:rsidR="002A5834" w:rsidRPr="00AF015F" w:rsidRDefault="002A5834" w:rsidP="002A5834">
      <w:pPr>
        <w:pStyle w:val="Heading1"/>
        <w:keepNext w:val="0"/>
        <w:keepLines w:val="0"/>
        <w:widowControl w:val="0"/>
        <w:ind w:left="360"/>
        <w:rPr>
          <w:sz w:val="24"/>
          <w:szCs w:val="24"/>
        </w:rPr>
      </w:pPr>
      <w:bookmarkStart w:id="4" w:name="_Toc411586422"/>
      <w:bookmarkStart w:id="5" w:name="_Toc424663906"/>
      <w:r w:rsidRPr="00AF015F">
        <w:rPr>
          <w:sz w:val="24"/>
          <w:szCs w:val="24"/>
        </w:rPr>
        <w:t>8. Indicators for monitoring implementation</w:t>
      </w:r>
      <w:bookmarkEnd w:id="4"/>
      <w:bookmarkEnd w:id="5"/>
    </w:p>
    <w:p w14:paraId="12A1D138" w14:textId="77777777" w:rsidR="00867E4E" w:rsidRPr="00AF015F" w:rsidRDefault="00867E4E" w:rsidP="00867E4E">
      <w:pPr>
        <w:pStyle w:val="Caption"/>
        <w:widowControl w:val="0"/>
        <w:spacing w:before="120" w:after="120"/>
        <w:contextualSpacing/>
        <w:jc w:val="center"/>
        <w:rPr>
          <w:rFonts w:ascii="Arial" w:hAnsi="Arial" w:cs="Arial"/>
          <w:color w:val="auto"/>
          <w:sz w:val="20"/>
          <w:szCs w:val="20"/>
        </w:rPr>
      </w:pPr>
      <w:r w:rsidRPr="00AF015F">
        <w:rPr>
          <w:rFonts w:ascii="Arial" w:hAnsi="Arial" w:cs="Arial"/>
          <w:color w:val="auto"/>
          <w:sz w:val="20"/>
          <w:szCs w:val="20"/>
        </w:rPr>
        <w:t>Table 15. Key output and coverage indicators</w:t>
      </w: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5472"/>
        <w:gridCol w:w="1039"/>
        <w:gridCol w:w="1262"/>
        <w:gridCol w:w="1262"/>
      </w:tblGrid>
      <w:tr w:rsidR="00867E4E" w:rsidRPr="00AF015F" w14:paraId="499A9268" w14:textId="77777777" w:rsidTr="00F06696">
        <w:tc>
          <w:tcPr>
            <w:tcW w:w="277" w:type="pct"/>
            <w:vAlign w:val="center"/>
          </w:tcPr>
          <w:p w14:paraId="64E3FA7A" w14:textId="77777777" w:rsidR="00867E4E" w:rsidRPr="00AF015F" w:rsidRDefault="00867E4E" w:rsidP="00F06696">
            <w:pPr>
              <w:widowControl w:val="0"/>
              <w:spacing w:before="40" w:after="40" w:line="240" w:lineRule="auto"/>
              <w:jc w:val="center"/>
              <w:rPr>
                <w:rFonts w:ascii="Arial" w:hAnsi="Arial" w:cs="Arial"/>
                <w:b/>
                <w:bCs/>
                <w:i/>
                <w:iCs/>
                <w:sz w:val="20"/>
                <w:szCs w:val="20"/>
              </w:rPr>
            </w:pPr>
            <w:r w:rsidRPr="00AF015F">
              <w:rPr>
                <w:rFonts w:ascii="Arial" w:hAnsi="Arial" w:cs="Arial"/>
                <w:b/>
                <w:bCs/>
                <w:i/>
                <w:iCs/>
                <w:sz w:val="20"/>
                <w:szCs w:val="20"/>
              </w:rPr>
              <w:t>No.</w:t>
            </w:r>
          </w:p>
        </w:tc>
        <w:tc>
          <w:tcPr>
            <w:tcW w:w="2873" w:type="pct"/>
            <w:vAlign w:val="center"/>
          </w:tcPr>
          <w:p w14:paraId="190D0FD0" w14:textId="77777777" w:rsidR="00867E4E" w:rsidRPr="00AF015F" w:rsidRDefault="00867E4E" w:rsidP="00F06696">
            <w:pPr>
              <w:widowControl w:val="0"/>
              <w:spacing w:before="40" w:after="40" w:line="240" w:lineRule="auto"/>
              <w:jc w:val="center"/>
              <w:rPr>
                <w:rFonts w:ascii="Arial" w:hAnsi="Arial" w:cs="Arial"/>
                <w:b/>
                <w:bCs/>
                <w:i/>
                <w:iCs/>
                <w:sz w:val="20"/>
                <w:szCs w:val="20"/>
              </w:rPr>
            </w:pPr>
            <w:r w:rsidRPr="00AF015F">
              <w:rPr>
                <w:rFonts w:ascii="Arial" w:hAnsi="Arial" w:cs="Arial"/>
                <w:b/>
                <w:bCs/>
                <w:i/>
                <w:iCs/>
                <w:sz w:val="20"/>
                <w:szCs w:val="20"/>
              </w:rPr>
              <w:t>Indicator</w:t>
            </w:r>
          </w:p>
        </w:tc>
        <w:tc>
          <w:tcPr>
            <w:tcW w:w="502" w:type="pct"/>
            <w:vAlign w:val="center"/>
          </w:tcPr>
          <w:p w14:paraId="25244AD9" w14:textId="77777777" w:rsidR="00867E4E" w:rsidRPr="00AF015F" w:rsidRDefault="00867E4E" w:rsidP="00F06696">
            <w:pPr>
              <w:widowControl w:val="0"/>
              <w:spacing w:before="40" w:after="40" w:line="240" w:lineRule="auto"/>
              <w:jc w:val="center"/>
              <w:rPr>
                <w:rFonts w:ascii="Arial" w:hAnsi="Arial" w:cs="Arial"/>
                <w:b/>
                <w:bCs/>
                <w:i/>
                <w:iCs/>
                <w:sz w:val="20"/>
                <w:szCs w:val="20"/>
              </w:rPr>
            </w:pPr>
            <w:r w:rsidRPr="00AF015F">
              <w:rPr>
                <w:rFonts w:ascii="Arial" w:hAnsi="Arial" w:cs="Arial"/>
                <w:b/>
                <w:bCs/>
                <w:i/>
                <w:iCs/>
                <w:sz w:val="20"/>
                <w:szCs w:val="20"/>
              </w:rPr>
              <w:t>Baseline (2014)</w:t>
            </w:r>
          </w:p>
        </w:tc>
        <w:tc>
          <w:tcPr>
            <w:tcW w:w="674" w:type="pct"/>
            <w:vAlign w:val="center"/>
          </w:tcPr>
          <w:p w14:paraId="7C5827B7" w14:textId="77777777" w:rsidR="00867E4E" w:rsidRPr="00AF015F" w:rsidRDefault="00867E4E" w:rsidP="00F06696">
            <w:pPr>
              <w:widowControl w:val="0"/>
              <w:spacing w:before="40" w:after="40" w:line="240" w:lineRule="auto"/>
              <w:jc w:val="center"/>
              <w:rPr>
                <w:rFonts w:ascii="Arial" w:hAnsi="Arial" w:cs="Arial"/>
                <w:b/>
                <w:bCs/>
                <w:i/>
                <w:iCs/>
                <w:sz w:val="20"/>
                <w:szCs w:val="20"/>
              </w:rPr>
            </w:pPr>
            <w:r w:rsidRPr="00AF015F">
              <w:rPr>
                <w:rFonts w:ascii="Arial" w:hAnsi="Arial" w:cs="Arial"/>
                <w:b/>
                <w:bCs/>
                <w:i/>
                <w:iCs/>
                <w:sz w:val="20"/>
                <w:szCs w:val="20"/>
              </w:rPr>
              <w:t>Mid-term target (2018)</w:t>
            </w:r>
          </w:p>
        </w:tc>
        <w:tc>
          <w:tcPr>
            <w:tcW w:w="674" w:type="pct"/>
            <w:vAlign w:val="center"/>
          </w:tcPr>
          <w:p w14:paraId="5CF8A338" w14:textId="77777777" w:rsidR="00867E4E" w:rsidRPr="00AF015F" w:rsidRDefault="00867E4E" w:rsidP="00F06696">
            <w:pPr>
              <w:widowControl w:val="0"/>
              <w:spacing w:before="40" w:after="40" w:line="240" w:lineRule="auto"/>
              <w:jc w:val="center"/>
              <w:rPr>
                <w:rFonts w:ascii="Arial" w:hAnsi="Arial" w:cs="Arial"/>
                <w:b/>
                <w:bCs/>
                <w:i/>
                <w:iCs/>
                <w:sz w:val="20"/>
                <w:szCs w:val="20"/>
              </w:rPr>
            </w:pPr>
            <w:r w:rsidRPr="00AF015F">
              <w:rPr>
                <w:rFonts w:ascii="Arial" w:hAnsi="Arial" w:cs="Arial"/>
                <w:b/>
                <w:i/>
                <w:iCs/>
                <w:sz w:val="20"/>
                <w:szCs w:val="20"/>
              </w:rPr>
              <w:t>End-term target (2020)</w:t>
            </w:r>
          </w:p>
        </w:tc>
      </w:tr>
      <w:tr w:rsidR="00867E4E" w:rsidRPr="00AF015F" w14:paraId="33DE324A" w14:textId="77777777" w:rsidTr="00867E4E">
        <w:tc>
          <w:tcPr>
            <w:tcW w:w="277" w:type="pct"/>
            <w:vAlign w:val="center"/>
          </w:tcPr>
          <w:p w14:paraId="49EF6B4F" w14:textId="77777777" w:rsidR="00867E4E" w:rsidRPr="00AF015F" w:rsidRDefault="00867E4E" w:rsidP="00867E4E">
            <w:pPr>
              <w:widowControl w:val="0"/>
              <w:spacing w:before="40" w:after="40" w:line="240" w:lineRule="auto"/>
              <w:ind w:left="57"/>
              <w:jc w:val="center"/>
              <w:rPr>
                <w:rFonts w:ascii="Arial" w:hAnsi="Arial" w:cs="Arial"/>
                <w:sz w:val="20"/>
                <w:szCs w:val="20"/>
              </w:rPr>
            </w:pPr>
            <w:r w:rsidRPr="00AF015F">
              <w:rPr>
                <w:rFonts w:ascii="Arial" w:hAnsi="Arial" w:cs="Arial"/>
                <w:sz w:val="20"/>
                <w:szCs w:val="20"/>
              </w:rPr>
              <w:t>5.</w:t>
            </w:r>
          </w:p>
        </w:tc>
        <w:tc>
          <w:tcPr>
            <w:tcW w:w="2873" w:type="pct"/>
          </w:tcPr>
          <w:p w14:paraId="00F49324" w14:textId="77777777" w:rsidR="00867E4E" w:rsidRPr="00AF015F" w:rsidRDefault="00867E4E" w:rsidP="00F06696">
            <w:pPr>
              <w:widowControl w:val="0"/>
              <w:spacing w:before="40" w:after="40" w:line="240" w:lineRule="auto"/>
              <w:rPr>
                <w:rFonts w:ascii="Arial" w:hAnsi="Arial" w:cs="Arial"/>
                <w:sz w:val="20"/>
                <w:szCs w:val="20"/>
              </w:rPr>
            </w:pPr>
            <w:r w:rsidRPr="00AF015F">
              <w:rPr>
                <w:rFonts w:ascii="Arial" w:hAnsi="Arial" w:cs="Arial"/>
                <w:sz w:val="20"/>
                <w:szCs w:val="20"/>
              </w:rPr>
              <w:t>Number of contacts of TB patients screened for active TB, per 1 TB case (all forms)</w:t>
            </w:r>
          </w:p>
        </w:tc>
        <w:tc>
          <w:tcPr>
            <w:tcW w:w="502" w:type="pct"/>
            <w:vAlign w:val="center"/>
          </w:tcPr>
          <w:p w14:paraId="41BD6C99" w14:textId="77777777" w:rsidR="00867E4E" w:rsidRPr="00AF015F" w:rsidRDefault="00867E4E" w:rsidP="00F06696">
            <w:pPr>
              <w:widowControl w:val="0"/>
              <w:spacing w:before="40" w:after="40" w:line="240" w:lineRule="auto"/>
              <w:jc w:val="center"/>
              <w:rPr>
                <w:rFonts w:ascii="Arial" w:hAnsi="Arial" w:cs="Arial"/>
                <w:sz w:val="20"/>
                <w:szCs w:val="20"/>
              </w:rPr>
            </w:pPr>
            <w:r w:rsidRPr="00AF015F">
              <w:rPr>
                <w:rFonts w:ascii="Arial" w:hAnsi="Arial" w:cs="Arial"/>
                <w:sz w:val="20"/>
                <w:szCs w:val="20"/>
              </w:rPr>
              <w:t>1.3</w:t>
            </w:r>
          </w:p>
        </w:tc>
        <w:tc>
          <w:tcPr>
            <w:tcW w:w="674" w:type="pct"/>
            <w:vAlign w:val="center"/>
          </w:tcPr>
          <w:p w14:paraId="1AFBFCFB" w14:textId="77777777" w:rsidR="00867E4E" w:rsidRPr="00AF015F" w:rsidRDefault="00867E4E" w:rsidP="00F06696">
            <w:pPr>
              <w:widowControl w:val="0"/>
              <w:spacing w:before="40" w:after="40" w:line="240" w:lineRule="auto"/>
              <w:jc w:val="center"/>
              <w:rPr>
                <w:rFonts w:ascii="Arial" w:hAnsi="Arial" w:cs="Arial"/>
                <w:sz w:val="20"/>
                <w:szCs w:val="20"/>
              </w:rPr>
            </w:pPr>
            <w:r w:rsidRPr="00AF015F">
              <w:rPr>
                <w:rFonts w:ascii="Arial" w:hAnsi="Arial" w:cs="Arial"/>
                <w:sz w:val="20"/>
                <w:szCs w:val="20"/>
              </w:rPr>
              <w:t>2.5</w:t>
            </w:r>
          </w:p>
        </w:tc>
        <w:tc>
          <w:tcPr>
            <w:tcW w:w="674" w:type="pct"/>
            <w:vAlign w:val="center"/>
          </w:tcPr>
          <w:p w14:paraId="5024EE7E" w14:textId="77777777" w:rsidR="00867E4E" w:rsidRPr="00AF015F" w:rsidRDefault="00867E4E" w:rsidP="00F06696">
            <w:pPr>
              <w:widowControl w:val="0"/>
              <w:spacing w:before="40" w:after="40" w:line="240" w:lineRule="auto"/>
              <w:jc w:val="center"/>
              <w:rPr>
                <w:rFonts w:ascii="Arial" w:hAnsi="Arial" w:cs="Arial"/>
                <w:sz w:val="20"/>
                <w:szCs w:val="20"/>
              </w:rPr>
            </w:pPr>
            <w:r w:rsidRPr="00AF015F">
              <w:rPr>
                <w:rFonts w:ascii="Arial" w:hAnsi="Arial" w:cs="Arial"/>
                <w:sz w:val="20"/>
                <w:szCs w:val="20"/>
              </w:rPr>
              <w:t>3.5</w:t>
            </w:r>
          </w:p>
        </w:tc>
      </w:tr>
    </w:tbl>
    <w:p w14:paraId="6E3C048A" w14:textId="77777777" w:rsidR="002A5834" w:rsidRPr="00AF015F" w:rsidRDefault="002A5834" w:rsidP="002A5834">
      <w:pPr>
        <w:widowControl w:val="0"/>
        <w:spacing w:before="120" w:after="120" w:line="240" w:lineRule="auto"/>
        <w:jc w:val="both"/>
        <w:rPr>
          <w:rFonts w:ascii="Times New Roman" w:hAnsi="Times New Roman" w:cs="Times New Roman"/>
        </w:rPr>
      </w:pPr>
    </w:p>
    <w:p w14:paraId="0F87232A" w14:textId="77777777" w:rsidR="00A7308A" w:rsidRPr="00AF015F" w:rsidRDefault="00867E4E" w:rsidP="00867E4E">
      <w:pPr>
        <w:jc w:val="center"/>
      </w:pPr>
      <w:r w:rsidRPr="00AF015F">
        <w:t>*</w:t>
      </w:r>
      <w:r w:rsidRPr="00AF015F">
        <w:tab/>
      </w:r>
      <w:r w:rsidRPr="00AF015F">
        <w:tab/>
        <w:t>*</w:t>
      </w:r>
      <w:r w:rsidRPr="00AF015F">
        <w:tab/>
      </w:r>
      <w:r w:rsidRPr="00AF015F">
        <w:tab/>
        <w:t>*</w:t>
      </w:r>
    </w:p>
    <w:p w14:paraId="4E5CADA4" w14:textId="77777777" w:rsidR="00867E4E" w:rsidRDefault="00867E4E">
      <w:r>
        <w:br w:type="page"/>
      </w:r>
    </w:p>
    <w:p w14:paraId="547E4CEF" w14:textId="77777777" w:rsidR="00867E4E" w:rsidRPr="00A82907" w:rsidRDefault="00867E4E" w:rsidP="00596861">
      <w:pPr>
        <w:widowControl w:val="0"/>
        <w:spacing w:before="120" w:after="120" w:line="240" w:lineRule="auto"/>
        <w:jc w:val="center"/>
        <w:rPr>
          <w:rFonts w:cstheme="minorHAnsi"/>
          <w:b/>
          <w:color w:val="FF0000"/>
          <w:sz w:val="24"/>
          <w:szCs w:val="24"/>
        </w:rPr>
      </w:pPr>
      <w:r w:rsidRPr="00A82907">
        <w:rPr>
          <w:rFonts w:cstheme="minorHAnsi"/>
          <w:b/>
          <w:color w:val="FF0000"/>
          <w:sz w:val="24"/>
          <w:szCs w:val="24"/>
        </w:rPr>
        <w:lastRenderedPageBreak/>
        <w:t>Systematic screening for active tuberculosis: principles and recommendations (WHO, 2013)</w:t>
      </w:r>
    </w:p>
    <w:p w14:paraId="0C5A5D4C" w14:textId="77777777" w:rsidR="00867E4E" w:rsidRPr="00596861" w:rsidRDefault="00867E4E" w:rsidP="00596861">
      <w:pPr>
        <w:spacing w:before="120" w:after="120" w:line="240" w:lineRule="auto"/>
        <w:jc w:val="center"/>
        <w:rPr>
          <w:rFonts w:cstheme="minorHAnsi"/>
        </w:rPr>
      </w:pPr>
      <w:r w:rsidRPr="00596861">
        <w:rPr>
          <w:rFonts w:cstheme="minorHAnsi"/>
          <w:noProof/>
        </w:rPr>
        <w:drawing>
          <wp:inline distT="0" distB="0" distL="0" distR="0" wp14:anchorId="5A246F31" wp14:editId="42CAA276">
            <wp:extent cx="1840607" cy="27432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3281" cy="2747185"/>
                    </a:xfrm>
                    <a:prstGeom prst="rect">
                      <a:avLst/>
                    </a:prstGeom>
                    <a:noFill/>
                    <a:ln>
                      <a:noFill/>
                    </a:ln>
                  </pic:spPr>
                </pic:pic>
              </a:graphicData>
            </a:graphic>
          </wp:inline>
        </w:drawing>
      </w:r>
    </w:p>
    <w:p w14:paraId="01B9D261" w14:textId="77777777" w:rsidR="00576BCD" w:rsidRPr="00AF015F" w:rsidRDefault="00576BCD" w:rsidP="00B30FAC">
      <w:pPr>
        <w:spacing w:before="120" w:after="120" w:line="240" w:lineRule="auto"/>
        <w:jc w:val="both"/>
        <w:rPr>
          <w:rFonts w:cstheme="minorHAnsi"/>
          <w:b/>
        </w:rPr>
      </w:pPr>
      <w:r w:rsidRPr="00AF015F">
        <w:rPr>
          <w:rFonts w:cstheme="minorHAnsi"/>
          <w:b/>
        </w:rPr>
        <w:t>Executive summary</w:t>
      </w:r>
    </w:p>
    <w:p w14:paraId="50C87554" w14:textId="77777777" w:rsidR="00867E4E" w:rsidRPr="00AF015F" w:rsidRDefault="00867E4E" w:rsidP="00B30FAC">
      <w:pPr>
        <w:spacing w:before="120" w:after="120" w:line="240" w:lineRule="auto"/>
        <w:jc w:val="both"/>
        <w:rPr>
          <w:rFonts w:cstheme="minorHAnsi"/>
          <w:b/>
          <w:sz w:val="20"/>
          <w:szCs w:val="20"/>
        </w:rPr>
      </w:pPr>
      <w:r w:rsidRPr="00AF015F">
        <w:rPr>
          <w:rFonts w:cstheme="minorHAnsi"/>
          <w:b/>
          <w:sz w:val="20"/>
          <w:szCs w:val="20"/>
        </w:rPr>
        <w:t>Definition of systematic screening for active TB</w:t>
      </w:r>
    </w:p>
    <w:p w14:paraId="354A0A29" w14:textId="77777777" w:rsidR="00867E4E" w:rsidRPr="00AF015F" w:rsidRDefault="00867E4E" w:rsidP="00B30FAC">
      <w:pPr>
        <w:spacing w:before="120" w:after="120" w:line="240" w:lineRule="auto"/>
        <w:jc w:val="both"/>
        <w:rPr>
          <w:rFonts w:cstheme="minorHAnsi"/>
          <w:i/>
          <w:sz w:val="20"/>
          <w:szCs w:val="20"/>
        </w:rPr>
      </w:pPr>
      <w:r w:rsidRPr="00AF015F">
        <w:rPr>
          <w:rFonts w:cstheme="minorHAnsi"/>
          <w:sz w:val="20"/>
          <w:szCs w:val="20"/>
        </w:rPr>
        <w:t xml:space="preserve">Systematic screening for active TB is defined as the </w:t>
      </w:r>
      <w:r w:rsidRPr="00AF015F">
        <w:rPr>
          <w:rFonts w:cstheme="minorHAnsi"/>
          <w:i/>
          <w:sz w:val="20"/>
          <w:szCs w:val="20"/>
        </w:rPr>
        <w:t xml:space="preserve">systematic identification of people with suspected active TB, in a predetermined target group, using tests, examinations or other procedures that can be applied rapidly. </w:t>
      </w:r>
    </w:p>
    <w:p w14:paraId="74748DEC" w14:textId="77777777" w:rsidR="00867E4E" w:rsidRPr="00AF015F" w:rsidRDefault="00867E4E" w:rsidP="00B30FAC">
      <w:pPr>
        <w:spacing w:before="120" w:after="120" w:line="240" w:lineRule="auto"/>
        <w:jc w:val="both"/>
        <w:rPr>
          <w:rFonts w:cstheme="minorHAnsi"/>
          <w:sz w:val="20"/>
          <w:szCs w:val="20"/>
        </w:rPr>
      </w:pPr>
      <w:r w:rsidRPr="00AF015F">
        <w:rPr>
          <w:rFonts w:cstheme="minorHAnsi"/>
          <w:sz w:val="20"/>
          <w:szCs w:val="20"/>
        </w:rPr>
        <w:t>The screening tests, examinations or other procedures should efficiently distinguish people with a high probability of having active TB from those who are unlikely to have active TB. Among those whose screening is positive, the diagnosis needs to be established by one or several diagnostic tests and additional clinical assessments, which together have high accuracy.</w:t>
      </w:r>
    </w:p>
    <w:p w14:paraId="36759E6E" w14:textId="77777777" w:rsidR="00576BCD" w:rsidRPr="00AF015F" w:rsidRDefault="00867E4E" w:rsidP="00B30FAC">
      <w:pPr>
        <w:spacing w:before="120" w:after="120" w:line="240" w:lineRule="auto"/>
        <w:jc w:val="both"/>
        <w:rPr>
          <w:rFonts w:cstheme="minorHAnsi"/>
          <w:sz w:val="20"/>
          <w:szCs w:val="20"/>
        </w:rPr>
      </w:pPr>
      <w:r w:rsidRPr="00AF015F">
        <w:rPr>
          <w:rFonts w:cstheme="minorHAnsi"/>
          <w:sz w:val="20"/>
          <w:szCs w:val="20"/>
        </w:rPr>
        <w:t>Systematic screening for active TB is predominantly provider-initiated. It may target people who do not seek health care because they do not have or recognize symptoms, because they do not perceive that they have a health problem that warrants medical attention, because there are barriers to accessing care, or for other reasons. It may also target people seeking health</w:t>
      </w:r>
      <w:r w:rsidR="00576BCD" w:rsidRPr="00AF015F">
        <w:rPr>
          <w:rFonts w:cstheme="minorHAnsi"/>
          <w:sz w:val="20"/>
          <w:szCs w:val="20"/>
        </w:rPr>
        <w:t xml:space="preserve"> care who do or do not have symptoms or signs compatible with TB and who may not be identified by “passive case-finding” as possibly having TB. People seeking care who may be eligible for TB screening include people with medical conditions that constitute risk factors for TB (such as people living with HIV and people with diabetes mellitus) who may seek care for reasons other than symptoms compatible with TB.</w:t>
      </w:r>
    </w:p>
    <w:p w14:paraId="594BBA00" w14:textId="77777777" w:rsidR="00576BCD" w:rsidRPr="00AF015F" w:rsidRDefault="00576BCD" w:rsidP="00B30FAC">
      <w:pPr>
        <w:spacing w:before="120" w:after="120" w:line="240" w:lineRule="auto"/>
        <w:jc w:val="both"/>
        <w:rPr>
          <w:rFonts w:cstheme="minorHAnsi"/>
          <w:b/>
          <w:sz w:val="20"/>
          <w:szCs w:val="20"/>
        </w:rPr>
      </w:pPr>
      <w:r w:rsidRPr="00AF015F">
        <w:rPr>
          <w:rFonts w:cstheme="minorHAnsi"/>
          <w:b/>
          <w:sz w:val="20"/>
          <w:szCs w:val="20"/>
        </w:rPr>
        <w:t>Objectives of systematic screening for active TB</w:t>
      </w:r>
    </w:p>
    <w:p w14:paraId="492B7C40" w14:textId="77777777" w:rsidR="00576BCD" w:rsidRPr="00AF015F" w:rsidRDefault="00576BCD" w:rsidP="00B30FAC">
      <w:pPr>
        <w:spacing w:before="120" w:after="120" w:line="240" w:lineRule="auto"/>
        <w:jc w:val="both"/>
        <w:rPr>
          <w:rFonts w:cstheme="minorHAnsi"/>
          <w:sz w:val="20"/>
          <w:szCs w:val="20"/>
        </w:rPr>
      </w:pPr>
      <w:r w:rsidRPr="00AF015F">
        <w:rPr>
          <w:rFonts w:cstheme="minorHAnsi"/>
          <w:sz w:val="20"/>
          <w:szCs w:val="20"/>
        </w:rPr>
        <w:t>The primary objective of screening for active TB is to ensure that active TB is detected early and treatment is initiated promptly, with the ultimate aim of reducing the risk of poor treatment outcomes, health sequelae and the adverse social and economic consequences of TB, as well as helping to reduce TB transmission.</w:t>
      </w:r>
    </w:p>
    <w:p w14:paraId="244A6C75" w14:textId="77777777" w:rsidR="00576BCD" w:rsidRPr="00AF015F" w:rsidRDefault="00576BCD" w:rsidP="00B30FAC">
      <w:pPr>
        <w:spacing w:before="120" w:after="120" w:line="240" w:lineRule="auto"/>
        <w:jc w:val="both"/>
        <w:rPr>
          <w:rFonts w:cstheme="minorHAnsi"/>
          <w:b/>
          <w:sz w:val="20"/>
          <w:szCs w:val="20"/>
        </w:rPr>
      </w:pPr>
      <w:r w:rsidRPr="00AF015F">
        <w:rPr>
          <w:rFonts w:cstheme="minorHAnsi"/>
          <w:b/>
          <w:sz w:val="20"/>
          <w:szCs w:val="20"/>
        </w:rPr>
        <w:t>Reviews of the evidence</w:t>
      </w:r>
    </w:p>
    <w:p w14:paraId="562F89BD" w14:textId="77777777" w:rsidR="00576BCD" w:rsidRPr="00AF015F" w:rsidRDefault="00576BCD" w:rsidP="00B30FAC">
      <w:pPr>
        <w:spacing w:before="120" w:after="120" w:line="240" w:lineRule="auto"/>
        <w:jc w:val="both"/>
        <w:rPr>
          <w:rFonts w:cstheme="minorHAnsi"/>
          <w:sz w:val="20"/>
          <w:szCs w:val="20"/>
        </w:rPr>
      </w:pPr>
      <w:r w:rsidRPr="00AF015F">
        <w:rPr>
          <w:rFonts w:cstheme="minorHAnsi"/>
          <w:sz w:val="20"/>
          <w:szCs w:val="20"/>
        </w:rPr>
        <w:t>The burden of undetected TB is high in many settings, especially in some risk groups. The delay in diagnosing TB and initiating appropriate treatment is often long, especially in groups with poor access to health care. Many people with active TB do not experience typical TB symptoms in the early stages of the disease. These individuals are unlikely to seek care early, and may not be properly diagnosed when seeking care. Passive case-finding therefore leads to missed or delayed diagnoses for many people. Appropriately diagnosing and treating TB dramatically improves health outcomes when compared with not diagnosing and treating the disease. These observations together constitute indirect evidence that screening for active TB in selected risk groups should benefit individuals and public health.</w:t>
      </w:r>
    </w:p>
    <w:p w14:paraId="78C3EB34" w14:textId="77777777" w:rsidR="00576BCD" w:rsidRPr="00AF015F" w:rsidRDefault="00576BCD" w:rsidP="00B30FAC">
      <w:pPr>
        <w:spacing w:before="120" w:after="120" w:line="240" w:lineRule="auto"/>
        <w:jc w:val="both"/>
        <w:rPr>
          <w:rFonts w:cstheme="minorHAnsi"/>
          <w:sz w:val="20"/>
          <w:szCs w:val="20"/>
        </w:rPr>
      </w:pPr>
      <w:r w:rsidRPr="00AF015F">
        <w:rPr>
          <w:rFonts w:cstheme="minorHAnsi"/>
          <w:sz w:val="20"/>
          <w:szCs w:val="20"/>
        </w:rPr>
        <w:lastRenderedPageBreak/>
        <w:t>However, while the systematic reviews show that there is some evidence that screening can improve the early detection of TB, the direct evidence remains weak for the impact of screening on health outcomes and TB transmission when compared with passive case-finding alone. Furthermore, data are lacking on the cost effectiveness of screening compared with other interventions to improve early detection, and it is clear that indiscriminate screening can require a lot of resources.</w:t>
      </w:r>
    </w:p>
    <w:p w14:paraId="0F23180A" w14:textId="77777777" w:rsidR="00576BCD" w:rsidRPr="00AF015F" w:rsidRDefault="00576BCD" w:rsidP="00B30FAC">
      <w:pPr>
        <w:spacing w:before="120" w:after="120" w:line="240" w:lineRule="auto"/>
        <w:jc w:val="both"/>
        <w:rPr>
          <w:rFonts w:cstheme="minorHAnsi"/>
          <w:sz w:val="20"/>
          <w:szCs w:val="20"/>
        </w:rPr>
      </w:pPr>
      <w:r w:rsidRPr="00AF015F">
        <w:rPr>
          <w:rFonts w:cstheme="minorHAnsi"/>
          <w:sz w:val="20"/>
          <w:szCs w:val="20"/>
        </w:rPr>
        <w:t>Therefore, indiscriminate mass screening should be avoided; and screening in selected risk groups requires careful consideration of the potential benefits and risks of harm, including side effects and other harms for the individual from false diagnosis as well as the inappropriate use of health-care resources.</w:t>
      </w:r>
    </w:p>
    <w:p w14:paraId="505DEBB5" w14:textId="77777777" w:rsidR="00576BCD" w:rsidRPr="00AF015F" w:rsidRDefault="00576BCD" w:rsidP="00B30FAC">
      <w:pPr>
        <w:spacing w:before="120" w:after="120" w:line="240" w:lineRule="auto"/>
        <w:jc w:val="both"/>
        <w:rPr>
          <w:rFonts w:cstheme="minorHAnsi"/>
          <w:sz w:val="20"/>
          <w:szCs w:val="20"/>
        </w:rPr>
      </w:pPr>
      <w:r w:rsidRPr="00AF015F">
        <w:rPr>
          <w:rFonts w:cstheme="minorHAnsi"/>
          <w:sz w:val="20"/>
          <w:szCs w:val="20"/>
        </w:rPr>
        <w:t>Decisions on when and how to screen for active TB, which risk groups to prioritize and which algorithm to use for screening and diagnosis depend on the epidemiological situation, the capacity of the health system, and the availability of resources.</w:t>
      </w:r>
    </w:p>
    <w:p w14:paraId="3E2861CF" w14:textId="77777777" w:rsidR="00576BCD" w:rsidRPr="00AF015F" w:rsidRDefault="00576BCD" w:rsidP="00B30FAC">
      <w:pPr>
        <w:spacing w:before="120" w:after="120" w:line="240" w:lineRule="auto"/>
        <w:jc w:val="both"/>
        <w:rPr>
          <w:rFonts w:cstheme="minorHAnsi"/>
          <w:b/>
          <w:sz w:val="20"/>
          <w:szCs w:val="20"/>
        </w:rPr>
      </w:pPr>
      <w:r w:rsidRPr="00AF015F">
        <w:rPr>
          <w:rFonts w:cstheme="minorHAnsi"/>
          <w:b/>
          <w:sz w:val="20"/>
          <w:szCs w:val="20"/>
        </w:rPr>
        <w:t>Key principles for systematic screening for active TB</w:t>
      </w:r>
    </w:p>
    <w:p w14:paraId="2E3D20FC" w14:textId="77777777" w:rsidR="00576BCD" w:rsidRPr="00AF015F" w:rsidRDefault="00576BCD" w:rsidP="00B30FAC">
      <w:pPr>
        <w:spacing w:before="120" w:after="120" w:line="240" w:lineRule="auto"/>
        <w:jc w:val="both"/>
        <w:rPr>
          <w:rFonts w:cstheme="minorHAnsi"/>
          <w:sz w:val="20"/>
          <w:szCs w:val="20"/>
        </w:rPr>
      </w:pPr>
      <w:r w:rsidRPr="00AF015F">
        <w:rPr>
          <w:rFonts w:cstheme="minorHAnsi"/>
          <w:sz w:val="20"/>
          <w:szCs w:val="20"/>
        </w:rPr>
        <w:t>The following key principles should be considered when planning a TB screening initiative.</w:t>
      </w:r>
    </w:p>
    <w:p w14:paraId="7A2734C4" w14:textId="77777777" w:rsidR="00576BCD" w:rsidRPr="00AF015F" w:rsidRDefault="00576BCD" w:rsidP="00B30FAC">
      <w:pPr>
        <w:pStyle w:val="ListParagraph"/>
        <w:numPr>
          <w:ilvl w:val="0"/>
          <w:numId w:val="10"/>
        </w:numPr>
        <w:spacing w:before="120" w:after="120" w:line="240" w:lineRule="auto"/>
        <w:contextualSpacing w:val="0"/>
        <w:jc w:val="both"/>
        <w:rPr>
          <w:rFonts w:cstheme="minorHAnsi"/>
          <w:sz w:val="20"/>
          <w:szCs w:val="20"/>
        </w:rPr>
      </w:pPr>
      <w:r w:rsidRPr="00AF015F">
        <w:rPr>
          <w:rFonts w:cstheme="minorHAnsi"/>
          <w:sz w:val="20"/>
          <w:szCs w:val="20"/>
        </w:rPr>
        <w:t>Before screening is initiated, high-quality TB diagnosis, treatment, care, management and support for patients should be in place, and there should be the capacity to scale these up further to match the anticipated rise in case detection that may occur as a result of screening. In addition, a baseline analysis should be completed in order to demonstrate that the potential benefits of screening clearly outweigh the risks of doing harm, and that the required investments in screening are reasonable in relation to the expected benefits.</w:t>
      </w:r>
    </w:p>
    <w:p w14:paraId="4D203F82" w14:textId="77777777" w:rsidR="00576BCD" w:rsidRPr="00AF015F" w:rsidRDefault="00576BCD" w:rsidP="00B30FAC">
      <w:pPr>
        <w:pStyle w:val="ListParagraph"/>
        <w:numPr>
          <w:ilvl w:val="0"/>
          <w:numId w:val="10"/>
        </w:numPr>
        <w:spacing w:before="120" w:after="120" w:line="240" w:lineRule="auto"/>
        <w:contextualSpacing w:val="0"/>
        <w:jc w:val="both"/>
        <w:rPr>
          <w:rFonts w:cstheme="minorHAnsi"/>
          <w:sz w:val="20"/>
          <w:szCs w:val="20"/>
        </w:rPr>
      </w:pPr>
      <w:r w:rsidRPr="00AF015F">
        <w:rPr>
          <w:rFonts w:cstheme="minorHAnsi"/>
          <w:sz w:val="20"/>
          <w:szCs w:val="20"/>
        </w:rPr>
        <w:t>Indiscriminate mass screening should be avoided. The prioritization of risk groups for screening should be based on assessments made for each risk group of the potential benefits and harms, the feasibility of the initiative, the acceptability of the approach, the number needed to screen, and the cost effectiveness of screening.</w:t>
      </w:r>
    </w:p>
    <w:p w14:paraId="69314540" w14:textId="77777777" w:rsidR="00576BCD" w:rsidRPr="00AF015F" w:rsidRDefault="00576BCD" w:rsidP="00B30FAC">
      <w:pPr>
        <w:pStyle w:val="ListParagraph"/>
        <w:numPr>
          <w:ilvl w:val="0"/>
          <w:numId w:val="10"/>
        </w:numPr>
        <w:spacing w:before="120" w:after="120" w:line="240" w:lineRule="auto"/>
        <w:contextualSpacing w:val="0"/>
        <w:jc w:val="both"/>
        <w:rPr>
          <w:rFonts w:cstheme="minorHAnsi"/>
          <w:sz w:val="20"/>
          <w:szCs w:val="20"/>
        </w:rPr>
      </w:pPr>
      <w:r w:rsidRPr="00AF015F">
        <w:rPr>
          <w:rFonts w:cstheme="minorHAnsi"/>
          <w:sz w:val="20"/>
          <w:szCs w:val="20"/>
        </w:rPr>
        <w:t>The choice of algorithm for screening and diagnosis should be based on an assessment of the accuracy of the algorithm for each risk group considered, as well as the availability, feasibility and cost of the tests.</w:t>
      </w:r>
    </w:p>
    <w:p w14:paraId="223A9F17" w14:textId="77777777" w:rsidR="00576BCD" w:rsidRPr="00AF015F" w:rsidRDefault="00576BCD" w:rsidP="00B30FAC">
      <w:pPr>
        <w:pStyle w:val="ListParagraph"/>
        <w:numPr>
          <w:ilvl w:val="0"/>
          <w:numId w:val="10"/>
        </w:numPr>
        <w:spacing w:before="120" w:after="120" w:line="240" w:lineRule="auto"/>
        <w:contextualSpacing w:val="0"/>
        <w:jc w:val="both"/>
        <w:rPr>
          <w:rFonts w:cstheme="minorHAnsi"/>
          <w:sz w:val="20"/>
          <w:szCs w:val="20"/>
        </w:rPr>
      </w:pPr>
      <w:r w:rsidRPr="00AF015F">
        <w:rPr>
          <w:rFonts w:cstheme="minorHAnsi"/>
          <w:sz w:val="20"/>
          <w:szCs w:val="20"/>
        </w:rPr>
        <w:t>TB screening should follow established ethical principles for screening for infectious diseases, observe human rights, and be designed to minimize the risk of discomfort, pain, stigma and discrimination.</w:t>
      </w:r>
    </w:p>
    <w:p w14:paraId="3DF5EBFB" w14:textId="77777777" w:rsidR="00576BCD" w:rsidRPr="00AF015F" w:rsidRDefault="00576BCD" w:rsidP="00B30FAC">
      <w:pPr>
        <w:pStyle w:val="ListParagraph"/>
        <w:numPr>
          <w:ilvl w:val="0"/>
          <w:numId w:val="10"/>
        </w:numPr>
        <w:spacing w:before="120" w:after="120" w:line="240" w:lineRule="auto"/>
        <w:contextualSpacing w:val="0"/>
        <w:jc w:val="both"/>
        <w:rPr>
          <w:rFonts w:cstheme="minorHAnsi"/>
          <w:sz w:val="20"/>
          <w:szCs w:val="20"/>
        </w:rPr>
      </w:pPr>
      <w:r w:rsidRPr="00AF015F">
        <w:rPr>
          <w:rFonts w:cstheme="minorHAnsi"/>
          <w:sz w:val="20"/>
          <w:szCs w:val="20"/>
        </w:rPr>
        <w:t>The TB screening approach should be developed and implemented in a way that optimizes synergies with the delivery of other health services and social services.</w:t>
      </w:r>
    </w:p>
    <w:p w14:paraId="1E6ABF9F" w14:textId="77777777" w:rsidR="00576BCD" w:rsidRPr="00AF015F" w:rsidRDefault="00576BCD" w:rsidP="00B30FAC">
      <w:pPr>
        <w:pStyle w:val="ListParagraph"/>
        <w:numPr>
          <w:ilvl w:val="0"/>
          <w:numId w:val="10"/>
        </w:numPr>
        <w:spacing w:before="120" w:after="120" w:line="240" w:lineRule="auto"/>
        <w:contextualSpacing w:val="0"/>
        <w:jc w:val="both"/>
        <w:rPr>
          <w:rFonts w:cstheme="minorHAnsi"/>
          <w:sz w:val="20"/>
          <w:szCs w:val="20"/>
        </w:rPr>
      </w:pPr>
      <w:r w:rsidRPr="00AF015F">
        <w:rPr>
          <w:rFonts w:cstheme="minorHAnsi"/>
          <w:sz w:val="20"/>
          <w:szCs w:val="20"/>
        </w:rPr>
        <w:t>A screening strategy should be monitored and reassessed continually to inform re-prioritization of risk groups, re-adaptation of screening approaches when necessary and discontinuation of screening at an appropriate time.</w:t>
      </w:r>
    </w:p>
    <w:p w14:paraId="0045FC86" w14:textId="77777777" w:rsidR="00576BCD" w:rsidRPr="00AF015F" w:rsidRDefault="00576BCD" w:rsidP="00B30FAC">
      <w:pPr>
        <w:spacing w:before="120" w:after="120" w:line="240" w:lineRule="auto"/>
        <w:jc w:val="both"/>
        <w:rPr>
          <w:rFonts w:cstheme="minorHAnsi"/>
          <w:b/>
          <w:sz w:val="20"/>
          <w:szCs w:val="20"/>
        </w:rPr>
      </w:pPr>
      <w:r w:rsidRPr="00AF015F">
        <w:rPr>
          <w:rFonts w:cstheme="minorHAnsi"/>
          <w:b/>
          <w:sz w:val="20"/>
          <w:szCs w:val="20"/>
        </w:rPr>
        <w:t>Recommendations on risk groups to screen</w:t>
      </w:r>
    </w:p>
    <w:p w14:paraId="17F55847" w14:textId="77777777" w:rsidR="00576BCD" w:rsidRPr="00AF015F" w:rsidRDefault="00576BCD" w:rsidP="00B30FAC">
      <w:pPr>
        <w:spacing w:before="120" w:after="120" w:line="240" w:lineRule="auto"/>
        <w:jc w:val="both"/>
        <w:rPr>
          <w:rFonts w:cstheme="minorHAnsi"/>
          <w:b/>
          <w:i/>
          <w:sz w:val="20"/>
          <w:szCs w:val="20"/>
        </w:rPr>
      </w:pPr>
      <w:r w:rsidRPr="00AF015F">
        <w:rPr>
          <w:rFonts w:cstheme="minorHAnsi"/>
          <w:b/>
          <w:i/>
          <w:sz w:val="20"/>
          <w:szCs w:val="20"/>
        </w:rPr>
        <w:t>Strong recommendations</w:t>
      </w:r>
    </w:p>
    <w:p w14:paraId="3A486D18" w14:textId="77777777" w:rsidR="00576BCD" w:rsidRPr="00AF015F" w:rsidRDefault="00576BCD" w:rsidP="00B30FAC">
      <w:pPr>
        <w:spacing w:before="120" w:after="120" w:line="240" w:lineRule="auto"/>
        <w:jc w:val="both"/>
        <w:rPr>
          <w:rFonts w:cstheme="minorHAnsi"/>
          <w:sz w:val="20"/>
          <w:szCs w:val="20"/>
        </w:rPr>
      </w:pPr>
      <w:r w:rsidRPr="00AF015F">
        <w:rPr>
          <w:rFonts w:cstheme="minorHAnsi"/>
          <w:i/>
          <w:sz w:val="20"/>
          <w:szCs w:val="20"/>
          <w:u w:val="single"/>
        </w:rPr>
        <w:t>Recommendation 1</w:t>
      </w:r>
      <w:r w:rsidRPr="00AF015F">
        <w:rPr>
          <w:rFonts w:cstheme="minorHAnsi"/>
          <w:i/>
          <w:sz w:val="20"/>
          <w:szCs w:val="20"/>
        </w:rPr>
        <w:t xml:space="preserve">: </w:t>
      </w:r>
      <w:r w:rsidRPr="00AF015F">
        <w:rPr>
          <w:rFonts w:cstheme="minorHAnsi"/>
          <w:sz w:val="20"/>
          <w:szCs w:val="20"/>
        </w:rPr>
        <w:t>Household contacts and other close contacts should be</w:t>
      </w:r>
      <w:r w:rsidR="00362E31" w:rsidRPr="00AF015F">
        <w:rPr>
          <w:rFonts w:cstheme="minorHAnsi"/>
          <w:sz w:val="20"/>
          <w:szCs w:val="20"/>
        </w:rPr>
        <w:t xml:space="preserve"> </w:t>
      </w:r>
      <w:r w:rsidRPr="00AF015F">
        <w:rPr>
          <w:rFonts w:cstheme="minorHAnsi"/>
          <w:sz w:val="20"/>
          <w:szCs w:val="20"/>
        </w:rPr>
        <w:t>systematically screened for active TB.</w:t>
      </w:r>
    </w:p>
    <w:p w14:paraId="078DF6A3" w14:textId="77777777" w:rsidR="00576BCD" w:rsidRPr="00AF015F" w:rsidRDefault="00576BCD" w:rsidP="00B30FAC">
      <w:pPr>
        <w:spacing w:before="120" w:after="120" w:line="240" w:lineRule="auto"/>
        <w:jc w:val="both"/>
        <w:rPr>
          <w:rFonts w:cstheme="minorHAnsi"/>
          <w:sz w:val="20"/>
          <w:szCs w:val="20"/>
        </w:rPr>
      </w:pPr>
      <w:r w:rsidRPr="00AF015F">
        <w:rPr>
          <w:rFonts w:cstheme="minorHAnsi"/>
          <w:i/>
          <w:sz w:val="20"/>
          <w:szCs w:val="20"/>
          <w:u w:val="single"/>
        </w:rPr>
        <w:t>Recommendation 2</w:t>
      </w:r>
      <w:r w:rsidRPr="00AF015F">
        <w:rPr>
          <w:rFonts w:cstheme="minorHAnsi"/>
          <w:i/>
          <w:sz w:val="20"/>
          <w:szCs w:val="20"/>
        </w:rPr>
        <w:t xml:space="preserve">: </w:t>
      </w:r>
      <w:r w:rsidRPr="00AF015F">
        <w:rPr>
          <w:rFonts w:cstheme="minorHAnsi"/>
          <w:sz w:val="20"/>
          <w:szCs w:val="20"/>
        </w:rPr>
        <w:t>People living with HIV should be systematically screened</w:t>
      </w:r>
      <w:r w:rsidR="00362E31" w:rsidRPr="00AF015F">
        <w:rPr>
          <w:rFonts w:cstheme="minorHAnsi"/>
          <w:sz w:val="20"/>
          <w:szCs w:val="20"/>
        </w:rPr>
        <w:t xml:space="preserve"> </w:t>
      </w:r>
      <w:r w:rsidRPr="00AF015F">
        <w:rPr>
          <w:rFonts w:cstheme="minorHAnsi"/>
          <w:sz w:val="20"/>
          <w:szCs w:val="20"/>
        </w:rPr>
        <w:t>for active TB at each visit to a health facility.</w:t>
      </w:r>
    </w:p>
    <w:p w14:paraId="6C3B8AC0" w14:textId="77777777" w:rsidR="00576BCD" w:rsidRPr="00AF015F" w:rsidRDefault="00576BCD" w:rsidP="00B30FAC">
      <w:pPr>
        <w:spacing w:before="120" w:after="120" w:line="240" w:lineRule="auto"/>
        <w:jc w:val="both"/>
        <w:rPr>
          <w:rFonts w:cstheme="minorHAnsi"/>
          <w:sz w:val="20"/>
          <w:szCs w:val="20"/>
        </w:rPr>
      </w:pPr>
      <w:r w:rsidRPr="00AF015F">
        <w:rPr>
          <w:rFonts w:cstheme="minorHAnsi"/>
          <w:i/>
          <w:sz w:val="20"/>
          <w:szCs w:val="20"/>
          <w:u w:val="single"/>
        </w:rPr>
        <w:t>Recommendation 3</w:t>
      </w:r>
      <w:r w:rsidRPr="00AF015F">
        <w:rPr>
          <w:rFonts w:cstheme="minorHAnsi"/>
          <w:i/>
          <w:sz w:val="20"/>
          <w:szCs w:val="20"/>
        </w:rPr>
        <w:t xml:space="preserve">: </w:t>
      </w:r>
      <w:r w:rsidRPr="00AF015F">
        <w:rPr>
          <w:rFonts w:cstheme="minorHAnsi"/>
          <w:sz w:val="20"/>
          <w:szCs w:val="20"/>
        </w:rPr>
        <w:t>Current and former workers in workplaces with silica</w:t>
      </w:r>
      <w:r w:rsidR="00362E31" w:rsidRPr="00AF015F">
        <w:rPr>
          <w:rFonts w:cstheme="minorHAnsi"/>
          <w:sz w:val="20"/>
          <w:szCs w:val="20"/>
        </w:rPr>
        <w:t xml:space="preserve"> </w:t>
      </w:r>
      <w:r w:rsidRPr="00AF015F">
        <w:rPr>
          <w:rFonts w:cstheme="minorHAnsi"/>
          <w:sz w:val="20"/>
          <w:szCs w:val="20"/>
        </w:rPr>
        <w:t>exposure should be systematically screened for active TB.</w:t>
      </w:r>
    </w:p>
    <w:p w14:paraId="4346E927" w14:textId="77777777" w:rsidR="00576BCD" w:rsidRPr="00AF015F" w:rsidRDefault="00576BCD" w:rsidP="00B30FAC">
      <w:pPr>
        <w:spacing w:before="120" w:after="120" w:line="240" w:lineRule="auto"/>
        <w:jc w:val="both"/>
        <w:rPr>
          <w:rFonts w:cstheme="minorHAnsi"/>
          <w:b/>
          <w:i/>
          <w:sz w:val="20"/>
          <w:szCs w:val="20"/>
        </w:rPr>
      </w:pPr>
      <w:r w:rsidRPr="00AF015F">
        <w:rPr>
          <w:rFonts w:cstheme="minorHAnsi"/>
          <w:b/>
          <w:i/>
          <w:sz w:val="20"/>
          <w:szCs w:val="20"/>
        </w:rPr>
        <w:t>Conditional recommendations</w:t>
      </w:r>
    </w:p>
    <w:p w14:paraId="126B4B52" w14:textId="77777777" w:rsidR="00576BCD" w:rsidRPr="00AF015F" w:rsidRDefault="00576BCD" w:rsidP="00B30FAC">
      <w:pPr>
        <w:spacing w:before="120" w:after="120" w:line="240" w:lineRule="auto"/>
        <w:jc w:val="both"/>
        <w:rPr>
          <w:rFonts w:cstheme="minorHAnsi"/>
          <w:sz w:val="20"/>
          <w:szCs w:val="20"/>
        </w:rPr>
      </w:pPr>
      <w:r w:rsidRPr="00AF015F">
        <w:rPr>
          <w:rFonts w:cstheme="minorHAnsi"/>
          <w:i/>
          <w:sz w:val="20"/>
          <w:szCs w:val="20"/>
          <w:u w:val="single"/>
        </w:rPr>
        <w:t>Recommendation 4</w:t>
      </w:r>
      <w:r w:rsidRPr="00AF015F">
        <w:rPr>
          <w:rFonts w:cstheme="minorHAnsi"/>
          <w:i/>
          <w:sz w:val="20"/>
          <w:szCs w:val="20"/>
        </w:rPr>
        <w:t xml:space="preserve">: </w:t>
      </w:r>
      <w:r w:rsidRPr="00AF015F">
        <w:rPr>
          <w:rFonts w:cstheme="minorHAnsi"/>
          <w:sz w:val="20"/>
          <w:szCs w:val="20"/>
        </w:rPr>
        <w:t>Systematic screening for active TB should be considered</w:t>
      </w:r>
      <w:r w:rsidR="00362E31" w:rsidRPr="00AF015F">
        <w:rPr>
          <w:rFonts w:cstheme="minorHAnsi"/>
          <w:sz w:val="20"/>
          <w:szCs w:val="20"/>
        </w:rPr>
        <w:t xml:space="preserve"> </w:t>
      </w:r>
      <w:r w:rsidRPr="00AF015F">
        <w:rPr>
          <w:rFonts w:cstheme="minorHAnsi"/>
          <w:sz w:val="20"/>
          <w:szCs w:val="20"/>
        </w:rPr>
        <w:t>in prisons and other penitentiary institutions.</w:t>
      </w:r>
    </w:p>
    <w:p w14:paraId="39354D93" w14:textId="77777777" w:rsidR="00576BCD" w:rsidRPr="00AF015F" w:rsidRDefault="00576BCD" w:rsidP="00B30FAC">
      <w:pPr>
        <w:spacing w:before="120" w:after="120" w:line="240" w:lineRule="auto"/>
        <w:jc w:val="both"/>
        <w:rPr>
          <w:rFonts w:cstheme="minorHAnsi"/>
          <w:sz w:val="20"/>
          <w:szCs w:val="20"/>
        </w:rPr>
      </w:pPr>
      <w:r w:rsidRPr="00AF015F">
        <w:rPr>
          <w:rFonts w:cstheme="minorHAnsi"/>
          <w:i/>
          <w:sz w:val="20"/>
          <w:szCs w:val="20"/>
          <w:u w:val="single"/>
        </w:rPr>
        <w:t>Recommendation 5</w:t>
      </w:r>
      <w:r w:rsidRPr="00AF015F">
        <w:rPr>
          <w:rFonts w:cstheme="minorHAnsi"/>
          <w:i/>
          <w:sz w:val="20"/>
          <w:szCs w:val="20"/>
        </w:rPr>
        <w:t xml:space="preserve">: </w:t>
      </w:r>
      <w:r w:rsidRPr="00AF015F">
        <w:rPr>
          <w:rFonts w:cstheme="minorHAnsi"/>
          <w:sz w:val="20"/>
          <w:szCs w:val="20"/>
        </w:rPr>
        <w:t>Systematic screening for active TB should be considered</w:t>
      </w:r>
      <w:r w:rsidR="00362E31" w:rsidRPr="00AF015F">
        <w:rPr>
          <w:rFonts w:cstheme="minorHAnsi"/>
          <w:sz w:val="20"/>
          <w:szCs w:val="20"/>
        </w:rPr>
        <w:t xml:space="preserve"> </w:t>
      </w:r>
      <w:r w:rsidRPr="00AF015F">
        <w:rPr>
          <w:rFonts w:cstheme="minorHAnsi"/>
          <w:sz w:val="20"/>
          <w:szCs w:val="20"/>
        </w:rPr>
        <w:t>in people with an untreated fibrotic chest X-ray lesion.</w:t>
      </w:r>
    </w:p>
    <w:p w14:paraId="4CEDD080" w14:textId="77777777" w:rsidR="00362E31" w:rsidRPr="00AF015F" w:rsidRDefault="00576BCD" w:rsidP="00B30FAC">
      <w:pPr>
        <w:spacing w:before="120" w:after="120" w:line="240" w:lineRule="auto"/>
        <w:jc w:val="both"/>
        <w:rPr>
          <w:rFonts w:cstheme="minorHAnsi"/>
          <w:sz w:val="20"/>
          <w:szCs w:val="20"/>
        </w:rPr>
      </w:pPr>
      <w:r w:rsidRPr="00AF015F">
        <w:rPr>
          <w:rFonts w:cstheme="minorHAnsi"/>
          <w:i/>
          <w:sz w:val="20"/>
          <w:szCs w:val="20"/>
          <w:u w:val="single"/>
        </w:rPr>
        <w:lastRenderedPageBreak/>
        <w:t>Recommendation 6</w:t>
      </w:r>
      <w:r w:rsidRPr="00AF015F">
        <w:rPr>
          <w:rFonts w:cstheme="minorHAnsi"/>
          <w:i/>
          <w:sz w:val="20"/>
          <w:szCs w:val="20"/>
        </w:rPr>
        <w:t xml:space="preserve">: </w:t>
      </w:r>
      <w:r w:rsidRPr="00AF015F">
        <w:rPr>
          <w:rFonts w:cstheme="minorHAnsi"/>
          <w:sz w:val="20"/>
          <w:szCs w:val="20"/>
        </w:rPr>
        <w:t>In settings where the TB prevalence in the general</w:t>
      </w:r>
      <w:r w:rsidR="00362E31" w:rsidRPr="00AF015F">
        <w:rPr>
          <w:rFonts w:cstheme="minorHAnsi"/>
          <w:sz w:val="20"/>
          <w:szCs w:val="20"/>
        </w:rPr>
        <w:t xml:space="preserve"> </w:t>
      </w:r>
      <w:r w:rsidRPr="00AF015F">
        <w:rPr>
          <w:rFonts w:cstheme="minorHAnsi"/>
          <w:sz w:val="20"/>
          <w:szCs w:val="20"/>
        </w:rPr>
        <w:t>population is 100/100 000 population or higher, systematic screening for</w:t>
      </w:r>
      <w:r w:rsidR="00362E31" w:rsidRPr="00AF015F">
        <w:rPr>
          <w:rFonts w:cstheme="minorHAnsi"/>
          <w:sz w:val="20"/>
          <w:szCs w:val="20"/>
        </w:rPr>
        <w:t xml:space="preserve"> </w:t>
      </w:r>
      <w:r w:rsidRPr="00AF015F">
        <w:rPr>
          <w:rFonts w:cstheme="minorHAnsi"/>
          <w:sz w:val="20"/>
          <w:szCs w:val="20"/>
        </w:rPr>
        <w:t>active TB should be considered among people who are seeking health care or</w:t>
      </w:r>
      <w:r w:rsidR="00362E31" w:rsidRPr="00AF015F">
        <w:rPr>
          <w:rFonts w:cstheme="minorHAnsi"/>
          <w:sz w:val="20"/>
          <w:szCs w:val="20"/>
        </w:rPr>
        <w:t xml:space="preserve"> </w:t>
      </w:r>
      <w:r w:rsidRPr="00AF015F">
        <w:rPr>
          <w:rFonts w:cstheme="minorHAnsi"/>
          <w:sz w:val="20"/>
          <w:szCs w:val="20"/>
        </w:rPr>
        <w:t>who are in health care and who belong to selected risk groups. (The risk</w:t>
      </w:r>
      <w:r w:rsidR="00362E31" w:rsidRPr="00AF015F">
        <w:rPr>
          <w:rFonts w:cstheme="minorHAnsi"/>
          <w:sz w:val="20"/>
          <w:szCs w:val="20"/>
        </w:rPr>
        <w:t xml:space="preserve"> groups to be considered are listed in the remarks to this recommendation in Section 8).</w:t>
      </w:r>
    </w:p>
    <w:p w14:paraId="5A649F02" w14:textId="77777777" w:rsidR="00362E31" w:rsidRPr="00AF015F" w:rsidRDefault="00362E31" w:rsidP="00B30FAC">
      <w:pPr>
        <w:spacing w:before="120" w:after="120" w:line="240" w:lineRule="auto"/>
        <w:jc w:val="both"/>
        <w:rPr>
          <w:rFonts w:cstheme="minorHAnsi"/>
          <w:i/>
          <w:sz w:val="20"/>
          <w:szCs w:val="20"/>
        </w:rPr>
      </w:pPr>
      <w:r w:rsidRPr="00AF015F">
        <w:rPr>
          <w:rFonts w:cstheme="minorHAnsi"/>
          <w:i/>
          <w:sz w:val="20"/>
          <w:szCs w:val="20"/>
          <w:u w:val="single"/>
        </w:rPr>
        <w:t>Recommendation 7</w:t>
      </w:r>
      <w:r w:rsidRPr="00AF015F">
        <w:rPr>
          <w:rFonts w:cstheme="minorHAnsi"/>
          <w:i/>
          <w:sz w:val="20"/>
          <w:szCs w:val="20"/>
        </w:rPr>
        <w:t>:</w:t>
      </w:r>
    </w:p>
    <w:p w14:paraId="6134E7C4" w14:textId="77777777" w:rsidR="00362E31" w:rsidRPr="00AF015F" w:rsidRDefault="00362E31" w:rsidP="00B30FAC">
      <w:pPr>
        <w:spacing w:before="120" w:after="120" w:line="240" w:lineRule="auto"/>
        <w:jc w:val="both"/>
        <w:rPr>
          <w:rFonts w:cstheme="minorHAnsi"/>
          <w:sz w:val="20"/>
          <w:szCs w:val="20"/>
        </w:rPr>
      </w:pPr>
      <w:r w:rsidRPr="00AF015F">
        <w:rPr>
          <w:rFonts w:cstheme="minorHAnsi"/>
          <w:sz w:val="20"/>
          <w:szCs w:val="20"/>
        </w:rPr>
        <w:t>(a) Systematic screening for active TB may be considered for geographically defined subpopulations with extremely high levels of undetected TB (1% prevalence or higher).</w:t>
      </w:r>
    </w:p>
    <w:p w14:paraId="45AC3474" w14:textId="77777777" w:rsidR="00576BCD" w:rsidRPr="00AF015F" w:rsidRDefault="00362E31" w:rsidP="00B30FAC">
      <w:pPr>
        <w:spacing w:before="120" w:after="120" w:line="240" w:lineRule="auto"/>
        <w:jc w:val="both"/>
        <w:rPr>
          <w:rFonts w:cstheme="minorHAnsi"/>
          <w:sz w:val="20"/>
          <w:szCs w:val="20"/>
        </w:rPr>
      </w:pPr>
      <w:r w:rsidRPr="00AF015F">
        <w:rPr>
          <w:rFonts w:cstheme="minorHAnsi"/>
          <w:sz w:val="20"/>
          <w:szCs w:val="20"/>
        </w:rPr>
        <w:t>(b) Systematic screening for active TB may be considered also for other subpopulations that have very poor access to health care, such as people living in urban slums, homeless people, people living in remote areas with poor access to health care, and other vulnerable or marginalized groups including some indigenous populations, migrants and refugees.</w:t>
      </w:r>
    </w:p>
    <w:p w14:paraId="7A650F58" w14:textId="77777777" w:rsidR="00362E31" w:rsidRPr="00AF015F" w:rsidRDefault="00362E31" w:rsidP="00B30FAC">
      <w:pPr>
        <w:spacing w:before="120" w:after="120" w:line="240" w:lineRule="auto"/>
        <w:jc w:val="both"/>
        <w:rPr>
          <w:rFonts w:cstheme="minorHAnsi"/>
          <w:b/>
          <w:sz w:val="20"/>
          <w:szCs w:val="20"/>
        </w:rPr>
      </w:pPr>
      <w:r w:rsidRPr="00AF015F">
        <w:rPr>
          <w:rFonts w:cstheme="minorHAnsi"/>
          <w:b/>
          <w:sz w:val="20"/>
          <w:szCs w:val="20"/>
        </w:rPr>
        <w:t>Algorithms for screening and diagnosis</w:t>
      </w:r>
    </w:p>
    <w:p w14:paraId="120A8E92" w14:textId="77777777" w:rsidR="00362E31" w:rsidRPr="00AF015F" w:rsidRDefault="00362E31" w:rsidP="00B30FAC">
      <w:pPr>
        <w:spacing w:before="120" w:after="120" w:line="240" w:lineRule="auto"/>
        <w:jc w:val="both"/>
        <w:rPr>
          <w:rFonts w:cstheme="minorHAnsi"/>
          <w:sz w:val="20"/>
          <w:szCs w:val="20"/>
        </w:rPr>
      </w:pPr>
      <w:r w:rsidRPr="00AF015F">
        <w:rPr>
          <w:rFonts w:cstheme="minorHAnsi"/>
          <w:sz w:val="20"/>
          <w:szCs w:val="20"/>
        </w:rPr>
        <w:t>Different screening algorithm options have been developed for adults and children.</w:t>
      </w:r>
    </w:p>
    <w:p w14:paraId="3A0C2439" w14:textId="77777777" w:rsidR="00362E31" w:rsidRPr="00AF015F" w:rsidRDefault="00362E31" w:rsidP="00B30FAC">
      <w:pPr>
        <w:spacing w:before="120" w:after="120" w:line="240" w:lineRule="auto"/>
        <w:jc w:val="both"/>
        <w:rPr>
          <w:rFonts w:cstheme="minorHAnsi"/>
          <w:sz w:val="20"/>
          <w:szCs w:val="20"/>
        </w:rPr>
      </w:pPr>
      <w:r w:rsidRPr="00AF015F">
        <w:rPr>
          <w:rFonts w:cstheme="minorHAnsi"/>
          <w:sz w:val="20"/>
          <w:szCs w:val="20"/>
        </w:rPr>
        <w:t>Options for the initial screening include screening for symptoms (screening either for cough lasting for longer than 2 weeks, or screening for any symptom compatible with TB, including cough of any duration, haemoptysis, weight loss, fever or night sweats) or screening with chest radiography. If symptom screening is used initially, then chest radiography can be used as a second screen to improve the pretest probability of the subsequent diagnostic test, and to reduce the number of people who need to undergo further diagnostic evaluation.</w:t>
      </w:r>
    </w:p>
    <w:p w14:paraId="7ED6667C" w14:textId="77777777" w:rsidR="00362E31" w:rsidRPr="00AF015F" w:rsidRDefault="00362E31" w:rsidP="00B30FAC">
      <w:pPr>
        <w:spacing w:before="120" w:after="120" w:line="240" w:lineRule="auto"/>
        <w:jc w:val="both"/>
        <w:rPr>
          <w:rFonts w:cstheme="minorHAnsi"/>
          <w:sz w:val="20"/>
          <w:szCs w:val="20"/>
        </w:rPr>
      </w:pPr>
      <w:r w:rsidRPr="00AF015F">
        <w:rPr>
          <w:rFonts w:cstheme="minorHAnsi"/>
          <w:sz w:val="20"/>
          <w:szCs w:val="20"/>
        </w:rPr>
        <w:t xml:space="preserve">As part of the initial screening, each algorithm includes steps to identify people living with HIV; these persons should be screened and diagnosed by following the algorithm for people living with HIV in </w:t>
      </w:r>
      <w:r w:rsidRPr="00AF015F">
        <w:rPr>
          <w:rFonts w:cstheme="minorHAnsi"/>
          <w:i/>
          <w:sz w:val="20"/>
          <w:szCs w:val="20"/>
        </w:rPr>
        <w:t>Guidelines for intensified tuberculosis case-finding and isoniazid preventive therapy for people living with HIV in resource-constrained settings.</w:t>
      </w:r>
      <w:r w:rsidRPr="00AF015F">
        <w:rPr>
          <w:rFonts w:cstheme="minorHAnsi"/>
          <w:sz w:val="20"/>
          <w:szCs w:val="20"/>
        </w:rPr>
        <w:t xml:space="preserve"> Screening can therefore be enhanced by combining screening for TB with screening for HIV.</w:t>
      </w:r>
    </w:p>
    <w:p w14:paraId="0226A3B4" w14:textId="77777777" w:rsidR="00362E31" w:rsidRPr="00AF015F" w:rsidRDefault="00362E31" w:rsidP="00B30FAC">
      <w:pPr>
        <w:spacing w:before="120" w:after="120" w:line="240" w:lineRule="auto"/>
        <w:jc w:val="both"/>
        <w:rPr>
          <w:rFonts w:cstheme="minorHAnsi"/>
          <w:sz w:val="20"/>
          <w:szCs w:val="20"/>
        </w:rPr>
      </w:pPr>
      <w:r w:rsidRPr="00AF015F">
        <w:rPr>
          <w:rFonts w:cstheme="minorHAnsi"/>
          <w:sz w:val="20"/>
          <w:szCs w:val="20"/>
        </w:rPr>
        <w:t>The algorithms are described below.</w:t>
      </w:r>
    </w:p>
    <w:p w14:paraId="1F62DF39" w14:textId="77777777" w:rsidR="00362E31" w:rsidRPr="00AF015F" w:rsidRDefault="00362E31" w:rsidP="00B30FAC">
      <w:pPr>
        <w:spacing w:before="120" w:after="120" w:line="240" w:lineRule="auto"/>
        <w:jc w:val="both"/>
        <w:rPr>
          <w:rFonts w:cstheme="minorHAnsi"/>
          <w:b/>
          <w:i/>
          <w:sz w:val="20"/>
          <w:szCs w:val="20"/>
        </w:rPr>
      </w:pPr>
      <w:r w:rsidRPr="00AF015F">
        <w:rPr>
          <w:rFonts w:cstheme="minorHAnsi"/>
          <w:b/>
          <w:i/>
          <w:sz w:val="20"/>
          <w:szCs w:val="20"/>
        </w:rPr>
        <w:t>Screening in adults and children aged 10 years or older</w:t>
      </w:r>
    </w:p>
    <w:p w14:paraId="2F1A5558" w14:textId="77777777" w:rsidR="00362E31" w:rsidRPr="00AF015F" w:rsidRDefault="00362E31" w:rsidP="00B30FAC">
      <w:pPr>
        <w:spacing w:before="120" w:after="120" w:line="240" w:lineRule="auto"/>
        <w:jc w:val="both"/>
        <w:rPr>
          <w:rFonts w:cstheme="minorHAnsi"/>
          <w:sz w:val="20"/>
          <w:szCs w:val="20"/>
        </w:rPr>
      </w:pPr>
      <w:r w:rsidRPr="00AF015F">
        <w:rPr>
          <w:rFonts w:cstheme="minorHAnsi"/>
          <w:sz w:val="20"/>
          <w:szCs w:val="20"/>
          <w:u w:val="single"/>
        </w:rPr>
        <w:t>Option 1</w:t>
      </w:r>
      <w:r w:rsidRPr="00AF015F">
        <w:rPr>
          <w:rFonts w:cstheme="minorHAnsi"/>
          <w:sz w:val="20"/>
          <w:szCs w:val="20"/>
        </w:rPr>
        <w:t xml:space="preserve">: This algorithm includes an interview about TB symptoms and HIV status. All people with cough lasting longer than 2 weeks should be investigated for TB. Chest radiography should be considered as a second screening for people who have had cough lasting longer than 2 weeks; people with an abnormal chest radiograph suggestive of TBii should be evaluated for TB. For people known to be HIV-positive, see the </w:t>
      </w:r>
      <w:r w:rsidRPr="00AF015F">
        <w:rPr>
          <w:rFonts w:cstheme="minorHAnsi"/>
          <w:i/>
          <w:sz w:val="20"/>
          <w:szCs w:val="20"/>
        </w:rPr>
        <w:t>Guidelines for intensified tuberculosis case-finding and isoniazid preventive therapy for people living with HIV in resource-constrained settings</w:t>
      </w:r>
      <w:r w:rsidRPr="00AF015F">
        <w:rPr>
          <w:rFonts w:cstheme="minorHAnsi"/>
          <w:sz w:val="20"/>
          <w:szCs w:val="20"/>
        </w:rPr>
        <w:t>.</w:t>
      </w:r>
    </w:p>
    <w:p w14:paraId="2048CDF6" w14:textId="77777777" w:rsidR="00362E31" w:rsidRPr="00AF015F" w:rsidRDefault="00362E31" w:rsidP="00B30FAC">
      <w:pPr>
        <w:spacing w:before="120" w:after="120" w:line="240" w:lineRule="auto"/>
        <w:jc w:val="both"/>
        <w:rPr>
          <w:rFonts w:cstheme="minorHAnsi"/>
          <w:sz w:val="20"/>
          <w:szCs w:val="20"/>
        </w:rPr>
      </w:pPr>
      <w:r w:rsidRPr="00AF015F">
        <w:rPr>
          <w:rFonts w:cstheme="minorHAnsi"/>
          <w:sz w:val="20"/>
          <w:szCs w:val="20"/>
          <w:u w:val="single"/>
        </w:rPr>
        <w:t>Option 2</w:t>
      </w:r>
      <w:r w:rsidRPr="00AF015F">
        <w:rPr>
          <w:rFonts w:cstheme="minorHAnsi"/>
          <w:sz w:val="20"/>
          <w:szCs w:val="20"/>
        </w:rPr>
        <w:t xml:space="preserve">: This algorithm includes an interview about TB symptoms and HIV status. Further investigation for TB should be done for persons with any of the following symptoms: cough of any duration, haemoptysis, weight loss, fever or night sweats. Chest radiography should be considered as a second screening for people who screened positive when asked about symptoms; and people with an abnormal chest radiograph suggestive of TB should be evaluated for TB. For persons known to be HIV-positive, see the </w:t>
      </w:r>
      <w:r w:rsidRPr="00AF015F">
        <w:rPr>
          <w:rFonts w:cstheme="minorHAnsi"/>
          <w:i/>
          <w:sz w:val="20"/>
          <w:szCs w:val="20"/>
        </w:rPr>
        <w:t>Guidelines for intensified tuberculosis case-finding and isoniazid preventive therapy for people living with HIV in resource-constrained settings.</w:t>
      </w:r>
    </w:p>
    <w:p w14:paraId="24122AAA" w14:textId="77777777" w:rsidR="00362E31" w:rsidRPr="00AF015F" w:rsidRDefault="00362E31" w:rsidP="00B30FAC">
      <w:pPr>
        <w:spacing w:before="120" w:after="120" w:line="240" w:lineRule="auto"/>
        <w:jc w:val="both"/>
        <w:rPr>
          <w:rFonts w:cstheme="minorHAnsi"/>
          <w:sz w:val="20"/>
          <w:szCs w:val="20"/>
        </w:rPr>
      </w:pPr>
      <w:r w:rsidRPr="00AF015F">
        <w:rPr>
          <w:rFonts w:cstheme="minorHAnsi"/>
          <w:sz w:val="20"/>
          <w:szCs w:val="20"/>
          <w:u w:val="single"/>
        </w:rPr>
        <w:t>Option 3</w:t>
      </w:r>
      <w:r w:rsidRPr="00AF015F">
        <w:rPr>
          <w:rFonts w:cstheme="minorHAnsi"/>
          <w:sz w:val="20"/>
          <w:szCs w:val="20"/>
        </w:rPr>
        <w:t xml:space="preserve">: This algorithm includes chest radiography and an interview about HIV status. Persons with an abnormal chest radiograph suggestive of TB should be evaluated for TB. For persons known to be HIV-positive, see the </w:t>
      </w:r>
      <w:r w:rsidRPr="00AF015F">
        <w:rPr>
          <w:rFonts w:cstheme="minorHAnsi"/>
          <w:i/>
          <w:sz w:val="20"/>
          <w:szCs w:val="20"/>
        </w:rPr>
        <w:t>Guidelines for intensified tuberculosis case-finding and isoniazid preventive therapy for people living with HIV in resource-constrained settings</w:t>
      </w:r>
      <w:r w:rsidRPr="00AF015F">
        <w:rPr>
          <w:rFonts w:cstheme="minorHAnsi"/>
          <w:sz w:val="20"/>
          <w:szCs w:val="20"/>
        </w:rPr>
        <w:t>.</w:t>
      </w:r>
    </w:p>
    <w:p w14:paraId="67FB7C7E" w14:textId="77777777" w:rsidR="00596861" w:rsidRPr="00AF015F" w:rsidRDefault="00596861" w:rsidP="00B30FAC">
      <w:pPr>
        <w:spacing w:before="120" w:after="120" w:line="240" w:lineRule="auto"/>
        <w:jc w:val="both"/>
        <w:rPr>
          <w:rFonts w:cstheme="minorHAnsi"/>
          <w:b/>
          <w:i/>
          <w:sz w:val="20"/>
          <w:szCs w:val="20"/>
        </w:rPr>
      </w:pPr>
      <w:r w:rsidRPr="00AF015F">
        <w:rPr>
          <w:rFonts w:cstheme="minorHAnsi"/>
          <w:b/>
          <w:i/>
          <w:sz w:val="20"/>
          <w:szCs w:val="20"/>
        </w:rPr>
        <w:t>Screening in children aged younger than 10 years</w:t>
      </w:r>
    </w:p>
    <w:p w14:paraId="35E3EB94" w14:textId="77777777" w:rsidR="00596861" w:rsidRPr="00AF015F" w:rsidRDefault="00596861" w:rsidP="00B30FAC">
      <w:pPr>
        <w:spacing w:before="120" w:after="120" w:line="240" w:lineRule="auto"/>
        <w:jc w:val="both"/>
        <w:rPr>
          <w:rFonts w:cstheme="minorHAnsi"/>
          <w:i/>
          <w:sz w:val="20"/>
          <w:szCs w:val="20"/>
          <w:u w:val="single"/>
        </w:rPr>
      </w:pPr>
      <w:r w:rsidRPr="00AF015F">
        <w:rPr>
          <w:rFonts w:cstheme="minorHAnsi"/>
          <w:i/>
          <w:sz w:val="20"/>
          <w:szCs w:val="20"/>
          <w:u w:val="single"/>
        </w:rPr>
        <w:t>Screening children who are living with HIV or who are contacts of someone with TB</w:t>
      </w:r>
    </w:p>
    <w:p w14:paraId="03D165A2" w14:textId="77777777" w:rsidR="00596861" w:rsidRPr="00AF015F" w:rsidRDefault="00596861" w:rsidP="00B30FAC">
      <w:pPr>
        <w:pStyle w:val="ListParagraph"/>
        <w:numPr>
          <w:ilvl w:val="0"/>
          <w:numId w:val="6"/>
        </w:numPr>
        <w:spacing w:before="120" w:after="120" w:line="240" w:lineRule="auto"/>
        <w:contextualSpacing w:val="0"/>
        <w:jc w:val="both"/>
        <w:rPr>
          <w:rFonts w:cstheme="minorHAnsi"/>
          <w:sz w:val="20"/>
          <w:szCs w:val="20"/>
        </w:rPr>
      </w:pPr>
      <w:r w:rsidRPr="00AF015F">
        <w:rPr>
          <w:rFonts w:cstheme="minorHAnsi"/>
          <w:sz w:val="20"/>
          <w:szCs w:val="20"/>
        </w:rPr>
        <w:t>For children who are living with HIV or who are contacts of someone with TB, symptom-based screening should be done to identify those with cough, fever, weight loss or fatigue of any duration; children with any symptom should be investigated for TB.</w:t>
      </w:r>
    </w:p>
    <w:p w14:paraId="1334BBAA" w14:textId="77777777" w:rsidR="00596861" w:rsidRPr="00AF015F" w:rsidRDefault="00596861" w:rsidP="00B30FAC">
      <w:pPr>
        <w:pStyle w:val="ListParagraph"/>
        <w:numPr>
          <w:ilvl w:val="0"/>
          <w:numId w:val="6"/>
        </w:numPr>
        <w:spacing w:before="120" w:after="120" w:line="240" w:lineRule="auto"/>
        <w:contextualSpacing w:val="0"/>
        <w:jc w:val="both"/>
        <w:rPr>
          <w:rFonts w:cstheme="minorHAnsi"/>
          <w:sz w:val="20"/>
          <w:szCs w:val="20"/>
        </w:rPr>
      </w:pPr>
      <w:r w:rsidRPr="00AF015F">
        <w:rPr>
          <w:rFonts w:cstheme="minorHAnsi"/>
          <w:sz w:val="20"/>
          <w:szCs w:val="20"/>
        </w:rPr>
        <w:lastRenderedPageBreak/>
        <w:t>For children who are living with HIV or who are contacts of someone with TB, chest radiography may be added to the initial screening. Children with any symptom or a chest radiograph with an abnormality suggestive of TB should be investigated for TB.</w:t>
      </w:r>
    </w:p>
    <w:p w14:paraId="69102AFE" w14:textId="77777777" w:rsidR="00596861" w:rsidRPr="00AF015F" w:rsidRDefault="00596861" w:rsidP="00B30FAC">
      <w:pPr>
        <w:spacing w:before="120" w:after="120" w:line="240" w:lineRule="auto"/>
        <w:jc w:val="both"/>
        <w:rPr>
          <w:rFonts w:cstheme="minorHAnsi"/>
          <w:i/>
          <w:sz w:val="20"/>
          <w:szCs w:val="20"/>
          <w:u w:val="single"/>
        </w:rPr>
      </w:pPr>
      <w:r w:rsidRPr="00AF015F">
        <w:rPr>
          <w:rFonts w:cstheme="minorHAnsi"/>
          <w:i/>
          <w:sz w:val="20"/>
          <w:szCs w:val="20"/>
          <w:u w:val="single"/>
        </w:rPr>
        <w:t>Screening children in situations other than as part of contact investigation or screening among people living with HIV</w:t>
      </w:r>
    </w:p>
    <w:p w14:paraId="2C4E41FE" w14:textId="6BA3310B" w:rsidR="00596861" w:rsidRPr="00AF015F" w:rsidRDefault="00596861" w:rsidP="00B30FAC">
      <w:pPr>
        <w:pStyle w:val="ListParagraph"/>
        <w:numPr>
          <w:ilvl w:val="0"/>
          <w:numId w:val="6"/>
        </w:numPr>
        <w:spacing w:before="120" w:after="120" w:line="240" w:lineRule="auto"/>
        <w:contextualSpacing w:val="0"/>
        <w:jc w:val="both"/>
        <w:rPr>
          <w:rFonts w:cstheme="minorHAnsi"/>
          <w:sz w:val="20"/>
          <w:szCs w:val="20"/>
        </w:rPr>
      </w:pPr>
      <w:r w:rsidRPr="00AF015F">
        <w:rPr>
          <w:rFonts w:cstheme="minorHAnsi"/>
          <w:sz w:val="20"/>
          <w:szCs w:val="20"/>
        </w:rPr>
        <w:t>For children who are younger than 10 years and who are screened in situations other than as part of contact investigation or screening for people living with HIV, an interview should be done to determine whether the child is known to be HIV-positive or has had recent contact with someone who has TB, in either case the algorithm options for children younger than 10 years who are living with HIV or who are contacts of someone with TB apply.</w:t>
      </w:r>
    </w:p>
    <w:p w14:paraId="00D2A284" w14:textId="77777777" w:rsidR="00443BDC" w:rsidRPr="00AF015F" w:rsidRDefault="00443BDC" w:rsidP="00907D16">
      <w:pPr>
        <w:spacing w:before="120" w:after="120" w:line="240" w:lineRule="auto"/>
        <w:jc w:val="center"/>
        <w:rPr>
          <w:rFonts w:cstheme="minorHAnsi"/>
          <w:sz w:val="20"/>
          <w:szCs w:val="20"/>
        </w:rPr>
      </w:pPr>
    </w:p>
    <w:p w14:paraId="6E9D68C8" w14:textId="7BBBD87D" w:rsidR="00443BDC" w:rsidRPr="00AF015F" w:rsidRDefault="00443BDC" w:rsidP="00907D16">
      <w:pPr>
        <w:spacing w:before="120" w:after="120" w:line="240" w:lineRule="auto"/>
        <w:jc w:val="center"/>
        <w:rPr>
          <w:rFonts w:cstheme="minorHAnsi"/>
          <w:sz w:val="20"/>
          <w:szCs w:val="20"/>
        </w:rPr>
      </w:pPr>
      <w:r w:rsidRPr="00AF015F">
        <w:rPr>
          <w:rFonts w:cstheme="minorHAnsi"/>
          <w:sz w:val="20"/>
          <w:szCs w:val="20"/>
        </w:rPr>
        <w:t>*</w:t>
      </w:r>
      <w:r w:rsidRPr="00AF015F">
        <w:rPr>
          <w:rFonts w:cstheme="minorHAnsi"/>
          <w:sz w:val="20"/>
          <w:szCs w:val="20"/>
        </w:rPr>
        <w:tab/>
      </w:r>
      <w:r w:rsidRPr="00AF015F">
        <w:rPr>
          <w:rFonts w:cstheme="minorHAnsi"/>
          <w:sz w:val="20"/>
          <w:szCs w:val="20"/>
        </w:rPr>
        <w:tab/>
        <w:t>*</w:t>
      </w:r>
      <w:r w:rsidRPr="00AF015F">
        <w:rPr>
          <w:rFonts w:cstheme="minorHAnsi"/>
          <w:sz w:val="20"/>
          <w:szCs w:val="20"/>
        </w:rPr>
        <w:tab/>
      </w:r>
      <w:r w:rsidRPr="00AF015F">
        <w:rPr>
          <w:rFonts w:cstheme="minorHAnsi"/>
          <w:sz w:val="20"/>
          <w:szCs w:val="20"/>
        </w:rPr>
        <w:tab/>
        <w:t>*</w:t>
      </w:r>
    </w:p>
    <w:p w14:paraId="706D4059" w14:textId="20B5D8AF" w:rsidR="00443BDC" w:rsidRPr="00AF015F" w:rsidRDefault="00443BDC" w:rsidP="00443BDC">
      <w:pPr>
        <w:spacing w:before="120" w:after="120" w:line="240" w:lineRule="auto"/>
        <w:rPr>
          <w:rFonts w:cstheme="minorHAnsi"/>
          <w:sz w:val="20"/>
          <w:szCs w:val="20"/>
        </w:rPr>
      </w:pPr>
    </w:p>
    <w:p w14:paraId="0273F54E" w14:textId="77777777" w:rsidR="00443BDC" w:rsidRPr="00AF015F" w:rsidRDefault="00443BDC">
      <w:pPr>
        <w:rPr>
          <w:rFonts w:cstheme="minorHAnsi"/>
          <w:sz w:val="20"/>
          <w:szCs w:val="20"/>
        </w:rPr>
      </w:pPr>
      <w:r w:rsidRPr="00AF015F">
        <w:rPr>
          <w:rFonts w:cstheme="minorHAnsi"/>
          <w:sz w:val="20"/>
          <w:szCs w:val="20"/>
        </w:rPr>
        <w:br w:type="page"/>
      </w:r>
    </w:p>
    <w:p w14:paraId="06C428FB" w14:textId="60AA6670" w:rsidR="00443BDC" w:rsidRPr="00AF015F" w:rsidRDefault="00443BDC" w:rsidP="00443BDC">
      <w:pPr>
        <w:widowControl w:val="0"/>
        <w:spacing w:before="120" w:after="120" w:line="240" w:lineRule="auto"/>
        <w:jc w:val="center"/>
        <w:rPr>
          <w:rFonts w:cstheme="minorHAnsi"/>
          <w:b/>
          <w:color w:val="FF0000"/>
          <w:sz w:val="24"/>
          <w:szCs w:val="24"/>
        </w:rPr>
      </w:pPr>
      <w:r w:rsidRPr="00AF015F">
        <w:rPr>
          <w:rFonts w:cstheme="minorHAnsi"/>
          <w:b/>
          <w:color w:val="FF0000"/>
          <w:sz w:val="24"/>
          <w:szCs w:val="24"/>
        </w:rPr>
        <w:lastRenderedPageBreak/>
        <w:t>Guidelines on the management of latent tuberculosis infection</w:t>
      </w:r>
      <w:r w:rsidR="00AF015F" w:rsidRPr="00AF015F">
        <w:rPr>
          <w:rFonts w:cstheme="minorHAnsi"/>
          <w:b/>
          <w:color w:val="FF0000"/>
          <w:sz w:val="24"/>
          <w:szCs w:val="24"/>
        </w:rPr>
        <w:t xml:space="preserve"> </w:t>
      </w:r>
      <w:r w:rsidRPr="00AF015F">
        <w:rPr>
          <w:rFonts w:cstheme="minorHAnsi"/>
          <w:b/>
          <w:color w:val="FF0000"/>
          <w:sz w:val="24"/>
          <w:szCs w:val="24"/>
        </w:rPr>
        <w:t>(WHO, 2015)</w:t>
      </w:r>
    </w:p>
    <w:p w14:paraId="5FCC36B0" w14:textId="3E210D3E" w:rsidR="00443BDC" w:rsidRPr="00AF015F" w:rsidRDefault="00443BDC" w:rsidP="00443BDC">
      <w:pPr>
        <w:spacing w:before="120" w:after="120" w:line="240" w:lineRule="auto"/>
        <w:jc w:val="center"/>
        <w:rPr>
          <w:rFonts w:cstheme="minorHAnsi"/>
          <w:sz w:val="20"/>
          <w:szCs w:val="20"/>
        </w:rPr>
      </w:pPr>
      <w:r w:rsidRPr="00AF015F">
        <w:rPr>
          <w:rFonts w:cstheme="minorHAnsi"/>
          <w:noProof/>
          <w:sz w:val="20"/>
          <w:szCs w:val="20"/>
        </w:rPr>
        <w:drawing>
          <wp:inline distT="0" distB="0" distL="0" distR="0" wp14:anchorId="695A1489" wp14:editId="661024B7">
            <wp:extent cx="1844915" cy="26191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2406" cy="2629790"/>
                    </a:xfrm>
                    <a:prstGeom prst="rect">
                      <a:avLst/>
                    </a:prstGeom>
                    <a:noFill/>
                    <a:ln>
                      <a:noFill/>
                    </a:ln>
                  </pic:spPr>
                </pic:pic>
              </a:graphicData>
            </a:graphic>
          </wp:inline>
        </w:drawing>
      </w:r>
    </w:p>
    <w:p w14:paraId="1B2154A2" w14:textId="77777777" w:rsidR="00907D16" w:rsidRPr="00AF015F" w:rsidRDefault="00443BDC" w:rsidP="002A4939">
      <w:pPr>
        <w:spacing w:before="120" w:after="120" w:line="240" w:lineRule="auto"/>
        <w:jc w:val="both"/>
        <w:rPr>
          <w:rFonts w:cstheme="minorHAnsi"/>
        </w:rPr>
      </w:pPr>
      <w:r w:rsidRPr="00AF015F">
        <w:rPr>
          <w:rFonts w:cstheme="minorHAnsi"/>
          <w:b/>
        </w:rPr>
        <w:t>Executive summary</w:t>
      </w:r>
    </w:p>
    <w:p w14:paraId="2E7988F6" w14:textId="38A1638E" w:rsidR="00443BDC" w:rsidRPr="00AF015F" w:rsidRDefault="00443BDC" w:rsidP="002A4939">
      <w:pPr>
        <w:spacing w:before="120" w:after="120" w:line="240" w:lineRule="auto"/>
        <w:jc w:val="both"/>
        <w:rPr>
          <w:rFonts w:cstheme="minorHAnsi"/>
          <w:sz w:val="20"/>
          <w:szCs w:val="20"/>
        </w:rPr>
      </w:pPr>
      <w:r w:rsidRPr="00AF015F">
        <w:rPr>
          <w:rFonts w:cstheme="minorHAnsi"/>
          <w:sz w:val="20"/>
          <w:szCs w:val="20"/>
        </w:rPr>
        <w:t xml:space="preserve">Latent tuberculosis infection (LTBI) is defined as </w:t>
      </w:r>
      <w:r w:rsidRPr="00AF015F">
        <w:rPr>
          <w:rFonts w:cstheme="minorHAnsi"/>
          <w:i/>
          <w:sz w:val="20"/>
          <w:szCs w:val="20"/>
        </w:rPr>
        <w:t>a state of persistent immune response to stimulation</w:t>
      </w:r>
      <w:r w:rsidR="00907D16" w:rsidRPr="00AF015F">
        <w:rPr>
          <w:rFonts w:cstheme="minorHAnsi"/>
          <w:i/>
          <w:sz w:val="20"/>
          <w:szCs w:val="20"/>
        </w:rPr>
        <w:t xml:space="preserve"> </w:t>
      </w:r>
      <w:r w:rsidRPr="00AF015F">
        <w:rPr>
          <w:rFonts w:cstheme="minorHAnsi"/>
          <w:i/>
          <w:sz w:val="20"/>
          <w:szCs w:val="20"/>
        </w:rPr>
        <w:t>by Mycobacterium tuberculosis antigens without evidence of clinically manifested active TB.</w:t>
      </w:r>
      <w:r w:rsidRPr="00AF015F">
        <w:rPr>
          <w:rFonts w:cstheme="minorHAnsi"/>
          <w:sz w:val="20"/>
          <w:szCs w:val="20"/>
        </w:rPr>
        <w:t xml:space="preserve"> A</w:t>
      </w:r>
      <w:r w:rsidR="00907D16" w:rsidRPr="00AF015F">
        <w:rPr>
          <w:rFonts w:cstheme="minorHAnsi"/>
          <w:sz w:val="20"/>
          <w:szCs w:val="20"/>
        </w:rPr>
        <w:t xml:space="preserve"> </w:t>
      </w:r>
      <w:r w:rsidRPr="00AF015F">
        <w:rPr>
          <w:rFonts w:cstheme="minorHAnsi"/>
          <w:sz w:val="20"/>
          <w:szCs w:val="20"/>
        </w:rPr>
        <w:t>direct measurement tool for M. tuberculosis infection in humans is currently unavailable. The vast</w:t>
      </w:r>
      <w:r w:rsidR="00907D16" w:rsidRPr="00AF015F">
        <w:rPr>
          <w:rFonts w:cstheme="minorHAnsi"/>
          <w:sz w:val="20"/>
          <w:szCs w:val="20"/>
        </w:rPr>
        <w:t xml:space="preserve"> </w:t>
      </w:r>
      <w:r w:rsidRPr="00AF015F">
        <w:rPr>
          <w:rFonts w:cstheme="minorHAnsi"/>
          <w:sz w:val="20"/>
          <w:szCs w:val="20"/>
        </w:rPr>
        <w:t>majority of infected persons have no signs or symptoms of TB but are at risk for developing active</w:t>
      </w:r>
      <w:r w:rsidR="00907D16" w:rsidRPr="00AF015F">
        <w:rPr>
          <w:rFonts w:cstheme="minorHAnsi"/>
          <w:sz w:val="20"/>
          <w:szCs w:val="20"/>
        </w:rPr>
        <w:t xml:space="preserve"> </w:t>
      </w:r>
      <w:r w:rsidRPr="00AF015F">
        <w:rPr>
          <w:rFonts w:cstheme="minorHAnsi"/>
          <w:sz w:val="20"/>
          <w:szCs w:val="20"/>
        </w:rPr>
        <w:t>tuberculosis (TB) disease. This can be averted by preventive treatment.</w:t>
      </w:r>
    </w:p>
    <w:p w14:paraId="55D9C936" w14:textId="4EFC0A99" w:rsidR="00443BDC" w:rsidRPr="00AF015F" w:rsidRDefault="00443BDC" w:rsidP="002A4939">
      <w:pPr>
        <w:spacing w:before="120" w:after="120" w:line="240" w:lineRule="auto"/>
        <w:jc w:val="both"/>
        <w:rPr>
          <w:rFonts w:cstheme="minorHAnsi"/>
          <w:sz w:val="20"/>
          <w:szCs w:val="20"/>
        </w:rPr>
      </w:pPr>
      <w:r w:rsidRPr="00AF015F">
        <w:rPr>
          <w:rFonts w:cstheme="minorHAnsi"/>
          <w:sz w:val="20"/>
          <w:szCs w:val="20"/>
        </w:rPr>
        <w:t>These Guidelines on the management of latent tuberculosis infection provide public health approach guidance on evidence-based practices for testing, treating and</w:t>
      </w:r>
      <w:r w:rsidR="00907D16" w:rsidRPr="00AF015F">
        <w:rPr>
          <w:rFonts w:cstheme="minorHAnsi"/>
          <w:sz w:val="20"/>
          <w:szCs w:val="20"/>
        </w:rPr>
        <w:t xml:space="preserve"> </w:t>
      </w:r>
      <w:r w:rsidRPr="00AF015F">
        <w:rPr>
          <w:rFonts w:cstheme="minorHAnsi"/>
          <w:sz w:val="20"/>
          <w:szCs w:val="20"/>
        </w:rPr>
        <w:t>managing LTBI in infected individuals with the highest likelihood of progression to active disease.</w:t>
      </w:r>
      <w:r w:rsidR="00907D16" w:rsidRPr="00AF015F">
        <w:rPr>
          <w:rFonts w:cstheme="minorHAnsi"/>
          <w:sz w:val="20"/>
          <w:szCs w:val="20"/>
        </w:rPr>
        <w:t xml:space="preserve"> </w:t>
      </w:r>
      <w:r w:rsidRPr="00AF015F">
        <w:rPr>
          <w:rFonts w:cstheme="minorHAnsi"/>
          <w:sz w:val="20"/>
          <w:szCs w:val="20"/>
        </w:rPr>
        <w:t>The guidelines are also intended to provide the basis and rationale for the development of national</w:t>
      </w:r>
      <w:r w:rsidR="00907D16" w:rsidRPr="00AF015F">
        <w:rPr>
          <w:rFonts w:cstheme="minorHAnsi"/>
          <w:sz w:val="20"/>
          <w:szCs w:val="20"/>
        </w:rPr>
        <w:t xml:space="preserve"> </w:t>
      </w:r>
      <w:r w:rsidRPr="00AF015F">
        <w:rPr>
          <w:rFonts w:cstheme="minorHAnsi"/>
          <w:sz w:val="20"/>
          <w:szCs w:val="20"/>
        </w:rPr>
        <w:t>guidelines. The guidelines are primarily targeted at high-income or upper middle-income countries</w:t>
      </w:r>
      <w:r w:rsidR="00907D16" w:rsidRPr="00AF015F">
        <w:rPr>
          <w:rFonts w:cstheme="minorHAnsi"/>
          <w:sz w:val="20"/>
          <w:szCs w:val="20"/>
        </w:rPr>
        <w:t xml:space="preserve"> </w:t>
      </w:r>
      <w:r w:rsidRPr="00AF015F">
        <w:rPr>
          <w:rFonts w:cstheme="minorHAnsi"/>
          <w:sz w:val="20"/>
          <w:szCs w:val="20"/>
        </w:rPr>
        <w:t>with an estimated TB incidence rate of less t</w:t>
      </w:r>
      <w:r w:rsidR="00907D16" w:rsidRPr="00AF015F">
        <w:rPr>
          <w:rFonts w:cstheme="minorHAnsi"/>
          <w:sz w:val="20"/>
          <w:szCs w:val="20"/>
        </w:rPr>
        <w:t xml:space="preserve">han 100 per 100 000 population. </w:t>
      </w:r>
      <w:r w:rsidRPr="00AF015F">
        <w:rPr>
          <w:rFonts w:cstheme="minorHAnsi"/>
          <w:sz w:val="20"/>
          <w:szCs w:val="20"/>
        </w:rPr>
        <w:t>Resource-limited and</w:t>
      </w:r>
      <w:r w:rsidR="00907D16" w:rsidRPr="00AF015F">
        <w:rPr>
          <w:rFonts w:cstheme="minorHAnsi"/>
          <w:sz w:val="20"/>
          <w:szCs w:val="20"/>
        </w:rPr>
        <w:t xml:space="preserve"> </w:t>
      </w:r>
      <w:r w:rsidRPr="00AF015F">
        <w:rPr>
          <w:rFonts w:cstheme="minorHAnsi"/>
          <w:sz w:val="20"/>
          <w:szCs w:val="20"/>
        </w:rPr>
        <w:t>other middle-income countries that do not belong to the above category should implement the</w:t>
      </w:r>
      <w:r w:rsidR="00907D16" w:rsidRPr="00AF015F">
        <w:rPr>
          <w:rFonts w:cstheme="minorHAnsi"/>
          <w:sz w:val="20"/>
          <w:szCs w:val="20"/>
        </w:rPr>
        <w:t xml:space="preserve"> </w:t>
      </w:r>
      <w:r w:rsidRPr="00AF015F">
        <w:rPr>
          <w:rFonts w:cstheme="minorHAnsi"/>
          <w:sz w:val="20"/>
          <w:szCs w:val="20"/>
        </w:rPr>
        <w:t>existing WHO guidelines on people living with HIV and child contacts below 5 years of age.</w:t>
      </w:r>
    </w:p>
    <w:p w14:paraId="1F08EDD7" w14:textId="77777777" w:rsidR="00443BDC" w:rsidRPr="00AF015F" w:rsidRDefault="00443BDC" w:rsidP="002A4939">
      <w:pPr>
        <w:spacing w:before="120" w:after="120" w:line="240" w:lineRule="auto"/>
        <w:jc w:val="both"/>
        <w:rPr>
          <w:rFonts w:cstheme="minorHAnsi"/>
          <w:sz w:val="20"/>
          <w:szCs w:val="20"/>
        </w:rPr>
      </w:pPr>
      <w:r w:rsidRPr="00AF015F">
        <w:rPr>
          <w:rFonts w:cstheme="minorHAnsi"/>
          <w:sz w:val="20"/>
          <w:szCs w:val="20"/>
        </w:rPr>
        <w:t>The following are the key recommendations of the guidelines:</w:t>
      </w:r>
    </w:p>
    <w:p w14:paraId="66AF41CC" w14:textId="7A7AEF1F" w:rsidR="00443BDC" w:rsidRPr="00AF015F" w:rsidRDefault="00443BDC" w:rsidP="002A4939">
      <w:pPr>
        <w:pStyle w:val="ListParagraph"/>
        <w:numPr>
          <w:ilvl w:val="0"/>
          <w:numId w:val="11"/>
        </w:numPr>
        <w:spacing w:before="120" w:after="120" w:line="240" w:lineRule="auto"/>
        <w:ind w:left="714" w:hanging="357"/>
        <w:contextualSpacing w:val="0"/>
        <w:jc w:val="both"/>
        <w:rPr>
          <w:rFonts w:cstheme="minorHAnsi"/>
          <w:i/>
          <w:sz w:val="20"/>
          <w:szCs w:val="20"/>
        </w:rPr>
      </w:pPr>
      <w:r w:rsidRPr="00AF015F">
        <w:rPr>
          <w:rFonts w:cstheme="minorHAnsi"/>
          <w:sz w:val="20"/>
          <w:szCs w:val="20"/>
        </w:rPr>
        <w:t>Systematic testing and treatment of LTBI should be performed in people living with HIV, adult</w:t>
      </w:r>
      <w:r w:rsidR="00907D16" w:rsidRPr="00AF015F">
        <w:rPr>
          <w:rFonts w:cstheme="minorHAnsi"/>
          <w:sz w:val="20"/>
          <w:szCs w:val="20"/>
        </w:rPr>
        <w:t xml:space="preserve"> </w:t>
      </w:r>
      <w:r w:rsidRPr="00AF015F">
        <w:rPr>
          <w:rFonts w:cstheme="minorHAnsi"/>
          <w:sz w:val="20"/>
          <w:szCs w:val="20"/>
        </w:rPr>
        <w:t>and child contacts of pulmonary TB cases, patients initiating anti-tumour necrosis factor (TNF)</w:t>
      </w:r>
      <w:r w:rsidR="00907D16" w:rsidRPr="00AF015F">
        <w:rPr>
          <w:rFonts w:cstheme="minorHAnsi"/>
          <w:sz w:val="20"/>
          <w:szCs w:val="20"/>
        </w:rPr>
        <w:t xml:space="preserve"> </w:t>
      </w:r>
      <w:r w:rsidRPr="00AF015F">
        <w:rPr>
          <w:rFonts w:cstheme="minorHAnsi"/>
          <w:sz w:val="20"/>
          <w:szCs w:val="20"/>
        </w:rPr>
        <w:t>treatment, patients receiving dialysis, patients preparing for organ or haematologic transplantation,</w:t>
      </w:r>
      <w:r w:rsidR="00907D16" w:rsidRPr="00AF015F">
        <w:rPr>
          <w:rFonts w:cstheme="minorHAnsi"/>
          <w:sz w:val="20"/>
          <w:szCs w:val="20"/>
        </w:rPr>
        <w:t xml:space="preserve"> </w:t>
      </w:r>
      <w:r w:rsidRPr="00AF015F">
        <w:rPr>
          <w:rFonts w:cstheme="minorHAnsi"/>
          <w:sz w:val="20"/>
          <w:szCs w:val="20"/>
        </w:rPr>
        <w:t>and patients with silicosis. Either interferon-gamma release assays (IGRA) or Mantoux tuberculin</w:t>
      </w:r>
      <w:r w:rsidR="00907D16" w:rsidRPr="00AF015F">
        <w:rPr>
          <w:rFonts w:cstheme="minorHAnsi"/>
          <w:sz w:val="20"/>
          <w:szCs w:val="20"/>
        </w:rPr>
        <w:t xml:space="preserve"> </w:t>
      </w:r>
      <w:r w:rsidRPr="00AF015F">
        <w:rPr>
          <w:rFonts w:cstheme="minorHAnsi"/>
          <w:sz w:val="20"/>
          <w:szCs w:val="20"/>
        </w:rPr>
        <w:t xml:space="preserve">skin test (TST) should be used to test for LTBI. </w:t>
      </w:r>
      <w:r w:rsidRPr="00AF015F">
        <w:rPr>
          <w:rFonts w:cstheme="minorHAnsi"/>
          <w:i/>
          <w:sz w:val="20"/>
          <w:szCs w:val="20"/>
        </w:rPr>
        <w:t>(Strong recommendation, low to very low quality of</w:t>
      </w:r>
      <w:r w:rsidR="00907D16" w:rsidRPr="00AF015F">
        <w:rPr>
          <w:rFonts w:cstheme="minorHAnsi"/>
          <w:i/>
          <w:sz w:val="20"/>
          <w:szCs w:val="20"/>
        </w:rPr>
        <w:t xml:space="preserve"> </w:t>
      </w:r>
      <w:r w:rsidRPr="00AF015F">
        <w:rPr>
          <w:rFonts w:cstheme="minorHAnsi"/>
          <w:i/>
          <w:sz w:val="20"/>
          <w:szCs w:val="20"/>
        </w:rPr>
        <w:t>evidence)</w:t>
      </w:r>
    </w:p>
    <w:p w14:paraId="70C01437" w14:textId="425CC403" w:rsidR="00443BDC" w:rsidRPr="00AF015F" w:rsidRDefault="00443BDC" w:rsidP="002A4939">
      <w:pPr>
        <w:pStyle w:val="ListParagraph"/>
        <w:numPr>
          <w:ilvl w:val="0"/>
          <w:numId w:val="11"/>
        </w:numPr>
        <w:spacing w:before="120" w:after="120" w:line="240" w:lineRule="auto"/>
        <w:ind w:left="714" w:hanging="357"/>
        <w:contextualSpacing w:val="0"/>
        <w:jc w:val="both"/>
        <w:rPr>
          <w:rFonts w:cstheme="minorHAnsi"/>
          <w:i/>
          <w:sz w:val="20"/>
          <w:szCs w:val="20"/>
        </w:rPr>
      </w:pPr>
      <w:r w:rsidRPr="00AF015F">
        <w:rPr>
          <w:rFonts w:cstheme="minorHAnsi"/>
          <w:sz w:val="20"/>
          <w:szCs w:val="20"/>
        </w:rPr>
        <w:t>Systematic testing and treatment of LTBI should be considered for prisoners, health-care workers,</w:t>
      </w:r>
      <w:r w:rsidR="00907D16" w:rsidRPr="00AF015F">
        <w:rPr>
          <w:rFonts w:cstheme="minorHAnsi"/>
          <w:sz w:val="20"/>
          <w:szCs w:val="20"/>
        </w:rPr>
        <w:t xml:space="preserve"> </w:t>
      </w:r>
      <w:r w:rsidRPr="00AF015F">
        <w:rPr>
          <w:rFonts w:cstheme="minorHAnsi"/>
          <w:sz w:val="20"/>
          <w:szCs w:val="20"/>
        </w:rPr>
        <w:t>immigrants from high TB burden countries, homeless persons and illicit drug users. Either IGRA</w:t>
      </w:r>
      <w:r w:rsidR="00907D16" w:rsidRPr="00AF015F">
        <w:rPr>
          <w:rFonts w:cstheme="minorHAnsi"/>
          <w:sz w:val="20"/>
          <w:szCs w:val="20"/>
        </w:rPr>
        <w:t xml:space="preserve"> </w:t>
      </w:r>
      <w:r w:rsidRPr="00AF015F">
        <w:rPr>
          <w:rFonts w:cstheme="minorHAnsi"/>
          <w:sz w:val="20"/>
          <w:szCs w:val="20"/>
        </w:rPr>
        <w:t xml:space="preserve">or TST should be used to test for LTBI. </w:t>
      </w:r>
      <w:r w:rsidRPr="00AF015F">
        <w:rPr>
          <w:rFonts w:cstheme="minorHAnsi"/>
          <w:i/>
          <w:sz w:val="20"/>
          <w:szCs w:val="20"/>
        </w:rPr>
        <w:t>(Conditional recommendation, low to very low quality of</w:t>
      </w:r>
      <w:r w:rsidR="00907D16" w:rsidRPr="00AF015F">
        <w:rPr>
          <w:rFonts w:cstheme="minorHAnsi"/>
          <w:i/>
          <w:sz w:val="20"/>
          <w:szCs w:val="20"/>
        </w:rPr>
        <w:t xml:space="preserve"> </w:t>
      </w:r>
      <w:r w:rsidRPr="00AF015F">
        <w:rPr>
          <w:rFonts w:cstheme="minorHAnsi"/>
          <w:i/>
          <w:sz w:val="20"/>
          <w:szCs w:val="20"/>
        </w:rPr>
        <w:t>evidence)</w:t>
      </w:r>
    </w:p>
    <w:p w14:paraId="6F88F34A" w14:textId="646C9A6D" w:rsidR="00443BDC" w:rsidRPr="00AF015F" w:rsidRDefault="00443BDC" w:rsidP="002A4939">
      <w:pPr>
        <w:pStyle w:val="ListParagraph"/>
        <w:numPr>
          <w:ilvl w:val="0"/>
          <w:numId w:val="11"/>
        </w:numPr>
        <w:spacing w:before="120" w:after="120" w:line="240" w:lineRule="auto"/>
        <w:ind w:left="714" w:hanging="357"/>
        <w:contextualSpacing w:val="0"/>
        <w:jc w:val="both"/>
        <w:rPr>
          <w:rFonts w:cstheme="minorHAnsi"/>
          <w:i/>
          <w:sz w:val="20"/>
          <w:szCs w:val="20"/>
        </w:rPr>
      </w:pPr>
      <w:r w:rsidRPr="00AF015F">
        <w:rPr>
          <w:rFonts w:cstheme="minorHAnsi"/>
          <w:sz w:val="20"/>
          <w:szCs w:val="20"/>
        </w:rPr>
        <w:t>Systematic testing for LTBI is not recommended in people with diabetes, people with harmful</w:t>
      </w:r>
      <w:r w:rsidR="00907D16" w:rsidRPr="00AF015F">
        <w:rPr>
          <w:rFonts w:cstheme="minorHAnsi"/>
          <w:sz w:val="20"/>
          <w:szCs w:val="20"/>
        </w:rPr>
        <w:t xml:space="preserve"> </w:t>
      </w:r>
      <w:r w:rsidRPr="00AF015F">
        <w:rPr>
          <w:rFonts w:cstheme="minorHAnsi"/>
          <w:sz w:val="20"/>
          <w:szCs w:val="20"/>
        </w:rPr>
        <w:t>alcohol use, tobacco smokers, and underweight people provided they are not already included</w:t>
      </w:r>
      <w:r w:rsidR="00907D16" w:rsidRPr="00AF015F">
        <w:rPr>
          <w:rFonts w:cstheme="minorHAnsi"/>
          <w:sz w:val="20"/>
          <w:szCs w:val="20"/>
        </w:rPr>
        <w:t xml:space="preserve"> </w:t>
      </w:r>
      <w:r w:rsidRPr="00AF015F">
        <w:rPr>
          <w:rFonts w:cstheme="minorHAnsi"/>
          <w:sz w:val="20"/>
          <w:szCs w:val="20"/>
        </w:rPr>
        <w:t xml:space="preserve">in the above recommendations. </w:t>
      </w:r>
      <w:r w:rsidRPr="00AF015F">
        <w:rPr>
          <w:rFonts w:cstheme="minorHAnsi"/>
          <w:i/>
          <w:sz w:val="20"/>
          <w:szCs w:val="20"/>
        </w:rPr>
        <w:t>(Conditional recommendation, very low quality of evidence)</w:t>
      </w:r>
    </w:p>
    <w:p w14:paraId="3B30F51F" w14:textId="0AB51771" w:rsidR="00443BDC" w:rsidRPr="00AF015F" w:rsidRDefault="00443BDC" w:rsidP="002A4939">
      <w:pPr>
        <w:pStyle w:val="ListParagraph"/>
        <w:numPr>
          <w:ilvl w:val="0"/>
          <w:numId w:val="11"/>
        </w:numPr>
        <w:spacing w:before="120" w:after="120" w:line="240" w:lineRule="auto"/>
        <w:ind w:left="714" w:hanging="357"/>
        <w:contextualSpacing w:val="0"/>
        <w:jc w:val="both"/>
        <w:rPr>
          <w:rFonts w:cstheme="minorHAnsi"/>
          <w:sz w:val="20"/>
          <w:szCs w:val="20"/>
        </w:rPr>
      </w:pPr>
      <w:r w:rsidRPr="00AF015F">
        <w:rPr>
          <w:rFonts w:cstheme="minorHAnsi"/>
          <w:sz w:val="20"/>
          <w:szCs w:val="20"/>
        </w:rPr>
        <w:t>Individuals should be asked about symptoms of TB before being tested for LTBI. Chest</w:t>
      </w:r>
      <w:r w:rsidR="00907D16" w:rsidRPr="00AF015F">
        <w:rPr>
          <w:rFonts w:cstheme="minorHAnsi"/>
          <w:sz w:val="20"/>
          <w:szCs w:val="20"/>
        </w:rPr>
        <w:t xml:space="preserve"> </w:t>
      </w:r>
      <w:r w:rsidRPr="00AF015F">
        <w:rPr>
          <w:rFonts w:cstheme="minorHAnsi"/>
          <w:sz w:val="20"/>
          <w:szCs w:val="20"/>
        </w:rPr>
        <w:t>radiography can be done if efforts are intended also for active TB case finding. Individuals with</w:t>
      </w:r>
      <w:r w:rsidR="00907D16" w:rsidRPr="00AF015F">
        <w:rPr>
          <w:rFonts w:cstheme="minorHAnsi"/>
          <w:sz w:val="20"/>
          <w:szCs w:val="20"/>
        </w:rPr>
        <w:t xml:space="preserve"> </w:t>
      </w:r>
      <w:r w:rsidRPr="00AF015F">
        <w:rPr>
          <w:rFonts w:cstheme="minorHAnsi"/>
          <w:sz w:val="20"/>
          <w:szCs w:val="20"/>
        </w:rPr>
        <w:t>TB symptoms or any radiological abnormality should be investigated further for active TB and</w:t>
      </w:r>
      <w:r w:rsidR="00907D16" w:rsidRPr="00AF015F">
        <w:rPr>
          <w:rFonts w:cstheme="minorHAnsi"/>
          <w:sz w:val="20"/>
          <w:szCs w:val="20"/>
        </w:rPr>
        <w:t xml:space="preserve"> </w:t>
      </w:r>
      <w:r w:rsidRPr="00AF015F">
        <w:rPr>
          <w:rFonts w:cstheme="minorHAnsi"/>
          <w:sz w:val="20"/>
          <w:szCs w:val="20"/>
        </w:rPr>
        <w:t xml:space="preserve">other conditions. </w:t>
      </w:r>
      <w:r w:rsidRPr="00AF015F">
        <w:rPr>
          <w:rFonts w:cstheme="minorHAnsi"/>
          <w:i/>
          <w:sz w:val="20"/>
          <w:szCs w:val="20"/>
        </w:rPr>
        <w:t>(Strong recommendation, low quality of evidence)</w:t>
      </w:r>
    </w:p>
    <w:p w14:paraId="5FC6288D" w14:textId="6CE6665A" w:rsidR="00443BDC" w:rsidRPr="00AF015F" w:rsidRDefault="00443BDC" w:rsidP="002A4939">
      <w:pPr>
        <w:pStyle w:val="ListParagraph"/>
        <w:numPr>
          <w:ilvl w:val="0"/>
          <w:numId w:val="11"/>
        </w:numPr>
        <w:spacing w:before="120" w:after="120" w:line="240" w:lineRule="auto"/>
        <w:ind w:left="714" w:hanging="357"/>
        <w:contextualSpacing w:val="0"/>
        <w:jc w:val="both"/>
        <w:rPr>
          <w:rFonts w:cstheme="minorHAnsi"/>
          <w:i/>
          <w:sz w:val="20"/>
          <w:szCs w:val="20"/>
        </w:rPr>
      </w:pPr>
      <w:r w:rsidRPr="00AF015F">
        <w:rPr>
          <w:rFonts w:cstheme="minorHAnsi"/>
          <w:sz w:val="20"/>
          <w:szCs w:val="20"/>
        </w:rPr>
        <w:lastRenderedPageBreak/>
        <w:t>Either TST or IGRA can be used to test for LTBI in high-income and upper middle-income countries</w:t>
      </w:r>
      <w:r w:rsidR="00907D16" w:rsidRPr="00AF015F">
        <w:rPr>
          <w:rFonts w:cstheme="minorHAnsi"/>
          <w:sz w:val="20"/>
          <w:szCs w:val="20"/>
        </w:rPr>
        <w:t xml:space="preserve"> </w:t>
      </w:r>
      <w:r w:rsidRPr="00AF015F">
        <w:rPr>
          <w:rFonts w:cstheme="minorHAnsi"/>
          <w:sz w:val="20"/>
          <w:szCs w:val="20"/>
        </w:rPr>
        <w:t xml:space="preserve">with estimated TB incidence less than 100 per 100 000 </w:t>
      </w:r>
      <w:r w:rsidRPr="00AF015F">
        <w:rPr>
          <w:rFonts w:cstheme="minorHAnsi"/>
          <w:i/>
          <w:sz w:val="20"/>
          <w:szCs w:val="20"/>
        </w:rPr>
        <w:t>(Strong recommendation, low quality</w:t>
      </w:r>
      <w:r w:rsidR="00907D16" w:rsidRPr="00AF015F">
        <w:rPr>
          <w:rFonts w:cstheme="minorHAnsi"/>
          <w:i/>
          <w:sz w:val="20"/>
          <w:szCs w:val="20"/>
        </w:rPr>
        <w:t xml:space="preserve"> </w:t>
      </w:r>
      <w:r w:rsidRPr="00AF015F">
        <w:rPr>
          <w:rFonts w:cstheme="minorHAnsi"/>
          <w:i/>
          <w:sz w:val="20"/>
          <w:szCs w:val="20"/>
        </w:rPr>
        <w:t>of evidence).</w:t>
      </w:r>
      <w:r w:rsidRPr="00AF015F">
        <w:rPr>
          <w:rFonts w:cstheme="minorHAnsi"/>
          <w:sz w:val="20"/>
          <w:szCs w:val="20"/>
        </w:rPr>
        <w:t xml:space="preserve"> IGRA should not replace TST in low-income and other middle-income countries.</w:t>
      </w:r>
      <w:r w:rsidR="00907D16" w:rsidRPr="00AF015F">
        <w:rPr>
          <w:rFonts w:cstheme="minorHAnsi"/>
          <w:sz w:val="20"/>
          <w:szCs w:val="20"/>
        </w:rPr>
        <w:t xml:space="preserve"> </w:t>
      </w:r>
      <w:r w:rsidRPr="00AF015F">
        <w:rPr>
          <w:rFonts w:cstheme="minorHAnsi"/>
          <w:i/>
          <w:sz w:val="20"/>
          <w:szCs w:val="20"/>
        </w:rPr>
        <w:t>(Strong recommendation, very low quality of evidence)</w:t>
      </w:r>
    </w:p>
    <w:p w14:paraId="7B4662CC" w14:textId="677E74CF" w:rsidR="00443BDC" w:rsidRPr="00AF015F" w:rsidRDefault="00443BDC" w:rsidP="002A4939">
      <w:pPr>
        <w:pStyle w:val="ListParagraph"/>
        <w:numPr>
          <w:ilvl w:val="0"/>
          <w:numId w:val="11"/>
        </w:numPr>
        <w:spacing w:before="120" w:after="120" w:line="240" w:lineRule="auto"/>
        <w:ind w:left="714" w:hanging="357"/>
        <w:contextualSpacing w:val="0"/>
        <w:jc w:val="both"/>
        <w:rPr>
          <w:rFonts w:cstheme="minorHAnsi"/>
          <w:i/>
          <w:sz w:val="20"/>
          <w:szCs w:val="20"/>
        </w:rPr>
      </w:pPr>
      <w:r w:rsidRPr="00AF015F">
        <w:rPr>
          <w:rFonts w:cstheme="minorHAnsi"/>
          <w:sz w:val="20"/>
          <w:szCs w:val="20"/>
        </w:rPr>
        <w:t>Treatment options recommended for LTBI include: 6-month isoniazid, or 9-month isoniazid, or</w:t>
      </w:r>
      <w:r w:rsidR="00907D16" w:rsidRPr="00AF015F">
        <w:rPr>
          <w:rFonts w:cstheme="minorHAnsi"/>
          <w:sz w:val="20"/>
          <w:szCs w:val="20"/>
        </w:rPr>
        <w:t xml:space="preserve"> </w:t>
      </w:r>
      <w:r w:rsidRPr="00AF015F">
        <w:rPr>
          <w:rFonts w:cstheme="minorHAnsi"/>
          <w:sz w:val="20"/>
          <w:szCs w:val="20"/>
        </w:rPr>
        <w:t>3-month regimen of weekly rifapentine plus isoniazid, or 3–4 months isoniazid plus rifampicin, or</w:t>
      </w:r>
      <w:r w:rsidR="00907D16" w:rsidRPr="00AF015F">
        <w:rPr>
          <w:rFonts w:cstheme="minorHAnsi"/>
          <w:sz w:val="20"/>
          <w:szCs w:val="20"/>
        </w:rPr>
        <w:t xml:space="preserve"> </w:t>
      </w:r>
      <w:r w:rsidRPr="00AF015F">
        <w:rPr>
          <w:rFonts w:cstheme="minorHAnsi"/>
          <w:sz w:val="20"/>
          <w:szCs w:val="20"/>
        </w:rPr>
        <w:t xml:space="preserve">3–4 months rifampicin alone. </w:t>
      </w:r>
      <w:r w:rsidRPr="00AF015F">
        <w:rPr>
          <w:rFonts w:cstheme="minorHAnsi"/>
          <w:i/>
          <w:sz w:val="20"/>
          <w:szCs w:val="20"/>
        </w:rPr>
        <w:t>(Strong recommendation, moderate to high quality of evidence).</w:t>
      </w:r>
    </w:p>
    <w:p w14:paraId="41C5AA0F" w14:textId="0260E432" w:rsidR="00907D16" w:rsidRPr="00AF015F" w:rsidRDefault="00907D16" w:rsidP="002A4939">
      <w:pPr>
        <w:spacing w:before="120" w:after="120" w:line="240" w:lineRule="auto"/>
        <w:jc w:val="both"/>
        <w:rPr>
          <w:rFonts w:cstheme="minorHAnsi"/>
          <w:sz w:val="20"/>
          <w:szCs w:val="20"/>
        </w:rPr>
      </w:pPr>
      <w:r w:rsidRPr="00AF015F">
        <w:rPr>
          <w:rFonts w:cstheme="minorHAnsi"/>
          <w:sz w:val="20"/>
          <w:szCs w:val="20"/>
        </w:rPr>
        <w:t>In addition, the Guidelines Development Panel noted the following critical issues for consideration in the implementation of the recommendations set out in these guidelines:</w:t>
      </w:r>
    </w:p>
    <w:p w14:paraId="08BA20D8" w14:textId="23EDC645" w:rsidR="00907D16" w:rsidRPr="00AF015F" w:rsidRDefault="00907D16" w:rsidP="002A4939">
      <w:pPr>
        <w:pStyle w:val="ListParagraph"/>
        <w:numPr>
          <w:ilvl w:val="0"/>
          <w:numId w:val="11"/>
        </w:numPr>
        <w:spacing w:before="120" w:after="120" w:line="240" w:lineRule="auto"/>
        <w:ind w:left="714" w:hanging="357"/>
        <w:contextualSpacing w:val="0"/>
        <w:jc w:val="both"/>
        <w:rPr>
          <w:rFonts w:cstheme="minorHAnsi"/>
          <w:sz w:val="20"/>
          <w:szCs w:val="20"/>
        </w:rPr>
      </w:pPr>
      <w:r w:rsidRPr="00AF015F">
        <w:rPr>
          <w:rFonts w:cstheme="minorHAnsi"/>
          <w:sz w:val="20"/>
          <w:szCs w:val="20"/>
        </w:rPr>
        <w:t>Strict clinical observation and close monitoring for the development of active TB disease among contacts of multidrug-resistant TB (MDR-TB) cases preferably for at least two years over the provision of preventive treatment. Clinicians can consider individually tailored treatment regimens based on the drug susceptibility profile of the index case, particularly for child contacts below 5 years of age, when benefits can outweigh harms with reasonable confidence.</w:t>
      </w:r>
    </w:p>
    <w:p w14:paraId="50BF2CBB" w14:textId="237ADC71" w:rsidR="00907D16" w:rsidRPr="00AF015F" w:rsidRDefault="00907D16" w:rsidP="002A4939">
      <w:pPr>
        <w:pStyle w:val="ListParagraph"/>
        <w:numPr>
          <w:ilvl w:val="0"/>
          <w:numId w:val="11"/>
        </w:numPr>
        <w:spacing w:before="120" w:after="120" w:line="240" w:lineRule="auto"/>
        <w:ind w:left="714" w:hanging="357"/>
        <w:contextualSpacing w:val="0"/>
        <w:jc w:val="both"/>
        <w:rPr>
          <w:rFonts w:cstheme="minorHAnsi"/>
          <w:sz w:val="20"/>
          <w:szCs w:val="20"/>
        </w:rPr>
      </w:pPr>
      <w:r w:rsidRPr="00AF015F">
        <w:rPr>
          <w:rFonts w:cstheme="minorHAnsi"/>
          <w:sz w:val="20"/>
          <w:szCs w:val="20"/>
        </w:rPr>
        <w:t>Regular clinical monitoring of individuals receiving treatment for latent TB through a monthly visit to the health-care provider;</w:t>
      </w:r>
    </w:p>
    <w:p w14:paraId="66BEB798" w14:textId="40697A50" w:rsidR="00907D16" w:rsidRPr="00AF015F" w:rsidRDefault="00907D16" w:rsidP="002A4939">
      <w:pPr>
        <w:pStyle w:val="ListParagraph"/>
        <w:numPr>
          <w:ilvl w:val="0"/>
          <w:numId w:val="11"/>
        </w:numPr>
        <w:spacing w:before="120" w:after="120" w:line="240" w:lineRule="auto"/>
        <w:ind w:left="714" w:hanging="357"/>
        <w:contextualSpacing w:val="0"/>
        <w:jc w:val="both"/>
        <w:rPr>
          <w:rFonts w:cstheme="minorHAnsi"/>
          <w:sz w:val="20"/>
          <w:szCs w:val="20"/>
        </w:rPr>
      </w:pPr>
      <w:r w:rsidRPr="00AF015F">
        <w:rPr>
          <w:rFonts w:cstheme="minorHAnsi"/>
          <w:sz w:val="20"/>
          <w:szCs w:val="20"/>
        </w:rPr>
        <w:t>Establishment of national TB drug resistance surveillance systems while implementing national latent TB management services;</w:t>
      </w:r>
    </w:p>
    <w:p w14:paraId="045FE2FC" w14:textId="6EF48DE0" w:rsidR="00907D16" w:rsidRPr="00AF015F" w:rsidRDefault="00907D16" w:rsidP="002A4939">
      <w:pPr>
        <w:pStyle w:val="ListParagraph"/>
        <w:numPr>
          <w:ilvl w:val="0"/>
          <w:numId w:val="11"/>
        </w:numPr>
        <w:spacing w:before="120" w:after="120" w:line="240" w:lineRule="auto"/>
        <w:ind w:left="714" w:hanging="357"/>
        <w:contextualSpacing w:val="0"/>
        <w:jc w:val="both"/>
        <w:rPr>
          <w:rFonts w:cstheme="minorHAnsi"/>
          <w:sz w:val="20"/>
          <w:szCs w:val="20"/>
        </w:rPr>
      </w:pPr>
      <w:r w:rsidRPr="00AF015F">
        <w:rPr>
          <w:rFonts w:cstheme="minorHAnsi"/>
          <w:sz w:val="20"/>
          <w:szCs w:val="20"/>
        </w:rPr>
        <w:t>Introduction of flexible interventions and incentives by national TB programmes that are responsive to the specific needs of population groups at risk, as well as tailored to the local context and their needs to ensure acceptable initiation of, adherence to and completion of LTBI treatment.</w:t>
      </w:r>
    </w:p>
    <w:p w14:paraId="52DE9174" w14:textId="66AEC790" w:rsidR="00907D16" w:rsidRPr="00AF015F" w:rsidRDefault="00907D16" w:rsidP="002A4939">
      <w:pPr>
        <w:pStyle w:val="ListParagraph"/>
        <w:numPr>
          <w:ilvl w:val="0"/>
          <w:numId w:val="11"/>
        </w:numPr>
        <w:spacing w:before="120" w:after="120" w:line="240" w:lineRule="auto"/>
        <w:ind w:left="714" w:hanging="357"/>
        <w:contextualSpacing w:val="0"/>
        <w:jc w:val="both"/>
        <w:rPr>
          <w:rFonts w:cstheme="minorHAnsi"/>
          <w:sz w:val="20"/>
          <w:szCs w:val="20"/>
        </w:rPr>
      </w:pPr>
      <w:r w:rsidRPr="00AF015F">
        <w:rPr>
          <w:rFonts w:cstheme="minorHAnsi"/>
          <w:sz w:val="20"/>
          <w:szCs w:val="20"/>
        </w:rPr>
        <w:t>Documentation of treated individuals through a functional, routine monitoring and evaluation system that is aligned with national patient monitoring and surveillance systems.</w:t>
      </w:r>
    </w:p>
    <w:p w14:paraId="208AB4BD" w14:textId="5512B8CF" w:rsidR="00907D16" w:rsidRPr="00AF015F" w:rsidRDefault="00907D16" w:rsidP="002A4939">
      <w:pPr>
        <w:pStyle w:val="ListParagraph"/>
        <w:numPr>
          <w:ilvl w:val="0"/>
          <w:numId w:val="11"/>
        </w:numPr>
        <w:spacing w:before="120" w:after="120" w:line="240" w:lineRule="auto"/>
        <w:ind w:left="714" w:hanging="357"/>
        <w:contextualSpacing w:val="0"/>
        <w:jc w:val="both"/>
        <w:rPr>
          <w:rFonts w:cstheme="minorHAnsi"/>
          <w:sz w:val="20"/>
          <w:szCs w:val="20"/>
        </w:rPr>
      </w:pPr>
      <w:r w:rsidRPr="00AF015F">
        <w:rPr>
          <w:rFonts w:cstheme="minorHAnsi"/>
          <w:sz w:val="20"/>
          <w:szCs w:val="20"/>
        </w:rPr>
        <w:t>Creation of conducive policy and programmatic environment, including the promotion of universal health coverage, development of national and local policies, standard operating procedures, as well allocation of dedicated resources.</w:t>
      </w:r>
    </w:p>
    <w:p w14:paraId="288A3079" w14:textId="4B390CF3" w:rsidR="00907D16" w:rsidRPr="00AF015F" w:rsidRDefault="00907D16" w:rsidP="002A4939">
      <w:pPr>
        <w:spacing w:before="120" w:after="120" w:line="240" w:lineRule="auto"/>
        <w:jc w:val="both"/>
        <w:rPr>
          <w:rFonts w:cstheme="minorHAnsi"/>
          <w:sz w:val="20"/>
          <w:szCs w:val="20"/>
        </w:rPr>
      </w:pPr>
    </w:p>
    <w:p w14:paraId="66B29E2B" w14:textId="35AF9987" w:rsidR="00907D16" w:rsidRPr="00AF015F" w:rsidRDefault="00907D16" w:rsidP="00907D16">
      <w:pPr>
        <w:spacing w:before="120" w:after="120" w:line="240" w:lineRule="auto"/>
        <w:jc w:val="center"/>
        <w:rPr>
          <w:rFonts w:cstheme="minorHAnsi"/>
          <w:sz w:val="20"/>
          <w:szCs w:val="20"/>
        </w:rPr>
      </w:pPr>
      <w:r w:rsidRPr="00AF015F">
        <w:rPr>
          <w:rFonts w:cstheme="minorHAnsi"/>
          <w:sz w:val="20"/>
          <w:szCs w:val="20"/>
        </w:rPr>
        <w:t>*</w:t>
      </w:r>
      <w:r w:rsidRPr="00AF015F">
        <w:rPr>
          <w:rFonts w:cstheme="minorHAnsi"/>
          <w:sz w:val="20"/>
          <w:szCs w:val="20"/>
        </w:rPr>
        <w:tab/>
      </w:r>
      <w:r w:rsidRPr="00AF015F">
        <w:rPr>
          <w:rFonts w:cstheme="minorHAnsi"/>
          <w:sz w:val="20"/>
          <w:szCs w:val="20"/>
        </w:rPr>
        <w:tab/>
        <w:t>*</w:t>
      </w:r>
      <w:r w:rsidRPr="00AF015F">
        <w:rPr>
          <w:rFonts w:cstheme="minorHAnsi"/>
          <w:sz w:val="20"/>
          <w:szCs w:val="20"/>
        </w:rPr>
        <w:tab/>
      </w:r>
      <w:r w:rsidRPr="00AF015F">
        <w:rPr>
          <w:rFonts w:cstheme="minorHAnsi"/>
          <w:sz w:val="20"/>
          <w:szCs w:val="20"/>
        </w:rPr>
        <w:tab/>
        <w:t>*</w:t>
      </w:r>
    </w:p>
    <w:sectPr w:rsidR="00907D16" w:rsidRPr="00AF015F">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95E318" w14:textId="77777777" w:rsidR="007D3A5E" w:rsidRDefault="007D3A5E" w:rsidP="00A7308A">
      <w:pPr>
        <w:spacing w:after="0" w:line="240" w:lineRule="auto"/>
      </w:pPr>
      <w:r>
        <w:separator/>
      </w:r>
    </w:p>
  </w:endnote>
  <w:endnote w:type="continuationSeparator" w:id="0">
    <w:p w14:paraId="6768C884" w14:textId="77777777" w:rsidR="007D3A5E" w:rsidRDefault="007D3A5E" w:rsidP="00A73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ËÎÌå"/>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943499"/>
      <w:docPartObj>
        <w:docPartGallery w:val="Page Numbers (Bottom of Page)"/>
        <w:docPartUnique/>
      </w:docPartObj>
    </w:sdtPr>
    <w:sdtEndPr>
      <w:rPr>
        <w:noProof/>
      </w:rPr>
    </w:sdtEndPr>
    <w:sdtContent>
      <w:p w14:paraId="03DCCCDD" w14:textId="2B3E332B" w:rsidR="00867E4E" w:rsidRDefault="00867E4E">
        <w:pPr>
          <w:pStyle w:val="Footer"/>
          <w:jc w:val="right"/>
        </w:pPr>
        <w:r>
          <w:fldChar w:fldCharType="begin"/>
        </w:r>
        <w:r>
          <w:instrText xml:space="preserve"> PAGE   \* MERGEFORMAT </w:instrText>
        </w:r>
        <w:r>
          <w:fldChar w:fldCharType="separate"/>
        </w:r>
        <w:r w:rsidR="00D41064">
          <w:rPr>
            <w:noProof/>
          </w:rPr>
          <w:t>3</w:t>
        </w:r>
        <w:r>
          <w:rPr>
            <w:noProof/>
          </w:rPr>
          <w:fldChar w:fldCharType="end"/>
        </w:r>
      </w:p>
    </w:sdtContent>
  </w:sdt>
  <w:p w14:paraId="48ABF15B" w14:textId="77777777" w:rsidR="00867E4E" w:rsidRDefault="00867E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7E6A5" w14:textId="77777777" w:rsidR="007D3A5E" w:rsidRDefault="007D3A5E" w:rsidP="00A7308A">
      <w:pPr>
        <w:spacing w:after="0" w:line="240" w:lineRule="auto"/>
      </w:pPr>
      <w:r>
        <w:separator/>
      </w:r>
    </w:p>
  </w:footnote>
  <w:footnote w:type="continuationSeparator" w:id="0">
    <w:p w14:paraId="755709B6" w14:textId="77777777" w:rsidR="007D3A5E" w:rsidRDefault="007D3A5E" w:rsidP="00A7308A">
      <w:pPr>
        <w:spacing w:after="0" w:line="240" w:lineRule="auto"/>
      </w:pPr>
      <w:r>
        <w:continuationSeparator/>
      </w:r>
    </w:p>
  </w:footnote>
  <w:footnote w:id="1">
    <w:p w14:paraId="4D514224" w14:textId="77777777" w:rsidR="002A5834" w:rsidRPr="00C50AA5" w:rsidRDefault="002A5834" w:rsidP="00A7308A">
      <w:pPr>
        <w:pStyle w:val="FootnoteText"/>
        <w:rPr>
          <w:rFonts w:ascii="Arial" w:hAnsi="Arial" w:cs="Arial"/>
          <w:sz w:val="18"/>
          <w:szCs w:val="18"/>
          <w:lang w:val="en-US"/>
        </w:rPr>
      </w:pPr>
      <w:r w:rsidRPr="00C50AA5">
        <w:rPr>
          <w:rStyle w:val="FootnoteReference"/>
          <w:rFonts w:ascii="Arial" w:hAnsi="Arial" w:cs="Arial"/>
          <w:sz w:val="18"/>
          <w:szCs w:val="18"/>
        </w:rPr>
        <w:footnoteRef/>
      </w:r>
      <w:r>
        <w:rPr>
          <w:rFonts w:ascii="Arial" w:hAnsi="Arial" w:cs="Arial"/>
          <w:sz w:val="18"/>
          <w:szCs w:val="18"/>
          <w:lang w:val="en-US"/>
        </w:rPr>
        <w:t xml:space="preserve"> </w:t>
      </w:r>
      <w:r w:rsidRPr="00C50AA5">
        <w:rPr>
          <w:rFonts w:ascii="Arial" w:hAnsi="Arial" w:cs="Arial"/>
          <w:i/>
          <w:sz w:val="18"/>
          <w:szCs w:val="18"/>
          <w:lang w:val="en-US"/>
        </w:rPr>
        <w:t>Systematic screening for active tuberculosis: principles and recommendations</w:t>
      </w:r>
      <w:r w:rsidRPr="00C50AA5">
        <w:rPr>
          <w:rFonts w:ascii="Arial" w:hAnsi="Arial" w:cs="Arial"/>
          <w:sz w:val="18"/>
          <w:szCs w:val="18"/>
          <w:lang w:val="en-US"/>
        </w:rPr>
        <w:t xml:space="preserve"> (WHO, 2013)</w:t>
      </w:r>
    </w:p>
  </w:footnote>
  <w:footnote w:id="2">
    <w:p w14:paraId="4163419C" w14:textId="77777777" w:rsidR="002A5834" w:rsidRPr="003D11E7" w:rsidRDefault="002A5834" w:rsidP="00A7308A">
      <w:pPr>
        <w:pStyle w:val="FootnoteText"/>
        <w:rPr>
          <w:lang w:val="en-US"/>
        </w:rPr>
      </w:pPr>
      <w:r>
        <w:rPr>
          <w:rStyle w:val="FootnoteReference"/>
        </w:rPr>
        <w:footnoteRef/>
      </w:r>
      <w:r w:rsidRPr="003D11E7">
        <w:rPr>
          <w:lang w:val="en-US"/>
        </w:rPr>
        <w:t xml:space="preserve"> </w:t>
      </w:r>
      <w:r w:rsidRPr="003D11E7">
        <w:rPr>
          <w:rFonts w:ascii="Arial" w:hAnsi="Arial" w:cs="Arial"/>
          <w:i/>
          <w:sz w:val="18"/>
          <w:szCs w:val="18"/>
          <w:lang w:val="en-US"/>
        </w:rPr>
        <w:t xml:space="preserve">International Standards for Tuberculosis Care, Edition 3 </w:t>
      </w:r>
      <w:r w:rsidRPr="003D11E7">
        <w:rPr>
          <w:rFonts w:ascii="Arial" w:hAnsi="Arial" w:cs="Arial"/>
          <w:sz w:val="18"/>
          <w:szCs w:val="18"/>
          <w:lang w:val="en-US"/>
        </w:rPr>
        <w:t>(TB CARE I, 2014)</w:t>
      </w:r>
    </w:p>
  </w:footnote>
  <w:footnote w:id="3">
    <w:p w14:paraId="17D8D20B" w14:textId="77777777" w:rsidR="002A5834" w:rsidRPr="00AB160D" w:rsidRDefault="002A5834" w:rsidP="00A7308A">
      <w:pPr>
        <w:pStyle w:val="FootnoteText"/>
        <w:rPr>
          <w:rFonts w:ascii="Arial" w:hAnsi="Arial" w:cs="Arial"/>
          <w:sz w:val="18"/>
          <w:szCs w:val="18"/>
          <w:lang w:val="en-US"/>
        </w:rPr>
      </w:pPr>
      <w:r w:rsidRPr="00AB160D">
        <w:rPr>
          <w:rStyle w:val="FootnoteReference"/>
          <w:rFonts w:ascii="Arial" w:hAnsi="Arial" w:cs="Arial"/>
          <w:sz w:val="18"/>
          <w:szCs w:val="18"/>
        </w:rPr>
        <w:footnoteRef/>
      </w:r>
      <w:r w:rsidRPr="00AB160D">
        <w:rPr>
          <w:rFonts w:ascii="Arial" w:hAnsi="Arial" w:cs="Arial"/>
          <w:sz w:val="18"/>
          <w:szCs w:val="18"/>
          <w:lang w:val="en-US"/>
        </w:rPr>
        <w:t xml:space="preserve"> </w:t>
      </w:r>
      <w:r w:rsidRPr="00AB160D">
        <w:rPr>
          <w:rFonts w:ascii="Arial" w:hAnsi="Arial" w:cs="Arial"/>
          <w:i/>
          <w:sz w:val="18"/>
          <w:szCs w:val="18"/>
          <w:lang w:val="en-US"/>
        </w:rPr>
        <w:t>Guideline: nutritional care and support for patients with tuberculosis</w:t>
      </w:r>
      <w:r w:rsidRPr="00AB160D">
        <w:rPr>
          <w:rFonts w:ascii="Arial" w:hAnsi="Arial" w:cs="Arial"/>
          <w:sz w:val="18"/>
          <w:szCs w:val="18"/>
          <w:lang w:val="en-US"/>
        </w:rPr>
        <w:t xml:space="preserve"> (WHO, 2013)</w:t>
      </w:r>
    </w:p>
  </w:footnote>
  <w:footnote w:id="4">
    <w:p w14:paraId="73FEB7B3" w14:textId="77777777" w:rsidR="002A5834" w:rsidRPr="00AB160D" w:rsidRDefault="002A5834" w:rsidP="00A7308A">
      <w:pPr>
        <w:pStyle w:val="FootnoteText"/>
        <w:rPr>
          <w:rFonts w:ascii="Arial" w:hAnsi="Arial" w:cs="Arial"/>
          <w:sz w:val="18"/>
          <w:szCs w:val="18"/>
          <w:lang w:val="en-US"/>
        </w:rPr>
      </w:pPr>
      <w:r w:rsidRPr="00AB160D">
        <w:rPr>
          <w:rStyle w:val="FootnoteReference"/>
          <w:rFonts w:ascii="Arial" w:hAnsi="Arial" w:cs="Arial"/>
          <w:sz w:val="18"/>
          <w:szCs w:val="18"/>
        </w:rPr>
        <w:footnoteRef/>
      </w:r>
      <w:r w:rsidRPr="00AB160D">
        <w:rPr>
          <w:rFonts w:ascii="Arial" w:hAnsi="Arial" w:cs="Arial"/>
          <w:sz w:val="18"/>
          <w:szCs w:val="18"/>
          <w:lang w:val="en-US"/>
        </w:rPr>
        <w:t xml:space="preserve"> </w:t>
      </w:r>
      <w:r w:rsidRPr="00AB160D">
        <w:rPr>
          <w:rFonts w:ascii="Arial" w:hAnsi="Arial" w:cs="Arial"/>
          <w:i/>
          <w:sz w:val="18"/>
          <w:szCs w:val="18"/>
          <w:lang w:val="en-US"/>
        </w:rPr>
        <w:t>Guidelines for intensified tuberculosis case-finding and isoniazid preventive therapy for people living with HIV in resource-constrained settings</w:t>
      </w:r>
      <w:r w:rsidRPr="00AB160D">
        <w:rPr>
          <w:rFonts w:ascii="Arial" w:hAnsi="Arial" w:cs="Arial"/>
          <w:sz w:val="18"/>
          <w:szCs w:val="18"/>
          <w:lang w:val="en-US"/>
        </w:rPr>
        <w:t xml:space="preserve"> (WHO, 2011)</w:t>
      </w:r>
    </w:p>
  </w:footnote>
  <w:footnote w:id="5">
    <w:p w14:paraId="0DDA47B7" w14:textId="77777777" w:rsidR="002A5834" w:rsidRPr="00102808" w:rsidRDefault="002A5834" w:rsidP="00A7308A">
      <w:pPr>
        <w:pStyle w:val="FootnoteText"/>
        <w:rPr>
          <w:rFonts w:ascii="Arial" w:hAnsi="Arial" w:cs="Arial"/>
          <w:sz w:val="18"/>
          <w:szCs w:val="18"/>
          <w:lang w:val="en-US"/>
        </w:rPr>
      </w:pPr>
      <w:r w:rsidRPr="00102808">
        <w:rPr>
          <w:rStyle w:val="FootnoteReference"/>
          <w:rFonts w:ascii="Arial" w:hAnsi="Arial" w:cs="Arial"/>
          <w:sz w:val="18"/>
          <w:szCs w:val="18"/>
        </w:rPr>
        <w:footnoteRef/>
      </w:r>
      <w:r w:rsidRPr="00102808">
        <w:rPr>
          <w:rFonts w:ascii="Arial" w:hAnsi="Arial" w:cs="Arial"/>
          <w:sz w:val="18"/>
          <w:szCs w:val="18"/>
          <w:lang w:val="en-US"/>
        </w:rPr>
        <w:t xml:space="preserve"> </w:t>
      </w:r>
      <w:r w:rsidRPr="00102808">
        <w:rPr>
          <w:rFonts w:ascii="Arial" w:hAnsi="Arial" w:cs="Arial"/>
          <w:i/>
          <w:sz w:val="18"/>
          <w:szCs w:val="18"/>
          <w:lang w:val="en-US"/>
        </w:rPr>
        <w:t>Collaborative framework for care and control of tuberculosis and diabetes</w:t>
      </w:r>
      <w:r w:rsidRPr="00102808">
        <w:rPr>
          <w:rFonts w:ascii="Arial" w:hAnsi="Arial" w:cs="Arial"/>
          <w:sz w:val="18"/>
          <w:szCs w:val="18"/>
          <w:lang w:val="en-US"/>
        </w:rPr>
        <w:t xml:space="preserve"> (WHO, 2011)</w:t>
      </w:r>
    </w:p>
  </w:footnote>
  <w:footnote w:id="6">
    <w:p w14:paraId="09FDEA5C" w14:textId="77777777" w:rsidR="002A5834" w:rsidRPr="00102808" w:rsidRDefault="002A5834" w:rsidP="00A7308A">
      <w:pPr>
        <w:pStyle w:val="FootnoteText"/>
        <w:rPr>
          <w:rFonts w:ascii="Arial" w:hAnsi="Arial" w:cs="Arial"/>
          <w:sz w:val="18"/>
          <w:szCs w:val="18"/>
          <w:lang w:val="en-US"/>
        </w:rPr>
      </w:pPr>
      <w:r w:rsidRPr="00102808">
        <w:rPr>
          <w:rStyle w:val="FootnoteReference"/>
          <w:rFonts w:ascii="Arial" w:hAnsi="Arial" w:cs="Arial"/>
          <w:sz w:val="18"/>
          <w:szCs w:val="18"/>
        </w:rPr>
        <w:footnoteRef/>
      </w:r>
      <w:r w:rsidRPr="00102808">
        <w:rPr>
          <w:rFonts w:ascii="Arial" w:hAnsi="Arial" w:cs="Arial"/>
          <w:sz w:val="18"/>
          <w:szCs w:val="18"/>
          <w:lang w:val="en-US"/>
        </w:rPr>
        <w:t xml:space="preserve"> </w:t>
      </w:r>
      <w:r w:rsidRPr="00102808">
        <w:rPr>
          <w:rFonts w:ascii="Arial" w:hAnsi="Arial" w:cs="Arial"/>
          <w:i/>
          <w:sz w:val="18"/>
          <w:szCs w:val="18"/>
          <w:lang w:val="en-US"/>
        </w:rPr>
        <w:t>Practical approach to lung health (PAL): a primary health care strategy for the integrated management of respiratory conditions in people of five years of age and over</w:t>
      </w:r>
      <w:r w:rsidRPr="00102808">
        <w:rPr>
          <w:rFonts w:ascii="Arial" w:hAnsi="Arial" w:cs="Arial"/>
          <w:sz w:val="18"/>
          <w:szCs w:val="18"/>
          <w:lang w:val="en-US"/>
        </w:rPr>
        <w:t xml:space="preserve"> (WHO, 2005)</w:t>
      </w:r>
    </w:p>
  </w:footnote>
  <w:footnote w:id="7">
    <w:p w14:paraId="6D148BB5" w14:textId="77777777" w:rsidR="002A5834" w:rsidRPr="00102808" w:rsidRDefault="002A5834" w:rsidP="00A7308A">
      <w:pPr>
        <w:pStyle w:val="FootnoteText"/>
        <w:rPr>
          <w:rFonts w:ascii="Arial" w:hAnsi="Arial" w:cs="Arial"/>
          <w:sz w:val="18"/>
          <w:szCs w:val="18"/>
          <w:lang w:val="en-US"/>
        </w:rPr>
      </w:pPr>
      <w:r w:rsidRPr="00102808">
        <w:rPr>
          <w:rStyle w:val="FootnoteReference"/>
          <w:rFonts w:ascii="Arial" w:hAnsi="Arial" w:cs="Arial"/>
          <w:sz w:val="18"/>
          <w:szCs w:val="18"/>
        </w:rPr>
        <w:footnoteRef/>
      </w:r>
      <w:r w:rsidRPr="00102808">
        <w:rPr>
          <w:rFonts w:ascii="Arial" w:hAnsi="Arial" w:cs="Arial"/>
          <w:sz w:val="18"/>
          <w:szCs w:val="18"/>
          <w:lang w:val="en-US"/>
        </w:rPr>
        <w:t xml:space="preserve"> </w:t>
      </w:r>
      <w:r w:rsidRPr="00102808">
        <w:rPr>
          <w:rFonts w:ascii="Arial" w:hAnsi="Arial" w:cs="Arial"/>
          <w:i/>
          <w:sz w:val="18"/>
          <w:szCs w:val="18"/>
          <w:lang w:val="en-US"/>
        </w:rPr>
        <w:t>Policy guidelines for collaborative TB and HIV services for injecting and other drug users: an integrated approach</w:t>
      </w:r>
      <w:r w:rsidRPr="00102808">
        <w:rPr>
          <w:rFonts w:ascii="Arial" w:hAnsi="Arial" w:cs="Arial"/>
          <w:sz w:val="18"/>
          <w:szCs w:val="18"/>
          <w:lang w:val="en-US"/>
        </w:rPr>
        <w:t xml:space="preserve"> (WHO, 2008)</w:t>
      </w:r>
    </w:p>
  </w:footnote>
  <w:footnote w:id="8">
    <w:p w14:paraId="4840991D" w14:textId="77777777" w:rsidR="002A5834" w:rsidRPr="00102808" w:rsidRDefault="002A5834" w:rsidP="00A7308A">
      <w:pPr>
        <w:pStyle w:val="FootnoteText"/>
        <w:rPr>
          <w:rFonts w:ascii="Arial" w:hAnsi="Arial" w:cs="Arial"/>
          <w:sz w:val="18"/>
          <w:szCs w:val="18"/>
          <w:lang w:val="en-US"/>
        </w:rPr>
      </w:pPr>
      <w:r w:rsidRPr="00102808">
        <w:rPr>
          <w:rStyle w:val="FootnoteReference"/>
          <w:rFonts w:ascii="Arial" w:hAnsi="Arial" w:cs="Arial"/>
          <w:sz w:val="18"/>
          <w:szCs w:val="18"/>
        </w:rPr>
        <w:footnoteRef/>
      </w:r>
      <w:r w:rsidRPr="00102808">
        <w:rPr>
          <w:rFonts w:ascii="Arial" w:hAnsi="Arial" w:cs="Arial"/>
          <w:sz w:val="18"/>
          <w:szCs w:val="18"/>
          <w:lang w:val="en-US"/>
        </w:rPr>
        <w:t xml:space="preserve"> </w:t>
      </w:r>
      <w:r w:rsidRPr="00102808">
        <w:rPr>
          <w:rFonts w:ascii="Arial" w:hAnsi="Arial" w:cs="Arial"/>
          <w:i/>
          <w:sz w:val="18"/>
          <w:szCs w:val="18"/>
          <w:lang w:val="en-US"/>
        </w:rPr>
        <w:t>WHO policy on TB infection control in health-care facilities, congregate settings and households</w:t>
      </w:r>
      <w:r w:rsidRPr="00102808">
        <w:rPr>
          <w:rFonts w:ascii="Arial" w:hAnsi="Arial" w:cs="Arial"/>
          <w:sz w:val="18"/>
          <w:szCs w:val="18"/>
          <w:lang w:val="en-US"/>
        </w:rPr>
        <w:t xml:space="preserve"> (WHO, 2009)</w:t>
      </w:r>
    </w:p>
  </w:footnote>
  <w:footnote w:id="9">
    <w:p w14:paraId="713EB8D6" w14:textId="77777777" w:rsidR="002A5834" w:rsidRPr="00C553F7" w:rsidRDefault="002A5834" w:rsidP="002A5834">
      <w:pPr>
        <w:pStyle w:val="FootnoteText"/>
        <w:rPr>
          <w:rFonts w:ascii="Arial" w:hAnsi="Arial" w:cs="Arial"/>
          <w:sz w:val="18"/>
          <w:szCs w:val="18"/>
          <w:lang w:val="en-US"/>
        </w:rPr>
      </w:pPr>
      <w:r w:rsidRPr="00C553F7">
        <w:rPr>
          <w:rStyle w:val="FootnoteReference"/>
          <w:rFonts w:ascii="Arial" w:hAnsi="Arial" w:cs="Arial"/>
          <w:sz w:val="18"/>
          <w:szCs w:val="18"/>
        </w:rPr>
        <w:footnoteRef/>
      </w:r>
      <w:r w:rsidRPr="00C553F7">
        <w:rPr>
          <w:rFonts w:ascii="Arial" w:hAnsi="Arial" w:cs="Arial"/>
          <w:sz w:val="18"/>
          <w:szCs w:val="18"/>
          <w:lang w:val="en-US"/>
        </w:rPr>
        <w:t xml:space="preserve"> </w:t>
      </w:r>
      <w:r w:rsidRPr="00C553F7">
        <w:rPr>
          <w:rFonts w:ascii="Arial" w:hAnsi="Arial" w:cs="Arial"/>
          <w:i/>
          <w:sz w:val="18"/>
          <w:szCs w:val="18"/>
          <w:lang w:val="en-US"/>
        </w:rPr>
        <w:t>International Standards for Tuberculosis Care, Edition 3</w:t>
      </w:r>
      <w:r w:rsidRPr="00C553F7">
        <w:rPr>
          <w:rFonts w:ascii="Arial" w:hAnsi="Arial" w:cs="Arial"/>
          <w:sz w:val="18"/>
          <w:szCs w:val="18"/>
          <w:lang w:val="en-US"/>
        </w:rPr>
        <w:t xml:space="preserve"> (TB CARE I, 2014)</w:t>
      </w:r>
    </w:p>
  </w:footnote>
  <w:footnote w:id="10">
    <w:p w14:paraId="0E45D8A4" w14:textId="77777777" w:rsidR="002A5834" w:rsidRPr="00C553F7" w:rsidRDefault="002A5834" w:rsidP="002A5834">
      <w:pPr>
        <w:pStyle w:val="FootnoteText"/>
        <w:rPr>
          <w:rFonts w:ascii="Arial" w:hAnsi="Arial" w:cs="Arial"/>
          <w:sz w:val="18"/>
          <w:szCs w:val="18"/>
          <w:lang w:val="en-US"/>
        </w:rPr>
      </w:pPr>
      <w:r w:rsidRPr="00C553F7">
        <w:rPr>
          <w:rStyle w:val="FootnoteReference"/>
          <w:rFonts w:ascii="Arial" w:hAnsi="Arial" w:cs="Arial"/>
          <w:sz w:val="18"/>
          <w:szCs w:val="18"/>
        </w:rPr>
        <w:footnoteRef/>
      </w:r>
      <w:r w:rsidRPr="00C553F7">
        <w:rPr>
          <w:rFonts w:ascii="Arial" w:hAnsi="Arial" w:cs="Arial"/>
          <w:sz w:val="18"/>
          <w:szCs w:val="18"/>
          <w:lang w:val="en-US"/>
        </w:rPr>
        <w:t xml:space="preserve"> </w:t>
      </w:r>
      <w:r w:rsidRPr="00C553F7">
        <w:rPr>
          <w:rFonts w:ascii="Arial" w:hAnsi="Arial" w:cs="Arial"/>
          <w:i/>
          <w:sz w:val="18"/>
          <w:szCs w:val="18"/>
          <w:lang w:val="en-US"/>
        </w:rPr>
        <w:t>Guidelines on the management of latent tuberculosis infection</w:t>
      </w:r>
      <w:r w:rsidRPr="00C553F7">
        <w:rPr>
          <w:rFonts w:ascii="Arial" w:hAnsi="Arial" w:cs="Arial"/>
          <w:sz w:val="18"/>
          <w:szCs w:val="18"/>
          <w:lang w:val="en-US"/>
        </w:rPr>
        <w:t xml:space="preserve"> (WHO,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5D57"/>
    <w:multiLevelType w:val="hybridMultilevel"/>
    <w:tmpl w:val="276A6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D2C95"/>
    <w:multiLevelType w:val="hybridMultilevel"/>
    <w:tmpl w:val="5D02A850"/>
    <w:lvl w:ilvl="0" w:tplc="48CC2326">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83C30"/>
    <w:multiLevelType w:val="hybridMultilevel"/>
    <w:tmpl w:val="439E82E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C2E508D"/>
    <w:multiLevelType w:val="hybridMultilevel"/>
    <w:tmpl w:val="3A02B0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267A4C26"/>
    <w:multiLevelType w:val="hybridMultilevel"/>
    <w:tmpl w:val="3322F02C"/>
    <w:lvl w:ilvl="0" w:tplc="48CC2326">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757A7C"/>
    <w:multiLevelType w:val="hybridMultilevel"/>
    <w:tmpl w:val="276A6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6B22A6"/>
    <w:multiLevelType w:val="hybridMultilevel"/>
    <w:tmpl w:val="13B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1422B1"/>
    <w:multiLevelType w:val="hybridMultilevel"/>
    <w:tmpl w:val="4E2C76B4"/>
    <w:lvl w:ilvl="0" w:tplc="CA0A98F6">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9960D5"/>
    <w:multiLevelType w:val="hybridMultilevel"/>
    <w:tmpl w:val="93C42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334977"/>
    <w:multiLevelType w:val="hybridMultilevel"/>
    <w:tmpl w:val="7D30218A"/>
    <w:lvl w:ilvl="0" w:tplc="CA0A98F6">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387061"/>
    <w:multiLevelType w:val="hybridMultilevel"/>
    <w:tmpl w:val="1542E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CF14F7"/>
    <w:multiLevelType w:val="hybridMultilevel"/>
    <w:tmpl w:val="0B08A94A"/>
    <w:lvl w:ilvl="0" w:tplc="3BA496D6">
      <w:start w:val="1"/>
      <w:numFmt w:val="decimal"/>
      <w:lvlText w:val="%1."/>
      <w:lvlJc w:val="left"/>
      <w:pPr>
        <w:ind w:left="5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10"/>
  </w:num>
  <w:num w:numId="6">
    <w:abstractNumId w:val="8"/>
  </w:num>
  <w:num w:numId="7">
    <w:abstractNumId w:val="5"/>
  </w:num>
  <w:num w:numId="8">
    <w:abstractNumId w:val="11"/>
  </w:num>
  <w:num w:numId="9">
    <w:abstractNumId w:val="4"/>
  </w:num>
  <w:num w:numId="10">
    <w:abstractNumId w:val="6"/>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08A"/>
    <w:rsid w:val="00001797"/>
    <w:rsid w:val="00001D29"/>
    <w:rsid w:val="000021FC"/>
    <w:rsid w:val="00004B1C"/>
    <w:rsid w:val="00010A1C"/>
    <w:rsid w:val="00012286"/>
    <w:rsid w:val="00012F65"/>
    <w:rsid w:val="00017158"/>
    <w:rsid w:val="00017A4F"/>
    <w:rsid w:val="00023325"/>
    <w:rsid w:val="00024A1A"/>
    <w:rsid w:val="00025478"/>
    <w:rsid w:val="00026718"/>
    <w:rsid w:val="00027EA1"/>
    <w:rsid w:val="00030E12"/>
    <w:rsid w:val="000318DA"/>
    <w:rsid w:val="00033908"/>
    <w:rsid w:val="000348E5"/>
    <w:rsid w:val="00040868"/>
    <w:rsid w:val="000408F6"/>
    <w:rsid w:val="00041471"/>
    <w:rsid w:val="00043841"/>
    <w:rsid w:val="00047D5D"/>
    <w:rsid w:val="0005035F"/>
    <w:rsid w:val="00051B30"/>
    <w:rsid w:val="000525E7"/>
    <w:rsid w:val="00057316"/>
    <w:rsid w:val="00057975"/>
    <w:rsid w:val="000650FE"/>
    <w:rsid w:val="0007379C"/>
    <w:rsid w:val="00081274"/>
    <w:rsid w:val="000878FB"/>
    <w:rsid w:val="00090509"/>
    <w:rsid w:val="00092E7A"/>
    <w:rsid w:val="0009621D"/>
    <w:rsid w:val="000979E3"/>
    <w:rsid w:val="000A0F8A"/>
    <w:rsid w:val="000A3491"/>
    <w:rsid w:val="000A3705"/>
    <w:rsid w:val="000A4CDF"/>
    <w:rsid w:val="000B3DBC"/>
    <w:rsid w:val="000B4AFC"/>
    <w:rsid w:val="000B67BF"/>
    <w:rsid w:val="000C2679"/>
    <w:rsid w:val="000C45FE"/>
    <w:rsid w:val="000C7CF6"/>
    <w:rsid w:val="000D2DE3"/>
    <w:rsid w:val="000D3033"/>
    <w:rsid w:val="000D3F10"/>
    <w:rsid w:val="000D4F54"/>
    <w:rsid w:val="000D73B8"/>
    <w:rsid w:val="000E1FFB"/>
    <w:rsid w:val="000E2990"/>
    <w:rsid w:val="000F0C50"/>
    <w:rsid w:val="000F2A58"/>
    <w:rsid w:val="000F41B2"/>
    <w:rsid w:val="000F438A"/>
    <w:rsid w:val="000F7FA9"/>
    <w:rsid w:val="00100E90"/>
    <w:rsid w:val="001014FD"/>
    <w:rsid w:val="00103ABF"/>
    <w:rsid w:val="00103E76"/>
    <w:rsid w:val="00106BE9"/>
    <w:rsid w:val="00111B36"/>
    <w:rsid w:val="0011459F"/>
    <w:rsid w:val="00114A62"/>
    <w:rsid w:val="00115AD8"/>
    <w:rsid w:val="00116E67"/>
    <w:rsid w:val="00117843"/>
    <w:rsid w:val="001203A9"/>
    <w:rsid w:val="001212B9"/>
    <w:rsid w:val="0012564A"/>
    <w:rsid w:val="00131706"/>
    <w:rsid w:val="00131A75"/>
    <w:rsid w:val="0013530A"/>
    <w:rsid w:val="00136397"/>
    <w:rsid w:val="00136CCD"/>
    <w:rsid w:val="00137297"/>
    <w:rsid w:val="00137612"/>
    <w:rsid w:val="001415A0"/>
    <w:rsid w:val="001470A0"/>
    <w:rsid w:val="00150005"/>
    <w:rsid w:val="00150B58"/>
    <w:rsid w:val="0015560D"/>
    <w:rsid w:val="001611C8"/>
    <w:rsid w:val="0016181A"/>
    <w:rsid w:val="00162A62"/>
    <w:rsid w:val="001645F7"/>
    <w:rsid w:val="00167258"/>
    <w:rsid w:val="0016768B"/>
    <w:rsid w:val="00170036"/>
    <w:rsid w:val="001708D6"/>
    <w:rsid w:val="0017185A"/>
    <w:rsid w:val="001723A9"/>
    <w:rsid w:val="00176DFF"/>
    <w:rsid w:val="001774AC"/>
    <w:rsid w:val="00182AF1"/>
    <w:rsid w:val="00184F92"/>
    <w:rsid w:val="00185C00"/>
    <w:rsid w:val="0018761F"/>
    <w:rsid w:val="00187C2C"/>
    <w:rsid w:val="00196F47"/>
    <w:rsid w:val="001A2A69"/>
    <w:rsid w:val="001A54AE"/>
    <w:rsid w:val="001A6542"/>
    <w:rsid w:val="001A77FD"/>
    <w:rsid w:val="001B116B"/>
    <w:rsid w:val="001B2BF0"/>
    <w:rsid w:val="001B5F08"/>
    <w:rsid w:val="001C2140"/>
    <w:rsid w:val="001C5C50"/>
    <w:rsid w:val="001D0D60"/>
    <w:rsid w:val="001D1444"/>
    <w:rsid w:val="001D25A1"/>
    <w:rsid w:val="001D270F"/>
    <w:rsid w:val="001D36E5"/>
    <w:rsid w:val="001D412E"/>
    <w:rsid w:val="001E2874"/>
    <w:rsid w:val="001E3BE3"/>
    <w:rsid w:val="001E6DAA"/>
    <w:rsid w:val="001F1450"/>
    <w:rsid w:val="001F180A"/>
    <w:rsid w:val="001F1DE3"/>
    <w:rsid w:val="001F5A93"/>
    <w:rsid w:val="001F5BCD"/>
    <w:rsid w:val="001F5D0A"/>
    <w:rsid w:val="001F667B"/>
    <w:rsid w:val="002040EB"/>
    <w:rsid w:val="002105F1"/>
    <w:rsid w:val="002117FE"/>
    <w:rsid w:val="00211976"/>
    <w:rsid w:val="002159CA"/>
    <w:rsid w:val="00217779"/>
    <w:rsid w:val="002216D0"/>
    <w:rsid w:val="0022382B"/>
    <w:rsid w:val="002262CA"/>
    <w:rsid w:val="0023166B"/>
    <w:rsid w:val="00232651"/>
    <w:rsid w:val="002422B3"/>
    <w:rsid w:val="00242E82"/>
    <w:rsid w:val="002441C2"/>
    <w:rsid w:val="002465F0"/>
    <w:rsid w:val="00247D61"/>
    <w:rsid w:val="00251365"/>
    <w:rsid w:val="002527A1"/>
    <w:rsid w:val="00257DDB"/>
    <w:rsid w:val="002601D5"/>
    <w:rsid w:val="002608EC"/>
    <w:rsid w:val="00261864"/>
    <w:rsid w:val="002624E9"/>
    <w:rsid w:val="002659FE"/>
    <w:rsid w:val="00266697"/>
    <w:rsid w:val="002679FD"/>
    <w:rsid w:val="00271A18"/>
    <w:rsid w:val="0027362F"/>
    <w:rsid w:val="00273EA2"/>
    <w:rsid w:val="002752A9"/>
    <w:rsid w:val="00275BA2"/>
    <w:rsid w:val="00277979"/>
    <w:rsid w:val="00280533"/>
    <w:rsid w:val="00283C0A"/>
    <w:rsid w:val="00285B1D"/>
    <w:rsid w:val="0028605C"/>
    <w:rsid w:val="0028682A"/>
    <w:rsid w:val="00287097"/>
    <w:rsid w:val="002878AB"/>
    <w:rsid w:val="002904EB"/>
    <w:rsid w:val="002925C7"/>
    <w:rsid w:val="00293565"/>
    <w:rsid w:val="0029538D"/>
    <w:rsid w:val="002A03C3"/>
    <w:rsid w:val="002A1439"/>
    <w:rsid w:val="002A18F1"/>
    <w:rsid w:val="002A219A"/>
    <w:rsid w:val="002A23DF"/>
    <w:rsid w:val="002A4939"/>
    <w:rsid w:val="002A5834"/>
    <w:rsid w:val="002A6872"/>
    <w:rsid w:val="002B1C53"/>
    <w:rsid w:val="002B3465"/>
    <w:rsid w:val="002B4C4F"/>
    <w:rsid w:val="002C057C"/>
    <w:rsid w:val="002C22AC"/>
    <w:rsid w:val="002C2CAE"/>
    <w:rsid w:val="002C3685"/>
    <w:rsid w:val="002C772E"/>
    <w:rsid w:val="002C7CEA"/>
    <w:rsid w:val="002D3424"/>
    <w:rsid w:val="002D5BDE"/>
    <w:rsid w:val="002D7F64"/>
    <w:rsid w:val="002E0ABD"/>
    <w:rsid w:val="002E0D00"/>
    <w:rsid w:val="002E3360"/>
    <w:rsid w:val="002E4CFC"/>
    <w:rsid w:val="002E6846"/>
    <w:rsid w:val="002F33F3"/>
    <w:rsid w:val="002F6525"/>
    <w:rsid w:val="00300026"/>
    <w:rsid w:val="0030210B"/>
    <w:rsid w:val="00304E53"/>
    <w:rsid w:val="00307F6B"/>
    <w:rsid w:val="003153A1"/>
    <w:rsid w:val="00316A5C"/>
    <w:rsid w:val="00322348"/>
    <w:rsid w:val="00323C6C"/>
    <w:rsid w:val="003240DA"/>
    <w:rsid w:val="00332030"/>
    <w:rsid w:val="0033417E"/>
    <w:rsid w:val="003354D1"/>
    <w:rsid w:val="00335F7F"/>
    <w:rsid w:val="00343B3A"/>
    <w:rsid w:val="00344110"/>
    <w:rsid w:val="00346C57"/>
    <w:rsid w:val="00352395"/>
    <w:rsid w:val="00352EC4"/>
    <w:rsid w:val="00354EAA"/>
    <w:rsid w:val="00357773"/>
    <w:rsid w:val="00360539"/>
    <w:rsid w:val="00361751"/>
    <w:rsid w:val="00362E31"/>
    <w:rsid w:val="0036309B"/>
    <w:rsid w:val="003631C8"/>
    <w:rsid w:val="00366A64"/>
    <w:rsid w:val="00367632"/>
    <w:rsid w:val="003725AD"/>
    <w:rsid w:val="00374BAC"/>
    <w:rsid w:val="00382099"/>
    <w:rsid w:val="003835CF"/>
    <w:rsid w:val="00384C0B"/>
    <w:rsid w:val="003870BB"/>
    <w:rsid w:val="00392566"/>
    <w:rsid w:val="0039341A"/>
    <w:rsid w:val="00395B17"/>
    <w:rsid w:val="00395E9F"/>
    <w:rsid w:val="003A173A"/>
    <w:rsid w:val="003A1C5F"/>
    <w:rsid w:val="003A358C"/>
    <w:rsid w:val="003A5126"/>
    <w:rsid w:val="003A67A1"/>
    <w:rsid w:val="003A6DC3"/>
    <w:rsid w:val="003B5F92"/>
    <w:rsid w:val="003B75D9"/>
    <w:rsid w:val="003C3111"/>
    <w:rsid w:val="003C31EF"/>
    <w:rsid w:val="003C610F"/>
    <w:rsid w:val="003D0341"/>
    <w:rsid w:val="003D0796"/>
    <w:rsid w:val="003D450F"/>
    <w:rsid w:val="003D52F7"/>
    <w:rsid w:val="003E60B5"/>
    <w:rsid w:val="003E756F"/>
    <w:rsid w:val="003F3440"/>
    <w:rsid w:val="003F5621"/>
    <w:rsid w:val="003F6282"/>
    <w:rsid w:val="003F6A28"/>
    <w:rsid w:val="0040194D"/>
    <w:rsid w:val="00401B87"/>
    <w:rsid w:val="004035AD"/>
    <w:rsid w:val="00403C21"/>
    <w:rsid w:val="00407337"/>
    <w:rsid w:val="00407D50"/>
    <w:rsid w:val="00421B6F"/>
    <w:rsid w:val="004246E8"/>
    <w:rsid w:val="00426770"/>
    <w:rsid w:val="0043129E"/>
    <w:rsid w:val="00432B2C"/>
    <w:rsid w:val="00434AF5"/>
    <w:rsid w:val="00434C47"/>
    <w:rsid w:val="00436CCD"/>
    <w:rsid w:val="00441B60"/>
    <w:rsid w:val="00443BDC"/>
    <w:rsid w:val="00450C8E"/>
    <w:rsid w:val="00452E27"/>
    <w:rsid w:val="004534FF"/>
    <w:rsid w:val="004535B2"/>
    <w:rsid w:val="00454C8B"/>
    <w:rsid w:val="00455522"/>
    <w:rsid w:val="00462785"/>
    <w:rsid w:val="00464FE5"/>
    <w:rsid w:val="0046620F"/>
    <w:rsid w:val="00467132"/>
    <w:rsid w:val="00467467"/>
    <w:rsid w:val="00467C33"/>
    <w:rsid w:val="004726B3"/>
    <w:rsid w:val="00474EF9"/>
    <w:rsid w:val="00482DCD"/>
    <w:rsid w:val="004851E5"/>
    <w:rsid w:val="00485FEF"/>
    <w:rsid w:val="004866C6"/>
    <w:rsid w:val="0049084B"/>
    <w:rsid w:val="00493C16"/>
    <w:rsid w:val="00495594"/>
    <w:rsid w:val="004A02F4"/>
    <w:rsid w:val="004A0A06"/>
    <w:rsid w:val="004A1A70"/>
    <w:rsid w:val="004A3139"/>
    <w:rsid w:val="004A32B4"/>
    <w:rsid w:val="004A350A"/>
    <w:rsid w:val="004A3E24"/>
    <w:rsid w:val="004A4B81"/>
    <w:rsid w:val="004A50C1"/>
    <w:rsid w:val="004A5789"/>
    <w:rsid w:val="004A5821"/>
    <w:rsid w:val="004A6360"/>
    <w:rsid w:val="004A741D"/>
    <w:rsid w:val="004B1118"/>
    <w:rsid w:val="004B39A9"/>
    <w:rsid w:val="004C0214"/>
    <w:rsid w:val="004C33A2"/>
    <w:rsid w:val="004D4A67"/>
    <w:rsid w:val="004D60E8"/>
    <w:rsid w:val="004E1483"/>
    <w:rsid w:val="004E2059"/>
    <w:rsid w:val="004E281E"/>
    <w:rsid w:val="004E376D"/>
    <w:rsid w:val="004F28BE"/>
    <w:rsid w:val="004F3EEC"/>
    <w:rsid w:val="004F6965"/>
    <w:rsid w:val="00502856"/>
    <w:rsid w:val="005029E6"/>
    <w:rsid w:val="00503FC9"/>
    <w:rsid w:val="005053A5"/>
    <w:rsid w:val="00507E8D"/>
    <w:rsid w:val="0051098B"/>
    <w:rsid w:val="005112F7"/>
    <w:rsid w:val="0051295A"/>
    <w:rsid w:val="00513571"/>
    <w:rsid w:val="0051451B"/>
    <w:rsid w:val="0051663D"/>
    <w:rsid w:val="005231C0"/>
    <w:rsid w:val="00525DDC"/>
    <w:rsid w:val="0053336C"/>
    <w:rsid w:val="00533D4D"/>
    <w:rsid w:val="0053634C"/>
    <w:rsid w:val="00540C06"/>
    <w:rsid w:val="00541C56"/>
    <w:rsid w:val="00543066"/>
    <w:rsid w:val="00550DF4"/>
    <w:rsid w:val="005528D2"/>
    <w:rsid w:val="00552C1F"/>
    <w:rsid w:val="005533DF"/>
    <w:rsid w:val="0055371B"/>
    <w:rsid w:val="005562A1"/>
    <w:rsid w:val="00560D66"/>
    <w:rsid w:val="00562EC2"/>
    <w:rsid w:val="00564065"/>
    <w:rsid w:val="005648A4"/>
    <w:rsid w:val="005679EC"/>
    <w:rsid w:val="00573219"/>
    <w:rsid w:val="00576798"/>
    <w:rsid w:val="00576BCD"/>
    <w:rsid w:val="00581C21"/>
    <w:rsid w:val="0058200D"/>
    <w:rsid w:val="005831B4"/>
    <w:rsid w:val="0058384D"/>
    <w:rsid w:val="005849F6"/>
    <w:rsid w:val="0059392D"/>
    <w:rsid w:val="00596861"/>
    <w:rsid w:val="00597EE0"/>
    <w:rsid w:val="005A11EB"/>
    <w:rsid w:val="005A3C02"/>
    <w:rsid w:val="005A45FC"/>
    <w:rsid w:val="005A6514"/>
    <w:rsid w:val="005B1E59"/>
    <w:rsid w:val="005B6056"/>
    <w:rsid w:val="005B6A37"/>
    <w:rsid w:val="005B6C83"/>
    <w:rsid w:val="005C0648"/>
    <w:rsid w:val="005C1C93"/>
    <w:rsid w:val="005C3482"/>
    <w:rsid w:val="005C3E2F"/>
    <w:rsid w:val="005C4161"/>
    <w:rsid w:val="005C42A5"/>
    <w:rsid w:val="005C4421"/>
    <w:rsid w:val="005C4683"/>
    <w:rsid w:val="005C47AE"/>
    <w:rsid w:val="005C7EAC"/>
    <w:rsid w:val="005D0D59"/>
    <w:rsid w:val="005D38C2"/>
    <w:rsid w:val="005D5537"/>
    <w:rsid w:val="005D639D"/>
    <w:rsid w:val="005D7C14"/>
    <w:rsid w:val="005E3347"/>
    <w:rsid w:val="005E471F"/>
    <w:rsid w:val="005E726C"/>
    <w:rsid w:val="005F3299"/>
    <w:rsid w:val="005F360F"/>
    <w:rsid w:val="005F4880"/>
    <w:rsid w:val="006000DF"/>
    <w:rsid w:val="0060185C"/>
    <w:rsid w:val="00604A23"/>
    <w:rsid w:val="006060CA"/>
    <w:rsid w:val="0060616B"/>
    <w:rsid w:val="006064C5"/>
    <w:rsid w:val="00615B7C"/>
    <w:rsid w:val="00615F53"/>
    <w:rsid w:val="00617393"/>
    <w:rsid w:val="006206BD"/>
    <w:rsid w:val="00621583"/>
    <w:rsid w:val="00621670"/>
    <w:rsid w:val="00622EE8"/>
    <w:rsid w:val="00626BB2"/>
    <w:rsid w:val="00630727"/>
    <w:rsid w:val="0063285F"/>
    <w:rsid w:val="00636D2C"/>
    <w:rsid w:val="006404EC"/>
    <w:rsid w:val="00642142"/>
    <w:rsid w:val="00642527"/>
    <w:rsid w:val="0065650B"/>
    <w:rsid w:val="00663B46"/>
    <w:rsid w:val="0066491E"/>
    <w:rsid w:val="00670C6B"/>
    <w:rsid w:val="0067187F"/>
    <w:rsid w:val="006718E8"/>
    <w:rsid w:val="00672148"/>
    <w:rsid w:val="0067514E"/>
    <w:rsid w:val="00675B75"/>
    <w:rsid w:val="0068143E"/>
    <w:rsid w:val="006852BB"/>
    <w:rsid w:val="006871C2"/>
    <w:rsid w:val="0069077E"/>
    <w:rsid w:val="0069151D"/>
    <w:rsid w:val="0069199F"/>
    <w:rsid w:val="00692A20"/>
    <w:rsid w:val="006937AB"/>
    <w:rsid w:val="00694E09"/>
    <w:rsid w:val="006A1675"/>
    <w:rsid w:val="006A22F5"/>
    <w:rsid w:val="006A4440"/>
    <w:rsid w:val="006A55F5"/>
    <w:rsid w:val="006A7AAD"/>
    <w:rsid w:val="006B100E"/>
    <w:rsid w:val="006B42B9"/>
    <w:rsid w:val="006B5176"/>
    <w:rsid w:val="006B59A2"/>
    <w:rsid w:val="006C0BA7"/>
    <w:rsid w:val="006C4C4C"/>
    <w:rsid w:val="006C5653"/>
    <w:rsid w:val="006C7251"/>
    <w:rsid w:val="006D0793"/>
    <w:rsid w:val="006D103E"/>
    <w:rsid w:val="006D1250"/>
    <w:rsid w:val="006D3943"/>
    <w:rsid w:val="006D3F21"/>
    <w:rsid w:val="006E0370"/>
    <w:rsid w:val="006E06ED"/>
    <w:rsid w:val="006E2082"/>
    <w:rsid w:val="006E327B"/>
    <w:rsid w:val="006E32E1"/>
    <w:rsid w:val="006F4F5C"/>
    <w:rsid w:val="006F6550"/>
    <w:rsid w:val="006F733F"/>
    <w:rsid w:val="00700F94"/>
    <w:rsid w:val="00701AA2"/>
    <w:rsid w:val="00702CEA"/>
    <w:rsid w:val="00703F40"/>
    <w:rsid w:val="0070619A"/>
    <w:rsid w:val="00710A45"/>
    <w:rsid w:val="007129D3"/>
    <w:rsid w:val="007139CE"/>
    <w:rsid w:val="00714345"/>
    <w:rsid w:val="007174E8"/>
    <w:rsid w:val="00717D1F"/>
    <w:rsid w:val="007205B6"/>
    <w:rsid w:val="00721786"/>
    <w:rsid w:val="00722122"/>
    <w:rsid w:val="007247D5"/>
    <w:rsid w:val="00724E1A"/>
    <w:rsid w:val="0072784C"/>
    <w:rsid w:val="00727B04"/>
    <w:rsid w:val="00731394"/>
    <w:rsid w:val="0073165C"/>
    <w:rsid w:val="00731BB4"/>
    <w:rsid w:val="00733057"/>
    <w:rsid w:val="00733CDC"/>
    <w:rsid w:val="0073416D"/>
    <w:rsid w:val="00735346"/>
    <w:rsid w:val="007360BD"/>
    <w:rsid w:val="007369AF"/>
    <w:rsid w:val="00740C7B"/>
    <w:rsid w:val="00741AF5"/>
    <w:rsid w:val="00742F85"/>
    <w:rsid w:val="00753573"/>
    <w:rsid w:val="007539EC"/>
    <w:rsid w:val="007558F9"/>
    <w:rsid w:val="00760D77"/>
    <w:rsid w:val="00762F55"/>
    <w:rsid w:val="00762FF3"/>
    <w:rsid w:val="007641B5"/>
    <w:rsid w:val="0076641E"/>
    <w:rsid w:val="007735EF"/>
    <w:rsid w:val="00774C25"/>
    <w:rsid w:val="00775660"/>
    <w:rsid w:val="007777D7"/>
    <w:rsid w:val="00783CAA"/>
    <w:rsid w:val="00784CD9"/>
    <w:rsid w:val="00785442"/>
    <w:rsid w:val="00785EC2"/>
    <w:rsid w:val="00787D55"/>
    <w:rsid w:val="00787E01"/>
    <w:rsid w:val="0079246B"/>
    <w:rsid w:val="00793759"/>
    <w:rsid w:val="00794047"/>
    <w:rsid w:val="0079530D"/>
    <w:rsid w:val="007957F6"/>
    <w:rsid w:val="007A0920"/>
    <w:rsid w:val="007A4FFA"/>
    <w:rsid w:val="007A5738"/>
    <w:rsid w:val="007A5E41"/>
    <w:rsid w:val="007B1A61"/>
    <w:rsid w:val="007B25EE"/>
    <w:rsid w:val="007B35A4"/>
    <w:rsid w:val="007B3F74"/>
    <w:rsid w:val="007B437C"/>
    <w:rsid w:val="007B56D0"/>
    <w:rsid w:val="007B6C29"/>
    <w:rsid w:val="007B7734"/>
    <w:rsid w:val="007B7855"/>
    <w:rsid w:val="007C19AC"/>
    <w:rsid w:val="007C2E2E"/>
    <w:rsid w:val="007C4E8A"/>
    <w:rsid w:val="007C7057"/>
    <w:rsid w:val="007D066E"/>
    <w:rsid w:val="007D1787"/>
    <w:rsid w:val="007D288E"/>
    <w:rsid w:val="007D3A5E"/>
    <w:rsid w:val="007D5D10"/>
    <w:rsid w:val="007D7D20"/>
    <w:rsid w:val="007E2672"/>
    <w:rsid w:val="007E2E21"/>
    <w:rsid w:val="007E403A"/>
    <w:rsid w:val="007E7AEB"/>
    <w:rsid w:val="007F08E7"/>
    <w:rsid w:val="007F2470"/>
    <w:rsid w:val="008000D0"/>
    <w:rsid w:val="008016F9"/>
    <w:rsid w:val="00801739"/>
    <w:rsid w:val="00805B24"/>
    <w:rsid w:val="00806897"/>
    <w:rsid w:val="0080770E"/>
    <w:rsid w:val="008103A9"/>
    <w:rsid w:val="008106E1"/>
    <w:rsid w:val="00810898"/>
    <w:rsid w:val="00811CB4"/>
    <w:rsid w:val="00820E01"/>
    <w:rsid w:val="00824BCB"/>
    <w:rsid w:val="00825BC3"/>
    <w:rsid w:val="00825D77"/>
    <w:rsid w:val="00827A4D"/>
    <w:rsid w:val="008313AB"/>
    <w:rsid w:val="00832610"/>
    <w:rsid w:val="008334A8"/>
    <w:rsid w:val="008334DB"/>
    <w:rsid w:val="00841FBD"/>
    <w:rsid w:val="00842006"/>
    <w:rsid w:val="00843FD0"/>
    <w:rsid w:val="00844DE5"/>
    <w:rsid w:val="00845DF3"/>
    <w:rsid w:val="008471E4"/>
    <w:rsid w:val="00852891"/>
    <w:rsid w:val="00853E69"/>
    <w:rsid w:val="00855F73"/>
    <w:rsid w:val="00860163"/>
    <w:rsid w:val="008610AD"/>
    <w:rsid w:val="00862300"/>
    <w:rsid w:val="00865312"/>
    <w:rsid w:val="008659EB"/>
    <w:rsid w:val="00865AA4"/>
    <w:rsid w:val="00867E4E"/>
    <w:rsid w:val="00874E07"/>
    <w:rsid w:val="00875AD2"/>
    <w:rsid w:val="00877081"/>
    <w:rsid w:val="0088241E"/>
    <w:rsid w:val="00897546"/>
    <w:rsid w:val="00897B29"/>
    <w:rsid w:val="008A1028"/>
    <w:rsid w:val="008A13BD"/>
    <w:rsid w:val="008A2DDE"/>
    <w:rsid w:val="008B09F5"/>
    <w:rsid w:val="008B3D6D"/>
    <w:rsid w:val="008C0F9D"/>
    <w:rsid w:val="008C174C"/>
    <w:rsid w:val="008C3D23"/>
    <w:rsid w:val="008C7C29"/>
    <w:rsid w:val="008D03BF"/>
    <w:rsid w:val="008D34E6"/>
    <w:rsid w:val="008D3C5A"/>
    <w:rsid w:val="008D5F14"/>
    <w:rsid w:val="008D60E4"/>
    <w:rsid w:val="008D6D29"/>
    <w:rsid w:val="008E1E64"/>
    <w:rsid w:val="008E25FB"/>
    <w:rsid w:val="008E3F79"/>
    <w:rsid w:val="008E7669"/>
    <w:rsid w:val="008F2E29"/>
    <w:rsid w:val="008F3B80"/>
    <w:rsid w:val="008F4C89"/>
    <w:rsid w:val="008F6004"/>
    <w:rsid w:val="008F711E"/>
    <w:rsid w:val="00900759"/>
    <w:rsid w:val="00901C9C"/>
    <w:rsid w:val="00902728"/>
    <w:rsid w:val="0090461B"/>
    <w:rsid w:val="00906D2D"/>
    <w:rsid w:val="00907D16"/>
    <w:rsid w:val="00910FF2"/>
    <w:rsid w:val="00911E59"/>
    <w:rsid w:val="009132FC"/>
    <w:rsid w:val="00914F35"/>
    <w:rsid w:val="00920F62"/>
    <w:rsid w:val="009239D1"/>
    <w:rsid w:val="009266DB"/>
    <w:rsid w:val="00926B46"/>
    <w:rsid w:val="009277E6"/>
    <w:rsid w:val="00927C3E"/>
    <w:rsid w:val="00931B8F"/>
    <w:rsid w:val="009344DB"/>
    <w:rsid w:val="00935CD2"/>
    <w:rsid w:val="00936160"/>
    <w:rsid w:val="0094208A"/>
    <w:rsid w:val="009449FF"/>
    <w:rsid w:val="00945314"/>
    <w:rsid w:val="009465E9"/>
    <w:rsid w:val="00946688"/>
    <w:rsid w:val="0094708B"/>
    <w:rsid w:val="0094769C"/>
    <w:rsid w:val="00947A4B"/>
    <w:rsid w:val="0095094A"/>
    <w:rsid w:val="00955147"/>
    <w:rsid w:val="009553EC"/>
    <w:rsid w:val="00956202"/>
    <w:rsid w:val="009573F6"/>
    <w:rsid w:val="00960BAD"/>
    <w:rsid w:val="009612C8"/>
    <w:rsid w:val="00961854"/>
    <w:rsid w:val="009639B1"/>
    <w:rsid w:val="0096441F"/>
    <w:rsid w:val="00967428"/>
    <w:rsid w:val="00970063"/>
    <w:rsid w:val="00970844"/>
    <w:rsid w:val="00971ABC"/>
    <w:rsid w:val="00971D62"/>
    <w:rsid w:val="00974BA3"/>
    <w:rsid w:val="009779A7"/>
    <w:rsid w:val="00980AB3"/>
    <w:rsid w:val="00982595"/>
    <w:rsid w:val="00983C33"/>
    <w:rsid w:val="00983ED6"/>
    <w:rsid w:val="009964A9"/>
    <w:rsid w:val="00996768"/>
    <w:rsid w:val="009975B8"/>
    <w:rsid w:val="009A11A3"/>
    <w:rsid w:val="009A3E42"/>
    <w:rsid w:val="009A7A59"/>
    <w:rsid w:val="009B1771"/>
    <w:rsid w:val="009B52BA"/>
    <w:rsid w:val="009B55D3"/>
    <w:rsid w:val="009B704D"/>
    <w:rsid w:val="009C1F37"/>
    <w:rsid w:val="009C4581"/>
    <w:rsid w:val="009C4AEB"/>
    <w:rsid w:val="009D0F1C"/>
    <w:rsid w:val="009D178B"/>
    <w:rsid w:val="009D1AC1"/>
    <w:rsid w:val="009D2418"/>
    <w:rsid w:val="009D2883"/>
    <w:rsid w:val="009E1A9D"/>
    <w:rsid w:val="009E601C"/>
    <w:rsid w:val="009E657F"/>
    <w:rsid w:val="009E69C1"/>
    <w:rsid w:val="009F007D"/>
    <w:rsid w:val="009F2F8F"/>
    <w:rsid w:val="009F5F6C"/>
    <w:rsid w:val="00A01B56"/>
    <w:rsid w:val="00A05E62"/>
    <w:rsid w:val="00A05FE4"/>
    <w:rsid w:val="00A063C0"/>
    <w:rsid w:val="00A12077"/>
    <w:rsid w:val="00A1377C"/>
    <w:rsid w:val="00A14D24"/>
    <w:rsid w:val="00A21C6B"/>
    <w:rsid w:val="00A222D6"/>
    <w:rsid w:val="00A2338F"/>
    <w:rsid w:val="00A254B3"/>
    <w:rsid w:val="00A258F0"/>
    <w:rsid w:val="00A25A9D"/>
    <w:rsid w:val="00A26B5B"/>
    <w:rsid w:val="00A409E6"/>
    <w:rsid w:val="00A41425"/>
    <w:rsid w:val="00A43914"/>
    <w:rsid w:val="00A43B8B"/>
    <w:rsid w:val="00A43D43"/>
    <w:rsid w:val="00A446B5"/>
    <w:rsid w:val="00A44CB7"/>
    <w:rsid w:val="00A560FE"/>
    <w:rsid w:val="00A61066"/>
    <w:rsid w:val="00A664B7"/>
    <w:rsid w:val="00A66AE0"/>
    <w:rsid w:val="00A713EA"/>
    <w:rsid w:val="00A7308A"/>
    <w:rsid w:val="00A74BC8"/>
    <w:rsid w:val="00A80F61"/>
    <w:rsid w:val="00A82907"/>
    <w:rsid w:val="00A82CD6"/>
    <w:rsid w:val="00A85BD3"/>
    <w:rsid w:val="00A92291"/>
    <w:rsid w:val="00AA0D99"/>
    <w:rsid w:val="00AA4AF7"/>
    <w:rsid w:val="00AA567E"/>
    <w:rsid w:val="00AA7DE5"/>
    <w:rsid w:val="00AB09CA"/>
    <w:rsid w:val="00AB0CEC"/>
    <w:rsid w:val="00AB1FD1"/>
    <w:rsid w:val="00AB47B2"/>
    <w:rsid w:val="00AB4D76"/>
    <w:rsid w:val="00AB56D6"/>
    <w:rsid w:val="00AC5D72"/>
    <w:rsid w:val="00AC70AE"/>
    <w:rsid w:val="00AD14EB"/>
    <w:rsid w:val="00AD4426"/>
    <w:rsid w:val="00AD6452"/>
    <w:rsid w:val="00AE00D8"/>
    <w:rsid w:val="00AE3D48"/>
    <w:rsid w:val="00AE3E74"/>
    <w:rsid w:val="00AE5343"/>
    <w:rsid w:val="00AF015F"/>
    <w:rsid w:val="00AF0319"/>
    <w:rsid w:val="00AF1C28"/>
    <w:rsid w:val="00AF2C0D"/>
    <w:rsid w:val="00AF4395"/>
    <w:rsid w:val="00B00440"/>
    <w:rsid w:val="00B0133F"/>
    <w:rsid w:val="00B068C3"/>
    <w:rsid w:val="00B0698D"/>
    <w:rsid w:val="00B11E5A"/>
    <w:rsid w:val="00B13165"/>
    <w:rsid w:val="00B13739"/>
    <w:rsid w:val="00B13AFD"/>
    <w:rsid w:val="00B153DC"/>
    <w:rsid w:val="00B16FA5"/>
    <w:rsid w:val="00B17474"/>
    <w:rsid w:val="00B22246"/>
    <w:rsid w:val="00B271D4"/>
    <w:rsid w:val="00B27669"/>
    <w:rsid w:val="00B300A7"/>
    <w:rsid w:val="00B30E50"/>
    <w:rsid w:val="00B30FAC"/>
    <w:rsid w:val="00B37F1F"/>
    <w:rsid w:val="00B37F6C"/>
    <w:rsid w:val="00B42C4E"/>
    <w:rsid w:val="00B4368D"/>
    <w:rsid w:val="00B4443A"/>
    <w:rsid w:val="00B5069E"/>
    <w:rsid w:val="00B52C51"/>
    <w:rsid w:val="00B5712E"/>
    <w:rsid w:val="00B60191"/>
    <w:rsid w:val="00B635B5"/>
    <w:rsid w:val="00B71E7F"/>
    <w:rsid w:val="00B730EE"/>
    <w:rsid w:val="00B76DC3"/>
    <w:rsid w:val="00B85DDF"/>
    <w:rsid w:val="00B87B09"/>
    <w:rsid w:val="00B9149E"/>
    <w:rsid w:val="00B915E6"/>
    <w:rsid w:val="00B917BB"/>
    <w:rsid w:val="00B9237C"/>
    <w:rsid w:val="00B93A01"/>
    <w:rsid w:val="00B9454F"/>
    <w:rsid w:val="00BA263E"/>
    <w:rsid w:val="00BA2F7B"/>
    <w:rsid w:val="00BA674D"/>
    <w:rsid w:val="00BA76D4"/>
    <w:rsid w:val="00BB0571"/>
    <w:rsid w:val="00BB30B7"/>
    <w:rsid w:val="00BB6256"/>
    <w:rsid w:val="00BC24BB"/>
    <w:rsid w:val="00BC2C69"/>
    <w:rsid w:val="00BC34DD"/>
    <w:rsid w:val="00BC39A5"/>
    <w:rsid w:val="00BC413D"/>
    <w:rsid w:val="00BC5212"/>
    <w:rsid w:val="00BC747E"/>
    <w:rsid w:val="00BD1080"/>
    <w:rsid w:val="00BD132F"/>
    <w:rsid w:val="00BD3B31"/>
    <w:rsid w:val="00BD4596"/>
    <w:rsid w:val="00BD6520"/>
    <w:rsid w:val="00BD70A1"/>
    <w:rsid w:val="00BE0175"/>
    <w:rsid w:val="00BE3000"/>
    <w:rsid w:val="00BF0346"/>
    <w:rsid w:val="00BF21AD"/>
    <w:rsid w:val="00BF4C40"/>
    <w:rsid w:val="00BF7F14"/>
    <w:rsid w:val="00C000F2"/>
    <w:rsid w:val="00C0279B"/>
    <w:rsid w:val="00C040DE"/>
    <w:rsid w:val="00C04268"/>
    <w:rsid w:val="00C05B12"/>
    <w:rsid w:val="00C21A9E"/>
    <w:rsid w:val="00C21ECA"/>
    <w:rsid w:val="00C235CE"/>
    <w:rsid w:val="00C236A2"/>
    <w:rsid w:val="00C23FD2"/>
    <w:rsid w:val="00C2659B"/>
    <w:rsid w:val="00C26FBD"/>
    <w:rsid w:val="00C3217B"/>
    <w:rsid w:val="00C335DF"/>
    <w:rsid w:val="00C34FD3"/>
    <w:rsid w:val="00C376B9"/>
    <w:rsid w:val="00C40D3B"/>
    <w:rsid w:val="00C42891"/>
    <w:rsid w:val="00C45109"/>
    <w:rsid w:val="00C4624B"/>
    <w:rsid w:val="00C46673"/>
    <w:rsid w:val="00C47089"/>
    <w:rsid w:val="00C47E0C"/>
    <w:rsid w:val="00C51E36"/>
    <w:rsid w:val="00C542C2"/>
    <w:rsid w:val="00C56348"/>
    <w:rsid w:val="00C57839"/>
    <w:rsid w:val="00C61451"/>
    <w:rsid w:val="00C61DC0"/>
    <w:rsid w:val="00C61F04"/>
    <w:rsid w:val="00C642C3"/>
    <w:rsid w:val="00C64D7B"/>
    <w:rsid w:val="00C7049E"/>
    <w:rsid w:val="00C72642"/>
    <w:rsid w:val="00C738C8"/>
    <w:rsid w:val="00C75115"/>
    <w:rsid w:val="00C76919"/>
    <w:rsid w:val="00C777D1"/>
    <w:rsid w:val="00C8017C"/>
    <w:rsid w:val="00C919D6"/>
    <w:rsid w:val="00C92BA8"/>
    <w:rsid w:val="00C948E2"/>
    <w:rsid w:val="00C96BDD"/>
    <w:rsid w:val="00C97E6A"/>
    <w:rsid w:val="00CA148A"/>
    <w:rsid w:val="00CA1604"/>
    <w:rsid w:val="00CA20E6"/>
    <w:rsid w:val="00CB0EB0"/>
    <w:rsid w:val="00CB28B5"/>
    <w:rsid w:val="00CB537F"/>
    <w:rsid w:val="00CB607F"/>
    <w:rsid w:val="00CB72F8"/>
    <w:rsid w:val="00CB7EBF"/>
    <w:rsid w:val="00CC2E75"/>
    <w:rsid w:val="00CC4600"/>
    <w:rsid w:val="00CC4DB3"/>
    <w:rsid w:val="00CC568D"/>
    <w:rsid w:val="00CC6C1E"/>
    <w:rsid w:val="00CC7579"/>
    <w:rsid w:val="00CD338B"/>
    <w:rsid w:val="00CD54D6"/>
    <w:rsid w:val="00CE12AB"/>
    <w:rsid w:val="00CE2784"/>
    <w:rsid w:val="00CE39B0"/>
    <w:rsid w:val="00CE3BDB"/>
    <w:rsid w:val="00CF0906"/>
    <w:rsid w:val="00CF4C3A"/>
    <w:rsid w:val="00CF731C"/>
    <w:rsid w:val="00D030EF"/>
    <w:rsid w:val="00D059F3"/>
    <w:rsid w:val="00D07FA9"/>
    <w:rsid w:val="00D14EE0"/>
    <w:rsid w:val="00D17B24"/>
    <w:rsid w:val="00D21EE9"/>
    <w:rsid w:val="00D247E0"/>
    <w:rsid w:val="00D253A6"/>
    <w:rsid w:val="00D258D6"/>
    <w:rsid w:val="00D341B4"/>
    <w:rsid w:val="00D354D5"/>
    <w:rsid w:val="00D362E5"/>
    <w:rsid w:val="00D37301"/>
    <w:rsid w:val="00D37E05"/>
    <w:rsid w:val="00D41064"/>
    <w:rsid w:val="00D4496A"/>
    <w:rsid w:val="00D451C3"/>
    <w:rsid w:val="00D47878"/>
    <w:rsid w:val="00D51321"/>
    <w:rsid w:val="00D52E21"/>
    <w:rsid w:val="00D55E11"/>
    <w:rsid w:val="00D56B1C"/>
    <w:rsid w:val="00D60400"/>
    <w:rsid w:val="00D60CD3"/>
    <w:rsid w:val="00D62C4C"/>
    <w:rsid w:val="00D6306C"/>
    <w:rsid w:val="00D635D5"/>
    <w:rsid w:val="00D64304"/>
    <w:rsid w:val="00D665A6"/>
    <w:rsid w:val="00D71359"/>
    <w:rsid w:val="00D7137F"/>
    <w:rsid w:val="00D746BD"/>
    <w:rsid w:val="00D74EEA"/>
    <w:rsid w:val="00D7584C"/>
    <w:rsid w:val="00D82D2A"/>
    <w:rsid w:val="00D86B14"/>
    <w:rsid w:val="00D92F43"/>
    <w:rsid w:val="00D95EB6"/>
    <w:rsid w:val="00D96142"/>
    <w:rsid w:val="00D96B57"/>
    <w:rsid w:val="00DA2BF3"/>
    <w:rsid w:val="00DA44EE"/>
    <w:rsid w:val="00DA5D77"/>
    <w:rsid w:val="00DA7CF5"/>
    <w:rsid w:val="00DB113E"/>
    <w:rsid w:val="00DB2672"/>
    <w:rsid w:val="00DB2782"/>
    <w:rsid w:val="00DB461C"/>
    <w:rsid w:val="00DC3553"/>
    <w:rsid w:val="00DC35AC"/>
    <w:rsid w:val="00DC658F"/>
    <w:rsid w:val="00DC70AB"/>
    <w:rsid w:val="00DD1377"/>
    <w:rsid w:val="00DD4214"/>
    <w:rsid w:val="00DD4495"/>
    <w:rsid w:val="00DD5103"/>
    <w:rsid w:val="00DD7212"/>
    <w:rsid w:val="00DE41C5"/>
    <w:rsid w:val="00DE44AD"/>
    <w:rsid w:val="00DE44D8"/>
    <w:rsid w:val="00DE5226"/>
    <w:rsid w:val="00DF0711"/>
    <w:rsid w:val="00E016C8"/>
    <w:rsid w:val="00E01C91"/>
    <w:rsid w:val="00E13793"/>
    <w:rsid w:val="00E15D9B"/>
    <w:rsid w:val="00E202DF"/>
    <w:rsid w:val="00E23C26"/>
    <w:rsid w:val="00E24981"/>
    <w:rsid w:val="00E27F6E"/>
    <w:rsid w:val="00E311DF"/>
    <w:rsid w:val="00E33873"/>
    <w:rsid w:val="00E338F7"/>
    <w:rsid w:val="00E34989"/>
    <w:rsid w:val="00E35271"/>
    <w:rsid w:val="00E358E0"/>
    <w:rsid w:val="00E4055E"/>
    <w:rsid w:val="00E40A75"/>
    <w:rsid w:val="00E414BE"/>
    <w:rsid w:val="00E44565"/>
    <w:rsid w:val="00E46BA9"/>
    <w:rsid w:val="00E47434"/>
    <w:rsid w:val="00E4748A"/>
    <w:rsid w:val="00E50809"/>
    <w:rsid w:val="00E51E63"/>
    <w:rsid w:val="00E520F6"/>
    <w:rsid w:val="00E54243"/>
    <w:rsid w:val="00E615C3"/>
    <w:rsid w:val="00E61E4C"/>
    <w:rsid w:val="00E63EC6"/>
    <w:rsid w:val="00E6443B"/>
    <w:rsid w:val="00E66274"/>
    <w:rsid w:val="00E7059F"/>
    <w:rsid w:val="00E72A78"/>
    <w:rsid w:val="00E72F31"/>
    <w:rsid w:val="00E747CB"/>
    <w:rsid w:val="00E74AA7"/>
    <w:rsid w:val="00E75BB2"/>
    <w:rsid w:val="00E75F14"/>
    <w:rsid w:val="00E76E34"/>
    <w:rsid w:val="00E802E2"/>
    <w:rsid w:val="00E85CC5"/>
    <w:rsid w:val="00E8688D"/>
    <w:rsid w:val="00E90CF7"/>
    <w:rsid w:val="00E91167"/>
    <w:rsid w:val="00E92652"/>
    <w:rsid w:val="00E9383B"/>
    <w:rsid w:val="00EA02C8"/>
    <w:rsid w:val="00EA167B"/>
    <w:rsid w:val="00EA1DD1"/>
    <w:rsid w:val="00EA277C"/>
    <w:rsid w:val="00EA500D"/>
    <w:rsid w:val="00EA763A"/>
    <w:rsid w:val="00EB0D7D"/>
    <w:rsid w:val="00EB1409"/>
    <w:rsid w:val="00EB7082"/>
    <w:rsid w:val="00EC21B6"/>
    <w:rsid w:val="00EC3E17"/>
    <w:rsid w:val="00EC4230"/>
    <w:rsid w:val="00EC4E63"/>
    <w:rsid w:val="00EC62B9"/>
    <w:rsid w:val="00EC641B"/>
    <w:rsid w:val="00EC661B"/>
    <w:rsid w:val="00ED0BE2"/>
    <w:rsid w:val="00ED126E"/>
    <w:rsid w:val="00ED224C"/>
    <w:rsid w:val="00ED3D5F"/>
    <w:rsid w:val="00ED559D"/>
    <w:rsid w:val="00ED6941"/>
    <w:rsid w:val="00ED7CED"/>
    <w:rsid w:val="00EE08B4"/>
    <w:rsid w:val="00EE3EC0"/>
    <w:rsid w:val="00EF14CD"/>
    <w:rsid w:val="00EF162C"/>
    <w:rsid w:val="00EF168C"/>
    <w:rsid w:val="00EF1D03"/>
    <w:rsid w:val="00EF2B47"/>
    <w:rsid w:val="00EF38CE"/>
    <w:rsid w:val="00EF657F"/>
    <w:rsid w:val="00EF65EA"/>
    <w:rsid w:val="00EF6DD6"/>
    <w:rsid w:val="00EF7771"/>
    <w:rsid w:val="00F01B64"/>
    <w:rsid w:val="00F07B33"/>
    <w:rsid w:val="00F10EAD"/>
    <w:rsid w:val="00F117DF"/>
    <w:rsid w:val="00F11BAC"/>
    <w:rsid w:val="00F1530B"/>
    <w:rsid w:val="00F158B2"/>
    <w:rsid w:val="00F1699D"/>
    <w:rsid w:val="00F16B2E"/>
    <w:rsid w:val="00F16DCF"/>
    <w:rsid w:val="00F16DDA"/>
    <w:rsid w:val="00F21FDD"/>
    <w:rsid w:val="00F233FA"/>
    <w:rsid w:val="00F25D50"/>
    <w:rsid w:val="00F2653B"/>
    <w:rsid w:val="00F341AF"/>
    <w:rsid w:val="00F360CB"/>
    <w:rsid w:val="00F42CF5"/>
    <w:rsid w:val="00F43366"/>
    <w:rsid w:val="00F43B83"/>
    <w:rsid w:val="00F45612"/>
    <w:rsid w:val="00F46ECA"/>
    <w:rsid w:val="00F47D16"/>
    <w:rsid w:val="00F502DA"/>
    <w:rsid w:val="00F51EFD"/>
    <w:rsid w:val="00F5513D"/>
    <w:rsid w:val="00F55E9A"/>
    <w:rsid w:val="00F577BB"/>
    <w:rsid w:val="00F6306F"/>
    <w:rsid w:val="00F63D81"/>
    <w:rsid w:val="00F66298"/>
    <w:rsid w:val="00F668F2"/>
    <w:rsid w:val="00F67DA0"/>
    <w:rsid w:val="00F70551"/>
    <w:rsid w:val="00F73710"/>
    <w:rsid w:val="00F754DE"/>
    <w:rsid w:val="00F84158"/>
    <w:rsid w:val="00F844DC"/>
    <w:rsid w:val="00F9075D"/>
    <w:rsid w:val="00F92C3F"/>
    <w:rsid w:val="00F93A9A"/>
    <w:rsid w:val="00F94DED"/>
    <w:rsid w:val="00F954E2"/>
    <w:rsid w:val="00F961EC"/>
    <w:rsid w:val="00FA088D"/>
    <w:rsid w:val="00FA0949"/>
    <w:rsid w:val="00FA4CBB"/>
    <w:rsid w:val="00FB461B"/>
    <w:rsid w:val="00FB679E"/>
    <w:rsid w:val="00FB767A"/>
    <w:rsid w:val="00FC06E3"/>
    <w:rsid w:val="00FC1B62"/>
    <w:rsid w:val="00FC47BA"/>
    <w:rsid w:val="00FC4B96"/>
    <w:rsid w:val="00FC65D6"/>
    <w:rsid w:val="00FC731C"/>
    <w:rsid w:val="00FD04D8"/>
    <w:rsid w:val="00FD0C4C"/>
    <w:rsid w:val="00FD0D43"/>
    <w:rsid w:val="00FD2D16"/>
    <w:rsid w:val="00FD315C"/>
    <w:rsid w:val="00FD3B81"/>
    <w:rsid w:val="00FD4CD8"/>
    <w:rsid w:val="00FD67C1"/>
    <w:rsid w:val="00FE0BBB"/>
    <w:rsid w:val="00FE232A"/>
    <w:rsid w:val="00FE2C41"/>
    <w:rsid w:val="00FE6B45"/>
    <w:rsid w:val="00FE6DC3"/>
    <w:rsid w:val="00FF141C"/>
    <w:rsid w:val="00FF1A02"/>
    <w:rsid w:val="00FF3069"/>
    <w:rsid w:val="00FF4E7F"/>
    <w:rsid w:val="00FF6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DB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08A"/>
  </w:style>
  <w:style w:type="paragraph" w:styleId="Heading1">
    <w:name w:val="heading 1"/>
    <w:basedOn w:val="Normal"/>
    <w:next w:val="Normal"/>
    <w:link w:val="Heading1Char"/>
    <w:uiPriority w:val="99"/>
    <w:qFormat/>
    <w:rsid w:val="00A730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30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A7308A"/>
    <w:pPr>
      <w:ind w:left="720"/>
      <w:contextualSpacing/>
    </w:pPr>
  </w:style>
  <w:style w:type="paragraph" w:styleId="FootnoteText">
    <w:name w:val="footnote text"/>
    <w:aliases w:val="fn,Footnote ak,fn Char,footnote text Char,Footnotes Char,Footnote ak Char,ft,fn cafc,Footnotes Char Char,Footnote Text Char Char,fn Char Char,footnote text Char Char Char Ch,single space,footnote text"/>
    <w:basedOn w:val="Normal"/>
    <w:link w:val="FootnoteTextChar"/>
    <w:uiPriority w:val="99"/>
    <w:rsid w:val="00A7308A"/>
    <w:pPr>
      <w:spacing w:after="0" w:line="240" w:lineRule="auto"/>
    </w:pPr>
    <w:rPr>
      <w:rFonts w:ascii="Calibri" w:eastAsia="SimSun" w:hAnsi="Calibri" w:cs="Calibri"/>
      <w:sz w:val="20"/>
      <w:szCs w:val="20"/>
      <w:lang w:val="ru-RU" w:eastAsia="zh-CN"/>
    </w:rPr>
  </w:style>
  <w:style w:type="character" w:customStyle="1" w:styleId="FootnoteTextChar">
    <w:name w:val="Footnote Text Char"/>
    <w:aliases w:val="fn Char1,Footnote ak Char1,fn Char Char1,footnote text Char Char,Footnotes Char Char1,Footnote ak Char Char,ft Char,fn cafc Char,Footnotes Char Char Char,Footnote Text Char Char Char,fn Char Char Char,single space Char"/>
    <w:basedOn w:val="DefaultParagraphFont"/>
    <w:link w:val="FootnoteText"/>
    <w:uiPriority w:val="99"/>
    <w:rsid w:val="00A7308A"/>
    <w:rPr>
      <w:rFonts w:ascii="Calibri" w:eastAsia="SimSun" w:hAnsi="Calibri" w:cs="Calibri"/>
      <w:sz w:val="20"/>
      <w:szCs w:val="20"/>
      <w:lang w:val="ru-RU" w:eastAsia="zh-CN"/>
    </w:rPr>
  </w:style>
  <w:style w:type="character" w:styleId="FootnoteReference">
    <w:name w:val="footnote reference"/>
    <w:aliases w:val="ftref,BVI fnr,16 Point,Superscript 6 Point,Fußnotenzeichen DISS,fr,(NECG) Footnote Reference,footnote ref,Char Char Char Char Car Char, BVI fnr"/>
    <w:basedOn w:val="DefaultParagraphFont"/>
    <w:uiPriority w:val="99"/>
    <w:rsid w:val="00A7308A"/>
    <w:rPr>
      <w:vertAlign w:val="superscript"/>
    </w:rPr>
  </w:style>
  <w:style w:type="character" w:customStyle="1" w:styleId="ListParagraphChar">
    <w:name w:val="List Paragraph Char"/>
    <w:link w:val="ListParagraph"/>
    <w:uiPriority w:val="99"/>
    <w:locked/>
    <w:rsid w:val="00A7308A"/>
  </w:style>
  <w:style w:type="character" w:customStyle="1" w:styleId="Heading1Char">
    <w:name w:val="Heading 1 Char"/>
    <w:basedOn w:val="DefaultParagraphFont"/>
    <w:link w:val="Heading1"/>
    <w:uiPriority w:val="99"/>
    <w:rsid w:val="00A730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308A"/>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rsid w:val="00A7308A"/>
    <w:rPr>
      <w:sz w:val="16"/>
      <w:szCs w:val="16"/>
    </w:rPr>
  </w:style>
  <w:style w:type="paragraph" w:styleId="Caption">
    <w:name w:val="caption"/>
    <w:basedOn w:val="Normal"/>
    <w:next w:val="Normal"/>
    <w:uiPriority w:val="35"/>
    <w:unhideWhenUsed/>
    <w:qFormat/>
    <w:rsid w:val="00867E4E"/>
    <w:pPr>
      <w:spacing w:line="240" w:lineRule="auto"/>
    </w:pPr>
    <w:rPr>
      <w:b/>
      <w:bCs/>
      <w:color w:val="4F81BD" w:themeColor="accent1"/>
      <w:sz w:val="18"/>
      <w:szCs w:val="18"/>
    </w:rPr>
  </w:style>
  <w:style w:type="paragraph" w:styleId="Header">
    <w:name w:val="header"/>
    <w:basedOn w:val="Normal"/>
    <w:link w:val="HeaderChar"/>
    <w:uiPriority w:val="99"/>
    <w:unhideWhenUsed/>
    <w:rsid w:val="00867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E4E"/>
  </w:style>
  <w:style w:type="paragraph" w:styleId="Footer">
    <w:name w:val="footer"/>
    <w:basedOn w:val="Normal"/>
    <w:link w:val="FooterChar"/>
    <w:uiPriority w:val="99"/>
    <w:unhideWhenUsed/>
    <w:rsid w:val="00867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E4E"/>
  </w:style>
  <w:style w:type="paragraph" w:styleId="BalloonText">
    <w:name w:val="Balloon Text"/>
    <w:basedOn w:val="Normal"/>
    <w:link w:val="BalloonTextChar"/>
    <w:uiPriority w:val="99"/>
    <w:semiHidden/>
    <w:unhideWhenUsed/>
    <w:rsid w:val="00A829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90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08A"/>
  </w:style>
  <w:style w:type="paragraph" w:styleId="Heading1">
    <w:name w:val="heading 1"/>
    <w:basedOn w:val="Normal"/>
    <w:next w:val="Normal"/>
    <w:link w:val="Heading1Char"/>
    <w:uiPriority w:val="99"/>
    <w:qFormat/>
    <w:rsid w:val="00A730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30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A7308A"/>
    <w:pPr>
      <w:ind w:left="720"/>
      <w:contextualSpacing/>
    </w:pPr>
  </w:style>
  <w:style w:type="paragraph" w:styleId="FootnoteText">
    <w:name w:val="footnote text"/>
    <w:aliases w:val="fn,Footnote ak,fn Char,footnote text Char,Footnotes Char,Footnote ak Char,ft,fn cafc,Footnotes Char Char,Footnote Text Char Char,fn Char Char,footnote text Char Char Char Ch,single space,footnote text"/>
    <w:basedOn w:val="Normal"/>
    <w:link w:val="FootnoteTextChar"/>
    <w:uiPriority w:val="99"/>
    <w:rsid w:val="00A7308A"/>
    <w:pPr>
      <w:spacing w:after="0" w:line="240" w:lineRule="auto"/>
    </w:pPr>
    <w:rPr>
      <w:rFonts w:ascii="Calibri" w:eastAsia="SimSun" w:hAnsi="Calibri" w:cs="Calibri"/>
      <w:sz w:val="20"/>
      <w:szCs w:val="20"/>
      <w:lang w:val="ru-RU" w:eastAsia="zh-CN"/>
    </w:rPr>
  </w:style>
  <w:style w:type="character" w:customStyle="1" w:styleId="FootnoteTextChar">
    <w:name w:val="Footnote Text Char"/>
    <w:aliases w:val="fn Char1,Footnote ak Char1,fn Char Char1,footnote text Char Char,Footnotes Char Char1,Footnote ak Char Char,ft Char,fn cafc Char,Footnotes Char Char Char,Footnote Text Char Char Char,fn Char Char Char,single space Char"/>
    <w:basedOn w:val="DefaultParagraphFont"/>
    <w:link w:val="FootnoteText"/>
    <w:uiPriority w:val="99"/>
    <w:rsid w:val="00A7308A"/>
    <w:rPr>
      <w:rFonts w:ascii="Calibri" w:eastAsia="SimSun" w:hAnsi="Calibri" w:cs="Calibri"/>
      <w:sz w:val="20"/>
      <w:szCs w:val="20"/>
      <w:lang w:val="ru-RU" w:eastAsia="zh-CN"/>
    </w:rPr>
  </w:style>
  <w:style w:type="character" w:styleId="FootnoteReference">
    <w:name w:val="footnote reference"/>
    <w:aliases w:val="ftref,BVI fnr,16 Point,Superscript 6 Point,Fußnotenzeichen DISS,fr,(NECG) Footnote Reference,footnote ref,Char Char Char Char Car Char, BVI fnr"/>
    <w:basedOn w:val="DefaultParagraphFont"/>
    <w:uiPriority w:val="99"/>
    <w:rsid w:val="00A7308A"/>
    <w:rPr>
      <w:vertAlign w:val="superscript"/>
    </w:rPr>
  </w:style>
  <w:style w:type="character" w:customStyle="1" w:styleId="ListParagraphChar">
    <w:name w:val="List Paragraph Char"/>
    <w:link w:val="ListParagraph"/>
    <w:uiPriority w:val="99"/>
    <w:locked/>
    <w:rsid w:val="00A7308A"/>
  </w:style>
  <w:style w:type="character" w:customStyle="1" w:styleId="Heading1Char">
    <w:name w:val="Heading 1 Char"/>
    <w:basedOn w:val="DefaultParagraphFont"/>
    <w:link w:val="Heading1"/>
    <w:uiPriority w:val="99"/>
    <w:rsid w:val="00A730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308A"/>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rsid w:val="00A7308A"/>
    <w:rPr>
      <w:sz w:val="16"/>
      <w:szCs w:val="16"/>
    </w:rPr>
  </w:style>
  <w:style w:type="paragraph" w:styleId="Caption">
    <w:name w:val="caption"/>
    <w:basedOn w:val="Normal"/>
    <w:next w:val="Normal"/>
    <w:uiPriority w:val="35"/>
    <w:unhideWhenUsed/>
    <w:qFormat/>
    <w:rsid w:val="00867E4E"/>
    <w:pPr>
      <w:spacing w:line="240" w:lineRule="auto"/>
    </w:pPr>
    <w:rPr>
      <w:b/>
      <w:bCs/>
      <w:color w:val="4F81BD" w:themeColor="accent1"/>
      <w:sz w:val="18"/>
      <w:szCs w:val="18"/>
    </w:rPr>
  </w:style>
  <w:style w:type="paragraph" w:styleId="Header">
    <w:name w:val="header"/>
    <w:basedOn w:val="Normal"/>
    <w:link w:val="HeaderChar"/>
    <w:uiPriority w:val="99"/>
    <w:unhideWhenUsed/>
    <w:rsid w:val="00867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E4E"/>
  </w:style>
  <w:style w:type="paragraph" w:styleId="Footer">
    <w:name w:val="footer"/>
    <w:basedOn w:val="Normal"/>
    <w:link w:val="FooterChar"/>
    <w:uiPriority w:val="99"/>
    <w:unhideWhenUsed/>
    <w:rsid w:val="00867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E4E"/>
  </w:style>
  <w:style w:type="paragraph" w:styleId="BalloonText">
    <w:name w:val="Balloon Text"/>
    <w:basedOn w:val="Normal"/>
    <w:link w:val="BalloonTextChar"/>
    <w:uiPriority w:val="99"/>
    <w:semiHidden/>
    <w:unhideWhenUsed/>
    <w:rsid w:val="00A829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9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5472</Words>
  <Characters>31193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Mosneaga</dc:creator>
  <cp:lastModifiedBy>Natia Nogaideli</cp:lastModifiedBy>
  <cp:revision>2</cp:revision>
  <cp:lastPrinted>2017-05-30T09:15:00Z</cp:lastPrinted>
  <dcterms:created xsi:type="dcterms:W3CDTF">2019-02-20T14:59:00Z</dcterms:created>
  <dcterms:modified xsi:type="dcterms:W3CDTF">2019-02-20T14:59:00Z</dcterms:modified>
</cp:coreProperties>
</file>