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316AF" w14:textId="7BAB0447" w:rsidR="008241CB" w:rsidRPr="00F4026F" w:rsidRDefault="008241CB" w:rsidP="008241CB">
      <w:pPr>
        <w:tabs>
          <w:tab w:val="left" w:pos="426"/>
          <w:tab w:val="left" w:pos="2552"/>
          <w:tab w:val="left" w:pos="3402"/>
          <w:tab w:val="left" w:pos="6237"/>
          <w:tab w:val="left" w:pos="8222"/>
        </w:tabs>
        <w:rPr>
          <w:rFonts w:cstheme="minorHAnsi"/>
          <w:b/>
          <w:lang w:val="en-GB"/>
        </w:rPr>
      </w:pPr>
      <w:bookmarkStart w:id="0" w:name="_Hlk17365330"/>
      <w:bookmarkEnd w:id="0"/>
    </w:p>
    <w:p w14:paraId="0C3A10D1" w14:textId="77777777" w:rsidR="008241CB" w:rsidRPr="00F4026F" w:rsidRDefault="008241CB" w:rsidP="008241CB">
      <w:pPr>
        <w:tabs>
          <w:tab w:val="left" w:pos="426"/>
          <w:tab w:val="left" w:pos="2552"/>
          <w:tab w:val="left" w:pos="3402"/>
          <w:tab w:val="left" w:pos="6237"/>
          <w:tab w:val="left" w:pos="8222"/>
        </w:tabs>
        <w:ind w:left="426" w:hanging="426"/>
        <w:rPr>
          <w:rFonts w:cstheme="minorHAnsi"/>
          <w:lang w:val="en-GB"/>
        </w:rPr>
      </w:pPr>
    </w:p>
    <w:p w14:paraId="2AA3E237" w14:textId="77777777" w:rsidR="008241CB" w:rsidRPr="00F4026F" w:rsidRDefault="008241CB" w:rsidP="008241CB">
      <w:pPr>
        <w:spacing w:line="276" w:lineRule="auto"/>
        <w:ind w:left="1134" w:right="1133"/>
        <w:jc w:val="center"/>
        <w:rPr>
          <w:rFonts w:eastAsia="Times New Roman" w:cstheme="minorHAnsi"/>
          <w:sz w:val="40"/>
          <w:szCs w:val="40"/>
          <w:lang w:val="en-GB"/>
        </w:rPr>
      </w:pPr>
      <w:r w:rsidRPr="00F4026F">
        <w:rPr>
          <w:rFonts w:cstheme="minorHAnsi"/>
          <w:noProof/>
          <w:sz w:val="40"/>
          <w:lang w:eastAsia="en-US"/>
        </w:rPr>
        <w:drawing>
          <wp:anchor distT="0" distB="0" distL="114300" distR="114300" simplePos="0" relativeHeight="251658240" behindDoc="0" locked="0" layoutInCell="1" allowOverlap="1" wp14:anchorId="5CD2EB55" wp14:editId="229B0F0C">
            <wp:simplePos x="0" y="0"/>
            <wp:positionH relativeFrom="column">
              <wp:posOffset>-375920</wp:posOffset>
            </wp:positionH>
            <wp:positionV relativeFrom="paragraph">
              <wp:posOffset>-321310</wp:posOffset>
            </wp:positionV>
            <wp:extent cx="2727960" cy="1151255"/>
            <wp:effectExtent l="0" t="0" r="0" b="0"/>
            <wp:wrapNone/>
            <wp:docPr id="2" name="Picture 2"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EURO-EN-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96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A2BF9" w14:textId="77777777" w:rsidR="008241CB" w:rsidRPr="00F4026F" w:rsidRDefault="008241CB" w:rsidP="008241CB">
      <w:pPr>
        <w:spacing w:line="276" w:lineRule="auto"/>
        <w:ind w:left="1134" w:right="1133"/>
        <w:jc w:val="center"/>
        <w:rPr>
          <w:rFonts w:eastAsia="Times New Roman" w:cstheme="majorHAnsi"/>
          <w:sz w:val="40"/>
          <w:szCs w:val="40"/>
          <w:lang w:val="en-GB"/>
        </w:rPr>
      </w:pPr>
    </w:p>
    <w:p w14:paraId="28E5E10D" w14:textId="77777777" w:rsidR="008241CB" w:rsidRPr="00F4026F" w:rsidRDefault="008241CB" w:rsidP="008241CB">
      <w:pPr>
        <w:spacing w:line="276" w:lineRule="auto"/>
        <w:ind w:left="1134" w:right="1133"/>
        <w:jc w:val="center"/>
        <w:rPr>
          <w:rFonts w:eastAsia="Times New Roman" w:cstheme="majorHAnsi"/>
          <w:sz w:val="40"/>
          <w:szCs w:val="40"/>
          <w:lang w:val="en-GB"/>
        </w:rPr>
      </w:pPr>
    </w:p>
    <w:p w14:paraId="15F7714A" w14:textId="77777777" w:rsidR="008241CB" w:rsidRPr="00F4026F" w:rsidRDefault="008241CB" w:rsidP="008241CB">
      <w:pPr>
        <w:spacing w:line="276" w:lineRule="auto"/>
        <w:ind w:left="1134" w:right="1133"/>
        <w:jc w:val="center"/>
        <w:rPr>
          <w:rFonts w:eastAsia="Times New Roman" w:cstheme="majorHAnsi"/>
          <w:sz w:val="40"/>
          <w:szCs w:val="40"/>
          <w:lang w:val="en-GB"/>
        </w:rPr>
      </w:pPr>
    </w:p>
    <w:p w14:paraId="50C1D4E3" w14:textId="77777777" w:rsidR="008241CB" w:rsidRPr="00F4026F" w:rsidRDefault="008241CB" w:rsidP="008241CB">
      <w:pPr>
        <w:spacing w:line="276" w:lineRule="auto"/>
        <w:ind w:left="1134" w:right="1133"/>
        <w:jc w:val="center"/>
        <w:rPr>
          <w:rFonts w:eastAsia="Times New Roman" w:cstheme="majorHAnsi"/>
          <w:sz w:val="40"/>
          <w:szCs w:val="40"/>
          <w:lang w:val="en-GB"/>
        </w:rPr>
      </w:pPr>
    </w:p>
    <w:p w14:paraId="7D06153B" w14:textId="77777777" w:rsidR="00BE2A46" w:rsidRPr="00F4026F" w:rsidRDefault="00BE2A46" w:rsidP="008200A9">
      <w:pPr>
        <w:spacing w:before="0" w:line="276" w:lineRule="auto"/>
        <w:ind w:left="1138" w:right="1138"/>
        <w:jc w:val="center"/>
        <w:rPr>
          <w:rFonts w:eastAsia="Times New Roman" w:cstheme="majorHAnsi"/>
          <w:b/>
          <w:sz w:val="40"/>
          <w:szCs w:val="40"/>
          <w:lang w:val="en-GB"/>
        </w:rPr>
      </w:pPr>
      <w:r w:rsidRPr="00F4026F">
        <w:rPr>
          <w:rFonts w:eastAsia="Times New Roman" w:cstheme="majorHAnsi"/>
          <w:b/>
          <w:sz w:val="40"/>
          <w:szCs w:val="40"/>
          <w:lang w:val="en-GB"/>
        </w:rPr>
        <w:t>Review of c</w:t>
      </w:r>
      <w:r w:rsidR="008241CB" w:rsidRPr="00F4026F">
        <w:rPr>
          <w:rFonts w:eastAsia="Times New Roman" w:cstheme="majorHAnsi"/>
          <w:b/>
          <w:sz w:val="40"/>
          <w:szCs w:val="40"/>
          <w:lang w:val="en-GB"/>
        </w:rPr>
        <w:t xml:space="preserve">ancer </w:t>
      </w:r>
      <w:r w:rsidRPr="00F4026F">
        <w:rPr>
          <w:rFonts w:eastAsia="Times New Roman" w:cstheme="majorHAnsi"/>
          <w:b/>
          <w:sz w:val="40"/>
          <w:szCs w:val="40"/>
          <w:lang w:val="en-GB"/>
        </w:rPr>
        <w:t>control activities</w:t>
      </w:r>
      <w:r w:rsidR="008241CB" w:rsidRPr="00F4026F">
        <w:rPr>
          <w:rFonts w:eastAsia="Times New Roman" w:cstheme="majorHAnsi"/>
          <w:b/>
          <w:sz w:val="40"/>
          <w:szCs w:val="40"/>
          <w:lang w:val="en-GB"/>
        </w:rPr>
        <w:t xml:space="preserve"> </w:t>
      </w:r>
    </w:p>
    <w:p w14:paraId="3E33F9B5" w14:textId="02515673" w:rsidR="008241CB" w:rsidRPr="00F4026F" w:rsidRDefault="008241CB" w:rsidP="008200A9">
      <w:pPr>
        <w:spacing w:before="0" w:line="276" w:lineRule="auto"/>
        <w:ind w:left="1138" w:right="1138"/>
        <w:jc w:val="center"/>
        <w:rPr>
          <w:rFonts w:eastAsia="Times New Roman" w:cstheme="majorHAnsi"/>
          <w:b/>
          <w:sz w:val="40"/>
          <w:szCs w:val="40"/>
          <w:lang w:val="en-GB"/>
        </w:rPr>
      </w:pPr>
      <w:r w:rsidRPr="00F4026F">
        <w:rPr>
          <w:rFonts w:eastAsia="Times New Roman" w:cstheme="majorHAnsi"/>
          <w:b/>
          <w:sz w:val="40"/>
          <w:szCs w:val="40"/>
          <w:lang w:val="en-GB"/>
        </w:rPr>
        <w:t xml:space="preserve">in </w:t>
      </w:r>
      <w:r w:rsidR="00BE2A46" w:rsidRPr="00F4026F">
        <w:rPr>
          <w:rFonts w:eastAsia="Times New Roman" w:cstheme="majorHAnsi"/>
          <w:b/>
          <w:sz w:val="40"/>
          <w:szCs w:val="40"/>
          <w:lang w:val="en-GB"/>
        </w:rPr>
        <w:t>Georgia</w:t>
      </w:r>
    </w:p>
    <w:p w14:paraId="6AFF61A1" w14:textId="77777777" w:rsidR="008241CB" w:rsidRPr="00F4026F" w:rsidRDefault="008241CB" w:rsidP="008200A9">
      <w:pPr>
        <w:spacing w:before="0" w:line="276" w:lineRule="auto"/>
        <w:ind w:left="1138" w:right="1138"/>
        <w:jc w:val="center"/>
        <w:rPr>
          <w:rFonts w:eastAsia="Times New Roman" w:cstheme="majorHAnsi"/>
          <w:sz w:val="40"/>
          <w:szCs w:val="40"/>
          <w:lang w:val="en-GB"/>
        </w:rPr>
      </w:pPr>
    </w:p>
    <w:p w14:paraId="62DB0B35" w14:textId="2E9529FE" w:rsidR="008241CB" w:rsidRPr="00F4026F" w:rsidRDefault="008241CB" w:rsidP="008200A9">
      <w:pPr>
        <w:spacing w:before="0" w:line="276" w:lineRule="auto"/>
        <w:ind w:left="1138" w:right="1138"/>
        <w:jc w:val="center"/>
        <w:rPr>
          <w:rFonts w:eastAsia="Times New Roman" w:cstheme="majorHAnsi"/>
          <w:sz w:val="40"/>
          <w:szCs w:val="40"/>
          <w:lang w:val="en-GB"/>
        </w:rPr>
      </w:pPr>
      <w:r w:rsidRPr="00F4026F">
        <w:rPr>
          <w:rFonts w:eastAsia="Times New Roman" w:cstheme="majorHAnsi"/>
          <w:sz w:val="40"/>
          <w:szCs w:val="40"/>
          <w:lang w:val="en-GB"/>
        </w:rPr>
        <w:t>Country visit report</w:t>
      </w:r>
      <w:r w:rsidR="002307D2" w:rsidRPr="00F4026F">
        <w:rPr>
          <w:rFonts w:eastAsia="Times New Roman" w:cstheme="majorHAnsi"/>
          <w:sz w:val="40"/>
          <w:szCs w:val="40"/>
          <w:lang w:val="en-GB"/>
        </w:rPr>
        <w:t xml:space="preserve"> </w:t>
      </w:r>
      <w:r w:rsidRPr="00F4026F">
        <w:rPr>
          <w:rFonts w:eastAsia="Times New Roman" w:cstheme="majorHAnsi"/>
          <w:sz w:val="40"/>
          <w:szCs w:val="40"/>
          <w:lang w:val="en-GB"/>
        </w:rPr>
        <w:t>&amp; recommendations</w:t>
      </w:r>
    </w:p>
    <w:p w14:paraId="0849D15D" w14:textId="77777777" w:rsidR="008241CB" w:rsidRPr="00F4026F" w:rsidRDefault="008241CB" w:rsidP="008241CB">
      <w:pPr>
        <w:spacing w:line="276" w:lineRule="auto"/>
        <w:jc w:val="center"/>
        <w:rPr>
          <w:rFonts w:cstheme="majorHAnsi"/>
          <w:sz w:val="28"/>
          <w:lang w:val="en-GB"/>
        </w:rPr>
      </w:pPr>
    </w:p>
    <w:p w14:paraId="5A8E111C" w14:textId="2B78C692" w:rsidR="008241CB" w:rsidRPr="00F4026F" w:rsidRDefault="00BE2A46" w:rsidP="008241CB">
      <w:pPr>
        <w:spacing w:line="276" w:lineRule="auto"/>
        <w:jc w:val="center"/>
        <w:rPr>
          <w:rFonts w:cstheme="majorHAnsi"/>
          <w:sz w:val="28"/>
          <w:lang w:val="en-GB"/>
        </w:rPr>
      </w:pPr>
      <w:r w:rsidRPr="00F4026F">
        <w:rPr>
          <w:rFonts w:cstheme="majorHAnsi"/>
          <w:sz w:val="28"/>
          <w:lang w:val="en-GB"/>
        </w:rPr>
        <w:t>16-18 July</w:t>
      </w:r>
      <w:r w:rsidR="008241CB" w:rsidRPr="00F4026F">
        <w:rPr>
          <w:rFonts w:cstheme="majorHAnsi"/>
          <w:sz w:val="28"/>
          <w:lang w:val="en-GB"/>
        </w:rPr>
        <w:t>, 201</w:t>
      </w:r>
      <w:r w:rsidRPr="00F4026F">
        <w:rPr>
          <w:rFonts w:cstheme="majorHAnsi"/>
          <w:sz w:val="28"/>
          <w:lang w:val="en-GB"/>
        </w:rPr>
        <w:t>9</w:t>
      </w:r>
      <w:r w:rsidR="008241CB" w:rsidRPr="00F4026F">
        <w:rPr>
          <w:rFonts w:cstheme="majorHAnsi"/>
          <w:sz w:val="28"/>
          <w:lang w:val="en-GB"/>
        </w:rPr>
        <w:t xml:space="preserve">, </w:t>
      </w:r>
      <w:r w:rsidRPr="00F4026F">
        <w:rPr>
          <w:rFonts w:cstheme="majorHAnsi"/>
          <w:sz w:val="28"/>
          <w:lang w:val="en-GB"/>
        </w:rPr>
        <w:t>Tbilisi</w:t>
      </w:r>
      <w:r w:rsidR="008241CB" w:rsidRPr="00F4026F">
        <w:rPr>
          <w:rFonts w:cstheme="majorHAnsi"/>
          <w:sz w:val="28"/>
          <w:lang w:val="en-GB"/>
        </w:rPr>
        <w:t xml:space="preserve">, </w:t>
      </w:r>
      <w:r w:rsidRPr="00F4026F">
        <w:rPr>
          <w:rFonts w:cstheme="majorHAnsi"/>
          <w:sz w:val="28"/>
          <w:lang w:val="en-GB"/>
        </w:rPr>
        <w:t>Georgia</w:t>
      </w:r>
    </w:p>
    <w:p w14:paraId="26D38F16" w14:textId="77777777" w:rsidR="008241CB" w:rsidRPr="00F4026F" w:rsidRDefault="008241CB" w:rsidP="008241CB">
      <w:pPr>
        <w:spacing w:line="276" w:lineRule="auto"/>
        <w:jc w:val="center"/>
        <w:rPr>
          <w:rFonts w:cstheme="majorHAnsi"/>
          <w:sz w:val="28"/>
          <w:szCs w:val="28"/>
          <w:lang w:val="en-GB"/>
        </w:rPr>
      </w:pPr>
    </w:p>
    <w:p w14:paraId="1D250727" w14:textId="77777777" w:rsidR="008241CB" w:rsidRPr="00F4026F" w:rsidRDefault="008241CB" w:rsidP="008241CB">
      <w:pPr>
        <w:spacing w:line="276" w:lineRule="auto"/>
        <w:jc w:val="center"/>
        <w:rPr>
          <w:rFonts w:cstheme="majorHAnsi"/>
          <w:sz w:val="28"/>
          <w:szCs w:val="28"/>
          <w:lang w:val="en-GB"/>
        </w:rPr>
      </w:pPr>
    </w:p>
    <w:p w14:paraId="0C6438C8" w14:textId="1F6D8503" w:rsidR="00BE2A46" w:rsidRPr="00F4026F" w:rsidRDefault="00BE2A46" w:rsidP="00BE2A46">
      <w:pPr>
        <w:spacing w:line="276" w:lineRule="auto"/>
        <w:jc w:val="center"/>
        <w:rPr>
          <w:sz w:val="28"/>
          <w:lang w:val="en-GB"/>
        </w:rPr>
      </w:pPr>
      <w:r w:rsidRPr="00F4026F">
        <w:rPr>
          <w:sz w:val="28"/>
          <w:lang w:val="en-GB"/>
        </w:rPr>
        <w:t>Dr Rolando Camacho (Individual expert)</w:t>
      </w:r>
    </w:p>
    <w:p w14:paraId="35FBB5D4" w14:textId="0E4872AE" w:rsidR="00BE2A46" w:rsidRPr="00F4026F" w:rsidRDefault="00BE2A46" w:rsidP="00BE2A46">
      <w:pPr>
        <w:spacing w:line="276" w:lineRule="auto"/>
        <w:jc w:val="center"/>
        <w:rPr>
          <w:rFonts w:cstheme="majorHAnsi"/>
          <w:sz w:val="28"/>
          <w:szCs w:val="28"/>
          <w:lang w:val="en-GB"/>
        </w:rPr>
      </w:pPr>
      <w:r w:rsidRPr="00F4026F">
        <w:rPr>
          <w:rFonts w:cstheme="majorHAnsi"/>
          <w:sz w:val="28"/>
          <w:szCs w:val="28"/>
          <w:lang w:val="en-GB"/>
        </w:rPr>
        <w:t>Dr Sue Cohen (Individual expert)</w:t>
      </w:r>
    </w:p>
    <w:p w14:paraId="6CFAEC89" w14:textId="581197DC" w:rsidR="00BE2A46" w:rsidRPr="00F4026F" w:rsidRDefault="00BE2A46" w:rsidP="00BE2A46">
      <w:pPr>
        <w:spacing w:line="276" w:lineRule="auto"/>
        <w:jc w:val="center"/>
        <w:rPr>
          <w:rFonts w:cstheme="majorHAnsi"/>
          <w:sz w:val="28"/>
          <w:szCs w:val="28"/>
          <w:lang w:val="en-GB"/>
        </w:rPr>
      </w:pPr>
      <w:r w:rsidRPr="00F4026F">
        <w:rPr>
          <w:rFonts w:cstheme="majorHAnsi"/>
          <w:sz w:val="28"/>
          <w:szCs w:val="28"/>
          <w:lang w:val="en-GB"/>
        </w:rPr>
        <w:t>Dr Marilys Corbex (WHO Europe)</w:t>
      </w:r>
    </w:p>
    <w:p w14:paraId="30901393" w14:textId="4E5E8F18" w:rsidR="008241CB" w:rsidRPr="00F4026F" w:rsidRDefault="008241CB" w:rsidP="008241CB">
      <w:pPr>
        <w:spacing w:line="276" w:lineRule="auto"/>
        <w:jc w:val="center"/>
        <w:rPr>
          <w:rFonts w:cstheme="majorHAnsi"/>
          <w:sz w:val="28"/>
          <w:szCs w:val="28"/>
          <w:lang w:val="en-GB"/>
        </w:rPr>
      </w:pPr>
      <w:r w:rsidRPr="00F4026F">
        <w:rPr>
          <w:rFonts w:cstheme="majorHAnsi"/>
          <w:sz w:val="28"/>
          <w:szCs w:val="28"/>
          <w:lang w:val="en-GB"/>
        </w:rPr>
        <w:t xml:space="preserve">Dr </w:t>
      </w:r>
      <w:r w:rsidR="00BE2A46" w:rsidRPr="00F4026F">
        <w:rPr>
          <w:rFonts w:cstheme="majorHAnsi"/>
          <w:sz w:val="28"/>
          <w:szCs w:val="28"/>
          <w:lang w:val="en-GB"/>
        </w:rPr>
        <w:t>Vitaly Smelov</w:t>
      </w:r>
      <w:r w:rsidRPr="00F4026F">
        <w:rPr>
          <w:rFonts w:cstheme="majorHAnsi"/>
          <w:sz w:val="28"/>
          <w:szCs w:val="28"/>
          <w:lang w:val="en-GB"/>
        </w:rPr>
        <w:t xml:space="preserve"> (WHO/IARC)</w:t>
      </w:r>
    </w:p>
    <w:p w14:paraId="3974BC83" w14:textId="5366ABF3" w:rsidR="008241CB" w:rsidRPr="00F4026F" w:rsidRDefault="008241CB" w:rsidP="008200A9">
      <w:pPr>
        <w:jc w:val="both"/>
        <w:rPr>
          <w:b/>
          <w:color w:val="984806" w:themeColor="accent6" w:themeShade="80"/>
          <w:kern w:val="28"/>
          <w:sz w:val="24"/>
          <w:lang w:val="en-GB"/>
        </w:rPr>
      </w:pPr>
    </w:p>
    <w:p w14:paraId="658E9BC0" w14:textId="4C55A27E" w:rsidR="008241CB" w:rsidRPr="00F4026F" w:rsidRDefault="00A90732" w:rsidP="002E60F1">
      <w:pPr>
        <w:pStyle w:val="Style1"/>
        <w:spacing w:before="0" w:after="0" w:line="360" w:lineRule="auto"/>
        <w:jc w:val="both"/>
        <w:rPr>
          <w:rFonts w:asciiTheme="minorHAnsi" w:hAnsiTheme="minorHAnsi" w:cstheme="minorHAnsi"/>
          <w:color w:val="0070C0"/>
          <w:sz w:val="22"/>
          <w:szCs w:val="22"/>
        </w:rPr>
      </w:pPr>
      <w:r w:rsidRPr="00F4026F">
        <w:rPr>
          <w:rFonts w:asciiTheme="minorHAnsi" w:hAnsiTheme="minorHAnsi" w:cstheme="minorHAnsi"/>
          <w:color w:val="0070C0"/>
          <w:sz w:val="22"/>
          <w:szCs w:val="22"/>
        </w:rPr>
        <w:lastRenderedPageBreak/>
        <w:t xml:space="preserve">BACKGROUND </w:t>
      </w:r>
    </w:p>
    <w:p w14:paraId="15A66EDD" w14:textId="77777777" w:rsidR="00F4026F" w:rsidRPr="00F4026F" w:rsidRDefault="00F4026F" w:rsidP="00F4026F">
      <w:pPr>
        <w:pStyle w:val="Style1"/>
        <w:spacing w:line="276" w:lineRule="auto"/>
        <w:jc w:val="both"/>
        <w:rPr>
          <w:rFonts w:asciiTheme="minorHAnsi" w:hAnsiTheme="minorHAnsi" w:cstheme="majorHAnsi"/>
          <w:b w:val="0"/>
          <w:sz w:val="22"/>
          <w:szCs w:val="22"/>
        </w:rPr>
      </w:pPr>
      <w:r w:rsidRPr="00F4026F">
        <w:rPr>
          <w:rFonts w:asciiTheme="minorHAnsi" w:hAnsiTheme="minorHAnsi" w:cstheme="minorHAnsi"/>
          <w:b w:val="0"/>
          <w:sz w:val="22"/>
          <w:szCs w:val="22"/>
        </w:rPr>
        <w:t>In the past twenty years the health care and health insurance systems of Georgia have undergone several structural and organizational reforms moving from a state-owned, centralized system, through privatization, to public-private partnership. These changes have significantly influenced the status and availability of diagnostic and therapeutic services, notably cancer services. The current model is a public-private partnership between state-governed financing and privately-owned hospitals and other health care providers (such as those offering cancer screening). Given resource constraints and the significant challenges Georgia has faced in the past, there have been some significant developments to improve cancer care. In particular,</w:t>
      </w:r>
      <w:r w:rsidRPr="00F4026F">
        <w:rPr>
          <w:rFonts w:asciiTheme="minorHAnsi" w:hAnsiTheme="minorHAnsi"/>
        </w:rPr>
        <w:t xml:space="preserve"> </w:t>
      </w:r>
      <w:r w:rsidRPr="00F4026F">
        <w:rPr>
          <w:rFonts w:asciiTheme="minorHAnsi" w:hAnsiTheme="minorHAnsi" w:cstheme="minorHAnsi"/>
          <w:b w:val="0"/>
          <w:sz w:val="22"/>
          <w:szCs w:val="22"/>
        </w:rPr>
        <w:t>the implementation of a universal health care (UHC) program which has increased accessibility to diagnostic and treatment services, especially for vulnerable groups</w:t>
      </w:r>
      <w:r w:rsidRPr="00F4026F">
        <w:rPr>
          <w:rFonts w:asciiTheme="minorHAnsi" w:hAnsiTheme="minorHAnsi" w:cstheme="majorHAnsi"/>
          <w:b w:val="0"/>
          <w:sz w:val="22"/>
          <w:szCs w:val="22"/>
        </w:rPr>
        <w:t>. In addition, Georgia should be congratulated on their development of a new cancer registry system which also includes a screening module.  This represents an important step in the delivery of an effective screening program.</w:t>
      </w:r>
    </w:p>
    <w:p w14:paraId="2CF7C66B" w14:textId="77777777" w:rsidR="00F4026F" w:rsidRPr="00F4026F" w:rsidRDefault="00F4026F" w:rsidP="00F4026F">
      <w:pPr>
        <w:pStyle w:val="Style1"/>
        <w:spacing w:line="276" w:lineRule="auto"/>
        <w:jc w:val="both"/>
        <w:rPr>
          <w:rFonts w:asciiTheme="minorHAnsi" w:hAnsiTheme="minorHAnsi" w:cstheme="majorHAnsi"/>
          <w:b w:val="0"/>
          <w:sz w:val="22"/>
          <w:szCs w:val="22"/>
        </w:rPr>
      </w:pPr>
      <w:r w:rsidRPr="00F4026F">
        <w:rPr>
          <w:rFonts w:asciiTheme="minorHAnsi" w:hAnsiTheme="minorHAnsi" w:cstheme="majorHAnsi"/>
          <w:b w:val="0"/>
          <w:sz w:val="22"/>
          <w:szCs w:val="22"/>
        </w:rPr>
        <w:t>To continue this path of improvement, specific areas require further work. Cancer services are fragmented and appear inadequately coordinated. Quality assurance systems are limited, notably for screening programs. Non-evidence-based practices are taking places (for example thyroid cancer early detection and prostate cancer management programs, as well as breast cancer screening at early age, etc).</w:t>
      </w:r>
    </w:p>
    <w:p w14:paraId="3883AED8" w14:textId="77777777" w:rsidR="00F4026F" w:rsidRPr="00F4026F" w:rsidRDefault="00F4026F" w:rsidP="00F4026F">
      <w:pPr>
        <w:pStyle w:val="Style1"/>
        <w:spacing w:before="0" w:after="0" w:line="276" w:lineRule="auto"/>
        <w:jc w:val="both"/>
        <w:rPr>
          <w:rFonts w:asciiTheme="minorHAnsi" w:hAnsiTheme="minorHAnsi" w:cstheme="majorHAnsi"/>
          <w:b w:val="0"/>
          <w:sz w:val="22"/>
          <w:szCs w:val="22"/>
        </w:rPr>
      </w:pPr>
      <w:r w:rsidRPr="00F4026F">
        <w:rPr>
          <w:rFonts w:asciiTheme="minorHAnsi" w:hAnsiTheme="minorHAnsi" w:cstheme="majorHAnsi"/>
          <w:b w:val="0"/>
          <w:sz w:val="22"/>
          <w:szCs w:val="22"/>
        </w:rPr>
        <w:t>The aim of the mission was to carry out an assessment of cancer services in Georgia with a focus on early diagnosis and screening. Other aspects of cancer control such as diagnosis, treatment and palliative care were explored. A debriefing at the Ministry of Internally Displaced Persons from the Occupied Territories, Labour, Health and Social Affairs of Georgia (MoH) took place at the end of the mission and evidence-based cancer control strategies and recommendations were presented which are further elaborated in this report.</w:t>
      </w:r>
      <w:r w:rsidRPr="00F4026F">
        <w:rPr>
          <w:rFonts w:asciiTheme="minorHAnsi" w:hAnsiTheme="minorHAnsi" w:cstheme="majorHAnsi"/>
          <w:sz w:val="22"/>
          <w:szCs w:val="22"/>
        </w:rPr>
        <w:t xml:space="preserve"> </w:t>
      </w:r>
    </w:p>
    <w:p w14:paraId="5728E96D" w14:textId="77777777" w:rsidR="008241CB" w:rsidRPr="00F4026F" w:rsidRDefault="008241CB" w:rsidP="002E60F1">
      <w:pPr>
        <w:pStyle w:val="Style1"/>
        <w:spacing w:before="0" w:after="0" w:line="276" w:lineRule="auto"/>
        <w:jc w:val="both"/>
        <w:rPr>
          <w:rFonts w:asciiTheme="minorHAnsi" w:hAnsiTheme="minorHAnsi" w:cstheme="minorHAnsi"/>
          <w:sz w:val="22"/>
          <w:szCs w:val="22"/>
        </w:rPr>
      </w:pPr>
    </w:p>
    <w:p w14:paraId="6D4AA0A9" w14:textId="30DBFE5D" w:rsidR="00856A24" w:rsidRPr="00F4026F" w:rsidRDefault="00A90732" w:rsidP="002E60F1">
      <w:pPr>
        <w:pStyle w:val="Style1"/>
        <w:spacing w:before="0" w:after="0" w:line="360" w:lineRule="auto"/>
        <w:jc w:val="both"/>
        <w:rPr>
          <w:rFonts w:asciiTheme="minorHAnsi" w:hAnsiTheme="minorHAnsi" w:cstheme="majorHAnsi"/>
          <w:color w:val="0070C0"/>
          <w:szCs w:val="22"/>
        </w:rPr>
      </w:pPr>
      <w:r w:rsidRPr="00F4026F">
        <w:rPr>
          <w:rFonts w:asciiTheme="minorHAnsi" w:hAnsiTheme="minorHAnsi" w:cstheme="majorHAnsi"/>
          <w:color w:val="0070C0"/>
          <w:szCs w:val="22"/>
        </w:rPr>
        <w:t>AGENDA OF THE VISIT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23"/>
        <w:gridCol w:w="3977"/>
        <w:gridCol w:w="1260"/>
        <w:gridCol w:w="2250"/>
      </w:tblGrid>
      <w:tr w:rsidR="00B4557B" w:rsidRPr="00F4026F" w14:paraId="3522C6B4" w14:textId="77777777" w:rsidTr="00B4557B">
        <w:tc>
          <w:tcPr>
            <w:tcW w:w="895" w:type="dxa"/>
          </w:tcPr>
          <w:p w14:paraId="3BB2DA45" w14:textId="77777777" w:rsidR="00B4557B" w:rsidRPr="00F4026F" w:rsidRDefault="00B4557B" w:rsidP="00B4557B">
            <w:pPr>
              <w:spacing w:after="0"/>
              <w:rPr>
                <w:rFonts w:cstheme="minorHAnsi"/>
              </w:rPr>
            </w:pPr>
            <w:r w:rsidRPr="00F4026F">
              <w:rPr>
                <w:rFonts w:cstheme="minorHAnsi"/>
              </w:rPr>
              <w:t>Date,</w:t>
            </w:r>
          </w:p>
        </w:tc>
        <w:tc>
          <w:tcPr>
            <w:tcW w:w="1423" w:type="dxa"/>
          </w:tcPr>
          <w:p w14:paraId="576C6531" w14:textId="77777777" w:rsidR="00B4557B" w:rsidRPr="00F4026F" w:rsidRDefault="00B4557B" w:rsidP="00B4557B">
            <w:pPr>
              <w:spacing w:after="0"/>
              <w:rPr>
                <w:rFonts w:cstheme="minorHAnsi"/>
              </w:rPr>
            </w:pPr>
            <w:r w:rsidRPr="00F4026F">
              <w:rPr>
                <w:rFonts w:cstheme="minorHAnsi"/>
              </w:rPr>
              <w:t>time</w:t>
            </w:r>
          </w:p>
        </w:tc>
        <w:tc>
          <w:tcPr>
            <w:tcW w:w="3977" w:type="dxa"/>
          </w:tcPr>
          <w:p w14:paraId="7472DBF8" w14:textId="77777777" w:rsidR="00B4557B" w:rsidRPr="00F4026F" w:rsidRDefault="00B4557B" w:rsidP="00B4557B">
            <w:pPr>
              <w:spacing w:after="0"/>
              <w:rPr>
                <w:rFonts w:cstheme="minorHAnsi"/>
              </w:rPr>
            </w:pPr>
            <w:r w:rsidRPr="00F4026F">
              <w:rPr>
                <w:rFonts w:cstheme="minorHAnsi"/>
              </w:rPr>
              <w:t xml:space="preserve">Activity </w:t>
            </w:r>
          </w:p>
        </w:tc>
        <w:tc>
          <w:tcPr>
            <w:tcW w:w="1260" w:type="dxa"/>
          </w:tcPr>
          <w:p w14:paraId="756DAAC2" w14:textId="77777777" w:rsidR="00B4557B" w:rsidRPr="00F4026F" w:rsidRDefault="00B4557B" w:rsidP="00B4557B">
            <w:pPr>
              <w:spacing w:after="0"/>
              <w:rPr>
                <w:rFonts w:cstheme="minorHAnsi"/>
              </w:rPr>
            </w:pPr>
            <w:r w:rsidRPr="00F4026F">
              <w:rPr>
                <w:rFonts w:cstheme="minorHAnsi"/>
              </w:rPr>
              <w:t>place</w:t>
            </w:r>
          </w:p>
        </w:tc>
        <w:tc>
          <w:tcPr>
            <w:tcW w:w="2250" w:type="dxa"/>
          </w:tcPr>
          <w:p w14:paraId="0B3CC373" w14:textId="77777777" w:rsidR="00B4557B" w:rsidRPr="00F4026F" w:rsidRDefault="00B4557B" w:rsidP="00B4557B">
            <w:pPr>
              <w:spacing w:after="0"/>
              <w:rPr>
                <w:rFonts w:cstheme="minorHAnsi"/>
              </w:rPr>
            </w:pPr>
            <w:r w:rsidRPr="00F4026F">
              <w:rPr>
                <w:rFonts w:cstheme="minorHAnsi"/>
              </w:rPr>
              <w:t>Notes / questions</w:t>
            </w:r>
          </w:p>
        </w:tc>
      </w:tr>
      <w:tr w:rsidR="00B4557B" w:rsidRPr="00F4026F" w14:paraId="31494819" w14:textId="77777777" w:rsidTr="005F479D">
        <w:trPr>
          <w:trHeight w:val="800"/>
        </w:trPr>
        <w:tc>
          <w:tcPr>
            <w:tcW w:w="895" w:type="dxa"/>
            <w:vMerge w:val="restart"/>
          </w:tcPr>
          <w:p w14:paraId="122DBC83" w14:textId="77777777" w:rsidR="00B4557B" w:rsidRPr="00F4026F" w:rsidRDefault="00B4557B" w:rsidP="00B4557B">
            <w:pPr>
              <w:spacing w:after="0"/>
              <w:rPr>
                <w:rFonts w:cstheme="minorHAnsi"/>
              </w:rPr>
            </w:pPr>
            <w:r w:rsidRPr="00F4026F">
              <w:rPr>
                <w:rFonts w:cstheme="minorHAnsi"/>
              </w:rPr>
              <w:t>July 16</w:t>
            </w:r>
          </w:p>
          <w:p w14:paraId="7FA5AE40" w14:textId="77777777" w:rsidR="00B4557B" w:rsidRPr="00F4026F" w:rsidRDefault="00B4557B" w:rsidP="00B4557B">
            <w:pPr>
              <w:spacing w:after="0"/>
              <w:rPr>
                <w:rFonts w:cstheme="minorHAnsi"/>
              </w:rPr>
            </w:pPr>
          </w:p>
        </w:tc>
        <w:tc>
          <w:tcPr>
            <w:tcW w:w="1423" w:type="dxa"/>
          </w:tcPr>
          <w:p w14:paraId="283F63E1" w14:textId="77777777" w:rsidR="00B4557B" w:rsidRPr="00F4026F" w:rsidRDefault="00B4557B" w:rsidP="00B4557B">
            <w:pPr>
              <w:spacing w:after="0"/>
              <w:rPr>
                <w:rFonts w:cstheme="minorHAnsi"/>
              </w:rPr>
            </w:pPr>
            <w:r w:rsidRPr="00F4026F">
              <w:rPr>
                <w:rFonts w:cstheme="minorHAnsi"/>
              </w:rPr>
              <w:t>10:00:11.00</w:t>
            </w:r>
          </w:p>
          <w:p w14:paraId="0BBE8C5D" w14:textId="77777777" w:rsidR="00B4557B" w:rsidRPr="00F4026F" w:rsidRDefault="00B4557B" w:rsidP="00B4557B">
            <w:pPr>
              <w:spacing w:after="0"/>
              <w:rPr>
                <w:rFonts w:cstheme="minorHAnsi"/>
              </w:rPr>
            </w:pPr>
          </w:p>
        </w:tc>
        <w:tc>
          <w:tcPr>
            <w:tcW w:w="3977" w:type="dxa"/>
          </w:tcPr>
          <w:p w14:paraId="1B385CD5" w14:textId="1806A77B" w:rsidR="00B4557B" w:rsidRPr="00F4026F" w:rsidRDefault="00B4557B" w:rsidP="00B4557B">
            <w:pPr>
              <w:spacing w:after="0"/>
              <w:rPr>
                <w:rFonts w:cstheme="minorHAnsi"/>
              </w:rPr>
            </w:pPr>
            <w:r w:rsidRPr="00F4026F">
              <w:rPr>
                <w:rFonts w:cstheme="minorHAnsi"/>
              </w:rPr>
              <w:t>Meeting with Deputy Minister and Team Director General of NCDC</w:t>
            </w:r>
          </w:p>
        </w:tc>
        <w:tc>
          <w:tcPr>
            <w:tcW w:w="1260" w:type="dxa"/>
            <w:vMerge w:val="restart"/>
          </w:tcPr>
          <w:p w14:paraId="5C4E0B14" w14:textId="77777777" w:rsidR="00B4557B" w:rsidRPr="00F4026F" w:rsidRDefault="00B4557B" w:rsidP="00B4557B">
            <w:pPr>
              <w:spacing w:after="0"/>
              <w:rPr>
                <w:rFonts w:cstheme="minorHAnsi"/>
              </w:rPr>
            </w:pPr>
          </w:p>
          <w:p w14:paraId="390BE4D8" w14:textId="77777777" w:rsidR="00B4557B" w:rsidRPr="00F4026F" w:rsidRDefault="00B4557B" w:rsidP="00B4557B">
            <w:pPr>
              <w:spacing w:after="0"/>
              <w:rPr>
                <w:rFonts w:cstheme="minorHAnsi"/>
              </w:rPr>
            </w:pPr>
          </w:p>
          <w:p w14:paraId="1856FF7F" w14:textId="77777777" w:rsidR="00B4557B" w:rsidRPr="00F4026F" w:rsidRDefault="00B4557B" w:rsidP="00B4557B">
            <w:pPr>
              <w:spacing w:after="0"/>
              <w:rPr>
                <w:rFonts w:cstheme="minorHAnsi"/>
              </w:rPr>
            </w:pPr>
          </w:p>
          <w:p w14:paraId="5C947A7C" w14:textId="77777777" w:rsidR="00B4557B" w:rsidRPr="00F4026F" w:rsidRDefault="00B4557B" w:rsidP="00B4557B">
            <w:pPr>
              <w:spacing w:after="0"/>
              <w:rPr>
                <w:rFonts w:cstheme="minorHAnsi"/>
              </w:rPr>
            </w:pPr>
          </w:p>
          <w:p w14:paraId="472BCE99" w14:textId="77777777" w:rsidR="00B4557B" w:rsidRPr="00F4026F" w:rsidRDefault="00B4557B" w:rsidP="00B4557B">
            <w:pPr>
              <w:spacing w:after="0"/>
              <w:rPr>
                <w:rFonts w:cstheme="minorHAnsi"/>
              </w:rPr>
            </w:pPr>
            <w:r w:rsidRPr="00F4026F">
              <w:rPr>
                <w:rFonts w:cstheme="minorHAnsi"/>
              </w:rPr>
              <w:t>NCDC</w:t>
            </w:r>
          </w:p>
        </w:tc>
        <w:tc>
          <w:tcPr>
            <w:tcW w:w="2250" w:type="dxa"/>
            <w:vMerge w:val="restart"/>
          </w:tcPr>
          <w:p w14:paraId="76A19E78" w14:textId="77777777" w:rsidR="00B4557B" w:rsidRPr="00F4026F" w:rsidRDefault="00B4557B" w:rsidP="00B4557B">
            <w:pPr>
              <w:spacing w:after="0"/>
              <w:rPr>
                <w:rFonts w:cstheme="minorHAnsi"/>
              </w:rPr>
            </w:pPr>
          </w:p>
        </w:tc>
      </w:tr>
      <w:tr w:rsidR="00B4557B" w:rsidRPr="00F4026F" w14:paraId="0A227685" w14:textId="77777777" w:rsidTr="00B4557B">
        <w:trPr>
          <w:trHeight w:val="692"/>
        </w:trPr>
        <w:tc>
          <w:tcPr>
            <w:tcW w:w="895" w:type="dxa"/>
            <w:vMerge/>
          </w:tcPr>
          <w:p w14:paraId="635FAD23" w14:textId="77777777" w:rsidR="00B4557B" w:rsidRPr="00F4026F" w:rsidRDefault="00B4557B" w:rsidP="00B4557B">
            <w:pPr>
              <w:spacing w:after="0"/>
              <w:rPr>
                <w:rFonts w:cstheme="minorHAnsi"/>
              </w:rPr>
            </w:pPr>
          </w:p>
        </w:tc>
        <w:tc>
          <w:tcPr>
            <w:tcW w:w="1423" w:type="dxa"/>
          </w:tcPr>
          <w:p w14:paraId="60E80F09" w14:textId="2114D8A3" w:rsidR="00B4557B" w:rsidRPr="00F4026F" w:rsidRDefault="004F1202" w:rsidP="00B4557B">
            <w:pPr>
              <w:spacing w:after="0"/>
              <w:rPr>
                <w:rFonts w:cstheme="minorHAnsi"/>
              </w:rPr>
            </w:pPr>
            <w:r w:rsidRPr="00F4026F">
              <w:rPr>
                <w:rFonts w:cstheme="minorHAnsi"/>
              </w:rPr>
              <w:t>11.00:12.20</w:t>
            </w:r>
          </w:p>
        </w:tc>
        <w:tc>
          <w:tcPr>
            <w:tcW w:w="3977" w:type="dxa"/>
          </w:tcPr>
          <w:p w14:paraId="4195AAAE" w14:textId="3B2F6B98" w:rsidR="00B4557B" w:rsidRPr="00F4026F" w:rsidRDefault="00B4557B" w:rsidP="00B4557B">
            <w:pPr>
              <w:spacing w:after="0"/>
              <w:rPr>
                <w:rFonts w:cstheme="minorHAnsi"/>
              </w:rPr>
            </w:pPr>
            <w:r w:rsidRPr="00F4026F">
              <w:rPr>
                <w:rFonts w:cstheme="minorHAnsi"/>
              </w:rPr>
              <w:t>Round table, major stakeholders, participating in cancer prevention and screening</w:t>
            </w:r>
          </w:p>
        </w:tc>
        <w:tc>
          <w:tcPr>
            <w:tcW w:w="1260" w:type="dxa"/>
            <w:vMerge/>
          </w:tcPr>
          <w:p w14:paraId="25C1A9F5" w14:textId="77777777" w:rsidR="00B4557B" w:rsidRPr="00F4026F" w:rsidRDefault="00B4557B" w:rsidP="00B4557B">
            <w:pPr>
              <w:spacing w:after="0"/>
              <w:rPr>
                <w:rFonts w:cstheme="minorHAnsi"/>
              </w:rPr>
            </w:pPr>
          </w:p>
        </w:tc>
        <w:tc>
          <w:tcPr>
            <w:tcW w:w="2250" w:type="dxa"/>
            <w:vMerge/>
          </w:tcPr>
          <w:p w14:paraId="11A1E031" w14:textId="77777777" w:rsidR="00B4557B" w:rsidRPr="00F4026F" w:rsidRDefault="00B4557B" w:rsidP="00B4557B">
            <w:pPr>
              <w:spacing w:after="0"/>
              <w:rPr>
                <w:rFonts w:cstheme="minorHAnsi"/>
              </w:rPr>
            </w:pPr>
          </w:p>
        </w:tc>
      </w:tr>
      <w:tr w:rsidR="00B4557B" w:rsidRPr="00F4026F" w14:paraId="0E64C95A" w14:textId="77777777" w:rsidTr="005F479D">
        <w:trPr>
          <w:trHeight w:val="593"/>
        </w:trPr>
        <w:tc>
          <w:tcPr>
            <w:tcW w:w="895" w:type="dxa"/>
            <w:vMerge/>
          </w:tcPr>
          <w:p w14:paraId="67298110" w14:textId="77777777" w:rsidR="00B4557B" w:rsidRPr="00F4026F" w:rsidRDefault="00B4557B" w:rsidP="00B4557B">
            <w:pPr>
              <w:spacing w:after="0"/>
              <w:rPr>
                <w:rFonts w:cstheme="minorHAnsi"/>
              </w:rPr>
            </w:pPr>
          </w:p>
        </w:tc>
        <w:tc>
          <w:tcPr>
            <w:tcW w:w="1423" w:type="dxa"/>
          </w:tcPr>
          <w:p w14:paraId="3E493E38" w14:textId="1B18D4EE" w:rsidR="00B4557B" w:rsidRPr="00F4026F" w:rsidRDefault="004F1202" w:rsidP="00B4557B">
            <w:pPr>
              <w:spacing w:after="0"/>
              <w:rPr>
                <w:rFonts w:cstheme="minorHAnsi"/>
              </w:rPr>
            </w:pPr>
            <w:r w:rsidRPr="00F4026F">
              <w:rPr>
                <w:rFonts w:cstheme="minorHAnsi"/>
              </w:rPr>
              <w:t>12.20:12.40</w:t>
            </w:r>
          </w:p>
        </w:tc>
        <w:tc>
          <w:tcPr>
            <w:tcW w:w="3977" w:type="dxa"/>
          </w:tcPr>
          <w:p w14:paraId="1AE4CA68" w14:textId="2FCB5ED9" w:rsidR="00B4557B" w:rsidRPr="00F4026F" w:rsidRDefault="004F1202" w:rsidP="005F479D">
            <w:pPr>
              <w:spacing w:after="0"/>
              <w:rPr>
                <w:rFonts w:cstheme="minorHAnsi"/>
              </w:rPr>
            </w:pPr>
            <w:r w:rsidRPr="00F4026F">
              <w:rPr>
                <w:rFonts w:cstheme="minorHAnsi"/>
              </w:rPr>
              <w:t xml:space="preserve">Coffee break </w:t>
            </w:r>
          </w:p>
        </w:tc>
        <w:tc>
          <w:tcPr>
            <w:tcW w:w="1260" w:type="dxa"/>
            <w:vMerge/>
          </w:tcPr>
          <w:p w14:paraId="5635A603" w14:textId="77777777" w:rsidR="00B4557B" w:rsidRPr="00F4026F" w:rsidRDefault="00B4557B" w:rsidP="00B4557B">
            <w:pPr>
              <w:spacing w:after="0"/>
              <w:rPr>
                <w:rFonts w:cstheme="minorHAnsi"/>
              </w:rPr>
            </w:pPr>
          </w:p>
        </w:tc>
        <w:tc>
          <w:tcPr>
            <w:tcW w:w="2250" w:type="dxa"/>
          </w:tcPr>
          <w:p w14:paraId="632E9DB3" w14:textId="77777777" w:rsidR="00B4557B" w:rsidRPr="00F4026F" w:rsidRDefault="00B4557B" w:rsidP="00B4557B">
            <w:pPr>
              <w:spacing w:after="0"/>
              <w:rPr>
                <w:rFonts w:cstheme="minorHAnsi"/>
              </w:rPr>
            </w:pPr>
          </w:p>
        </w:tc>
      </w:tr>
      <w:tr w:rsidR="00B4557B" w:rsidRPr="00F4026F" w14:paraId="13AF370F" w14:textId="77777777" w:rsidTr="005F479D">
        <w:trPr>
          <w:trHeight w:val="620"/>
        </w:trPr>
        <w:tc>
          <w:tcPr>
            <w:tcW w:w="895" w:type="dxa"/>
            <w:vMerge/>
          </w:tcPr>
          <w:p w14:paraId="4B8D35B2" w14:textId="77777777" w:rsidR="00B4557B" w:rsidRPr="00F4026F" w:rsidRDefault="00B4557B" w:rsidP="00B4557B">
            <w:pPr>
              <w:spacing w:after="0"/>
              <w:rPr>
                <w:rFonts w:cstheme="minorHAnsi"/>
              </w:rPr>
            </w:pPr>
          </w:p>
        </w:tc>
        <w:tc>
          <w:tcPr>
            <w:tcW w:w="1423" w:type="dxa"/>
          </w:tcPr>
          <w:p w14:paraId="0351C9C1" w14:textId="63129F8C" w:rsidR="00B4557B" w:rsidRPr="00F4026F" w:rsidRDefault="004F1202" w:rsidP="00B4557B">
            <w:pPr>
              <w:spacing w:after="0"/>
              <w:rPr>
                <w:rFonts w:cstheme="minorHAnsi"/>
              </w:rPr>
            </w:pPr>
            <w:r w:rsidRPr="00F4026F">
              <w:rPr>
                <w:rFonts w:cstheme="minorHAnsi"/>
              </w:rPr>
              <w:t>13.30:14.30</w:t>
            </w:r>
          </w:p>
        </w:tc>
        <w:tc>
          <w:tcPr>
            <w:tcW w:w="3977" w:type="dxa"/>
          </w:tcPr>
          <w:p w14:paraId="1BD3D6E2" w14:textId="256B9C5C" w:rsidR="00B4557B" w:rsidRPr="00F4026F" w:rsidRDefault="004F1202" w:rsidP="005F479D">
            <w:pPr>
              <w:spacing w:after="0"/>
              <w:rPr>
                <w:rFonts w:cstheme="minorHAnsi"/>
              </w:rPr>
            </w:pPr>
            <w:r w:rsidRPr="00F4026F">
              <w:rPr>
                <w:rFonts w:cstheme="minorHAnsi"/>
              </w:rPr>
              <w:t xml:space="preserve">Round table, II (continue) </w:t>
            </w:r>
          </w:p>
        </w:tc>
        <w:tc>
          <w:tcPr>
            <w:tcW w:w="1260" w:type="dxa"/>
            <w:vMerge/>
          </w:tcPr>
          <w:p w14:paraId="28E76635" w14:textId="77777777" w:rsidR="00B4557B" w:rsidRPr="00F4026F" w:rsidRDefault="00B4557B" w:rsidP="00B4557B">
            <w:pPr>
              <w:spacing w:after="0"/>
              <w:rPr>
                <w:rFonts w:cstheme="minorHAnsi"/>
              </w:rPr>
            </w:pPr>
          </w:p>
        </w:tc>
        <w:tc>
          <w:tcPr>
            <w:tcW w:w="2250" w:type="dxa"/>
          </w:tcPr>
          <w:p w14:paraId="5048CB61" w14:textId="77777777" w:rsidR="00B4557B" w:rsidRPr="00F4026F" w:rsidRDefault="00B4557B" w:rsidP="00B4557B">
            <w:pPr>
              <w:spacing w:after="0"/>
              <w:rPr>
                <w:rFonts w:cstheme="minorHAnsi"/>
              </w:rPr>
            </w:pPr>
          </w:p>
        </w:tc>
      </w:tr>
      <w:tr w:rsidR="00B4557B" w:rsidRPr="00F4026F" w14:paraId="59F74784" w14:textId="77777777" w:rsidTr="00B4557B">
        <w:tc>
          <w:tcPr>
            <w:tcW w:w="895" w:type="dxa"/>
            <w:vMerge/>
          </w:tcPr>
          <w:p w14:paraId="43E006BA" w14:textId="77777777" w:rsidR="00B4557B" w:rsidRPr="00F4026F" w:rsidRDefault="00B4557B" w:rsidP="00B4557B">
            <w:pPr>
              <w:spacing w:after="0"/>
              <w:rPr>
                <w:rFonts w:cstheme="minorHAnsi"/>
              </w:rPr>
            </w:pPr>
          </w:p>
        </w:tc>
        <w:tc>
          <w:tcPr>
            <w:tcW w:w="1423" w:type="dxa"/>
          </w:tcPr>
          <w:p w14:paraId="046EE3F7" w14:textId="7B1227E9" w:rsidR="00B4557B" w:rsidRPr="00F4026F" w:rsidRDefault="004F1202" w:rsidP="00B4557B">
            <w:pPr>
              <w:spacing w:after="0"/>
              <w:rPr>
                <w:rFonts w:cstheme="minorHAnsi"/>
              </w:rPr>
            </w:pPr>
            <w:r w:rsidRPr="00F4026F">
              <w:rPr>
                <w:rFonts w:cstheme="minorHAnsi"/>
              </w:rPr>
              <w:t>14.30:15.30</w:t>
            </w:r>
          </w:p>
        </w:tc>
        <w:tc>
          <w:tcPr>
            <w:tcW w:w="3977" w:type="dxa"/>
          </w:tcPr>
          <w:p w14:paraId="1570BC59" w14:textId="5541742E" w:rsidR="00B4557B" w:rsidRPr="00F4026F" w:rsidRDefault="004F1202" w:rsidP="004F1202">
            <w:pPr>
              <w:spacing w:after="0"/>
              <w:jc w:val="center"/>
              <w:rPr>
                <w:rFonts w:cstheme="minorHAnsi"/>
              </w:rPr>
            </w:pPr>
            <w:r w:rsidRPr="00F4026F">
              <w:rPr>
                <w:rFonts w:cstheme="minorHAnsi"/>
              </w:rPr>
              <w:t>Break</w:t>
            </w:r>
          </w:p>
        </w:tc>
        <w:tc>
          <w:tcPr>
            <w:tcW w:w="1260" w:type="dxa"/>
            <w:vMerge/>
          </w:tcPr>
          <w:p w14:paraId="20F65F53" w14:textId="77777777" w:rsidR="00B4557B" w:rsidRPr="00F4026F" w:rsidRDefault="00B4557B" w:rsidP="00B4557B">
            <w:pPr>
              <w:spacing w:after="0"/>
              <w:rPr>
                <w:rFonts w:cstheme="minorHAnsi"/>
              </w:rPr>
            </w:pPr>
          </w:p>
        </w:tc>
        <w:tc>
          <w:tcPr>
            <w:tcW w:w="2250" w:type="dxa"/>
          </w:tcPr>
          <w:p w14:paraId="26B3C773" w14:textId="77777777" w:rsidR="00B4557B" w:rsidRPr="00F4026F" w:rsidRDefault="00B4557B" w:rsidP="00B4557B">
            <w:pPr>
              <w:spacing w:after="0"/>
              <w:rPr>
                <w:rFonts w:cstheme="minorHAnsi"/>
              </w:rPr>
            </w:pPr>
          </w:p>
        </w:tc>
      </w:tr>
      <w:tr w:rsidR="00B4557B" w:rsidRPr="00F4026F" w14:paraId="06169212" w14:textId="77777777" w:rsidTr="004F1202">
        <w:trPr>
          <w:trHeight w:val="70"/>
        </w:trPr>
        <w:tc>
          <w:tcPr>
            <w:tcW w:w="895" w:type="dxa"/>
            <w:vMerge/>
          </w:tcPr>
          <w:p w14:paraId="7E7F6A64" w14:textId="77777777" w:rsidR="00B4557B" w:rsidRPr="00F4026F" w:rsidRDefault="00B4557B" w:rsidP="00B4557B">
            <w:pPr>
              <w:spacing w:after="0"/>
              <w:rPr>
                <w:rFonts w:cstheme="minorHAnsi"/>
              </w:rPr>
            </w:pPr>
          </w:p>
        </w:tc>
        <w:tc>
          <w:tcPr>
            <w:tcW w:w="1423" w:type="dxa"/>
          </w:tcPr>
          <w:p w14:paraId="79217D8E" w14:textId="61041728" w:rsidR="00B4557B" w:rsidRPr="00F4026F" w:rsidRDefault="004F1202" w:rsidP="00B4557B">
            <w:pPr>
              <w:spacing w:after="0"/>
              <w:rPr>
                <w:rFonts w:cstheme="minorHAnsi"/>
              </w:rPr>
            </w:pPr>
            <w:r w:rsidRPr="00F4026F">
              <w:rPr>
                <w:rFonts w:cstheme="minorHAnsi"/>
              </w:rPr>
              <w:t>15.30:16.00</w:t>
            </w:r>
          </w:p>
        </w:tc>
        <w:tc>
          <w:tcPr>
            <w:tcW w:w="3977" w:type="dxa"/>
          </w:tcPr>
          <w:p w14:paraId="2C65A16E" w14:textId="1AAEAA80" w:rsidR="004F1202" w:rsidRPr="00F4026F" w:rsidRDefault="004F1202" w:rsidP="004F1202">
            <w:pPr>
              <w:spacing w:after="0"/>
              <w:rPr>
                <w:rFonts w:cstheme="minorHAnsi"/>
              </w:rPr>
            </w:pPr>
            <w:r w:rsidRPr="00F4026F">
              <w:rPr>
                <w:rFonts w:cstheme="minorHAnsi"/>
              </w:rPr>
              <w:t>M</w:t>
            </w:r>
            <w:r w:rsidR="00F4026F" w:rsidRPr="00F4026F">
              <w:rPr>
                <w:rFonts w:cstheme="minorHAnsi"/>
              </w:rPr>
              <w:t>ee</w:t>
            </w:r>
            <w:r w:rsidRPr="00F4026F">
              <w:rPr>
                <w:rFonts w:cstheme="minorHAnsi"/>
              </w:rPr>
              <w:t>t</w:t>
            </w:r>
            <w:r w:rsidR="00F4026F" w:rsidRPr="00F4026F">
              <w:rPr>
                <w:rFonts w:cstheme="minorHAnsi"/>
              </w:rPr>
              <w:t>in</w:t>
            </w:r>
            <w:r w:rsidRPr="00F4026F">
              <w:rPr>
                <w:rFonts w:cstheme="minorHAnsi"/>
              </w:rPr>
              <w:t xml:space="preserve">g with UNFPA </w:t>
            </w:r>
          </w:p>
          <w:p w14:paraId="2175ACE5" w14:textId="77777777" w:rsidR="00B4557B" w:rsidRPr="00F4026F" w:rsidRDefault="00B4557B" w:rsidP="004F1202">
            <w:pPr>
              <w:spacing w:after="0"/>
              <w:jc w:val="center"/>
              <w:rPr>
                <w:rFonts w:cstheme="minorHAnsi"/>
              </w:rPr>
            </w:pPr>
          </w:p>
        </w:tc>
        <w:tc>
          <w:tcPr>
            <w:tcW w:w="1260" w:type="dxa"/>
            <w:vMerge/>
          </w:tcPr>
          <w:p w14:paraId="3A769546" w14:textId="77777777" w:rsidR="00B4557B" w:rsidRPr="00F4026F" w:rsidRDefault="00B4557B" w:rsidP="00B4557B">
            <w:pPr>
              <w:spacing w:after="0"/>
              <w:rPr>
                <w:rFonts w:cstheme="minorHAnsi"/>
              </w:rPr>
            </w:pPr>
          </w:p>
        </w:tc>
        <w:tc>
          <w:tcPr>
            <w:tcW w:w="2250" w:type="dxa"/>
          </w:tcPr>
          <w:p w14:paraId="72496E3A" w14:textId="77777777" w:rsidR="00B4557B" w:rsidRPr="00F4026F" w:rsidRDefault="00B4557B" w:rsidP="00B4557B">
            <w:pPr>
              <w:spacing w:after="0"/>
              <w:rPr>
                <w:rFonts w:cstheme="minorHAnsi"/>
              </w:rPr>
            </w:pPr>
          </w:p>
        </w:tc>
      </w:tr>
      <w:tr w:rsidR="005F479D" w:rsidRPr="00F4026F" w14:paraId="361936C8" w14:textId="77777777" w:rsidTr="005F479D">
        <w:trPr>
          <w:trHeight w:val="737"/>
        </w:trPr>
        <w:tc>
          <w:tcPr>
            <w:tcW w:w="895" w:type="dxa"/>
            <w:vMerge/>
          </w:tcPr>
          <w:p w14:paraId="2AEE7EB4" w14:textId="77777777" w:rsidR="005F479D" w:rsidRPr="00F4026F" w:rsidRDefault="005F479D" w:rsidP="00B4557B">
            <w:pPr>
              <w:spacing w:after="0"/>
              <w:rPr>
                <w:rFonts w:cstheme="minorHAnsi"/>
              </w:rPr>
            </w:pPr>
          </w:p>
        </w:tc>
        <w:tc>
          <w:tcPr>
            <w:tcW w:w="1423" w:type="dxa"/>
          </w:tcPr>
          <w:p w14:paraId="1A7F81C8" w14:textId="29A6CA3C" w:rsidR="005F479D" w:rsidRPr="00F4026F" w:rsidRDefault="005F479D" w:rsidP="00B4557B">
            <w:pPr>
              <w:spacing w:after="0"/>
              <w:rPr>
                <w:rFonts w:cstheme="minorHAnsi"/>
              </w:rPr>
            </w:pPr>
            <w:r w:rsidRPr="00F4026F">
              <w:rPr>
                <w:rFonts w:cstheme="minorHAnsi"/>
              </w:rPr>
              <w:t>16.00 : 17.00</w:t>
            </w:r>
          </w:p>
        </w:tc>
        <w:tc>
          <w:tcPr>
            <w:tcW w:w="3977" w:type="dxa"/>
          </w:tcPr>
          <w:p w14:paraId="7E11F36B" w14:textId="71F7FE05" w:rsidR="005F479D" w:rsidRPr="00F4026F" w:rsidRDefault="005F479D" w:rsidP="005F479D">
            <w:pPr>
              <w:spacing w:after="0"/>
              <w:rPr>
                <w:rFonts w:cstheme="minorHAnsi"/>
              </w:rPr>
            </w:pPr>
            <w:r w:rsidRPr="00F4026F">
              <w:rPr>
                <w:rFonts w:cstheme="minorHAnsi"/>
              </w:rPr>
              <w:t>Cancer registry Cancer screening administration</w:t>
            </w:r>
          </w:p>
        </w:tc>
        <w:tc>
          <w:tcPr>
            <w:tcW w:w="1260" w:type="dxa"/>
            <w:vMerge/>
          </w:tcPr>
          <w:p w14:paraId="11B4424A" w14:textId="77777777" w:rsidR="005F479D" w:rsidRPr="00F4026F" w:rsidRDefault="005F479D" w:rsidP="00B4557B">
            <w:pPr>
              <w:spacing w:after="0"/>
              <w:rPr>
                <w:rFonts w:cstheme="minorHAnsi"/>
              </w:rPr>
            </w:pPr>
          </w:p>
        </w:tc>
        <w:tc>
          <w:tcPr>
            <w:tcW w:w="2250" w:type="dxa"/>
          </w:tcPr>
          <w:p w14:paraId="4B5FD272" w14:textId="77777777" w:rsidR="005F479D" w:rsidRPr="00F4026F" w:rsidRDefault="005F479D" w:rsidP="00B4557B">
            <w:pPr>
              <w:spacing w:after="0"/>
              <w:rPr>
                <w:rFonts w:cstheme="minorHAnsi"/>
              </w:rPr>
            </w:pPr>
          </w:p>
        </w:tc>
      </w:tr>
      <w:tr w:rsidR="00B4557B" w:rsidRPr="00F4026F" w14:paraId="7DAE3059" w14:textId="77777777" w:rsidTr="005F479D">
        <w:trPr>
          <w:trHeight w:val="2960"/>
        </w:trPr>
        <w:tc>
          <w:tcPr>
            <w:tcW w:w="895" w:type="dxa"/>
            <w:vMerge w:val="restart"/>
          </w:tcPr>
          <w:p w14:paraId="2A009F20" w14:textId="77777777" w:rsidR="00B4557B" w:rsidRPr="00F4026F" w:rsidRDefault="00B4557B" w:rsidP="00B4557B">
            <w:pPr>
              <w:spacing w:after="0"/>
              <w:rPr>
                <w:rFonts w:cstheme="minorHAnsi"/>
              </w:rPr>
            </w:pPr>
            <w:r w:rsidRPr="00F4026F">
              <w:rPr>
                <w:rFonts w:cstheme="minorHAnsi"/>
              </w:rPr>
              <w:t>July 17</w:t>
            </w:r>
          </w:p>
        </w:tc>
        <w:tc>
          <w:tcPr>
            <w:tcW w:w="1423" w:type="dxa"/>
          </w:tcPr>
          <w:p w14:paraId="74E55C3F" w14:textId="77777777" w:rsidR="00B4557B" w:rsidRPr="00F4026F" w:rsidRDefault="00B4557B" w:rsidP="00B4557B">
            <w:pPr>
              <w:spacing w:after="0"/>
              <w:rPr>
                <w:rFonts w:cstheme="minorHAnsi"/>
              </w:rPr>
            </w:pPr>
            <w:r w:rsidRPr="00F4026F">
              <w:rPr>
                <w:rFonts w:cstheme="minorHAnsi"/>
              </w:rPr>
              <w:t xml:space="preserve">9:00 transfer </w:t>
            </w:r>
          </w:p>
          <w:p w14:paraId="09070135" w14:textId="77777777" w:rsidR="00B4557B" w:rsidRPr="00F4026F" w:rsidRDefault="00B4557B" w:rsidP="00B4557B">
            <w:pPr>
              <w:spacing w:after="0"/>
              <w:rPr>
                <w:rFonts w:cstheme="minorHAnsi"/>
              </w:rPr>
            </w:pPr>
            <w:r w:rsidRPr="00F4026F">
              <w:rPr>
                <w:rFonts w:cstheme="minorHAnsi"/>
              </w:rPr>
              <w:t xml:space="preserve">10.00:12. 30 </w:t>
            </w:r>
          </w:p>
          <w:p w14:paraId="6CC60CBE" w14:textId="77777777" w:rsidR="00B4557B" w:rsidRPr="00F4026F" w:rsidRDefault="00B4557B" w:rsidP="00B4557B">
            <w:pPr>
              <w:spacing w:after="0"/>
              <w:rPr>
                <w:rFonts w:cstheme="minorHAnsi"/>
              </w:rPr>
            </w:pPr>
          </w:p>
          <w:p w14:paraId="04E3C199" w14:textId="77777777" w:rsidR="00B4557B" w:rsidRPr="00F4026F" w:rsidRDefault="00B4557B" w:rsidP="00B4557B">
            <w:pPr>
              <w:spacing w:after="0"/>
              <w:rPr>
                <w:rFonts w:cstheme="minorHAnsi"/>
              </w:rPr>
            </w:pPr>
          </w:p>
          <w:p w14:paraId="380F9E93" w14:textId="77777777" w:rsidR="00B4557B" w:rsidRPr="00F4026F" w:rsidRDefault="00B4557B" w:rsidP="00B4557B">
            <w:pPr>
              <w:spacing w:after="0"/>
              <w:rPr>
                <w:rFonts w:cstheme="minorHAnsi"/>
              </w:rPr>
            </w:pPr>
            <w:r w:rsidRPr="00F4026F">
              <w:rPr>
                <w:rFonts w:cstheme="minorHAnsi"/>
              </w:rPr>
              <w:t xml:space="preserve">12::30- 13:30 </w:t>
            </w:r>
          </w:p>
        </w:tc>
        <w:tc>
          <w:tcPr>
            <w:tcW w:w="3977" w:type="dxa"/>
          </w:tcPr>
          <w:p w14:paraId="4A4351BB" w14:textId="77777777" w:rsidR="00B4557B" w:rsidRPr="00F4026F" w:rsidRDefault="00B4557B" w:rsidP="00B4557B">
            <w:pPr>
              <w:spacing w:after="0"/>
              <w:rPr>
                <w:rFonts w:cs="Arial"/>
                <w:color w:val="000000"/>
                <w:shd w:val="clear" w:color="auto" w:fill="FFFFFF"/>
              </w:rPr>
            </w:pPr>
            <w:r w:rsidRPr="00F4026F">
              <w:rPr>
                <w:rFonts w:cs="Arial"/>
                <w:color w:val="000000"/>
                <w:shd w:val="clear" w:color="auto" w:fill="FFFFFF"/>
              </w:rPr>
              <w:t>Screening :</w:t>
            </w:r>
          </w:p>
          <w:p w14:paraId="7C042B3E" w14:textId="77777777" w:rsidR="00B4557B" w:rsidRPr="00F4026F" w:rsidRDefault="00B4557B" w:rsidP="00B4557B">
            <w:pPr>
              <w:spacing w:after="0"/>
              <w:rPr>
                <w:rFonts w:cs="Arial"/>
                <w:color w:val="000000"/>
                <w:shd w:val="clear" w:color="auto" w:fill="FFFFFF"/>
              </w:rPr>
            </w:pPr>
            <w:r w:rsidRPr="00F4026F">
              <w:rPr>
                <w:rFonts w:cs="Arial"/>
                <w:color w:val="000000"/>
                <w:shd w:val="clear" w:color="auto" w:fill="FFFFFF"/>
              </w:rPr>
              <w:t xml:space="preserve">Mammography, </w:t>
            </w:r>
          </w:p>
          <w:p w14:paraId="46FBEC33" w14:textId="77777777" w:rsidR="00B4557B" w:rsidRPr="00F4026F" w:rsidRDefault="00B4557B" w:rsidP="00B4557B">
            <w:pPr>
              <w:spacing w:after="0"/>
              <w:rPr>
                <w:rFonts w:cs="Arial"/>
                <w:color w:val="000000"/>
                <w:shd w:val="clear" w:color="auto" w:fill="FFFFFF"/>
              </w:rPr>
            </w:pPr>
            <w:r w:rsidRPr="00F4026F">
              <w:rPr>
                <w:rFonts w:cs="Arial"/>
                <w:color w:val="000000"/>
                <w:shd w:val="clear" w:color="auto" w:fill="FFFFFF"/>
              </w:rPr>
              <w:t xml:space="preserve">PAP smear, </w:t>
            </w:r>
          </w:p>
          <w:p w14:paraId="49A131F9" w14:textId="77777777" w:rsidR="00B4557B" w:rsidRPr="00F4026F" w:rsidRDefault="00B4557B" w:rsidP="00B4557B">
            <w:pPr>
              <w:spacing w:after="0"/>
              <w:rPr>
                <w:rFonts w:cs="Arial"/>
                <w:color w:val="000000"/>
                <w:shd w:val="clear" w:color="auto" w:fill="FFFFFF"/>
              </w:rPr>
            </w:pPr>
            <w:r w:rsidRPr="00F4026F">
              <w:rPr>
                <w:rFonts w:cs="Arial"/>
                <w:color w:val="000000"/>
                <w:shd w:val="clear" w:color="auto" w:fill="FFFFFF"/>
              </w:rPr>
              <w:t>thyroid U/S , etc</w:t>
            </w:r>
          </w:p>
          <w:p w14:paraId="4E03B8BA" w14:textId="77777777" w:rsidR="00B4557B" w:rsidRPr="00F4026F" w:rsidRDefault="00B4557B" w:rsidP="00B4557B">
            <w:pPr>
              <w:spacing w:after="0"/>
              <w:rPr>
                <w:rFonts w:cs="Arial"/>
                <w:color w:val="000000"/>
                <w:shd w:val="clear" w:color="auto" w:fill="FFFFFF"/>
              </w:rPr>
            </w:pPr>
            <w:r w:rsidRPr="00F4026F">
              <w:rPr>
                <w:rFonts w:cs="Arial"/>
                <w:color w:val="000000"/>
                <w:shd w:val="clear" w:color="auto" w:fill="FFFFFF"/>
              </w:rPr>
              <w:t xml:space="preserve">Screening Centre Branch </w:t>
            </w:r>
          </w:p>
          <w:p w14:paraId="7FD28E1C" w14:textId="77777777" w:rsidR="00B4557B" w:rsidRPr="00F4026F" w:rsidRDefault="00B4557B" w:rsidP="00B4557B">
            <w:pPr>
              <w:spacing w:after="0"/>
              <w:rPr>
                <w:rFonts w:cs="Arial"/>
                <w:color w:val="000000"/>
                <w:shd w:val="clear" w:color="auto" w:fill="FFFFFF"/>
              </w:rPr>
            </w:pPr>
            <w:r w:rsidRPr="00F4026F">
              <w:rPr>
                <w:rFonts w:cs="Arial"/>
                <w:color w:val="000000"/>
                <w:shd w:val="clear" w:color="auto" w:fill="FFFFFF"/>
              </w:rPr>
              <w:t xml:space="preserve">Colposcopy, </w:t>
            </w:r>
          </w:p>
          <w:p w14:paraId="0B571179" w14:textId="43FBF9F7" w:rsidR="00B4557B" w:rsidRPr="00F4026F" w:rsidRDefault="005F479D" w:rsidP="004F1202">
            <w:pPr>
              <w:spacing w:after="0"/>
              <w:rPr>
                <w:lang w:val="ka-GE"/>
              </w:rPr>
            </w:pPr>
            <w:r w:rsidRPr="00F4026F">
              <w:rPr>
                <w:rFonts w:cs="Arial"/>
                <w:color w:val="000000"/>
                <w:shd w:val="clear" w:color="auto" w:fill="FFFFFF"/>
              </w:rPr>
              <w:t>Colonoscopy</w:t>
            </w:r>
          </w:p>
        </w:tc>
        <w:tc>
          <w:tcPr>
            <w:tcW w:w="1260" w:type="dxa"/>
          </w:tcPr>
          <w:p w14:paraId="264613F8" w14:textId="77777777" w:rsidR="00B4557B" w:rsidRPr="00F4026F" w:rsidRDefault="00B4557B" w:rsidP="00B4557B">
            <w:pPr>
              <w:spacing w:after="0"/>
              <w:rPr>
                <w:rFonts w:cstheme="minorHAnsi"/>
              </w:rPr>
            </w:pPr>
          </w:p>
          <w:p w14:paraId="06DBD0AB" w14:textId="47BBCF00" w:rsidR="00B4557B" w:rsidRPr="00F4026F" w:rsidRDefault="00B4557B" w:rsidP="005F479D">
            <w:pPr>
              <w:spacing w:after="0"/>
            </w:pPr>
            <w:r w:rsidRPr="00F4026F">
              <w:rPr>
                <w:rFonts w:cstheme="minorHAnsi"/>
              </w:rPr>
              <w:t>National screening center,</w:t>
            </w:r>
            <w:r w:rsidRPr="00F4026F">
              <w:t xml:space="preserve"> main office</w:t>
            </w:r>
          </w:p>
        </w:tc>
        <w:tc>
          <w:tcPr>
            <w:tcW w:w="2250" w:type="dxa"/>
          </w:tcPr>
          <w:p w14:paraId="39E0E1E0" w14:textId="77777777" w:rsidR="00B4557B" w:rsidRPr="00F4026F" w:rsidRDefault="00B4557B" w:rsidP="00B4557B">
            <w:pPr>
              <w:spacing w:after="0"/>
            </w:pPr>
          </w:p>
          <w:p w14:paraId="4D12B732" w14:textId="64183076" w:rsidR="00B4557B" w:rsidRPr="00F4026F" w:rsidRDefault="005F479D" w:rsidP="00B4557B">
            <w:pPr>
              <w:spacing w:after="0"/>
            </w:pPr>
            <w:r w:rsidRPr="00F4026F">
              <w:t>Gldani</w:t>
            </w:r>
          </w:p>
          <w:p w14:paraId="620AC657" w14:textId="77777777" w:rsidR="00B4557B" w:rsidRPr="00F4026F" w:rsidRDefault="00B4557B" w:rsidP="00B4557B">
            <w:pPr>
              <w:spacing w:after="0"/>
            </w:pPr>
          </w:p>
          <w:p w14:paraId="5267D4E4" w14:textId="77777777" w:rsidR="00B4557B" w:rsidRPr="00F4026F" w:rsidRDefault="00B4557B" w:rsidP="00B4557B">
            <w:pPr>
              <w:spacing w:after="0"/>
            </w:pPr>
          </w:p>
          <w:p w14:paraId="745F0E22" w14:textId="77777777" w:rsidR="00B4557B" w:rsidRPr="00F4026F" w:rsidRDefault="00B4557B" w:rsidP="00B4557B">
            <w:pPr>
              <w:spacing w:after="0"/>
              <w:rPr>
                <w:rFonts w:cstheme="minorHAnsi"/>
              </w:rPr>
            </w:pPr>
          </w:p>
        </w:tc>
      </w:tr>
      <w:tr w:rsidR="00B4557B" w:rsidRPr="00F4026F" w14:paraId="04F4E5E1" w14:textId="77777777" w:rsidTr="00B4557B">
        <w:trPr>
          <w:trHeight w:val="573"/>
        </w:trPr>
        <w:tc>
          <w:tcPr>
            <w:tcW w:w="895" w:type="dxa"/>
            <w:vMerge/>
          </w:tcPr>
          <w:p w14:paraId="1E81CC3B" w14:textId="77777777" w:rsidR="00B4557B" w:rsidRPr="00F4026F" w:rsidRDefault="00B4557B" w:rsidP="00B4557B">
            <w:pPr>
              <w:spacing w:after="0"/>
              <w:rPr>
                <w:rFonts w:cstheme="minorHAnsi"/>
              </w:rPr>
            </w:pPr>
          </w:p>
        </w:tc>
        <w:tc>
          <w:tcPr>
            <w:tcW w:w="1423" w:type="dxa"/>
          </w:tcPr>
          <w:p w14:paraId="7484BDAF" w14:textId="77777777" w:rsidR="00B4557B" w:rsidRPr="00F4026F" w:rsidRDefault="00B4557B" w:rsidP="00B4557B">
            <w:pPr>
              <w:spacing w:after="0"/>
              <w:rPr>
                <w:rFonts w:cstheme="minorHAnsi"/>
              </w:rPr>
            </w:pPr>
            <w:r w:rsidRPr="00F4026F">
              <w:rPr>
                <w:rFonts w:cstheme="minorHAnsi"/>
              </w:rPr>
              <w:t>13:30:14:30</w:t>
            </w:r>
          </w:p>
        </w:tc>
        <w:tc>
          <w:tcPr>
            <w:tcW w:w="3977" w:type="dxa"/>
          </w:tcPr>
          <w:p w14:paraId="236DE301" w14:textId="77777777" w:rsidR="00B4557B" w:rsidRPr="00F4026F" w:rsidRDefault="00B4557B" w:rsidP="00B4557B">
            <w:pPr>
              <w:spacing w:after="0"/>
              <w:jc w:val="center"/>
              <w:rPr>
                <w:rFonts w:cs="Arial"/>
                <w:color w:val="000000"/>
                <w:shd w:val="clear" w:color="auto" w:fill="FFFFFF"/>
              </w:rPr>
            </w:pPr>
            <w:r w:rsidRPr="00F4026F">
              <w:rPr>
                <w:rFonts w:cs="Arial"/>
                <w:color w:val="000000"/>
                <w:shd w:val="clear" w:color="auto" w:fill="FFFFFF"/>
              </w:rPr>
              <w:t>Break</w:t>
            </w:r>
          </w:p>
        </w:tc>
        <w:tc>
          <w:tcPr>
            <w:tcW w:w="1260" w:type="dxa"/>
          </w:tcPr>
          <w:p w14:paraId="49AA5DBA" w14:textId="77777777" w:rsidR="00B4557B" w:rsidRPr="00F4026F" w:rsidRDefault="00B4557B" w:rsidP="00B4557B">
            <w:pPr>
              <w:spacing w:after="0"/>
              <w:rPr>
                <w:rFonts w:cstheme="minorHAnsi"/>
              </w:rPr>
            </w:pPr>
          </w:p>
        </w:tc>
        <w:tc>
          <w:tcPr>
            <w:tcW w:w="2250" w:type="dxa"/>
          </w:tcPr>
          <w:p w14:paraId="27DA8389" w14:textId="77777777" w:rsidR="00B4557B" w:rsidRPr="00F4026F" w:rsidRDefault="00B4557B" w:rsidP="00B4557B">
            <w:pPr>
              <w:spacing w:after="0"/>
            </w:pPr>
          </w:p>
        </w:tc>
      </w:tr>
      <w:tr w:rsidR="00B4557B" w:rsidRPr="00F4026F" w14:paraId="79332FCE" w14:textId="77777777" w:rsidTr="005F479D">
        <w:trPr>
          <w:trHeight w:val="728"/>
        </w:trPr>
        <w:tc>
          <w:tcPr>
            <w:tcW w:w="895" w:type="dxa"/>
            <w:vMerge/>
          </w:tcPr>
          <w:p w14:paraId="4223AAAD" w14:textId="77777777" w:rsidR="00B4557B" w:rsidRPr="00F4026F" w:rsidRDefault="00B4557B" w:rsidP="00B4557B">
            <w:pPr>
              <w:spacing w:after="0"/>
              <w:rPr>
                <w:rFonts w:cstheme="minorHAnsi"/>
              </w:rPr>
            </w:pPr>
          </w:p>
        </w:tc>
        <w:tc>
          <w:tcPr>
            <w:tcW w:w="1423" w:type="dxa"/>
          </w:tcPr>
          <w:p w14:paraId="6D5782B1" w14:textId="77777777" w:rsidR="00B4557B" w:rsidRPr="00F4026F" w:rsidRDefault="00B4557B" w:rsidP="00B4557B">
            <w:pPr>
              <w:spacing w:after="0"/>
              <w:rPr>
                <w:rFonts w:cstheme="minorHAnsi"/>
              </w:rPr>
            </w:pPr>
            <w:r w:rsidRPr="00F4026F">
              <w:rPr>
                <w:rFonts w:cstheme="minorHAnsi"/>
              </w:rPr>
              <w:t>14:30:16:00</w:t>
            </w:r>
          </w:p>
        </w:tc>
        <w:tc>
          <w:tcPr>
            <w:tcW w:w="3977" w:type="dxa"/>
          </w:tcPr>
          <w:p w14:paraId="513DA3F4" w14:textId="320A1A8C" w:rsidR="00B4557B" w:rsidRPr="00F4026F" w:rsidRDefault="004F1202" w:rsidP="00B4557B">
            <w:pPr>
              <w:spacing w:after="0"/>
              <w:rPr>
                <w:rFonts w:cs="Arial"/>
                <w:color w:val="000000"/>
                <w:shd w:val="clear" w:color="auto" w:fill="FFFFFF"/>
              </w:rPr>
            </w:pPr>
            <w:r w:rsidRPr="00F4026F">
              <w:rPr>
                <w:rFonts w:cs="Arial"/>
                <w:color w:val="000000"/>
                <w:shd w:val="clear" w:color="auto" w:fill="FFFFFF"/>
              </w:rPr>
              <w:t>Private clinic</w:t>
            </w:r>
            <w:r w:rsidR="00B4557B" w:rsidRPr="00F4026F">
              <w:rPr>
                <w:rFonts w:cs="Arial"/>
                <w:color w:val="000000"/>
                <w:shd w:val="clear" w:color="auto" w:fill="FFFFFF"/>
              </w:rPr>
              <w:t xml:space="preserve">, referral after screening </w:t>
            </w:r>
          </w:p>
          <w:p w14:paraId="44C7B7F5" w14:textId="77777777" w:rsidR="00B4557B" w:rsidRPr="00F4026F" w:rsidRDefault="00B4557B" w:rsidP="00B4557B">
            <w:pPr>
              <w:spacing w:after="0"/>
              <w:rPr>
                <w:rFonts w:cs="Arial"/>
                <w:color w:val="000000"/>
                <w:shd w:val="clear" w:color="auto" w:fill="FFFFFF"/>
              </w:rPr>
            </w:pPr>
          </w:p>
        </w:tc>
        <w:tc>
          <w:tcPr>
            <w:tcW w:w="1260" w:type="dxa"/>
          </w:tcPr>
          <w:p w14:paraId="5E0A77D5" w14:textId="12907893" w:rsidR="00B4557B" w:rsidRPr="00F4026F" w:rsidRDefault="00B4557B" w:rsidP="005F479D">
            <w:pPr>
              <w:spacing w:after="0"/>
              <w:rPr>
                <w:rFonts w:cstheme="minorHAnsi"/>
              </w:rPr>
            </w:pPr>
            <w:r w:rsidRPr="00F4026F">
              <w:rPr>
                <w:rFonts w:cstheme="minorHAnsi"/>
              </w:rPr>
              <w:t xml:space="preserve">Todua </w:t>
            </w:r>
            <w:r w:rsidR="00F4026F">
              <w:rPr>
                <w:rFonts w:cstheme="minorHAnsi"/>
              </w:rPr>
              <w:t>Clinic</w:t>
            </w:r>
          </w:p>
        </w:tc>
        <w:tc>
          <w:tcPr>
            <w:tcW w:w="2250" w:type="dxa"/>
          </w:tcPr>
          <w:p w14:paraId="52A403D0" w14:textId="77777777" w:rsidR="00B4557B" w:rsidRPr="00F4026F" w:rsidRDefault="00B4557B" w:rsidP="00B4557B">
            <w:pPr>
              <w:spacing w:after="0"/>
            </w:pPr>
          </w:p>
        </w:tc>
      </w:tr>
      <w:tr w:rsidR="00F4026F" w:rsidRPr="00F4026F" w14:paraId="2D8A069F" w14:textId="77777777" w:rsidTr="00B4557B">
        <w:trPr>
          <w:trHeight w:val="620"/>
        </w:trPr>
        <w:tc>
          <w:tcPr>
            <w:tcW w:w="895" w:type="dxa"/>
            <w:vMerge/>
          </w:tcPr>
          <w:p w14:paraId="3BBDEB98" w14:textId="77777777" w:rsidR="00F4026F" w:rsidRPr="00F4026F" w:rsidRDefault="00F4026F" w:rsidP="00F4026F">
            <w:pPr>
              <w:spacing w:after="0"/>
              <w:rPr>
                <w:rFonts w:cstheme="minorHAnsi"/>
              </w:rPr>
            </w:pPr>
          </w:p>
        </w:tc>
        <w:tc>
          <w:tcPr>
            <w:tcW w:w="1423" w:type="dxa"/>
          </w:tcPr>
          <w:p w14:paraId="00040681" w14:textId="77777777" w:rsidR="00F4026F" w:rsidRPr="00F4026F" w:rsidRDefault="00F4026F" w:rsidP="00F4026F">
            <w:pPr>
              <w:spacing w:after="0"/>
              <w:rPr>
                <w:rFonts w:cstheme="minorHAnsi"/>
              </w:rPr>
            </w:pPr>
            <w:r w:rsidRPr="00F4026F">
              <w:rPr>
                <w:rFonts w:cstheme="minorHAnsi"/>
              </w:rPr>
              <w:t>16:00</w:t>
            </w:r>
          </w:p>
          <w:p w14:paraId="357A4600" w14:textId="77777777" w:rsidR="00F4026F" w:rsidRPr="00F4026F" w:rsidRDefault="00F4026F" w:rsidP="00F4026F">
            <w:pPr>
              <w:spacing w:after="0"/>
              <w:rPr>
                <w:rFonts w:cstheme="minorHAnsi"/>
              </w:rPr>
            </w:pPr>
          </w:p>
        </w:tc>
        <w:tc>
          <w:tcPr>
            <w:tcW w:w="3977" w:type="dxa"/>
          </w:tcPr>
          <w:p w14:paraId="2EDC3E40" w14:textId="4F013937" w:rsidR="00F4026F" w:rsidRPr="00F4026F" w:rsidRDefault="00F4026F" w:rsidP="00F4026F">
            <w:pPr>
              <w:spacing w:after="0"/>
              <w:rPr>
                <w:rFonts w:cs="Arial"/>
                <w:color w:val="000000"/>
                <w:shd w:val="clear" w:color="auto" w:fill="FFFFFF"/>
              </w:rPr>
            </w:pPr>
            <w:r>
              <w:rPr>
                <w:rFonts w:cstheme="minorHAnsi"/>
                <w:color w:val="000000"/>
                <w:shd w:val="clear" w:color="auto" w:fill="FFFFFF"/>
              </w:rPr>
              <w:t>A</w:t>
            </w:r>
            <w:r w:rsidRPr="00BD36F8">
              <w:rPr>
                <w:rFonts w:cstheme="minorHAnsi"/>
                <w:color w:val="000000"/>
                <w:shd w:val="clear" w:color="auto" w:fill="FFFFFF"/>
              </w:rPr>
              <w:t>dditional visits to private clinic /m</w:t>
            </w:r>
            <w:r>
              <w:rPr>
                <w:rFonts w:cstheme="minorHAnsi"/>
                <w:color w:val="000000"/>
                <w:shd w:val="clear" w:color="auto" w:fill="FFFFFF"/>
              </w:rPr>
              <w:t>ee</w:t>
            </w:r>
            <w:r w:rsidRPr="00BD36F8">
              <w:rPr>
                <w:rFonts w:cstheme="minorHAnsi"/>
                <w:color w:val="000000"/>
                <w:shd w:val="clear" w:color="auto" w:fill="FFFFFF"/>
              </w:rPr>
              <w:t>t</w:t>
            </w:r>
            <w:r>
              <w:rPr>
                <w:rFonts w:cstheme="minorHAnsi"/>
                <w:color w:val="000000"/>
                <w:shd w:val="clear" w:color="auto" w:fill="FFFFFF"/>
              </w:rPr>
              <w:t>in</w:t>
            </w:r>
            <w:r w:rsidRPr="00BD36F8">
              <w:rPr>
                <w:rFonts w:cstheme="minorHAnsi"/>
                <w:color w:val="000000"/>
                <w:shd w:val="clear" w:color="auto" w:fill="FFFFFF"/>
              </w:rPr>
              <w:t>gs</w:t>
            </w:r>
            <w:r>
              <w:rPr>
                <w:rFonts w:cstheme="minorHAnsi"/>
                <w:color w:val="000000"/>
                <w:shd w:val="clear" w:color="auto" w:fill="FFFFFF"/>
              </w:rPr>
              <w:t>,</w:t>
            </w:r>
            <w:r w:rsidRPr="00BD36F8">
              <w:rPr>
                <w:rFonts w:cstheme="minorHAnsi"/>
                <w:color w:val="000000"/>
                <w:shd w:val="clear" w:color="auto" w:fill="FFFFFF"/>
              </w:rPr>
              <w:t xml:space="preserve"> according to requests </w:t>
            </w:r>
          </w:p>
        </w:tc>
        <w:tc>
          <w:tcPr>
            <w:tcW w:w="1260" w:type="dxa"/>
          </w:tcPr>
          <w:p w14:paraId="524CF331" w14:textId="77777777" w:rsidR="00F4026F" w:rsidRPr="00F4026F" w:rsidRDefault="00F4026F" w:rsidP="00F4026F">
            <w:pPr>
              <w:spacing w:after="0"/>
              <w:rPr>
                <w:rFonts w:cstheme="minorHAnsi"/>
              </w:rPr>
            </w:pPr>
            <w:r w:rsidRPr="00F4026F">
              <w:rPr>
                <w:rFonts w:cstheme="minorHAnsi"/>
              </w:rPr>
              <w:t xml:space="preserve">Ingorokva </w:t>
            </w:r>
          </w:p>
        </w:tc>
        <w:tc>
          <w:tcPr>
            <w:tcW w:w="2250" w:type="dxa"/>
          </w:tcPr>
          <w:p w14:paraId="6D1A85C0" w14:textId="77777777" w:rsidR="00F4026F" w:rsidRPr="00F4026F" w:rsidRDefault="00F4026F" w:rsidP="00F4026F">
            <w:pPr>
              <w:spacing w:after="0"/>
            </w:pPr>
          </w:p>
        </w:tc>
      </w:tr>
      <w:tr w:rsidR="00F4026F" w:rsidRPr="00F4026F" w14:paraId="7BA097D8" w14:textId="77777777" w:rsidTr="00B4557B">
        <w:trPr>
          <w:trHeight w:val="190"/>
        </w:trPr>
        <w:tc>
          <w:tcPr>
            <w:tcW w:w="895" w:type="dxa"/>
            <w:tcBorders>
              <w:top w:val="single" w:sz="4" w:space="0" w:color="auto"/>
              <w:left w:val="single" w:sz="4" w:space="0" w:color="auto"/>
              <w:bottom w:val="single" w:sz="4" w:space="0" w:color="auto"/>
              <w:right w:val="single" w:sz="4" w:space="0" w:color="auto"/>
            </w:tcBorders>
          </w:tcPr>
          <w:p w14:paraId="232CBC95" w14:textId="77777777" w:rsidR="00F4026F" w:rsidRPr="00F4026F" w:rsidRDefault="00F4026F" w:rsidP="00F4026F">
            <w:pPr>
              <w:spacing w:after="0"/>
              <w:rPr>
                <w:rFonts w:cstheme="minorHAnsi"/>
              </w:rPr>
            </w:pPr>
            <w:r w:rsidRPr="00F4026F">
              <w:rPr>
                <w:rFonts w:cstheme="minorHAnsi"/>
              </w:rPr>
              <w:t>July 18</w:t>
            </w:r>
          </w:p>
          <w:p w14:paraId="064B6A29" w14:textId="77777777" w:rsidR="00F4026F" w:rsidRPr="00F4026F" w:rsidRDefault="00F4026F" w:rsidP="00F4026F">
            <w:pPr>
              <w:spacing w:after="0"/>
              <w:rPr>
                <w:rFonts w:cstheme="minorHAnsi"/>
              </w:rPr>
            </w:pPr>
          </w:p>
        </w:tc>
        <w:tc>
          <w:tcPr>
            <w:tcW w:w="1423" w:type="dxa"/>
            <w:tcBorders>
              <w:top w:val="single" w:sz="4" w:space="0" w:color="auto"/>
              <w:left w:val="single" w:sz="4" w:space="0" w:color="auto"/>
              <w:bottom w:val="single" w:sz="4" w:space="0" w:color="auto"/>
              <w:right w:val="single" w:sz="4" w:space="0" w:color="auto"/>
            </w:tcBorders>
          </w:tcPr>
          <w:p w14:paraId="16346C0E" w14:textId="4F2FC533" w:rsidR="00F4026F" w:rsidRPr="00F4026F" w:rsidRDefault="00F4026F" w:rsidP="00F4026F">
            <w:pPr>
              <w:spacing w:after="0"/>
              <w:rPr>
                <w:rFonts w:cstheme="minorHAnsi"/>
              </w:rPr>
            </w:pPr>
            <w:r w:rsidRPr="00F4026F">
              <w:rPr>
                <w:rFonts w:cstheme="minorHAnsi"/>
              </w:rPr>
              <w:t>9.30 transfer 10:00 :14.30</w:t>
            </w:r>
          </w:p>
          <w:p w14:paraId="742221A9" w14:textId="77777777" w:rsidR="00F4026F" w:rsidRPr="00F4026F" w:rsidRDefault="00F4026F" w:rsidP="00F4026F">
            <w:pPr>
              <w:spacing w:after="0"/>
              <w:rPr>
                <w:rFonts w:cstheme="minorHAnsi"/>
              </w:rPr>
            </w:pPr>
          </w:p>
        </w:tc>
        <w:tc>
          <w:tcPr>
            <w:tcW w:w="3977" w:type="dxa"/>
            <w:tcBorders>
              <w:top w:val="single" w:sz="4" w:space="0" w:color="auto"/>
              <w:left w:val="single" w:sz="4" w:space="0" w:color="auto"/>
              <w:bottom w:val="single" w:sz="4" w:space="0" w:color="auto"/>
              <w:right w:val="single" w:sz="4" w:space="0" w:color="auto"/>
            </w:tcBorders>
          </w:tcPr>
          <w:p w14:paraId="5C7242A9" w14:textId="77777777"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Department of Oncology, TSMU</w:t>
            </w:r>
          </w:p>
          <w:p w14:paraId="26742763" w14:textId="77777777"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Radiotherapy,</w:t>
            </w:r>
          </w:p>
          <w:p w14:paraId="02695E97" w14:textId="77777777" w:rsidR="00F4026F" w:rsidRPr="00F4026F" w:rsidRDefault="00F4026F" w:rsidP="00F4026F">
            <w:pPr>
              <w:spacing w:after="0"/>
              <w:rPr>
                <w:rFonts w:cs="Arial"/>
                <w:color w:val="000000"/>
                <w:shd w:val="clear" w:color="auto" w:fill="FFFFFF"/>
              </w:rPr>
            </w:pPr>
          </w:p>
          <w:p w14:paraId="0225802F" w14:textId="3190285E"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Palliative care (Onco)</w:t>
            </w:r>
          </w:p>
          <w:p w14:paraId="6BC9B60D" w14:textId="6344BF5E"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 xml:space="preserve">Private </w:t>
            </w:r>
            <w:r w:rsidR="00A55B78">
              <w:rPr>
                <w:rFonts w:cs="Arial"/>
                <w:color w:val="000000"/>
                <w:shd w:val="clear" w:color="auto" w:fill="FFFFFF"/>
              </w:rPr>
              <w:t>hospital</w:t>
            </w:r>
            <w:r w:rsidRPr="00F4026F">
              <w:rPr>
                <w:rFonts w:cs="Arial"/>
                <w:color w:val="000000"/>
                <w:shd w:val="clear" w:color="auto" w:fill="FFFFFF"/>
              </w:rPr>
              <w:t xml:space="preserve"> </w:t>
            </w:r>
            <w:r w:rsidRPr="00F4026F">
              <w:rPr>
                <w:rFonts w:cstheme="minorHAnsi"/>
              </w:rPr>
              <w:t>Mardaleishvili</w:t>
            </w:r>
            <w:r w:rsidRPr="00F4026F">
              <w:rPr>
                <w:rFonts w:cs="Arial"/>
                <w:color w:val="000000"/>
                <w:shd w:val="clear" w:color="auto" w:fill="FFFFFF"/>
              </w:rPr>
              <w:t xml:space="preserve">  </w:t>
            </w:r>
          </w:p>
          <w:p w14:paraId="3B48DD5E" w14:textId="2ADC9841" w:rsidR="00F4026F" w:rsidRPr="00F4026F" w:rsidRDefault="00F4026F" w:rsidP="00F4026F">
            <w:pPr>
              <w:spacing w:after="0"/>
              <w:rPr>
                <w:rFonts w:cs="Arial"/>
                <w:color w:val="000000"/>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14:paraId="7561347D" w14:textId="77777777" w:rsidR="00F4026F" w:rsidRPr="00F4026F" w:rsidRDefault="00F4026F" w:rsidP="00F4026F">
            <w:pPr>
              <w:spacing w:after="0"/>
              <w:rPr>
                <w:rFonts w:cstheme="minorHAnsi"/>
              </w:rPr>
            </w:pPr>
            <w:r w:rsidRPr="00F4026F">
              <w:rPr>
                <w:rFonts w:cstheme="minorHAnsi"/>
              </w:rPr>
              <w:t>Universal medical center (former national cancer Institute)</w:t>
            </w:r>
          </w:p>
        </w:tc>
        <w:tc>
          <w:tcPr>
            <w:tcW w:w="2250" w:type="dxa"/>
            <w:tcBorders>
              <w:top w:val="single" w:sz="4" w:space="0" w:color="auto"/>
              <w:left w:val="single" w:sz="4" w:space="0" w:color="auto"/>
              <w:bottom w:val="single" w:sz="4" w:space="0" w:color="auto"/>
              <w:right w:val="single" w:sz="4" w:space="0" w:color="auto"/>
            </w:tcBorders>
          </w:tcPr>
          <w:p w14:paraId="2D279B58" w14:textId="77777777" w:rsidR="00F4026F" w:rsidRPr="00F4026F" w:rsidRDefault="00F4026F" w:rsidP="00F4026F">
            <w:pPr>
              <w:spacing w:after="0"/>
            </w:pPr>
          </w:p>
          <w:p w14:paraId="637F433A" w14:textId="77777777" w:rsidR="00F4026F" w:rsidRPr="00F4026F" w:rsidRDefault="00F4026F" w:rsidP="00F4026F">
            <w:pPr>
              <w:spacing w:after="0"/>
            </w:pPr>
            <w:r w:rsidRPr="00F4026F">
              <w:t>Lisi lake</w:t>
            </w:r>
          </w:p>
          <w:p w14:paraId="2442F41E" w14:textId="77777777" w:rsidR="00F4026F" w:rsidRPr="00F4026F" w:rsidRDefault="00F4026F" w:rsidP="00F4026F">
            <w:pPr>
              <w:spacing w:after="0"/>
            </w:pPr>
          </w:p>
          <w:p w14:paraId="0C74CE6D" w14:textId="77777777" w:rsidR="00F4026F" w:rsidRPr="00F4026F" w:rsidRDefault="00F4026F" w:rsidP="00F4026F">
            <w:pPr>
              <w:spacing w:after="0"/>
            </w:pPr>
          </w:p>
          <w:p w14:paraId="781FEBA9" w14:textId="77777777" w:rsidR="00F4026F" w:rsidRPr="00F4026F" w:rsidRDefault="00F4026F" w:rsidP="00F4026F">
            <w:pPr>
              <w:spacing w:after="0"/>
            </w:pPr>
            <w:r w:rsidRPr="00F4026F">
              <w:t>“-“----“-“</w:t>
            </w:r>
          </w:p>
        </w:tc>
      </w:tr>
      <w:tr w:rsidR="00F4026F" w:rsidRPr="00F4026F" w14:paraId="694EB2EB" w14:textId="77777777" w:rsidTr="00B4557B">
        <w:trPr>
          <w:trHeight w:val="190"/>
        </w:trPr>
        <w:tc>
          <w:tcPr>
            <w:tcW w:w="895" w:type="dxa"/>
            <w:tcBorders>
              <w:top w:val="single" w:sz="4" w:space="0" w:color="auto"/>
              <w:left w:val="single" w:sz="4" w:space="0" w:color="auto"/>
              <w:bottom w:val="single" w:sz="4" w:space="0" w:color="auto"/>
              <w:right w:val="single" w:sz="4" w:space="0" w:color="auto"/>
            </w:tcBorders>
          </w:tcPr>
          <w:p w14:paraId="5AEE3792" w14:textId="77777777" w:rsidR="00F4026F" w:rsidRPr="00F4026F" w:rsidRDefault="00F4026F" w:rsidP="00F4026F">
            <w:pPr>
              <w:spacing w:after="0"/>
              <w:rPr>
                <w:rFonts w:cstheme="minorHAnsi"/>
              </w:rPr>
            </w:pPr>
          </w:p>
        </w:tc>
        <w:tc>
          <w:tcPr>
            <w:tcW w:w="1423" w:type="dxa"/>
            <w:tcBorders>
              <w:top w:val="single" w:sz="4" w:space="0" w:color="auto"/>
              <w:left w:val="single" w:sz="4" w:space="0" w:color="auto"/>
              <w:bottom w:val="single" w:sz="4" w:space="0" w:color="auto"/>
              <w:right w:val="single" w:sz="4" w:space="0" w:color="auto"/>
            </w:tcBorders>
          </w:tcPr>
          <w:p w14:paraId="7FD6D0D9" w14:textId="0EA5B847" w:rsidR="00F4026F" w:rsidRPr="00F4026F" w:rsidRDefault="00F4026F" w:rsidP="00F4026F">
            <w:pPr>
              <w:spacing w:after="0"/>
              <w:rPr>
                <w:rFonts w:cstheme="minorHAnsi"/>
              </w:rPr>
            </w:pPr>
            <w:r w:rsidRPr="00F4026F">
              <w:rPr>
                <w:rFonts w:cstheme="minorHAnsi"/>
              </w:rPr>
              <w:t>14:30 : 15.30</w:t>
            </w:r>
          </w:p>
        </w:tc>
        <w:tc>
          <w:tcPr>
            <w:tcW w:w="3977" w:type="dxa"/>
            <w:tcBorders>
              <w:top w:val="single" w:sz="4" w:space="0" w:color="auto"/>
              <w:left w:val="single" w:sz="4" w:space="0" w:color="auto"/>
              <w:bottom w:val="single" w:sz="4" w:space="0" w:color="auto"/>
              <w:right w:val="single" w:sz="4" w:space="0" w:color="auto"/>
            </w:tcBorders>
          </w:tcPr>
          <w:p w14:paraId="6F171BDA" w14:textId="77777777"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 xml:space="preserve">Break </w:t>
            </w:r>
          </w:p>
          <w:p w14:paraId="64946052" w14:textId="77777777" w:rsidR="00F4026F" w:rsidRPr="00F4026F" w:rsidRDefault="00F4026F" w:rsidP="00F4026F">
            <w:pPr>
              <w:spacing w:after="0"/>
              <w:rPr>
                <w:rFonts w:cs="Arial"/>
                <w:color w:val="000000"/>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14:paraId="2B4019CF" w14:textId="77777777" w:rsidR="00F4026F" w:rsidRPr="00F4026F" w:rsidRDefault="00F4026F" w:rsidP="00F4026F">
            <w:pPr>
              <w:spacing w:after="0"/>
              <w:rPr>
                <w:rFonts w:cstheme="minorHAnsi"/>
              </w:rPr>
            </w:pPr>
          </w:p>
        </w:tc>
        <w:tc>
          <w:tcPr>
            <w:tcW w:w="2250" w:type="dxa"/>
            <w:tcBorders>
              <w:top w:val="single" w:sz="4" w:space="0" w:color="auto"/>
              <w:left w:val="single" w:sz="4" w:space="0" w:color="auto"/>
              <w:bottom w:val="single" w:sz="4" w:space="0" w:color="auto"/>
              <w:right w:val="single" w:sz="4" w:space="0" w:color="auto"/>
            </w:tcBorders>
          </w:tcPr>
          <w:p w14:paraId="552AE2E1" w14:textId="77777777" w:rsidR="00F4026F" w:rsidRPr="00F4026F" w:rsidRDefault="00F4026F" w:rsidP="00F4026F">
            <w:pPr>
              <w:spacing w:after="0"/>
            </w:pPr>
          </w:p>
        </w:tc>
      </w:tr>
      <w:tr w:rsidR="00F4026F" w:rsidRPr="00F4026F" w14:paraId="11C278B6" w14:textId="77777777" w:rsidTr="005F479D">
        <w:trPr>
          <w:trHeight w:val="557"/>
        </w:trPr>
        <w:tc>
          <w:tcPr>
            <w:tcW w:w="895" w:type="dxa"/>
            <w:tcBorders>
              <w:top w:val="single" w:sz="4" w:space="0" w:color="auto"/>
              <w:left w:val="single" w:sz="4" w:space="0" w:color="auto"/>
              <w:right w:val="single" w:sz="4" w:space="0" w:color="auto"/>
            </w:tcBorders>
          </w:tcPr>
          <w:p w14:paraId="0B32D1C4" w14:textId="77777777" w:rsidR="00F4026F" w:rsidRPr="00F4026F" w:rsidRDefault="00F4026F" w:rsidP="00F4026F">
            <w:pPr>
              <w:spacing w:after="0"/>
              <w:rPr>
                <w:rFonts w:cstheme="minorHAnsi"/>
              </w:rPr>
            </w:pPr>
          </w:p>
        </w:tc>
        <w:tc>
          <w:tcPr>
            <w:tcW w:w="1423" w:type="dxa"/>
            <w:tcBorders>
              <w:top w:val="single" w:sz="4" w:space="0" w:color="auto"/>
              <w:left w:val="single" w:sz="4" w:space="0" w:color="auto"/>
              <w:right w:val="single" w:sz="4" w:space="0" w:color="auto"/>
            </w:tcBorders>
          </w:tcPr>
          <w:p w14:paraId="37A6115D" w14:textId="6C0BC80A"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15:30:18:00</w:t>
            </w:r>
          </w:p>
        </w:tc>
        <w:tc>
          <w:tcPr>
            <w:tcW w:w="3977" w:type="dxa"/>
            <w:tcBorders>
              <w:top w:val="single" w:sz="4" w:space="0" w:color="auto"/>
              <w:left w:val="single" w:sz="4" w:space="0" w:color="auto"/>
              <w:right w:val="single" w:sz="4" w:space="0" w:color="auto"/>
            </w:tcBorders>
          </w:tcPr>
          <w:p w14:paraId="78F4E95C" w14:textId="0F31D20A"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 xml:space="preserve">Preparation for debriefing </w:t>
            </w:r>
          </w:p>
        </w:tc>
        <w:tc>
          <w:tcPr>
            <w:tcW w:w="1260" w:type="dxa"/>
            <w:tcBorders>
              <w:top w:val="single" w:sz="4" w:space="0" w:color="auto"/>
              <w:left w:val="single" w:sz="4" w:space="0" w:color="auto"/>
              <w:right w:val="single" w:sz="4" w:space="0" w:color="auto"/>
            </w:tcBorders>
          </w:tcPr>
          <w:p w14:paraId="66A960AF" w14:textId="77777777" w:rsidR="00F4026F" w:rsidRPr="00F4026F" w:rsidRDefault="00F4026F" w:rsidP="00F4026F">
            <w:pPr>
              <w:spacing w:after="0"/>
              <w:rPr>
                <w:rFonts w:cstheme="minorHAnsi"/>
              </w:rPr>
            </w:pPr>
          </w:p>
        </w:tc>
        <w:tc>
          <w:tcPr>
            <w:tcW w:w="2250" w:type="dxa"/>
            <w:tcBorders>
              <w:top w:val="single" w:sz="4" w:space="0" w:color="auto"/>
              <w:left w:val="single" w:sz="4" w:space="0" w:color="auto"/>
              <w:right w:val="single" w:sz="4" w:space="0" w:color="auto"/>
            </w:tcBorders>
          </w:tcPr>
          <w:p w14:paraId="0AEF19EE" w14:textId="77777777" w:rsidR="00F4026F" w:rsidRPr="00F4026F" w:rsidRDefault="00F4026F" w:rsidP="00F4026F">
            <w:pPr>
              <w:spacing w:after="0"/>
            </w:pPr>
          </w:p>
        </w:tc>
      </w:tr>
      <w:tr w:rsidR="00F4026F" w:rsidRPr="00F4026F" w14:paraId="7B56F503" w14:textId="77777777" w:rsidTr="005F479D">
        <w:trPr>
          <w:trHeight w:val="440"/>
        </w:trPr>
        <w:tc>
          <w:tcPr>
            <w:tcW w:w="895" w:type="dxa"/>
            <w:tcBorders>
              <w:top w:val="single" w:sz="4" w:space="0" w:color="auto"/>
              <w:left w:val="single" w:sz="4" w:space="0" w:color="auto"/>
              <w:bottom w:val="single" w:sz="4" w:space="0" w:color="auto"/>
              <w:right w:val="single" w:sz="4" w:space="0" w:color="auto"/>
            </w:tcBorders>
          </w:tcPr>
          <w:p w14:paraId="1B1E08FB" w14:textId="36F0D65E" w:rsidR="00F4026F" w:rsidRPr="00F4026F" w:rsidRDefault="00F4026F" w:rsidP="00F4026F">
            <w:pPr>
              <w:spacing w:after="0"/>
              <w:rPr>
                <w:rFonts w:cstheme="minorHAnsi"/>
              </w:rPr>
            </w:pPr>
            <w:r w:rsidRPr="00F4026F">
              <w:rPr>
                <w:rFonts w:cstheme="minorHAnsi"/>
              </w:rPr>
              <w:t xml:space="preserve">July 19 </w:t>
            </w:r>
          </w:p>
        </w:tc>
        <w:tc>
          <w:tcPr>
            <w:tcW w:w="1423" w:type="dxa"/>
            <w:tcBorders>
              <w:top w:val="single" w:sz="4" w:space="0" w:color="auto"/>
              <w:left w:val="single" w:sz="4" w:space="0" w:color="auto"/>
              <w:bottom w:val="single" w:sz="4" w:space="0" w:color="auto"/>
              <w:right w:val="single" w:sz="4" w:space="0" w:color="auto"/>
            </w:tcBorders>
          </w:tcPr>
          <w:p w14:paraId="62A41EBF" w14:textId="77777777" w:rsidR="00F4026F" w:rsidRPr="00F4026F" w:rsidRDefault="00F4026F" w:rsidP="00F4026F">
            <w:pPr>
              <w:spacing w:after="0"/>
              <w:rPr>
                <w:rFonts w:cstheme="minorHAnsi"/>
              </w:rPr>
            </w:pPr>
            <w:r w:rsidRPr="00F4026F">
              <w:rPr>
                <w:rFonts w:cstheme="minorHAnsi"/>
              </w:rPr>
              <w:t>10:00</w:t>
            </w:r>
          </w:p>
        </w:tc>
        <w:tc>
          <w:tcPr>
            <w:tcW w:w="3977" w:type="dxa"/>
            <w:tcBorders>
              <w:top w:val="single" w:sz="4" w:space="0" w:color="auto"/>
              <w:left w:val="single" w:sz="4" w:space="0" w:color="auto"/>
              <w:bottom w:val="single" w:sz="4" w:space="0" w:color="auto"/>
              <w:right w:val="single" w:sz="4" w:space="0" w:color="auto"/>
            </w:tcBorders>
          </w:tcPr>
          <w:p w14:paraId="16FE9FE0" w14:textId="6CD1901C" w:rsidR="00F4026F" w:rsidRPr="00F4026F" w:rsidRDefault="00F4026F" w:rsidP="00F4026F">
            <w:pPr>
              <w:spacing w:after="0"/>
              <w:rPr>
                <w:rFonts w:cs="Arial"/>
                <w:color w:val="000000"/>
                <w:shd w:val="clear" w:color="auto" w:fill="FFFFFF"/>
              </w:rPr>
            </w:pPr>
            <w:r w:rsidRPr="00F4026F">
              <w:rPr>
                <w:rFonts w:cs="Arial"/>
                <w:color w:val="000000"/>
                <w:shd w:val="clear" w:color="auto" w:fill="FFFFFF"/>
              </w:rPr>
              <w:t>Debriefing</w:t>
            </w:r>
          </w:p>
        </w:tc>
        <w:tc>
          <w:tcPr>
            <w:tcW w:w="1260" w:type="dxa"/>
            <w:tcBorders>
              <w:top w:val="single" w:sz="4" w:space="0" w:color="auto"/>
              <w:left w:val="single" w:sz="4" w:space="0" w:color="auto"/>
              <w:bottom w:val="single" w:sz="4" w:space="0" w:color="auto"/>
              <w:right w:val="single" w:sz="4" w:space="0" w:color="auto"/>
            </w:tcBorders>
          </w:tcPr>
          <w:p w14:paraId="5E4C3244" w14:textId="3E927CAE" w:rsidR="00F4026F" w:rsidRPr="00F4026F" w:rsidRDefault="00F4026F" w:rsidP="00F4026F">
            <w:pPr>
              <w:spacing w:after="0"/>
              <w:rPr>
                <w:rFonts w:cstheme="minorHAnsi"/>
              </w:rPr>
            </w:pPr>
            <w:r w:rsidRPr="00F4026F">
              <w:rPr>
                <w:rFonts w:cstheme="minorHAnsi"/>
              </w:rPr>
              <w:t>Ministry</w:t>
            </w:r>
          </w:p>
        </w:tc>
        <w:tc>
          <w:tcPr>
            <w:tcW w:w="2250" w:type="dxa"/>
            <w:tcBorders>
              <w:top w:val="single" w:sz="4" w:space="0" w:color="auto"/>
              <w:left w:val="single" w:sz="4" w:space="0" w:color="auto"/>
              <w:bottom w:val="single" w:sz="4" w:space="0" w:color="auto"/>
              <w:right w:val="single" w:sz="4" w:space="0" w:color="auto"/>
            </w:tcBorders>
          </w:tcPr>
          <w:p w14:paraId="2C315357" w14:textId="77777777" w:rsidR="00F4026F" w:rsidRPr="00F4026F" w:rsidRDefault="00F4026F" w:rsidP="00F4026F">
            <w:pPr>
              <w:spacing w:after="0"/>
            </w:pPr>
          </w:p>
        </w:tc>
      </w:tr>
    </w:tbl>
    <w:p w14:paraId="2994C939" w14:textId="77777777" w:rsidR="00B4557B" w:rsidRPr="00F4026F" w:rsidRDefault="00B4557B" w:rsidP="002E60F1">
      <w:pPr>
        <w:pStyle w:val="Style1"/>
        <w:spacing w:before="0" w:after="0" w:line="360" w:lineRule="auto"/>
        <w:jc w:val="both"/>
        <w:rPr>
          <w:rFonts w:asciiTheme="minorHAnsi" w:hAnsiTheme="minorHAnsi" w:cstheme="majorHAnsi"/>
          <w:i/>
          <w:color w:val="FF0000"/>
          <w:sz w:val="24"/>
          <w:szCs w:val="22"/>
        </w:rPr>
      </w:pPr>
    </w:p>
    <w:p w14:paraId="40C01C69" w14:textId="02DB75C9" w:rsidR="004B3F87" w:rsidRPr="00F4026F" w:rsidRDefault="00573875" w:rsidP="00AD5614">
      <w:pPr>
        <w:spacing w:line="360" w:lineRule="auto"/>
        <w:rPr>
          <w:rFonts w:cstheme="majorHAnsi"/>
          <w:b/>
          <w:color w:val="0070C0"/>
          <w:sz w:val="28"/>
          <w:lang w:val="en-GB"/>
        </w:rPr>
      </w:pPr>
      <w:r w:rsidRPr="00F4026F">
        <w:rPr>
          <w:rFonts w:cstheme="majorHAnsi"/>
          <w:b/>
          <w:color w:val="984806" w:themeColor="accent6" w:themeShade="80"/>
          <w:sz w:val="24"/>
          <w:lang w:val="en-GB"/>
        </w:rPr>
        <w:br w:type="page"/>
      </w:r>
      <w:r w:rsidR="00C277C8" w:rsidRPr="00F4026F">
        <w:rPr>
          <w:rFonts w:cstheme="majorHAnsi"/>
          <w:b/>
          <w:color w:val="0070C0"/>
          <w:sz w:val="28"/>
          <w:lang w:val="en-GB"/>
        </w:rPr>
        <w:lastRenderedPageBreak/>
        <w:t>FINDINGS</w:t>
      </w:r>
      <w:r w:rsidR="00A90732" w:rsidRPr="00F4026F">
        <w:rPr>
          <w:rFonts w:cstheme="majorHAnsi"/>
          <w:b/>
          <w:color w:val="0070C0"/>
          <w:sz w:val="28"/>
          <w:lang w:val="en-GB"/>
        </w:rPr>
        <w:t xml:space="preserve"> ON CANCER SCREENING</w:t>
      </w:r>
    </w:p>
    <w:p w14:paraId="3A23BE96" w14:textId="77777777" w:rsidR="00C277C8" w:rsidRPr="00F4026F" w:rsidRDefault="00C277C8" w:rsidP="00C277C8">
      <w:pPr>
        <w:pStyle w:val="Heading1"/>
        <w:rPr>
          <w:rFonts w:asciiTheme="minorHAnsi" w:hAnsiTheme="minorHAnsi"/>
          <w:lang w:val="en-GB"/>
        </w:rPr>
      </w:pPr>
      <w:r w:rsidRPr="00F4026F">
        <w:rPr>
          <w:rFonts w:asciiTheme="minorHAnsi" w:hAnsiTheme="minorHAnsi"/>
          <w:lang w:val="en-GB"/>
        </w:rPr>
        <w:t>Epidemiology</w:t>
      </w:r>
    </w:p>
    <w:p w14:paraId="08D67A01" w14:textId="77777777" w:rsidR="00F4026F" w:rsidRPr="00A8527D" w:rsidRDefault="00F4026F" w:rsidP="001070D3">
      <w:pPr>
        <w:pStyle w:val="NoSpacing"/>
      </w:pPr>
      <w:r w:rsidRPr="00A8527D">
        <w:t>Cancer represents an important burden of disease in Georgia. Although there has been some improvement in recent years, people with cancer present late, with many cases being diagnosed at stage III or IV. A recent review of stage data from cancer registries conducted by</w:t>
      </w:r>
      <w:r>
        <w:t xml:space="preserve"> the International Agency for Research on Cancer</w:t>
      </w:r>
      <w:r w:rsidRPr="00A8527D">
        <w:t xml:space="preserve"> </w:t>
      </w:r>
      <w:r>
        <w:t>(</w:t>
      </w:r>
      <w:r w:rsidRPr="00A8527D">
        <w:t>IARC</w:t>
      </w:r>
      <w:r>
        <w:t>)</w:t>
      </w:r>
      <w:r w:rsidRPr="00A8527D">
        <w:t xml:space="preserve"> revealed that only 50% of breast and cervical cancer are diagnosed at early stage in Georgia compared to 70-80% in Belarus or Ukraine (personal communication from Dr Znaor).</w:t>
      </w:r>
    </w:p>
    <w:p w14:paraId="271335F5" w14:textId="77777777" w:rsidR="00F4026F" w:rsidRDefault="00F4026F" w:rsidP="00F4026F">
      <w:pPr>
        <w:jc w:val="both"/>
        <w:rPr>
          <w:rFonts w:cstheme="minorHAnsi"/>
          <w:lang w:val="en-GB"/>
        </w:rPr>
      </w:pPr>
      <w:r w:rsidRPr="00A8527D">
        <w:rPr>
          <w:rFonts w:cstheme="minorHAnsi"/>
          <w:lang w:val="en-GB"/>
        </w:rPr>
        <w:t>Table 1 present</w:t>
      </w:r>
      <w:r>
        <w:rPr>
          <w:rFonts w:cstheme="minorHAnsi"/>
          <w:lang w:val="en-GB"/>
        </w:rPr>
        <w:t>s</w:t>
      </w:r>
      <w:r w:rsidRPr="00A8527D">
        <w:rPr>
          <w:rFonts w:cstheme="minorHAnsi"/>
          <w:lang w:val="en-GB"/>
        </w:rPr>
        <w:t xml:space="preserve"> cancer incidence figures from </w:t>
      </w:r>
      <w:r>
        <w:rPr>
          <w:rFonts w:cstheme="minorHAnsi"/>
          <w:lang w:val="en-GB"/>
        </w:rPr>
        <w:t xml:space="preserve">the </w:t>
      </w:r>
      <w:r w:rsidRPr="00A8527D">
        <w:rPr>
          <w:rFonts w:cstheme="minorHAnsi"/>
          <w:lang w:val="en-GB"/>
        </w:rPr>
        <w:t>Georgian cancer registry and IARC (2018 estimates).  IARC estimates were built on data available from Georgia and neighbouring countries before 2018 and therefore may not reflect current position. However</w:t>
      </w:r>
      <w:r>
        <w:rPr>
          <w:rFonts w:cstheme="minorHAnsi"/>
          <w:lang w:val="en-GB"/>
        </w:rPr>
        <w:t>,</w:t>
      </w:r>
      <w:r w:rsidRPr="00A8527D">
        <w:rPr>
          <w:rFonts w:cstheme="minorHAnsi"/>
          <w:lang w:val="en-GB"/>
        </w:rPr>
        <w:t xml:space="preserve"> Georgian cancer registry figures are not very different than IARC estimates from 2018</w:t>
      </w:r>
      <w:r>
        <w:rPr>
          <w:rFonts w:cstheme="minorHAnsi"/>
          <w:lang w:val="en-GB"/>
        </w:rPr>
        <w:t xml:space="preserve"> with the </w:t>
      </w:r>
      <w:r w:rsidRPr="00A8527D">
        <w:rPr>
          <w:rFonts w:cstheme="minorHAnsi"/>
          <w:lang w:val="en-GB"/>
        </w:rPr>
        <w:t>except</w:t>
      </w:r>
      <w:r>
        <w:rPr>
          <w:rFonts w:cstheme="minorHAnsi"/>
          <w:lang w:val="en-GB"/>
        </w:rPr>
        <w:t>ion</w:t>
      </w:r>
      <w:r w:rsidRPr="00A8527D">
        <w:rPr>
          <w:rFonts w:cstheme="minorHAnsi"/>
          <w:lang w:val="en-GB"/>
        </w:rPr>
        <w:t xml:space="preserve"> </w:t>
      </w:r>
      <w:r>
        <w:rPr>
          <w:rFonts w:cstheme="minorHAnsi"/>
          <w:lang w:val="en-GB"/>
        </w:rPr>
        <w:t>of</w:t>
      </w:r>
      <w:r w:rsidRPr="00A8527D">
        <w:rPr>
          <w:rFonts w:cstheme="minorHAnsi"/>
          <w:lang w:val="en-GB"/>
        </w:rPr>
        <w:t xml:space="preserve"> </w:t>
      </w:r>
      <w:r>
        <w:rPr>
          <w:rFonts w:cstheme="minorHAnsi"/>
          <w:lang w:val="en-GB"/>
        </w:rPr>
        <w:t>t</w:t>
      </w:r>
      <w:r w:rsidRPr="00A8527D">
        <w:rPr>
          <w:rFonts w:cstheme="minorHAnsi"/>
          <w:lang w:val="en-GB"/>
        </w:rPr>
        <w:t xml:space="preserve">hyroid cancer, </w:t>
      </w:r>
      <w:r>
        <w:rPr>
          <w:rFonts w:cstheme="minorHAnsi"/>
          <w:lang w:val="en-GB"/>
        </w:rPr>
        <w:t>which has an</w:t>
      </w:r>
      <w:r w:rsidRPr="00A8527D">
        <w:rPr>
          <w:rFonts w:cstheme="minorHAnsi"/>
          <w:lang w:val="en-GB"/>
        </w:rPr>
        <w:t xml:space="preserve"> incidence </w:t>
      </w:r>
      <w:r>
        <w:rPr>
          <w:rFonts w:cstheme="minorHAnsi"/>
          <w:lang w:val="en-GB"/>
        </w:rPr>
        <w:t xml:space="preserve">that is </w:t>
      </w:r>
      <w:r w:rsidRPr="00A8527D">
        <w:rPr>
          <w:rFonts w:cstheme="minorHAnsi"/>
          <w:lang w:val="en-GB"/>
        </w:rPr>
        <w:t>higher than expected</w:t>
      </w:r>
      <w:r>
        <w:rPr>
          <w:rFonts w:cstheme="minorHAnsi"/>
          <w:lang w:val="en-GB"/>
        </w:rPr>
        <w:t xml:space="preserve"> and is</w:t>
      </w:r>
      <w:r w:rsidRPr="00A8527D">
        <w:rPr>
          <w:rFonts w:cstheme="minorHAnsi"/>
          <w:lang w:val="en-GB"/>
        </w:rPr>
        <w:t xml:space="preserve"> much higher than in neighbour</w:t>
      </w:r>
      <w:r>
        <w:rPr>
          <w:rFonts w:cstheme="minorHAnsi"/>
          <w:lang w:val="en-GB"/>
        </w:rPr>
        <w:t>ing</w:t>
      </w:r>
      <w:r w:rsidRPr="00A8527D">
        <w:rPr>
          <w:rFonts w:cstheme="minorHAnsi"/>
          <w:lang w:val="en-GB"/>
        </w:rPr>
        <w:t xml:space="preserve"> countries or in the European Union. It appears that there has been a significant rise in cases of thyroid cancer in women reported since 2015. </w:t>
      </w:r>
    </w:p>
    <w:p w14:paraId="2709B752" w14:textId="77777777" w:rsidR="00F4026F" w:rsidRPr="00A8527D" w:rsidRDefault="00F4026F" w:rsidP="00F4026F">
      <w:pPr>
        <w:jc w:val="both"/>
        <w:rPr>
          <w:rFonts w:cstheme="minorHAnsi"/>
          <w:lang w:val="en-GB"/>
        </w:rPr>
      </w:pPr>
      <w:r w:rsidRPr="00A8527D">
        <w:rPr>
          <w:rFonts w:cstheme="minorHAnsi"/>
          <w:lang w:val="en-GB"/>
        </w:rPr>
        <w:t>Breast cancer is the most common cancer in women and is the leading cause of cancer deaths in women. The incidence of breast, colorectal and prostate cancer are considerably less in Georgia compared to</w:t>
      </w:r>
      <w:r>
        <w:rPr>
          <w:rFonts w:cstheme="minorHAnsi"/>
          <w:lang w:val="en-GB"/>
        </w:rPr>
        <w:t xml:space="preserve"> the</w:t>
      </w:r>
      <w:r w:rsidRPr="00A8527D">
        <w:rPr>
          <w:rFonts w:cstheme="minorHAnsi"/>
          <w:lang w:val="en-GB"/>
        </w:rPr>
        <w:t xml:space="preserve"> European Union. </w:t>
      </w:r>
    </w:p>
    <w:p w14:paraId="57F4F51B" w14:textId="15CD6EAE" w:rsidR="00C277C8" w:rsidRPr="00F4026F" w:rsidRDefault="00C277C8" w:rsidP="001070D3">
      <w:pPr>
        <w:pStyle w:val="NoSpacing"/>
      </w:pPr>
      <w:r w:rsidRPr="00F4026F">
        <w:rPr>
          <w:b/>
        </w:rPr>
        <w:t>Table 1</w:t>
      </w:r>
      <w:r w:rsidRPr="00F4026F">
        <w:t>: Incidence</w:t>
      </w:r>
      <w:r w:rsidR="00514686" w:rsidRPr="00F4026F">
        <w:t>- source Cancer Today IARC</w:t>
      </w:r>
      <w:r w:rsidR="00BC7D39" w:rsidRPr="00F4026F">
        <w:t xml:space="preserve"> &amp; Georgian </w:t>
      </w:r>
      <w:r w:rsidR="001C5494" w:rsidRPr="00F4026F">
        <w:t>c</w:t>
      </w:r>
      <w:r w:rsidR="00BC7D39" w:rsidRPr="00F4026F">
        <w:t xml:space="preserve">ancer </w:t>
      </w:r>
      <w:r w:rsidR="001C5494" w:rsidRPr="00F4026F">
        <w:t>r</w:t>
      </w:r>
      <w:r w:rsidR="00BC7D39" w:rsidRPr="00F4026F">
        <w:t>egistry</w:t>
      </w:r>
    </w:p>
    <w:p w14:paraId="051BC53C" w14:textId="77777777" w:rsidR="001E6FAC" w:rsidRPr="00F4026F" w:rsidRDefault="001E6FAC" w:rsidP="001070D3">
      <w:pPr>
        <w:pStyle w:val="NoSpacing"/>
      </w:pPr>
    </w:p>
    <w:tbl>
      <w:tblPr>
        <w:tblStyle w:val="TableGrid"/>
        <w:tblW w:w="0" w:type="auto"/>
        <w:tblLook w:val="04A0" w:firstRow="1" w:lastRow="0" w:firstColumn="1" w:lastColumn="0" w:noHBand="0" w:noVBand="1"/>
      </w:tblPr>
      <w:tblGrid>
        <w:gridCol w:w="1161"/>
        <w:gridCol w:w="885"/>
        <w:gridCol w:w="1708"/>
        <w:gridCol w:w="1135"/>
        <w:gridCol w:w="1190"/>
        <w:gridCol w:w="1063"/>
        <w:gridCol w:w="1215"/>
        <w:gridCol w:w="993"/>
      </w:tblGrid>
      <w:tr w:rsidR="00C277C8" w:rsidRPr="00F4026F" w14:paraId="35657E22" w14:textId="77777777" w:rsidTr="001E6FAC">
        <w:tc>
          <w:tcPr>
            <w:tcW w:w="1222" w:type="dxa"/>
            <w:gridSpan w:val="2"/>
          </w:tcPr>
          <w:p w14:paraId="6B6BE72B" w14:textId="77777777" w:rsidR="00C277C8" w:rsidRPr="00F4026F" w:rsidRDefault="00C277C8" w:rsidP="00887BEE"/>
        </w:tc>
        <w:tc>
          <w:tcPr>
            <w:tcW w:w="1916" w:type="dxa"/>
          </w:tcPr>
          <w:p w14:paraId="7B47907B" w14:textId="55D7EC56" w:rsidR="002307D2" w:rsidRPr="00F4026F" w:rsidRDefault="002307D2" w:rsidP="00887BEE">
            <w:pPr>
              <w:jc w:val="center"/>
            </w:pPr>
            <w:r w:rsidRPr="00F4026F">
              <w:t>Georgian cancer registry figures</w:t>
            </w:r>
          </w:p>
        </w:tc>
        <w:tc>
          <w:tcPr>
            <w:tcW w:w="3771" w:type="dxa"/>
            <w:gridSpan w:val="3"/>
          </w:tcPr>
          <w:p w14:paraId="25905F13" w14:textId="745764D0" w:rsidR="00C277C8" w:rsidRPr="00F4026F" w:rsidRDefault="00C277C8" w:rsidP="00887BEE">
            <w:pPr>
              <w:jc w:val="center"/>
            </w:pPr>
            <w:r w:rsidRPr="00F4026F">
              <w:t xml:space="preserve">Georgia </w:t>
            </w:r>
            <w:r w:rsidR="002307D2" w:rsidRPr="00F4026F">
              <w:t xml:space="preserve">- IARC estimates </w:t>
            </w:r>
            <w:r w:rsidRPr="00F4026F">
              <w:t>2018</w:t>
            </w:r>
          </w:p>
        </w:tc>
        <w:tc>
          <w:tcPr>
            <w:tcW w:w="2441" w:type="dxa"/>
            <w:gridSpan w:val="2"/>
          </w:tcPr>
          <w:p w14:paraId="2E9C1885" w14:textId="7E493F24" w:rsidR="00C277C8" w:rsidRPr="00F4026F" w:rsidRDefault="00C277C8" w:rsidP="00887BEE">
            <w:pPr>
              <w:jc w:val="center"/>
            </w:pPr>
            <w:r w:rsidRPr="00F4026F">
              <w:t>Europe</w:t>
            </w:r>
            <w:r w:rsidR="002307D2" w:rsidRPr="00F4026F">
              <w:t xml:space="preserve"> - IARC estimates 2018</w:t>
            </w:r>
          </w:p>
        </w:tc>
      </w:tr>
      <w:tr w:rsidR="00C277C8" w:rsidRPr="00F4026F" w14:paraId="22751C0B" w14:textId="77777777" w:rsidTr="001E6FAC">
        <w:tc>
          <w:tcPr>
            <w:tcW w:w="1222" w:type="dxa"/>
            <w:tcBorders>
              <w:right w:val="nil"/>
            </w:tcBorders>
          </w:tcPr>
          <w:p w14:paraId="11A4B3B3" w14:textId="77777777" w:rsidR="00C277C8" w:rsidRPr="00F4026F" w:rsidRDefault="00C277C8" w:rsidP="00887BEE">
            <w:r w:rsidRPr="00F4026F">
              <w:t>Cancer site</w:t>
            </w:r>
          </w:p>
        </w:tc>
        <w:tc>
          <w:tcPr>
            <w:tcW w:w="1222" w:type="dxa"/>
            <w:tcBorders>
              <w:left w:val="nil"/>
            </w:tcBorders>
          </w:tcPr>
          <w:p w14:paraId="768E893B" w14:textId="23E68374" w:rsidR="00931F73" w:rsidRPr="00F4026F" w:rsidRDefault="00931F73" w:rsidP="00931F73"/>
        </w:tc>
        <w:tc>
          <w:tcPr>
            <w:tcW w:w="1916" w:type="dxa"/>
          </w:tcPr>
          <w:p w14:paraId="492FD3C9" w14:textId="6811A098" w:rsidR="00C277C8" w:rsidRPr="00F4026F" w:rsidRDefault="00C277C8" w:rsidP="00887BEE">
            <w:r w:rsidRPr="00F4026F">
              <w:t>Crude rate per 100,000</w:t>
            </w:r>
            <w:r w:rsidR="00931F73" w:rsidRPr="00F4026F">
              <w:t xml:space="preserve"> </w:t>
            </w:r>
          </w:p>
          <w:p w14:paraId="553386E8" w14:textId="34084853" w:rsidR="00931F73" w:rsidRPr="00F4026F" w:rsidRDefault="00C97965" w:rsidP="00887BEE">
            <w:r w:rsidRPr="00F4026F">
              <w:t>Male/Female</w:t>
            </w:r>
          </w:p>
        </w:tc>
        <w:tc>
          <w:tcPr>
            <w:tcW w:w="1267" w:type="dxa"/>
          </w:tcPr>
          <w:p w14:paraId="22AB4CAC" w14:textId="77777777" w:rsidR="002307D2" w:rsidRPr="00F4026F" w:rsidRDefault="002307D2" w:rsidP="002307D2">
            <w:r w:rsidRPr="00F4026F">
              <w:t xml:space="preserve">Crude rate per 100,000 </w:t>
            </w:r>
          </w:p>
        </w:tc>
        <w:tc>
          <w:tcPr>
            <w:tcW w:w="1350" w:type="dxa"/>
          </w:tcPr>
          <w:p w14:paraId="34CB5078" w14:textId="1E725172" w:rsidR="00C277C8" w:rsidRPr="00F4026F" w:rsidRDefault="00C277C8" w:rsidP="00887BEE">
            <w:r w:rsidRPr="00F4026F">
              <w:t>ASR per 100,000</w:t>
            </w:r>
          </w:p>
        </w:tc>
        <w:tc>
          <w:tcPr>
            <w:tcW w:w="1154" w:type="dxa"/>
          </w:tcPr>
          <w:p w14:paraId="15411BEC" w14:textId="77777777" w:rsidR="002307D2" w:rsidRPr="00F4026F" w:rsidRDefault="002307D2" w:rsidP="002307D2">
            <w:r w:rsidRPr="00F4026F">
              <w:t>Number</w:t>
            </w:r>
          </w:p>
          <w:p w14:paraId="2FD7BCA4" w14:textId="77777777" w:rsidR="002307D2" w:rsidRPr="00F4026F" w:rsidRDefault="002307D2" w:rsidP="002307D2"/>
        </w:tc>
        <w:tc>
          <w:tcPr>
            <w:tcW w:w="1388" w:type="dxa"/>
          </w:tcPr>
          <w:p w14:paraId="76DACB6E" w14:textId="3E49CA03" w:rsidR="00C277C8" w:rsidRPr="00F4026F" w:rsidRDefault="00C277C8" w:rsidP="00887BEE">
            <w:r w:rsidRPr="00F4026F">
              <w:t>Crude rate per 100,000</w:t>
            </w:r>
          </w:p>
        </w:tc>
        <w:tc>
          <w:tcPr>
            <w:tcW w:w="1053" w:type="dxa"/>
          </w:tcPr>
          <w:p w14:paraId="42BB31DF" w14:textId="77777777" w:rsidR="00C277C8" w:rsidRPr="00F4026F" w:rsidRDefault="00C277C8" w:rsidP="00887BEE">
            <w:r w:rsidRPr="00F4026F">
              <w:t>ASR per 100,000</w:t>
            </w:r>
          </w:p>
        </w:tc>
      </w:tr>
      <w:tr w:rsidR="00C277C8" w:rsidRPr="00F4026F" w14:paraId="7D370605" w14:textId="77777777" w:rsidTr="001E6FAC">
        <w:tc>
          <w:tcPr>
            <w:tcW w:w="1222" w:type="dxa"/>
            <w:gridSpan w:val="2"/>
          </w:tcPr>
          <w:p w14:paraId="01C19848" w14:textId="77777777" w:rsidR="00C277C8" w:rsidRPr="00F4026F" w:rsidRDefault="00C277C8" w:rsidP="00887BEE">
            <w:r w:rsidRPr="00F4026F">
              <w:t>Breast</w:t>
            </w:r>
          </w:p>
        </w:tc>
        <w:tc>
          <w:tcPr>
            <w:tcW w:w="1916" w:type="dxa"/>
          </w:tcPr>
          <w:p w14:paraId="7AFBC42A" w14:textId="3CCB5B24" w:rsidR="00C277C8" w:rsidRPr="00F4026F" w:rsidRDefault="002307D2" w:rsidP="00887BEE">
            <w:r w:rsidRPr="00F4026F">
              <w:t>82.8</w:t>
            </w:r>
          </w:p>
        </w:tc>
        <w:tc>
          <w:tcPr>
            <w:tcW w:w="1267" w:type="dxa"/>
          </w:tcPr>
          <w:p w14:paraId="27A18070" w14:textId="65576AA6" w:rsidR="00C277C8" w:rsidRPr="00F4026F" w:rsidRDefault="00C277C8" w:rsidP="00887BEE">
            <w:r w:rsidRPr="00F4026F">
              <w:t>55.9</w:t>
            </w:r>
            <w:r w:rsidR="00C97965" w:rsidRPr="00F4026F">
              <w:t xml:space="preserve"> </w:t>
            </w:r>
          </w:p>
        </w:tc>
        <w:tc>
          <w:tcPr>
            <w:tcW w:w="1350" w:type="dxa"/>
          </w:tcPr>
          <w:p w14:paraId="79C918EF" w14:textId="77777777" w:rsidR="00C277C8" w:rsidRPr="00F4026F" w:rsidRDefault="00C277C8" w:rsidP="00887BEE">
            <w:r w:rsidRPr="00F4026F">
              <w:t>34.0</w:t>
            </w:r>
          </w:p>
        </w:tc>
        <w:tc>
          <w:tcPr>
            <w:tcW w:w="1154" w:type="dxa"/>
          </w:tcPr>
          <w:p w14:paraId="5885EC88" w14:textId="77777777" w:rsidR="002307D2" w:rsidRPr="00F4026F" w:rsidRDefault="002307D2" w:rsidP="002307D2">
            <w:r w:rsidRPr="00F4026F">
              <w:t>1141</w:t>
            </w:r>
          </w:p>
        </w:tc>
        <w:tc>
          <w:tcPr>
            <w:tcW w:w="1388" w:type="dxa"/>
          </w:tcPr>
          <w:p w14:paraId="32CE7745" w14:textId="77C4EB5B" w:rsidR="00C277C8" w:rsidRPr="00F4026F" w:rsidRDefault="00C277C8" w:rsidP="00887BEE">
            <w:r w:rsidRPr="00F4026F">
              <w:t>136.0</w:t>
            </w:r>
          </w:p>
        </w:tc>
        <w:tc>
          <w:tcPr>
            <w:tcW w:w="1053" w:type="dxa"/>
          </w:tcPr>
          <w:p w14:paraId="35C26204" w14:textId="77777777" w:rsidR="00C277C8" w:rsidRPr="00F4026F" w:rsidRDefault="00C277C8" w:rsidP="00887BEE">
            <w:r w:rsidRPr="00F4026F">
              <w:t>74.4</w:t>
            </w:r>
          </w:p>
        </w:tc>
      </w:tr>
      <w:tr w:rsidR="00C277C8" w:rsidRPr="00F4026F" w14:paraId="1C8426ED" w14:textId="77777777" w:rsidTr="001E6FAC">
        <w:tc>
          <w:tcPr>
            <w:tcW w:w="1222" w:type="dxa"/>
            <w:gridSpan w:val="2"/>
          </w:tcPr>
          <w:p w14:paraId="42EEF476" w14:textId="77777777" w:rsidR="00C277C8" w:rsidRPr="00F4026F" w:rsidRDefault="00C277C8" w:rsidP="00887BEE">
            <w:r w:rsidRPr="00F4026F">
              <w:t>Cervix</w:t>
            </w:r>
          </w:p>
        </w:tc>
        <w:tc>
          <w:tcPr>
            <w:tcW w:w="1916" w:type="dxa"/>
          </w:tcPr>
          <w:p w14:paraId="64253C70" w14:textId="65A357B7" w:rsidR="00C277C8" w:rsidRPr="00F4026F" w:rsidRDefault="002307D2" w:rsidP="00887BEE">
            <w:r w:rsidRPr="00F4026F">
              <w:t>14.3</w:t>
            </w:r>
          </w:p>
        </w:tc>
        <w:tc>
          <w:tcPr>
            <w:tcW w:w="1267" w:type="dxa"/>
          </w:tcPr>
          <w:p w14:paraId="038C9245" w14:textId="4668F985" w:rsidR="00C277C8" w:rsidRPr="00F4026F" w:rsidRDefault="00C277C8" w:rsidP="00887BEE">
            <w:r w:rsidRPr="00F4026F">
              <w:t>14.5</w:t>
            </w:r>
            <w:r w:rsidR="00806479" w:rsidRPr="00F4026F">
              <w:t xml:space="preserve"> </w:t>
            </w:r>
          </w:p>
        </w:tc>
        <w:tc>
          <w:tcPr>
            <w:tcW w:w="1350" w:type="dxa"/>
          </w:tcPr>
          <w:p w14:paraId="42D42507" w14:textId="77777777" w:rsidR="00C277C8" w:rsidRPr="00F4026F" w:rsidRDefault="00C277C8" w:rsidP="00887BEE">
            <w:r w:rsidRPr="00F4026F">
              <w:t>9.8</w:t>
            </w:r>
          </w:p>
        </w:tc>
        <w:tc>
          <w:tcPr>
            <w:tcW w:w="1154" w:type="dxa"/>
          </w:tcPr>
          <w:p w14:paraId="039D7398" w14:textId="77777777" w:rsidR="002307D2" w:rsidRPr="00F4026F" w:rsidRDefault="002307D2" w:rsidP="002307D2">
            <w:r w:rsidRPr="00F4026F">
              <w:t>297</w:t>
            </w:r>
          </w:p>
        </w:tc>
        <w:tc>
          <w:tcPr>
            <w:tcW w:w="1388" w:type="dxa"/>
          </w:tcPr>
          <w:p w14:paraId="5F9D4DB7" w14:textId="759C2DFF" w:rsidR="00C277C8" w:rsidRPr="00F4026F" w:rsidRDefault="00C277C8" w:rsidP="00887BEE">
            <w:r w:rsidRPr="00F4026F">
              <w:t>15.9</w:t>
            </w:r>
          </w:p>
        </w:tc>
        <w:tc>
          <w:tcPr>
            <w:tcW w:w="1053" w:type="dxa"/>
          </w:tcPr>
          <w:p w14:paraId="30BB4CF5" w14:textId="77777777" w:rsidR="00C277C8" w:rsidRPr="00F4026F" w:rsidRDefault="00C277C8" w:rsidP="00887BEE">
            <w:r w:rsidRPr="00F4026F">
              <w:t>11.2</w:t>
            </w:r>
          </w:p>
        </w:tc>
      </w:tr>
      <w:tr w:rsidR="00C277C8" w:rsidRPr="00F4026F" w14:paraId="58147667" w14:textId="77777777" w:rsidTr="001E6FAC">
        <w:tc>
          <w:tcPr>
            <w:tcW w:w="1222" w:type="dxa"/>
            <w:tcBorders>
              <w:right w:val="nil"/>
            </w:tcBorders>
          </w:tcPr>
          <w:p w14:paraId="14D6165C" w14:textId="77777777" w:rsidR="00C277C8" w:rsidRPr="00F4026F" w:rsidRDefault="00C277C8" w:rsidP="00887BEE">
            <w:r w:rsidRPr="00F4026F">
              <w:t>Colorectal</w:t>
            </w:r>
          </w:p>
        </w:tc>
        <w:tc>
          <w:tcPr>
            <w:tcW w:w="1222" w:type="dxa"/>
            <w:tcBorders>
              <w:left w:val="nil"/>
            </w:tcBorders>
          </w:tcPr>
          <w:p w14:paraId="74248D1A" w14:textId="44394EB0" w:rsidR="00C277C8" w:rsidRPr="00F4026F" w:rsidRDefault="00C277C8" w:rsidP="00887BEE"/>
        </w:tc>
        <w:tc>
          <w:tcPr>
            <w:tcW w:w="1916" w:type="dxa"/>
          </w:tcPr>
          <w:p w14:paraId="39461BCD" w14:textId="62AF30B2" w:rsidR="00C277C8" w:rsidRPr="00F4026F" w:rsidRDefault="003014B5" w:rsidP="00887BEE">
            <w:r w:rsidRPr="00F4026F">
              <w:t>20.8</w:t>
            </w:r>
            <w:r w:rsidR="002307D2" w:rsidRPr="00F4026F">
              <w:t xml:space="preserve"> / </w:t>
            </w:r>
            <w:r w:rsidRPr="00F4026F">
              <w:t>17.1</w:t>
            </w:r>
          </w:p>
        </w:tc>
        <w:tc>
          <w:tcPr>
            <w:tcW w:w="1267" w:type="dxa"/>
          </w:tcPr>
          <w:p w14:paraId="4AF1B485" w14:textId="77777777" w:rsidR="002307D2" w:rsidRPr="00F4026F" w:rsidRDefault="002307D2" w:rsidP="002307D2">
            <w:r w:rsidRPr="00F4026F">
              <w:t xml:space="preserve">16.5 </w:t>
            </w:r>
          </w:p>
        </w:tc>
        <w:tc>
          <w:tcPr>
            <w:tcW w:w="1350" w:type="dxa"/>
          </w:tcPr>
          <w:p w14:paraId="51A55CF7" w14:textId="2400BA24" w:rsidR="00C277C8" w:rsidRPr="00F4026F" w:rsidRDefault="00C277C8" w:rsidP="00887BEE">
            <w:r w:rsidRPr="00F4026F">
              <w:t>8.7</w:t>
            </w:r>
          </w:p>
        </w:tc>
        <w:tc>
          <w:tcPr>
            <w:tcW w:w="1154" w:type="dxa"/>
          </w:tcPr>
          <w:p w14:paraId="658F92B4" w14:textId="77777777" w:rsidR="002307D2" w:rsidRPr="00F4026F" w:rsidRDefault="002307D2" w:rsidP="002307D2">
            <w:r w:rsidRPr="00F4026F">
              <w:t>645</w:t>
            </w:r>
          </w:p>
        </w:tc>
        <w:tc>
          <w:tcPr>
            <w:tcW w:w="1388" w:type="dxa"/>
          </w:tcPr>
          <w:p w14:paraId="4FEC533C" w14:textId="0BD42B58" w:rsidR="00C277C8" w:rsidRPr="00F4026F" w:rsidRDefault="00C277C8" w:rsidP="00887BEE">
            <w:r w:rsidRPr="00F4026F">
              <w:t>67.2</w:t>
            </w:r>
          </w:p>
        </w:tc>
        <w:tc>
          <w:tcPr>
            <w:tcW w:w="1053" w:type="dxa"/>
          </w:tcPr>
          <w:p w14:paraId="38420707" w14:textId="77777777" w:rsidR="00C277C8" w:rsidRPr="00F4026F" w:rsidRDefault="00C277C8" w:rsidP="00887BEE">
            <w:r w:rsidRPr="00F4026F">
              <w:t>30.2</w:t>
            </w:r>
          </w:p>
        </w:tc>
      </w:tr>
      <w:tr w:rsidR="00C277C8" w:rsidRPr="00F4026F" w14:paraId="5C47B463" w14:textId="77777777" w:rsidTr="001E6FAC">
        <w:tc>
          <w:tcPr>
            <w:tcW w:w="1222" w:type="dxa"/>
            <w:tcBorders>
              <w:right w:val="nil"/>
            </w:tcBorders>
          </w:tcPr>
          <w:p w14:paraId="240F259C" w14:textId="77777777" w:rsidR="00C277C8" w:rsidRPr="00F4026F" w:rsidRDefault="00C277C8" w:rsidP="00887BEE">
            <w:r w:rsidRPr="00F4026F">
              <w:t>Thyroid</w:t>
            </w:r>
          </w:p>
        </w:tc>
        <w:tc>
          <w:tcPr>
            <w:tcW w:w="1222" w:type="dxa"/>
            <w:tcBorders>
              <w:left w:val="nil"/>
            </w:tcBorders>
          </w:tcPr>
          <w:p w14:paraId="7422A37E" w14:textId="75EC1B24" w:rsidR="00C277C8" w:rsidRPr="00F4026F" w:rsidRDefault="00C277C8" w:rsidP="00887BEE"/>
        </w:tc>
        <w:tc>
          <w:tcPr>
            <w:tcW w:w="1916" w:type="dxa"/>
          </w:tcPr>
          <w:p w14:paraId="6FE70019" w14:textId="0178E739" w:rsidR="00C277C8" w:rsidRPr="00F4026F" w:rsidRDefault="00414B7E" w:rsidP="00887BEE">
            <w:r w:rsidRPr="00F4026F">
              <w:t xml:space="preserve">48.3 </w:t>
            </w:r>
            <w:r w:rsidR="002307D2" w:rsidRPr="00F4026F">
              <w:t>(</w:t>
            </w:r>
            <w:r w:rsidRPr="00F4026F">
              <w:t>women only)</w:t>
            </w:r>
          </w:p>
        </w:tc>
        <w:tc>
          <w:tcPr>
            <w:tcW w:w="1267" w:type="dxa"/>
          </w:tcPr>
          <w:p w14:paraId="1D903AD8" w14:textId="77777777" w:rsidR="002307D2" w:rsidRPr="00F4026F" w:rsidRDefault="002307D2" w:rsidP="002307D2">
            <w:r w:rsidRPr="00F4026F">
              <w:t xml:space="preserve">3.3 </w:t>
            </w:r>
          </w:p>
        </w:tc>
        <w:tc>
          <w:tcPr>
            <w:tcW w:w="1350" w:type="dxa"/>
          </w:tcPr>
          <w:p w14:paraId="0BFBAB82" w14:textId="132B78AD" w:rsidR="00C277C8" w:rsidRPr="00F4026F" w:rsidRDefault="008D2BE7" w:rsidP="00887BEE">
            <w:r w:rsidRPr="00F4026F">
              <w:t>2.2</w:t>
            </w:r>
          </w:p>
        </w:tc>
        <w:tc>
          <w:tcPr>
            <w:tcW w:w="1154" w:type="dxa"/>
          </w:tcPr>
          <w:p w14:paraId="31BCC840" w14:textId="77777777" w:rsidR="002307D2" w:rsidRPr="00F4026F" w:rsidRDefault="002307D2" w:rsidP="002307D2">
            <w:r w:rsidRPr="00F4026F">
              <w:t>129</w:t>
            </w:r>
          </w:p>
        </w:tc>
        <w:tc>
          <w:tcPr>
            <w:tcW w:w="1388" w:type="dxa"/>
          </w:tcPr>
          <w:p w14:paraId="50EF4768" w14:textId="1340A313" w:rsidR="00C277C8" w:rsidRPr="00F4026F" w:rsidRDefault="00C277C8" w:rsidP="00887BEE">
            <w:r w:rsidRPr="00F4026F">
              <w:t>10.5</w:t>
            </w:r>
          </w:p>
        </w:tc>
        <w:tc>
          <w:tcPr>
            <w:tcW w:w="1053" w:type="dxa"/>
          </w:tcPr>
          <w:p w14:paraId="06934EEE" w14:textId="77777777" w:rsidR="00C277C8" w:rsidRPr="00F4026F" w:rsidRDefault="00C277C8" w:rsidP="00887BEE">
            <w:r w:rsidRPr="00F4026F">
              <w:t>7.5</w:t>
            </w:r>
          </w:p>
        </w:tc>
      </w:tr>
      <w:tr w:rsidR="00C277C8" w:rsidRPr="00F4026F" w14:paraId="36B70DA2" w14:textId="77777777" w:rsidTr="001E6FAC">
        <w:tc>
          <w:tcPr>
            <w:tcW w:w="1222" w:type="dxa"/>
            <w:gridSpan w:val="2"/>
          </w:tcPr>
          <w:p w14:paraId="45E00F15" w14:textId="77777777" w:rsidR="00C277C8" w:rsidRPr="00F4026F" w:rsidRDefault="00C277C8" w:rsidP="00887BEE">
            <w:r w:rsidRPr="00F4026F">
              <w:t>Prostate</w:t>
            </w:r>
          </w:p>
        </w:tc>
        <w:tc>
          <w:tcPr>
            <w:tcW w:w="1916" w:type="dxa"/>
          </w:tcPr>
          <w:p w14:paraId="3FAF7FA8" w14:textId="164B2238" w:rsidR="00C277C8" w:rsidRPr="00F4026F" w:rsidRDefault="002307D2" w:rsidP="00887BEE">
            <w:r w:rsidRPr="00F4026F">
              <w:t>25.7</w:t>
            </w:r>
          </w:p>
        </w:tc>
        <w:tc>
          <w:tcPr>
            <w:tcW w:w="1267" w:type="dxa"/>
          </w:tcPr>
          <w:p w14:paraId="4AC12081" w14:textId="5B6C6DC6" w:rsidR="00C277C8" w:rsidRPr="00F4026F" w:rsidRDefault="00C277C8" w:rsidP="00887BEE">
            <w:r w:rsidRPr="00F4026F">
              <w:t>33.5</w:t>
            </w:r>
          </w:p>
        </w:tc>
        <w:tc>
          <w:tcPr>
            <w:tcW w:w="1350" w:type="dxa"/>
          </w:tcPr>
          <w:p w14:paraId="6E08D1D9" w14:textId="77777777" w:rsidR="00C277C8" w:rsidRPr="00F4026F" w:rsidRDefault="00C277C8" w:rsidP="00887BEE">
            <w:r w:rsidRPr="00F4026F">
              <w:t>20.8</w:t>
            </w:r>
          </w:p>
        </w:tc>
        <w:tc>
          <w:tcPr>
            <w:tcW w:w="1154" w:type="dxa"/>
          </w:tcPr>
          <w:p w14:paraId="118286E1" w14:textId="77777777" w:rsidR="002307D2" w:rsidRPr="00F4026F" w:rsidRDefault="002307D2" w:rsidP="002307D2">
            <w:r w:rsidRPr="00F4026F">
              <w:t>625</w:t>
            </w:r>
          </w:p>
        </w:tc>
        <w:tc>
          <w:tcPr>
            <w:tcW w:w="1388" w:type="dxa"/>
          </w:tcPr>
          <w:p w14:paraId="63675BA1" w14:textId="32D431AD" w:rsidR="00C277C8" w:rsidRPr="00F4026F" w:rsidRDefault="00C277C8" w:rsidP="00887BEE">
            <w:r w:rsidRPr="00F4026F">
              <w:t>125.1</w:t>
            </w:r>
          </w:p>
        </w:tc>
        <w:tc>
          <w:tcPr>
            <w:tcW w:w="1053" w:type="dxa"/>
          </w:tcPr>
          <w:p w14:paraId="0F331B9D" w14:textId="77777777" w:rsidR="00C277C8" w:rsidRPr="00F4026F" w:rsidRDefault="00C277C8" w:rsidP="00887BEE">
            <w:r w:rsidRPr="00F4026F">
              <w:t>62.1</w:t>
            </w:r>
          </w:p>
        </w:tc>
      </w:tr>
    </w:tbl>
    <w:p w14:paraId="3984A611" w14:textId="77777777" w:rsidR="00514686" w:rsidRPr="00F4026F" w:rsidRDefault="00514686" w:rsidP="001070D3">
      <w:pPr>
        <w:pStyle w:val="NoSpacing"/>
      </w:pPr>
    </w:p>
    <w:p w14:paraId="58D85236" w14:textId="77777777" w:rsidR="002307D2" w:rsidRPr="00F4026F" w:rsidRDefault="001C5494">
      <w:pPr>
        <w:spacing w:before="0" w:after="0"/>
        <w:rPr>
          <w:sz w:val="20"/>
          <w:szCs w:val="20"/>
          <w:lang w:val="en-GB" w:eastAsia="en-US"/>
        </w:rPr>
      </w:pPr>
      <w:r w:rsidRPr="00F4026F">
        <w:rPr>
          <w:rFonts w:cstheme="minorHAnsi"/>
          <w:lang w:val="en-GB"/>
        </w:rPr>
        <w:br w:type="page"/>
      </w:r>
    </w:p>
    <w:p w14:paraId="14B8DED7" w14:textId="77777777" w:rsidR="001C5494" w:rsidRPr="00F4026F" w:rsidRDefault="001C5494">
      <w:pPr>
        <w:spacing w:before="0" w:after="0"/>
        <w:rPr>
          <w:sz w:val="20"/>
          <w:szCs w:val="20"/>
          <w:lang w:val="en-GB" w:eastAsia="en-US"/>
        </w:rPr>
      </w:pPr>
    </w:p>
    <w:p w14:paraId="6A6F0FE8" w14:textId="247CBC2F" w:rsidR="001E6FAC" w:rsidRPr="00F4026F" w:rsidRDefault="00C277C8" w:rsidP="001070D3">
      <w:pPr>
        <w:pStyle w:val="NoSpacing"/>
      </w:pPr>
      <w:r w:rsidRPr="00F4026F">
        <w:rPr>
          <w:b/>
        </w:rPr>
        <w:t>Table 2</w:t>
      </w:r>
      <w:r w:rsidRPr="00F4026F">
        <w:t>: Mortality</w:t>
      </w:r>
      <w:r w:rsidR="00514686" w:rsidRPr="00F4026F">
        <w:t>- source Cancer Today IARC</w:t>
      </w:r>
      <w:r w:rsidR="003C79E1" w:rsidRPr="00F4026F">
        <w:t xml:space="preserve"> &amp; </w:t>
      </w:r>
      <w:r w:rsidR="008127CD" w:rsidRPr="00F4026F">
        <w:t>National statistics office of Georgia</w:t>
      </w:r>
      <w:r w:rsidR="008127CD" w:rsidRPr="00F4026F" w:rsidDel="008127CD">
        <w:t xml:space="preserve"> </w:t>
      </w:r>
    </w:p>
    <w:tbl>
      <w:tblPr>
        <w:tblStyle w:val="TableGrid"/>
        <w:tblW w:w="0" w:type="auto"/>
        <w:tblLook w:val="04A0" w:firstRow="1" w:lastRow="0" w:firstColumn="1" w:lastColumn="0" w:noHBand="0" w:noVBand="1"/>
      </w:tblPr>
      <w:tblGrid>
        <w:gridCol w:w="1129"/>
        <w:gridCol w:w="2127"/>
        <w:gridCol w:w="1701"/>
        <w:gridCol w:w="992"/>
        <w:gridCol w:w="1417"/>
        <w:gridCol w:w="1329"/>
      </w:tblGrid>
      <w:tr w:rsidR="00C277C8" w:rsidRPr="00F4026F" w14:paraId="01F1AE8A" w14:textId="77777777" w:rsidTr="001E6FAC">
        <w:tc>
          <w:tcPr>
            <w:tcW w:w="1129" w:type="dxa"/>
          </w:tcPr>
          <w:p w14:paraId="178CFE50" w14:textId="77777777" w:rsidR="00C277C8" w:rsidRPr="00F4026F" w:rsidRDefault="00C277C8" w:rsidP="00887BEE"/>
        </w:tc>
        <w:tc>
          <w:tcPr>
            <w:tcW w:w="4820" w:type="dxa"/>
            <w:gridSpan w:val="3"/>
          </w:tcPr>
          <w:p w14:paraId="17050CF2" w14:textId="77777777" w:rsidR="00C277C8" w:rsidRPr="00F4026F" w:rsidRDefault="00C277C8" w:rsidP="00887BEE">
            <w:pPr>
              <w:jc w:val="center"/>
            </w:pPr>
            <w:r w:rsidRPr="00F4026F">
              <w:t>Causes of deaths in Georgia 2018</w:t>
            </w:r>
          </w:p>
        </w:tc>
        <w:tc>
          <w:tcPr>
            <w:tcW w:w="2746" w:type="dxa"/>
            <w:gridSpan w:val="2"/>
          </w:tcPr>
          <w:p w14:paraId="37CE5723" w14:textId="77777777" w:rsidR="00C277C8" w:rsidRPr="00F4026F" w:rsidRDefault="00C277C8" w:rsidP="00887BEE">
            <w:pPr>
              <w:jc w:val="center"/>
            </w:pPr>
            <w:r w:rsidRPr="00F4026F">
              <w:t>Cause of deaths in Europe</w:t>
            </w:r>
          </w:p>
        </w:tc>
      </w:tr>
      <w:tr w:rsidR="00C277C8" w:rsidRPr="00F4026F" w14:paraId="5A3B2861" w14:textId="77777777" w:rsidTr="00FC1EB1">
        <w:tc>
          <w:tcPr>
            <w:tcW w:w="1129" w:type="dxa"/>
          </w:tcPr>
          <w:p w14:paraId="2FC188ED" w14:textId="77777777" w:rsidR="00C277C8" w:rsidRPr="00F4026F" w:rsidRDefault="00C277C8" w:rsidP="00887BEE">
            <w:r w:rsidRPr="00F4026F">
              <w:t>Cancer site</w:t>
            </w:r>
          </w:p>
        </w:tc>
        <w:tc>
          <w:tcPr>
            <w:tcW w:w="2127" w:type="dxa"/>
          </w:tcPr>
          <w:p w14:paraId="06D8FDD5" w14:textId="1909EB78" w:rsidR="00C277C8" w:rsidRPr="00F4026F" w:rsidRDefault="00C277C8" w:rsidP="00887BEE">
            <w:r w:rsidRPr="00F4026F">
              <w:t>N</w:t>
            </w:r>
            <w:r w:rsidR="001C0ECB" w:rsidRPr="00F4026F">
              <w:t>umber-</w:t>
            </w:r>
            <w:r w:rsidR="003A61A0" w:rsidRPr="00F4026F">
              <w:t xml:space="preserve"> </w:t>
            </w:r>
            <w:r w:rsidR="001D0173" w:rsidRPr="00F4026F">
              <w:t>IARC</w:t>
            </w:r>
            <w:r w:rsidR="007745DE" w:rsidRPr="00F4026F">
              <w:t xml:space="preserve"> estimate</w:t>
            </w:r>
          </w:p>
          <w:p w14:paraId="2EAEA6B2" w14:textId="5633820F" w:rsidR="001D0173" w:rsidRPr="00F4026F" w:rsidRDefault="00AA1F48" w:rsidP="00887BEE">
            <w:r w:rsidRPr="00F4026F">
              <w:t>(</w:t>
            </w:r>
            <w:r w:rsidR="001C0ECB" w:rsidRPr="00F4026F">
              <w:t>a</w:t>
            </w:r>
            <w:r w:rsidRPr="00F4026F">
              <w:t xml:space="preserve">ctual </w:t>
            </w:r>
            <w:r w:rsidR="00B31EFF" w:rsidRPr="00F4026F">
              <w:t>n</w:t>
            </w:r>
            <w:r w:rsidRPr="00F4026F">
              <w:t>o.</w:t>
            </w:r>
            <w:r w:rsidR="00991459" w:rsidRPr="00F4026F">
              <w:t xml:space="preserve"> </w:t>
            </w:r>
            <w:r w:rsidR="00D6716B" w:rsidRPr="00F4026F">
              <w:t>Geostat -National statistics office of Georgia</w:t>
            </w:r>
            <w:r w:rsidR="00B31EFF" w:rsidRPr="00F4026F">
              <w:t>)</w:t>
            </w:r>
          </w:p>
        </w:tc>
        <w:tc>
          <w:tcPr>
            <w:tcW w:w="1701" w:type="dxa"/>
          </w:tcPr>
          <w:p w14:paraId="7D3DC6CA" w14:textId="77777777" w:rsidR="00C277C8" w:rsidRPr="00F4026F" w:rsidRDefault="00C277C8" w:rsidP="00887BEE">
            <w:r w:rsidRPr="00F4026F">
              <w:t>Crude rate per 100,000</w:t>
            </w:r>
          </w:p>
        </w:tc>
        <w:tc>
          <w:tcPr>
            <w:tcW w:w="992" w:type="dxa"/>
          </w:tcPr>
          <w:p w14:paraId="46002234" w14:textId="77777777" w:rsidR="00C277C8" w:rsidRPr="00F4026F" w:rsidRDefault="00C277C8" w:rsidP="00887BEE">
            <w:r w:rsidRPr="00F4026F">
              <w:t>ASR per 100,000</w:t>
            </w:r>
          </w:p>
        </w:tc>
        <w:tc>
          <w:tcPr>
            <w:tcW w:w="1417" w:type="dxa"/>
          </w:tcPr>
          <w:p w14:paraId="0E2CF13F" w14:textId="77777777" w:rsidR="00C277C8" w:rsidRPr="00F4026F" w:rsidRDefault="00C277C8" w:rsidP="00887BEE">
            <w:r w:rsidRPr="00F4026F">
              <w:t>Crude rate per 100,000</w:t>
            </w:r>
          </w:p>
        </w:tc>
        <w:tc>
          <w:tcPr>
            <w:tcW w:w="1329" w:type="dxa"/>
          </w:tcPr>
          <w:p w14:paraId="6D2FB4E2" w14:textId="77777777" w:rsidR="00C277C8" w:rsidRPr="00F4026F" w:rsidRDefault="00C277C8" w:rsidP="00887BEE">
            <w:r w:rsidRPr="00F4026F">
              <w:t>ASR per 100,000</w:t>
            </w:r>
          </w:p>
        </w:tc>
      </w:tr>
      <w:tr w:rsidR="00C277C8" w:rsidRPr="00F4026F" w14:paraId="372A9883" w14:textId="77777777" w:rsidTr="00FC1EB1">
        <w:tc>
          <w:tcPr>
            <w:tcW w:w="1129" w:type="dxa"/>
          </w:tcPr>
          <w:p w14:paraId="2A88E8D5" w14:textId="77777777" w:rsidR="00C277C8" w:rsidRPr="00F4026F" w:rsidRDefault="00C277C8" w:rsidP="00887BEE">
            <w:r w:rsidRPr="00F4026F">
              <w:t>Breast</w:t>
            </w:r>
          </w:p>
        </w:tc>
        <w:tc>
          <w:tcPr>
            <w:tcW w:w="2127" w:type="dxa"/>
          </w:tcPr>
          <w:p w14:paraId="6158F3D1" w14:textId="5B7DDC12" w:rsidR="00C277C8" w:rsidRPr="00F4026F" w:rsidRDefault="00C277C8" w:rsidP="00887BEE">
            <w:r w:rsidRPr="00F4026F">
              <w:t>597</w:t>
            </w:r>
            <w:r w:rsidR="00747C82" w:rsidRPr="00F4026F">
              <w:t xml:space="preserve"> (748)</w:t>
            </w:r>
          </w:p>
        </w:tc>
        <w:tc>
          <w:tcPr>
            <w:tcW w:w="1701" w:type="dxa"/>
          </w:tcPr>
          <w:p w14:paraId="2C8E7ADC" w14:textId="77777777" w:rsidR="00C277C8" w:rsidRPr="00F4026F" w:rsidRDefault="00C277C8" w:rsidP="00887BEE">
            <w:r w:rsidRPr="00F4026F">
              <w:t>29.2</w:t>
            </w:r>
          </w:p>
        </w:tc>
        <w:tc>
          <w:tcPr>
            <w:tcW w:w="992" w:type="dxa"/>
          </w:tcPr>
          <w:p w14:paraId="710C0CE8" w14:textId="77777777" w:rsidR="00C277C8" w:rsidRPr="00F4026F" w:rsidRDefault="00C277C8" w:rsidP="00887BEE">
            <w:r w:rsidRPr="00F4026F">
              <w:t>15.9</w:t>
            </w:r>
          </w:p>
        </w:tc>
        <w:tc>
          <w:tcPr>
            <w:tcW w:w="1417" w:type="dxa"/>
          </w:tcPr>
          <w:p w14:paraId="765808F4" w14:textId="77777777" w:rsidR="00C277C8" w:rsidRPr="00F4026F" w:rsidRDefault="00C277C8" w:rsidP="00887BEE">
            <w:r w:rsidRPr="00F4026F">
              <w:t>35.8</w:t>
            </w:r>
          </w:p>
        </w:tc>
        <w:tc>
          <w:tcPr>
            <w:tcW w:w="1329" w:type="dxa"/>
          </w:tcPr>
          <w:p w14:paraId="2A5C6F67" w14:textId="77777777" w:rsidR="00C277C8" w:rsidRPr="00F4026F" w:rsidRDefault="00C277C8" w:rsidP="00887BEE">
            <w:r w:rsidRPr="00F4026F">
              <w:t>14.9</w:t>
            </w:r>
          </w:p>
        </w:tc>
      </w:tr>
      <w:tr w:rsidR="00C277C8" w:rsidRPr="00F4026F" w14:paraId="08CB2848" w14:textId="77777777" w:rsidTr="00FC1EB1">
        <w:tc>
          <w:tcPr>
            <w:tcW w:w="1129" w:type="dxa"/>
          </w:tcPr>
          <w:p w14:paraId="7829A81D" w14:textId="77777777" w:rsidR="00C277C8" w:rsidRPr="00F4026F" w:rsidRDefault="00C277C8" w:rsidP="00887BEE">
            <w:r w:rsidRPr="00F4026F">
              <w:t>Cervix</w:t>
            </w:r>
          </w:p>
        </w:tc>
        <w:tc>
          <w:tcPr>
            <w:tcW w:w="2127" w:type="dxa"/>
          </w:tcPr>
          <w:p w14:paraId="71234829" w14:textId="7837958E" w:rsidR="00C277C8" w:rsidRPr="00F4026F" w:rsidRDefault="00C277C8" w:rsidP="00887BEE">
            <w:r w:rsidRPr="00F4026F">
              <w:t>186</w:t>
            </w:r>
            <w:r w:rsidR="00747C82" w:rsidRPr="00F4026F">
              <w:t xml:space="preserve"> (166)</w:t>
            </w:r>
          </w:p>
        </w:tc>
        <w:tc>
          <w:tcPr>
            <w:tcW w:w="1701" w:type="dxa"/>
          </w:tcPr>
          <w:p w14:paraId="71942ED3" w14:textId="77777777" w:rsidR="00C277C8" w:rsidRPr="00F4026F" w:rsidRDefault="00C277C8" w:rsidP="00887BEE">
            <w:r w:rsidRPr="00F4026F">
              <w:t>9.1</w:t>
            </w:r>
          </w:p>
        </w:tc>
        <w:tc>
          <w:tcPr>
            <w:tcW w:w="992" w:type="dxa"/>
          </w:tcPr>
          <w:p w14:paraId="5CD53E13" w14:textId="77777777" w:rsidR="00C277C8" w:rsidRPr="00F4026F" w:rsidRDefault="00C277C8" w:rsidP="00887BEE">
            <w:r w:rsidRPr="00F4026F">
              <w:t>5.5</w:t>
            </w:r>
          </w:p>
        </w:tc>
        <w:tc>
          <w:tcPr>
            <w:tcW w:w="1417" w:type="dxa"/>
          </w:tcPr>
          <w:p w14:paraId="7BBB4E9E" w14:textId="77777777" w:rsidR="00C277C8" w:rsidRPr="00F4026F" w:rsidRDefault="00C277C8" w:rsidP="00887BEE">
            <w:r w:rsidRPr="00F4026F">
              <w:t>6.7</w:t>
            </w:r>
          </w:p>
        </w:tc>
        <w:tc>
          <w:tcPr>
            <w:tcW w:w="1329" w:type="dxa"/>
          </w:tcPr>
          <w:p w14:paraId="5BC3FCEE" w14:textId="77777777" w:rsidR="00C277C8" w:rsidRPr="00F4026F" w:rsidRDefault="00C277C8" w:rsidP="00887BEE">
            <w:r w:rsidRPr="00F4026F">
              <w:t>3.8</w:t>
            </w:r>
          </w:p>
        </w:tc>
      </w:tr>
      <w:tr w:rsidR="00C277C8" w:rsidRPr="00F4026F" w14:paraId="1259457D" w14:textId="77777777" w:rsidTr="00FC1EB1">
        <w:tc>
          <w:tcPr>
            <w:tcW w:w="1129" w:type="dxa"/>
          </w:tcPr>
          <w:p w14:paraId="74D50242" w14:textId="77777777" w:rsidR="00C277C8" w:rsidRPr="00F4026F" w:rsidRDefault="00C277C8" w:rsidP="00887BEE">
            <w:r w:rsidRPr="00F4026F">
              <w:t>Colorectal</w:t>
            </w:r>
          </w:p>
        </w:tc>
        <w:tc>
          <w:tcPr>
            <w:tcW w:w="2127" w:type="dxa"/>
          </w:tcPr>
          <w:p w14:paraId="2AC48F58" w14:textId="5E8BE805" w:rsidR="00C277C8" w:rsidRPr="00F4026F" w:rsidRDefault="00C277C8" w:rsidP="00887BEE">
            <w:r w:rsidRPr="00F4026F">
              <w:t>427</w:t>
            </w:r>
            <w:r w:rsidR="00747C82" w:rsidRPr="00F4026F">
              <w:t xml:space="preserve"> </w:t>
            </w:r>
            <w:r w:rsidR="002E1F15" w:rsidRPr="00F4026F">
              <w:t>(562)</w:t>
            </w:r>
          </w:p>
        </w:tc>
        <w:tc>
          <w:tcPr>
            <w:tcW w:w="1701" w:type="dxa"/>
          </w:tcPr>
          <w:p w14:paraId="51BBF610" w14:textId="77777777" w:rsidR="00C277C8" w:rsidRPr="00F4026F" w:rsidRDefault="00C277C8" w:rsidP="00887BEE">
            <w:r w:rsidRPr="00F4026F">
              <w:t>10.9</w:t>
            </w:r>
          </w:p>
        </w:tc>
        <w:tc>
          <w:tcPr>
            <w:tcW w:w="992" w:type="dxa"/>
          </w:tcPr>
          <w:p w14:paraId="32DBAE83" w14:textId="77777777" w:rsidR="00C277C8" w:rsidRPr="00F4026F" w:rsidRDefault="00C277C8" w:rsidP="00887BEE">
            <w:r w:rsidRPr="00F4026F">
              <w:t>5.7</w:t>
            </w:r>
          </w:p>
        </w:tc>
        <w:tc>
          <w:tcPr>
            <w:tcW w:w="1417" w:type="dxa"/>
          </w:tcPr>
          <w:p w14:paraId="30C2A43E" w14:textId="77777777" w:rsidR="00C277C8" w:rsidRPr="00F4026F" w:rsidRDefault="00C277C8" w:rsidP="00887BEE">
            <w:r w:rsidRPr="00F4026F">
              <w:t>32.6</w:t>
            </w:r>
          </w:p>
        </w:tc>
        <w:tc>
          <w:tcPr>
            <w:tcW w:w="1329" w:type="dxa"/>
          </w:tcPr>
          <w:p w14:paraId="3623B165" w14:textId="77777777" w:rsidR="00C277C8" w:rsidRPr="00F4026F" w:rsidRDefault="00C277C8" w:rsidP="00887BEE">
            <w:r w:rsidRPr="00F4026F">
              <w:t>12.6</w:t>
            </w:r>
          </w:p>
        </w:tc>
      </w:tr>
      <w:tr w:rsidR="00C277C8" w:rsidRPr="00F4026F" w14:paraId="263E541F" w14:textId="77777777" w:rsidTr="00FC1EB1">
        <w:tc>
          <w:tcPr>
            <w:tcW w:w="1129" w:type="dxa"/>
          </w:tcPr>
          <w:p w14:paraId="05CB7F11" w14:textId="77777777" w:rsidR="00C277C8" w:rsidRPr="00F4026F" w:rsidRDefault="00C277C8" w:rsidP="00887BEE">
            <w:r w:rsidRPr="00F4026F">
              <w:t>Thyroid</w:t>
            </w:r>
          </w:p>
        </w:tc>
        <w:tc>
          <w:tcPr>
            <w:tcW w:w="2127" w:type="dxa"/>
          </w:tcPr>
          <w:p w14:paraId="6AD65A8F" w14:textId="40C6C93F" w:rsidR="00C277C8" w:rsidRPr="00F4026F" w:rsidRDefault="00C277C8" w:rsidP="00887BEE">
            <w:r w:rsidRPr="00F4026F">
              <w:t>31</w:t>
            </w:r>
            <w:r w:rsidR="002E1F15" w:rsidRPr="00F4026F">
              <w:t xml:space="preserve"> (40)</w:t>
            </w:r>
          </w:p>
        </w:tc>
        <w:tc>
          <w:tcPr>
            <w:tcW w:w="1701" w:type="dxa"/>
          </w:tcPr>
          <w:p w14:paraId="3C5D004F" w14:textId="7897105D" w:rsidR="00C277C8" w:rsidRPr="00F4026F" w:rsidRDefault="00C277C8" w:rsidP="00887BEE">
            <w:r w:rsidRPr="00F4026F">
              <w:t>0.79</w:t>
            </w:r>
          </w:p>
        </w:tc>
        <w:tc>
          <w:tcPr>
            <w:tcW w:w="992" w:type="dxa"/>
          </w:tcPr>
          <w:p w14:paraId="56E1A0F4" w14:textId="565BB5CC" w:rsidR="00C277C8" w:rsidRPr="00F4026F" w:rsidRDefault="00C277C8" w:rsidP="00887BEE">
            <w:r w:rsidRPr="00F4026F">
              <w:t>0.41</w:t>
            </w:r>
          </w:p>
        </w:tc>
        <w:tc>
          <w:tcPr>
            <w:tcW w:w="1417" w:type="dxa"/>
          </w:tcPr>
          <w:p w14:paraId="28E88AB5" w14:textId="77777777" w:rsidR="00C277C8" w:rsidRPr="00F4026F" w:rsidRDefault="00C277C8" w:rsidP="00887BEE">
            <w:r w:rsidRPr="00F4026F">
              <w:t>0.94</w:t>
            </w:r>
          </w:p>
        </w:tc>
        <w:tc>
          <w:tcPr>
            <w:tcW w:w="1329" w:type="dxa"/>
          </w:tcPr>
          <w:p w14:paraId="7C1E01F7" w14:textId="77777777" w:rsidR="00C277C8" w:rsidRPr="00F4026F" w:rsidRDefault="00C277C8" w:rsidP="00887BEE">
            <w:r w:rsidRPr="00F4026F">
              <w:t>0.38</w:t>
            </w:r>
          </w:p>
        </w:tc>
      </w:tr>
      <w:tr w:rsidR="00C277C8" w:rsidRPr="00F4026F" w14:paraId="57FF772A" w14:textId="77777777" w:rsidTr="00FC1EB1">
        <w:tc>
          <w:tcPr>
            <w:tcW w:w="1129" w:type="dxa"/>
          </w:tcPr>
          <w:p w14:paraId="402DF89C" w14:textId="77777777" w:rsidR="00C277C8" w:rsidRPr="00F4026F" w:rsidRDefault="00C277C8" w:rsidP="00887BEE">
            <w:r w:rsidRPr="00F4026F">
              <w:t>Prostate</w:t>
            </w:r>
          </w:p>
        </w:tc>
        <w:tc>
          <w:tcPr>
            <w:tcW w:w="2127" w:type="dxa"/>
          </w:tcPr>
          <w:p w14:paraId="3EA76039" w14:textId="24CFBA6D" w:rsidR="00C277C8" w:rsidRPr="00F4026F" w:rsidRDefault="00C277C8" w:rsidP="00887BEE">
            <w:r w:rsidRPr="00F4026F">
              <w:t>282</w:t>
            </w:r>
            <w:r w:rsidR="002E1F15" w:rsidRPr="00F4026F">
              <w:t xml:space="preserve"> (</w:t>
            </w:r>
            <w:r w:rsidR="004D785D" w:rsidRPr="00F4026F">
              <w:t>380)</w:t>
            </w:r>
          </w:p>
        </w:tc>
        <w:tc>
          <w:tcPr>
            <w:tcW w:w="1701" w:type="dxa"/>
          </w:tcPr>
          <w:p w14:paraId="36234599" w14:textId="77777777" w:rsidR="00C277C8" w:rsidRPr="00F4026F" w:rsidRDefault="00C277C8" w:rsidP="00887BEE">
            <w:r w:rsidRPr="00F4026F">
              <w:t>15.1</w:t>
            </w:r>
          </w:p>
        </w:tc>
        <w:tc>
          <w:tcPr>
            <w:tcW w:w="992" w:type="dxa"/>
          </w:tcPr>
          <w:p w14:paraId="0231BEBA" w14:textId="77777777" w:rsidR="00C277C8" w:rsidRPr="00F4026F" w:rsidRDefault="00C277C8" w:rsidP="00887BEE">
            <w:r w:rsidRPr="00F4026F">
              <w:t>8.5</w:t>
            </w:r>
          </w:p>
        </w:tc>
        <w:tc>
          <w:tcPr>
            <w:tcW w:w="1417" w:type="dxa"/>
          </w:tcPr>
          <w:p w14:paraId="496E8544" w14:textId="77777777" w:rsidR="00C277C8" w:rsidRPr="00F4026F" w:rsidRDefault="00C277C8" w:rsidP="00887BEE">
            <w:r w:rsidRPr="00F4026F">
              <w:t>29.8</w:t>
            </w:r>
          </w:p>
        </w:tc>
        <w:tc>
          <w:tcPr>
            <w:tcW w:w="1329" w:type="dxa"/>
          </w:tcPr>
          <w:p w14:paraId="2FFB552D" w14:textId="77777777" w:rsidR="00C277C8" w:rsidRPr="00F4026F" w:rsidRDefault="00C277C8" w:rsidP="00887BEE">
            <w:r w:rsidRPr="00F4026F">
              <w:t>11.3</w:t>
            </w:r>
          </w:p>
        </w:tc>
      </w:tr>
    </w:tbl>
    <w:p w14:paraId="4A6EF2FE" w14:textId="087945DF" w:rsidR="00C277C8" w:rsidRPr="00F4026F" w:rsidRDefault="00C277C8" w:rsidP="00C277C8">
      <w:pPr>
        <w:pStyle w:val="Heading1"/>
        <w:rPr>
          <w:rFonts w:asciiTheme="minorHAnsi" w:hAnsiTheme="minorHAnsi"/>
          <w:lang w:val="en-GB"/>
        </w:rPr>
      </w:pPr>
      <w:r w:rsidRPr="00F4026F">
        <w:rPr>
          <w:rFonts w:asciiTheme="minorHAnsi" w:hAnsiTheme="minorHAnsi"/>
          <w:lang w:val="en-GB"/>
        </w:rPr>
        <w:t xml:space="preserve">General observations </w:t>
      </w:r>
      <w:r w:rsidRPr="00F4026F">
        <w:rPr>
          <w:rFonts w:asciiTheme="minorHAnsi" w:hAnsiTheme="minorHAnsi"/>
          <w:bCs w:val="0"/>
          <w:lang w:val="en-GB"/>
        </w:rPr>
        <w:t>on</w:t>
      </w:r>
      <w:r w:rsidRPr="00F4026F">
        <w:rPr>
          <w:rFonts w:asciiTheme="minorHAnsi" w:hAnsiTheme="minorHAnsi"/>
          <w:b w:val="0"/>
          <w:bCs w:val="0"/>
          <w:lang w:val="en-GB"/>
        </w:rPr>
        <w:t xml:space="preserve"> </w:t>
      </w:r>
      <w:r w:rsidRPr="00F4026F">
        <w:rPr>
          <w:rFonts w:asciiTheme="minorHAnsi" w:hAnsiTheme="minorHAnsi"/>
          <w:lang w:val="en-GB"/>
        </w:rPr>
        <w:t xml:space="preserve">cancer screening </w:t>
      </w:r>
      <w:r w:rsidR="00744CA5" w:rsidRPr="00F4026F">
        <w:rPr>
          <w:rFonts w:asciiTheme="minorHAnsi" w:hAnsiTheme="minorHAnsi"/>
          <w:lang w:val="en-GB"/>
        </w:rPr>
        <w:t>program</w:t>
      </w:r>
      <w:r w:rsidR="00136451" w:rsidRPr="00F4026F">
        <w:rPr>
          <w:rFonts w:asciiTheme="minorHAnsi" w:hAnsiTheme="minorHAnsi"/>
          <w:lang w:val="en-GB"/>
        </w:rPr>
        <w:t>s</w:t>
      </w:r>
    </w:p>
    <w:p w14:paraId="1D6CDE4E" w14:textId="79F9B241" w:rsidR="00C277C8" w:rsidRPr="00F4026F" w:rsidRDefault="00C277C8" w:rsidP="001070D3">
      <w:pPr>
        <w:pStyle w:val="NoSpacing"/>
      </w:pPr>
      <w:r w:rsidRPr="00F4026F">
        <w:t xml:space="preserve">Georgia operates cervical, breast and colorectal screening </w:t>
      </w:r>
      <w:r w:rsidR="00744CA5" w:rsidRPr="00F4026F">
        <w:t>program</w:t>
      </w:r>
      <w:r w:rsidRPr="00F4026F">
        <w:t>s that cover all of Georgia. In addition, a prostate</w:t>
      </w:r>
      <w:r w:rsidR="00F32BA3" w:rsidRPr="00F4026F">
        <w:t xml:space="preserve"> cancer management </w:t>
      </w:r>
      <w:r w:rsidR="00744CA5" w:rsidRPr="00F4026F">
        <w:t>program</w:t>
      </w:r>
      <w:r w:rsidR="00991459" w:rsidRPr="00F4026F">
        <w:t xml:space="preserve"> is offered </w:t>
      </w:r>
      <w:r w:rsidR="00F32BA3" w:rsidRPr="00F4026F">
        <w:t xml:space="preserve">throughout the country </w:t>
      </w:r>
      <w:r w:rsidRPr="00F4026F">
        <w:t xml:space="preserve">and </w:t>
      </w:r>
      <w:r w:rsidR="00991459" w:rsidRPr="00F4026F">
        <w:t xml:space="preserve">a </w:t>
      </w:r>
      <w:r w:rsidRPr="00F4026F">
        <w:t xml:space="preserve">thyroid </w:t>
      </w:r>
      <w:r w:rsidR="00F32BA3" w:rsidRPr="00F4026F">
        <w:t xml:space="preserve">cancer early detection </w:t>
      </w:r>
      <w:r w:rsidRPr="00F4026F">
        <w:t>scheme</w:t>
      </w:r>
      <w:r w:rsidR="00991459" w:rsidRPr="00F4026F">
        <w:t xml:space="preserve"> is offered</w:t>
      </w:r>
      <w:r w:rsidRPr="00F4026F">
        <w:t xml:space="preserve"> in Tbilisi</w:t>
      </w:r>
      <w:r w:rsidR="00F32BA3" w:rsidRPr="00F4026F">
        <w:t xml:space="preserve"> municipality</w:t>
      </w:r>
      <w:r w:rsidR="00991459" w:rsidRPr="00F4026F">
        <w:t>.</w:t>
      </w:r>
    </w:p>
    <w:p w14:paraId="74991C9E" w14:textId="768BFC6E" w:rsidR="00C277C8" w:rsidRPr="00F4026F" w:rsidRDefault="00C277C8" w:rsidP="00C277C8">
      <w:pPr>
        <w:pStyle w:val="Heading2"/>
        <w:rPr>
          <w:sz w:val="24"/>
          <w:szCs w:val="22"/>
          <w:lang w:val="en-GB"/>
        </w:rPr>
      </w:pPr>
      <w:r w:rsidRPr="00F4026F">
        <w:rPr>
          <w:sz w:val="24"/>
          <w:szCs w:val="22"/>
          <w:lang w:val="en-GB"/>
        </w:rPr>
        <w:t>Governance and management</w:t>
      </w:r>
    </w:p>
    <w:p w14:paraId="30EBC1C6" w14:textId="4DD2ED58" w:rsidR="00C277C8" w:rsidRPr="00F4026F" w:rsidRDefault="00C277C8" w:rsidP="001070D3">
      <w:pPr>
        <w:pStyle w:val="NoSpacing"/>
      </w:pPr>
      <w:r w:rsidRPr="00F4026F">
        <w:t xml:space="preserve">Cancer screening in Georgia is led by a team in </w:t>
      </w:r>
      <w:r w:rsidR="00F4026F">
        <w:t xml:space="preserve">the </w:t>
      </w:r>
      <w:r w:rsidRPr="00F4026F">
        <w:t>National Centre for Disease Control</w:t>
      </w:r>
      <w:r w:rsidR="00136451" w:rsidRPr="00F4026F">
        <w:t xml:space="preserve"> and Public Health</w:t>
      </w:r>
      <w:r w:rsidRPr="00F4026F">
        <w:t xml:space="preserve"> (NCDC). The team is responsible for national policy, financing the </w:t>
      </w:r>
      <w:r w:rsidR="00744CA5" w:rsidRPr="00F4026F">
        <w:t>program</w:t>
      </w:r>
      <w:r w:rsidRPr="00F4026F">
        <w:t xml:space="preserve"> and </w:t>
      </w:r>
      <w:r w:rsidR="00744CA5" w:rsidRPr="00F4026F">
        <w:t>program</w:t>
      </w:r>
      <w:r w:rsidRPr="00F4026F">
        <w:t xml:space="preserve"> monitoring. The National Screening Centre (NSC) also has a lead role for technical issues and training. However, it </w:t>
      </w:r>
      <w:r w:rsidR="005D0C6E" w:rsidRPr="00F4026F">
        <w:t>was</w:t>
      </w:r>
      <w:r w:rsidRPr="00F4026F">
        <w:t xml:space="preserve"> unclear </w:t>
      </w:r>
      <w:r w:rsidR="005D0C6E" w:rsidRPr="00F4026F">
        <w:t xml:space="preserve">to the mission team </w:t>
      </w:r>
      <w:r w:rsidR="00E13F6D" w:rsidRPr="00F4026F">
        <w:t>the leadership arrangements for</w:t>
      </w:r>
      <w:r w:rsidRPr="00F4026F">
        <w:t xml:space="preserve"> implementation and where responsibility sits for protocols, guidelines and quality assurance. </w:t>
      </w:r>
    </w:p>
    <w:p w14:paraId="7CE40C89" w14:textId="77777777" w:rsidR="003F7591" w:rsidRPr="00F4026F" w:rsidRDefault="00C277C8" w:rsidP="003F7591">
      <w:pPr>
        <w:pStyle w:val="Heading2"/>
      </w:pPr>
      <w:r w:rsidRPr="00F4026F">
        <w:t>Contracting/ financing</w:t>
      </w:r>
    </w:p>
    <w:p w14:paraId="3F1A6F6E" w14:textId="6E102839" w:rsidR="00C277C8" w:rsidRPr="00F4026F" w:rsidRDefault="00C277C8" w:rsidP="001070D3">
      <w:pPr>
        <w:pStyle w:val="NoSpacing"/>
        <w:rPr>
          <w:rFonts w:cstheme="majorBidi"/>
          <w:lang w:val="en-US"/>
        </w:rPr>
      </w:pPr>
      <w:r w:rsidRPr="00F4026F">
        <w:t xml:space="preserve">There are two separate funding streams for cancer screening. </w:t>
      </w:r>
    </w:p>
    <w:p w14:paraId="74319504" w14:textId="338EE4D7" w:rsidR="00C277C8" w:rsidRPr="00F4026F" w:rsidRDefault="00C277C8" w:rsidP="00C277C8">
      <w:pPr>
        <w:pStyle w:val="ListParagraph"/>
        <w:numPr>
          <w:ilvl w:val="0"/>
          <w:numId w:val="8"/>
        </w:numPr>
        <w:spacing w:line="264" w:lineRule="auto"/>
        <w:rPr>
          <w:rFonts w:cstheme="minorHAnsi"/>
          <w:lang w:val="en-GB"/>
        </w:rPr>
      </w:pPr>
      <w:r w:rsidRPr="00F4026F">
        <w:rPr>
          <w:rFonts w:cstheme="minorHAnsi"/>
          <w:lang w:val="en-GB"/>
        </w:rPr>
        <w:t xml:space="preserve">State, sometimes referred to as </w:t>
      </w:r>
      <w:r w:rsidR="00E13F6D" w:rsidRPr="00F4026F">
        <w:rPr>
          <w:rFonts w:cstheme="minorHAnsi"/>
          <w:lang w:val="en-GB"/>
        </w:rPr>
        <w:t xml:space="preserve">the </w:t>
      </w:r>
      <w:r w:rsidRPr="00F4026F">
        <w:rPr>
          <w:rFonts w:cstheme="minorHAnsi"/>
          <w:lang w:val="en-GB"/>
        </w:rPr>
        <w:t xml:space="preserve">Regional program, funds screening </w:t>
      </w:r>
      <w:r w:rsidR="0081539E" w:rsidRPr="00F4026F">
        <w:rPr>
          <w:rFonts w:cstheme="minorHAnsi"/>
        </w:rPr>
        <w:t xml:space="preserve">of population residing (officially registered) </w:t>
      </w:r>
      <w:r w:rsidRPr="00F4026F">
        <w:rPr>
          <w:rFonts w:cstheme="minorHAnsi"/>
          <w:lang w:val="en-GB"/>
        </w:rPr>
        <w:t>outside of Tbilisi</w:t>
      </w:r>
    </w:p>
    <w:p w14:paraId="2D2EB44A" w14:textId="02859959" w:rsidR="00C277C8" w:rsidRPr="00F4026F" w:rsidRDefault="00C277C8" w:rsidP="00C277C8">
      <w:pPr>
        <w:pStyle w:val="ListParagraph"/>
        <w:numPr>
          <w:ilvl w:val="0"/>
          <w:numId w:val="8"/>
        </w:numPr>
        <w:spacing w:line="264" w:lineRule="auto"/>
        <w:rPr>
          <w:rFonts w:cstheme="minorHAnsi"/>
          <w:lang w:val="en-GB"/>
        </w:rPr>
      </w:pPr>
      <w:r w:rsidRPr="00F4026F">
        <w:rPr>
          <w:rFonts w:cstheme="minorHAnsi"/>
          <w:lang w:val="en-GB"/>
        </w:rPr>
        <w:t>City Hall, sometimes referred to as the municipality, fund</w:t>
      </w:r>
      <w:r w:rsidR="0081539E" w:rsidRPr="00F4026F">
        <w:rPr>
          <w:rFonts w:cstheme="minorHAnsi"/>
          <w:lang w:val="en-GB"/>
        </w:rPr>
        <w:t>s</w:t>
      </w:r>
      <w:r w:rsidRPr="00F4026F">
        <w:rPr>
          <w:rFonts w:cstheme="minorHAnsi"/>
          <w:lang w:val="en-GB"/>
        </w:rPr>
        <w:t xml:space="preserve"> screening</w:t>
      </w:r>
      <w:r w:rsidR="001E2F93" w:rsidRPr="00F4026F">
        <w:rPr>
          <w:rFonts w:cstheme="minorHAnsi"/>
          <w:lang w:val="en-GB"/>
        </w:rPr>
        <w:t xml:space="preserve"> </w:t>
      </w:r>
      <w:r w:rsidR="0081539E" w:rsidRPr="00F4026F">
        <w:rPr>
          <w:rFonts w:cstheme="minorHAnsi"/>
        </w:rPr>
        <w:t xml:space="preserve">of population residing (officially registered) </w:t>
      </w:r>
      <w:r w:rsidR="0081539E" w:rsidRPr="00F4026F">
        <w:rPr>
          <w:rFonts w:cstheme="minorHAnsi"/>
          <w:lang w:val="en-GB"/>
        </w:rPr>
        <w:t>in Tbilisi, capital city</w:t>
      </w:r>
      <w:r w:rsidRPr="00F4026F">
        <w:rPr>
          <w:rFonts w:cstheme="minorHAnsi"/>
          <w:lang w:val="en-GB"/>
        </w:rPr>
        <w:t xml:space="preserve">. </w:t>
      </w:r>
    </w:p>
    <w:p w14:paraId="73C73BD8" w14:textId="5EC55A76" w:rsidR="00C277C8" w:rsidRPr="00F4026F" w:rsidRDefault="00C277C8" w:rsidP="001070D3">
      <w:pPr>
        <w:pStyle w:val="NoSpacing"/>
      </w:pPr>
      <w:r w:rsidRPr="00F4026F">
        <w:t xml:space="preserve">Mechanisms of commissioning/ purchasing and payment for services are different in the two arms of the service. In general, providers in Tbilisi are paid more for the same service than those in the rest of the country. Providers reported that they don’t feel the amount paid for screening is adequate and this deters them from participating in the </w:t>
      </w:r>
      <w:r w:rsidR="00744CA5" w:rsidRPr="00F4026F">
        <w:t>program</w:t>
      </w:r>
      <w:r w:rsidRPr="00F4026F">
        <w:t xml:space="preserve">. This creates a degree of inequity of access across the country. </w:t>
      </w:r>
    </w:p>
    <w:p w14:paraId="36985394" w14:textId="3381B7F2" w:rsidR="00C277C8" w:rsidRPr="00F4026F" w:rsidRDefault="00C277C8" w:rsidP="001070D3">
      <w:pPr>
        <w:pStyle w:val="NoSpacing"/>
      </w:pPr>
      <w:r w:rsidRPr="00F4026F">
        <w:t xml:space="preserve">The screening test and some limited investigations for screen positive cases are paid for as part of the screening </w:t>
      </w:r>
      <w:r w:rsidR="00744CA5" w:rsidRPr="00F4026F">
        <w:t>program</w:t>
      </w:r>
      <w:r w:rsidRPr="00F4026F">
        <w:t xml:space="preserve">, but in </w:t>
      </w:r>
      <w:r w:rsidR="00DB72AA" w:rsidRPr="00F4026F">
        <w:t>most</w:t>
      </w:r>
      <w:r w:rsidRPr="00F4026F">
        <w:t xml:space="preserve"> cases the diagnostic part of the pathway is not funded</w:t>
      </w:r>
      <w:r w:rsidR="00DB72AA" w:rsidRPr="00F4026F">
        <w:t xml:space="preserve"> (see section under cancer diagnosis for more details</w:t>
      </w:r>
      <w:r w:rsidR="000A0F7F" w:rsidRPr="00F4026F">
        <w:t>)</w:t>
      </w:r>
      <w:r w:rsidRPr="00F4026F">
        <w:t xml:space="preserve">. </w:t>
      </w:r>
      <w:r w:rsidR="00253198" w:rsidRPr="00F4026F">
        <w:t xml:space="preserve">Informal </w:t>
      </w:r>
      <w:r w:rsidRPr="00F4026F">
        <w:t xml:space="preserve">reports suggest that this has deterred individuals with screen </w:t>
      </w:r>
      <w:r w:rsidRPr="00F4026F">
        <w:lastRenderedPageBreak/>
        <w:t>positive results from seeking further investigations and therefore treatment.</w:t>
      </w:r>
      <w:r w:rsidR="00B97944" w:rsidRPr="00F4026F">
        <w:t xml:space="preserve"> </w:t>
      </w:r>
      <w:r w:rsidRPr="00F4026F">
        <w:t>This failure to fund a crucial element of the screening pathway undermines the program</w:t>
      </w:r>
      <w:r w:rsidR="00686182" w:rsidRPr="00F4026F">
        <w:t>s</w:t>
      </w:r>
      <w:r w:rsidR="00777C9F" w:rsidRPr="00F4026F">
        <w:t>’</w:t>
      </w:r>
      <w:r w:rsidRPr="00F4026F">
        <w:t xml:space="preserve"> effectiveness</w:t>
      </w:r>
      <w:r w:rsidR="000D7475" w:rsidRPr="00F4026F">
        <w:t>.</w:t>
      </w:r>
      <w:r w:rsidRPr="00F4026F">
        <w:t xml:space="preserve"> </w:t>
      </w:r>
    </w:p>
    <w:p w14:paraId="0CCB27A4" w14:textId="77777777" w:rsidR="00C277C8" w:rsidRPr="00F4026F" w:rsidRDefault="00C277C8" w:rsidP="00C277C8">
      <w:pPr>
        <w:pStyle w:val="Heading2"/>
        <w:rPr>
          <w:sz w:val="24"/>
          <w:szCs w:val="22"/>
          <w:lang w:val="en-GB"/>
        </w:rPr>
      </w:pPr>
      <w:r w:rsidRPr="00F4026F">
        <w:rPr>
          <w:sz w:val="24"/>
          <w:szCs w:val="22"/>
          <w:lang w:val="en-GB"/>
        </w:rPr>
        <w:t>Information management system</w:t>
      </w:r>
    </w:p>
    <w:p w14:paraId="68BC6E01" w14:textId="7A862D07" w:rsidR="00C277C8" w:rsidRPr="00F4026F" w:rsidRDefault="004D089D" w:rsidP="001070D3">
      <w:pPr>
        <w:pStyle w:val="NoSpacing"/>
      </w:pPr>
      <w:r w:rsidRPr="00F4026F">
        <w:t>In 2015</w:t>
      </w:r>
      <w:r w:rsidR="001E2F93" w:rsidRPr="00F4026F">
        <w:t>,</w:t>
      </w:r>
      <w:r w:rsidR="00777C9F" w:rsidRPr="00F4026F">
        <w:t xml:space="preserve"> </w:t>
      </w:r>
      <w:r w:rsidRPr="00F4026F">
        <w:t xml:space="preserve">the </w:t>
      </w:r>
      <w:r w:rsidR="00C277C8" w:rsidRPr="00F4026F">
        <w:t>NCDC</w:t>
      </w:r>
      <w:r w:rsidRPr="00F4026F">
        <w:t xml:space="preserve"> developed </w:t>
      </w:r>
      <w:r w:rsidR="001E2F93" w:rsidRPr="00F4026F">
        <w:t>a population-based</w:t>
      </w:r>
      <w:r w:rsidRPr="00F4026F">
        <w:t xml:space="preserve"> cancer registry</w:t>
      </w:r>
      <w:r w:rsidR="001E2F93" w:rsidRPr="00F4026F">
        <w:t>.</w:t>
      </w:r>
      <w:r w:rsidRPr="00F4026F">
        <w:t xml:space="preserve"> </w:t>
      </w:r>
      <w:r w:rsidR="001E2F93" w:rsidRPr="00F4026F">
        <w:t>I</w:t>
      </w:r>
      <w:r w:rsidRPr="00F4026F">
        <w:t xml:space="preserve">n 2019 this system has been extended  </w:t>
      </w:r>
      <w:r w:rsidR="00C277C8" w:rsidRPr="00F4026F">
        <w:t xml:space="preserve"> </w:t>
      </w:r>
      <w:r w:rsidRPr="00F4026F">
        <w:t xml:space="preserve">and </w:t>
      </w:r>
      <w:r w:rsidR="00C277C8" w:rsidRPr="00F4026F">
        <w:t xml:space="preserve">developed </w:t>
      </w:r>
      <w:r w:rsidR="001E2F93" w:rsidRPr="00F4026F">
        <w:t xml:space="preserve">into </w:t>
      </w:r>
      <w:r w:rsidR="00C277C8" w:rsidRPr="00F4026F">
        <w:t>an integrated cancer registry software (IC registry which contains a screening module</w:t>
      </w:r>
      <w:r w:rsidRPr="00F4026F">
        <w:t>)</w:t>
      </w:r>
      <w:r w:rsidR="00C277C8" w:rsidRPr="00F4026F">
        <w:t>. They have successfully worked with their ministry of justice that uses real-time feed to use national ID numbers to populate a population register. This screening module is linked to the cancer register and financing mechanisms for screening.</w:t>
      </w:r>
    </w:p>
    <w:p w14:paraId="087A6F31" w14:textId="77777777" w:rsidR="00EF647E" w:rsidRPr="00F4026F" w:rsidRDefault="00EF647E" w:rsidP="001070D3">
      <w:pPr>
        <w:pStyle w:val="NoSpacing"/>
      </w:pPr>
    </w:p>
    <w:p w14:paraId="1FD51BBE" w14:textId="7D195041" w:rsidR="00C277C8" w:rsidRPr="00F4026F" w:rsidRDefault="00C277C8" w:rsidP="001070D3">
      <w:pPr>
        <w:pStyle w:val="NoSpacing"/>
      </w:pPr>
      <w:r w:rsidRPr="00F4026F">
        <w:t xml:space="preserve">This register has just gone live and the team </w:t>
      </w:r>
      <w:r w:rsidR="00F4026F">
        <w:t>is</w:t>
      </w:r>
      <w:r w:rsidRPr="00F4026F">
        <w:t xml:space="preserve"> currently migrating data from existing systems across Georgia. Once up and running this register represents a significant development and opportunity to run an effective population-based screening </w:t>
      </w:r>
      <w:r w:rsidR="00744CA5" w:rsidRPr="00F4026F">
        <w:t>program</w:t>
      </w:r>
      <w:r w:rsidRPr="00F4026F">
        <w:t xml:space="preserve"> with the potential to collect good quality data for quality assurance and tracking of patients through the screening pathway.</w:t>
      </w:r>
    </w:p>
    <w:p w14:paraId="4D9619C5" w14:textId="1F9F5866" w:rsidR="00C277C8" w:rsidRPr="00F4026F" w:rsidRDefault="00C277C8" w:rsidP="001070D3">
      <w:pPr>
        <w:pStyle w:val="NoSpacing"/>
      </w:pPr>
      <w:r w:rsidRPr="00F4026F">
        <w:t>However, if the IC registry is to be used for patient tracking then further work will need to be done with the private sector who provide the follow-on diagnosis and care after a patient is screen positive. Currently</w:t>
      </w:r>
      <w:r w:rsidR="004910B3" w:rsidRPr="00F4026F">
        <w:t>, it was reported that</w:t>
      </w:r>
      <w:r w:rsidRPr="00F4026F">
        <w:t xml:space="preserve"> private sector providers are only required by law to enter data for people who are diagnosed with cancer, they are not required to input information on other </w:t>
      </w:r>
      <w:r w:rsidR="003367B0" w:rsidRPr="00F4026F">
        <w:t xml:space="preserve">investigations </w:t>
      </w:r>
      <w:r w:rsidRPr="00F4026F">
        <w:t>or interventions. This means that as things currently stand, the</w:t>
      </w:r>
      <w:r w:rsidR="00AE35D7" w:rsidRPr="00F4026F">
        <w:t xml:space="preserve"> IC registry</w:t>
      </w:r>
      <w:r w:rsidRPr="00F4026F">
        <w:t xml:space="preserve"> cannot be used to track patients through the pathway and operate a failsafe. However, </w:t>
      </w:r>
      <w:r w:rsidR="00F4026F">
        <w:t>expert</w:t>
      </w:r>
      <w:r w:rsidR="004910B3" w:rsidRPr="00F4026F">
        <w:t xml:space="preserve"> underst</w:t>
      </w:r>
      <w:r w:rsidR="00F4026F">
        <w:t>oo</w:t>
      </w:r>
      <w:r w:rsidR="004910B3" w:rsidRPr="00F4026F">
        <w:t xml:space="preserve">d that this is planned for the future and once in place, it will represent an important step in providing an effective screening pathway. </w:t>
      </w:r>
    </w:p>
    <w:p w14:paraId="12677AED" w14:textId="77777777" w:rsidR="00C277C8" w:rsidRPr="00F4026F" w:rsidRDefault="00C277C8" w:rsidP="00C277C8">
      <w:pPr>
        <w:pStyle w:val="Heading2"/>
        <w:rPr>
          <w:sz w:val="24"/>
          <w:szCs w:val="22"/>
          <w:lang w:val="en-GB"/>
        </w:rPr>
      </w:pPr>
      <w:r w:rsidRPr="00F4026F">
        <w:rPr>
          <w:sz w:val="24"/>
          <w:szCs w:val="22"/>
          <w:lang w:val="en-GB"/>
        </w:rPr>
        <w:t>Workforce</w:t>
      </w:r>
    </w:p>
    <w:p w14:paraId="26E3A034" w14:textId="2C88AC2A" w:rsidR="00C277C8" w:rsidRPr="00F4026F" w:rsidRDefault="00C277C8" w:rsidP="001070D3">
      <w:pPr>
        <w:pStyle w:val="NoSpacing"/>
      </w:pPr>
      <w:r w:rsidRPr="00F4026F">
        <w:t>The healthcare workforce in Georgia is imbalanced with a high ratio of doctors/population and more doctors than nurses (1 doctor to 0.7nurses). However, whil</w:t>
      </w:r>
      <w:r w:rsidR="008F5C1A" w:rsidRPr="00F4026F">
        <w:t>e</w:t>
      </w:r>
      <w:r w:rsidRPr="00F4026F">
        <w:t xml:space="preserve"> overall there are large numbers of doctors there are shortages in certain specialities such as pathology. There are also shortages of technicians e.g. </w:t>
      </w:r>
      <w:r w:rsidR="00F4026F">
        <w:t xml:space="preserve">in </w:t>
      </w:r>
      <w:r w:rsidRPr="00F4026F">
        <w:t xml:space="preserve">medical physics. These shortages have an adverse effect of the running of screening </w:t>
      </w:r>
      <w:r w:rsidR="00744CA5" w:rsidRPr="00F4026F">
        <w:t>program</w:t>
      </w:r>
      <w:r w:rsidRPr="00F4026F">
        <w:t>s.</w:t>
      </w:r>
    </w:p>
    <w:p w14:paraId="0585B706" w14:textId="061420A8" w:rsidR="00C277C8" w:rsidRPr="00F4026F" w:rsidRDefault="00C277C8" w:rsidP="001070D3">
      <w:pPr>
        <w:pStyle w:val="NoSpacing"/>
      </w:pPr>
      <w:r w:rsidRPr="00F4026F">
        <w:t xml:space="preserve">The NSC have run training </w:t>
      </w:r>
      <w:r w:rsidR="00744CA5" w:rsidRPr="00F4026F">
        <w:t>program</w:t>
      </w:r>
      <w:r w:rsidRPr="00F4026F">
        <w:t>s for staff from across the country including; radiologists, radiographers, colposcopists and management and administrative staff.</w:t>
      </w:r>
    </w:p>
    <w:p w14:paraId="75CB0345" w14:textId="772D8ED0" w:rsidR="00C277C8" w:rsidRPr="00F4026F" w:rsidRDefault="00C277C8" w:rsidP="00C277C8">
      <w:pPr>
        <w:pStyle w:val="Heading1"/>
        <w:rPr>
          <w:rFonts w:asciiTheme="minorHAnsi" w:hAnsiTheme="minorHAnsi"/>
          <w:sz w:val="28"/>
          <w:szCs w:val="22"/>
          <w:lang w:val="en-GB"/>
        </w:rPr>
      </w:pPr>
      <w:r w:rsidRPr="00F4026F">
        <w:rPr>
          <w:rFonts w:asciiTheme="minorHAnsi" w:hAnsiTheme="minorHAnsi"/>
          <w:sz w:val="28"/>
          <w:szCs w:val="22"/>
          <w:lang w:val="en-GB"/>
        </w:rPr>
        <w:t xml:space="preserve">Cervical cancer prevention  </w:t>
      </w:r>
    </w:p>
    <w:p w14:paraId="084960B6" w14:textId="292CDDBE" w:rsidR="00C277C8" w:rsidRPr="00F4026F" w:rsidRDefault="00C277C8" w:rsidP="001070D3">
      <w:pPr>
        <w:pStyle w:val="NoSpacing"/>
      </w:pPr>
      <w:r w:rsidRPr="00F4026F">
        <w:t xml:space="preserve">Cervical screening was started in 2008 in Tbilisi managed through City Hall municipality. In 2011 the </w:t>
      </w:r>
      <w:r w:rsidR="00744CA5" w:rsidRPr="00F4026F">
        <w:t>program</w:t>
      </w:r>
      <w:r w:rsidRPr="00F4026F">
        <w:t xml:space="preserve"> was extended across the rest of the country.</w:t>
      </w:r>
    </w:p>
    <w:p w14:paraId="39438216" w14:textId="77777777" w:rsidR="00573388" w:rsidRPr="00F4026F" w:rsidRDefault="00573388" w:rsidP="001070D3">
      <w:pPr>
        <w:pStyle w:val="NoSpacing"/>
      </w:pPr>
    </w:p>
    <w:p w14:paraId="020FD64D" w14:textId="4932841E" w:rsidR="00C277C8" w:rsidRPr="00F4026F" w:rsidRDefault="00C277C8" w:rsidP="001070D3">
      <w:pPr>
        <w:pStyle w:val="NoSpacing"/>
      </w:pPr>
      <w:r w:rsidRPr="00F4026F">
        <w:t xml:space="preserve">Screening is offered every 3 years to women 25-60 years. The </w:t>
      </w:r>
      <w:r w:rsidR="00744CA5" w:rsidRPr="00F4026F">
        <w:t>program</w:t>
      </w:r>
      <w:r w:rsidRPr="00F4026F">
        <w:t xml:space="preserve"> uses</w:t>
      </w:r>
      <w:r w:rsidRPr="00F4026F">
        <w:rPr>
          <w:b/>
          <w:bCs/>
          <w:i/>
          <w:iCs/>
          <w:color w:val="6A6A6A"/>
          <w:shd w:val="clear" w:color="auto" w:fill="FFFFFF"/>
        </w:rPr>
        <w:t xml:space="preserve"> </w:t>
      </w:r>
      <w:r w:rsidRPr="00F4026F">
        <w:t>Papanicolaou</w:t>
      </w:r>
      <w:r w:rsidR="00F4026F">
        <w:t xml:space="preserve"> (Pap)</w:t>
      </w:r>
      <w:r w:rsidRPr="00F4026F">
        <w:t xml:space="preserve"> tests. </w:t>
      </w:r>
    </w:p>
    <w:p w14:paraId="75D35F89" w14:textId="7DF94C16" w:rsidR="009917F0" w:rsidRPr="00F4026F" w:rsidRDefault="00F4026F" w:rsidP="001070D3">
      <w:pPr>
        <w:pStyle w:val="NoSpacing"/>
      </w:pPr>
      <w:r>
        <w:t>During the</w:t>
      </w:r>
      <w:r w:rsidR="008320D3" w:rsidRPr="00F4026F">
        <w:t xml:space="preserve"> visit</w:t>
      </w:r>
      <w:r w:rsidR="009479ED" w:rsidRPr="00F4026F">
        <w:t xml:space="preserve"> to the</w:t>
      </w:r>
      <w:r w:rsidR="008320D3" w:rsidRPr="00F4026F">
        <w:t xml:space="preserve"> NSC, neither sampling for HPV nor testing for HPV were performed. HPV testing can be done in Georgia in private clinics or abroad</w:t>
      </w:r>
      <w:r w:rsidR="0006520D" w:rsidRPr="00F4026F">
        <w:t xml:space="preserve"> but t</w:t>
      </w:r>
      <w:r w:rsidR="008320D3" w:rsidRPr="00F4026F">
        <w:t xml:space="preserve">his is expensive.  </w:t>
      </w:r>
    </w:p>
    <w:p w14:paraId="349CF395" w14:textId="77777777" w:rsidR="00C277C8" w:rsidRPr="00F4026F" w:rsidRDefault="00C277C8" w:rsidP="00C277C8">
      <w:pPr>
        <w:pStyle w:val="Heading2"/>
        <w:rPr>
          <w:sz w:val="24"/>
          <w:szCs w:val="22"/>
          <w:lang w:val="en-GB"/>
        </w:rPr>
      </w:pPr>
      <w:r w:rsidRPr="00F4026F">
        <w:rPr>
          <w:sz w:val="24"/>
          <w:szCs w:val="22"/>
          <w:lang w:val="en-GB"/>
        </w:rPr>
        <w:t>Coverage</w:t>
      </w:r>
    </w:p>
    <w:p w14:paraId="04396A09" w14:textId="77777777" w:rsidR="00C277C8" w:rsidRPr="00F4026F" w:rsidRDefault="00C277C8" w:rsidP="001070D3">
      <w:pPr>
        <w:pStyle w:val="NoSpacing"/>
      </w:pPr>
      <w:r w:rsidRPr="00F4026F">
        <w:t>Coverage has remained low despite efforts to improve access through information campaigns and changing to the voucher system which it is hoped will improve access.</w:t>
      </w:r>
    </w:p>
    <w:p w14:paraId="29A589A7" w14:textId="179920D2" w:rsidR="00C277C8" w:rsidRPr="00F4026F" w:rsidRDefault="00C277C8" w:rsidP="001070D3">
      <w:pPr>
        <w:pStyle w:val="NoSpacing"/>
      </w:pPr>
      <w:r w:rsidRPr="00F4026F">
        <w:t>Current</w:t>
      </w:r>
      <w:r w:rsidR="0006520D" w:rsidRPr="00F4026F">
        <w:t xml:space="preserve"> reported</w:t>
      </w:r>
      <w:r w:rsidRPr="00F4026F">
        <w:t xml:space="preserve"> figures</w:t>
      </w:r>
      <w:r w:rsidR="0006520D" w:rsidRPr="00F4026F">
        <w:t xml:space="preserve"> for participation</w:t>
      </w:r>
      <w:r w:rsidRPr="00F4026F">
        <w:t xml:space="preserve"> are </w:t>
      </w:r>
      <w:r w:rsidR="0006520D" w:rsidRPr="00F4026F">
        <w:t>17% in</w:t>
      </w:r>
      <w:r w:rsidRPr="00F4026F">
        <w:t xml:space="preserve"> Tbilisi and 11% in the State </w:t>
      </w:r>
      <w:r w:rsidR="00744CA5" w:rsidRPr="00F4026F">
        <w:t>program</w:t>
      </w:r>
      <w:r w:rsidR="00857F19" w:rsidRPr="00F4026F">
        <w:t xml:space="preserve">. A total </w:t>
      </w:r>
      <w:r w:rsidR="004910B3" w:rsidRPr="00F4026F">
        <w:t xml:space="preserve">of </w:t>
      </w:r>
      <w:r w:rsidR="004910B3" w:rsidRPr="00F4026F">
        <w:rPr>
          <w:lang w:val="en-US"/>
        </w:rPr>
        <w:t>40,847</w:t>
      </w:r>
      <w:r w:rsidR="00857F19" w:rsidRPr="00F4026F">
        <w:t xml:space="preserve"> women</w:t>
      </w:r>
      <w:r w:rsidR="0006520D" w:rsidRPr="00F4026F">
        <w:t xml:space="preserve"> were screened </w:t>
      </w:r>
      <w:r w:rsidR="008B311E" w:rsidRPr="00F4026F">
        <w:t xml:space="preserve">for cervical cancer </w:t>
      </w:r>
      <w:r w:rsidR="00F84A86" w:rsidRPr="00F4026F">
        <w:t>during</w:t>
      </w:r>
      <w:r w:rsidR="0006520D" w:rsidRPr="00F4026F">
        <w:t xml:space="preserve"> 2018</w:t>
      </w:r>
      <w:r w:rsidR="00857F19" w:rsidRPr="00F4026F">
        <w:t>.</w:t>
      </w:r>
    </w:p>
    <w:p w14:paraId="4E9E8FDA" w14:textId="77777777" w:rsidR="00C277C8" w:rsidRPr="00F4026F" w:rsidRDefault="00C277C8" w:rsidP="00C277C8">
      <w:pPr>
        <w:pStyle w:val="Heading2"/>
        <w:rPr>
          <w:sz w:val="24"/>
          <w:szCs w:val="22"/>
          <w:lang w:val="en-GB"/>
        </w:rPr>
      </w:pPr>
      <w:r w:rsidRPr="00F4026F">
        <w:rPr>
          <w:sz w:val="24"/>
          <w:szCs w:val="22"/>
          <w:lang w:val="en-GB"/>
        </w:rPr>
        <w:t xml:space="preserve">Cervical screening pathway </w:t>
      </w:r>
    </w:p>
    <w:p w14:paraId="34018346" w14:textId="471553C1" w:rsidR="00C277C8" w:rsidRPr="00F4026F" w:rsidRDefault="00C277C8" w:rsidP="00C277C8">
      <w:pPr>
        <w:rPr>
          <w:rFonts w:cstheme="minorHAnsi"/>
          <w:lang w:val="en-GB"/>
        </w:rPr>
      </w:pPr>
      <w:r w:rsidRPr="00F4026F">
        <w:rPr>
          <w:rFonts w:cstheme="minorHAnsi"/>
          <w:lang w:val="en-GB"/>
        </w:rPr>
        <w:t xml:space="preserve">The pathway is slightly different in the State (Regional) </w:t>
      </w:r>
      <w:r w:rsidR="00744CA5" w:rsidRPr="00F4026F">
        <w:rPr>
          <w:rFonts w:cstheme="minorHAnsi"/>
          <w:lang w:val="en-GB"/>
        </w:rPr>
        <w:t>program</w:t>
      </w:r>
      <w:r w:rsidRPr="00F4026F">
        <w:rPr>
          <w:rFonts w:cstheme="minorHAnsi"/>
          <w:lang w:val="en-GB"/>
        </w:rPr>
        <w:t xml:space="preserve"> and City Hall (Tbilisi):</w:t>
      </w:r>
    </w:p>
    <w:p w14:paraId="3915EF8B" w14:textId="77777777" w:rsidR="00C277C8" w:rsidRPr="00F4026F" w:rsidRDefault="00C277C8" w:rsidP="00C277C8">
      <w:pPr>
        <w:pStyle w:val="Heading3"/>
        <w:spacing w:line="276" w:lineRule="auto"/>
        <w:jc w:val="both"/>
        <w:rPr>
          <w:rFonts w:asciiTheme="minorHAnsi" w:hAnsiTheme="minorHAnsi" w:cstheme="minorHAnsi"/>
          <w:sz w:val="22"/>
          <w:szCs w:val="22"/>
          <w:lang w:val="en-GB"/>
        </w:rPr>
      </w:pPr>
      <w:r w:rsidRPr="00F4026F">
        <w:rPr>
          <w:rFonts w:asciiTheme="minorHAnsi" w:hAnsiTheme="minorHAnsi" w:cstheme="minorHAnsi"/>
          <w:sz w:val="22"/>
          <w:szCs w:val="22"/>
          <w:lang w:val="en-GB"/>
        </w:rPr>
        <w:lastRenderedPageBreak/>
        <w:t>City Hall – Tbilisi pathway</w:t>
      </w:r>
    </w:p>
    <w:p w14:paraId="19937C8B" w14:textId="51A0C7CA" w:rsidR="00C277C8" w:rsidRPr="00F4026F" w:rsidRDefault="00C277C8" w:rsidP="001070D3">
      <w:pPr>
        <w:pStyle w:val="NoSpacing"/>
      </w:pPr>
      <w:r w:rsidRPr="00F4026F">
        <w:t>Women are given a voucher which enables them to attend either the N</w:t>
      </w:r>
      <w:r w:rsidR="00573388" w:rsidRPr="00F4026F">
        <w:t xml:space="preserve">SC </w:t>
      </w:r>
      <w:r w:rsidRPr="00F4026F">
        <w:t xml:space="preserve">or one of 25 centres across Tbilisi that have been commissioned by </w:t>
      </w:r>
      <w:r w:rsidR="00F4026F">
        <w:t xml:space="preserve">the </w:t>
      </w:r>
      <w:r w:rsidRPr="00F4026F">
        <w:t>City Hall to provide cervical screening.  Pap tests are taken by gynaecologists.</w:t>
      </w:r>
    </w:p>
    <w:p w14:paraId="2E0CDBE8" w14:textId="77777777" w:rsidR="00A8527D" w:rsidRPr="00F4026F" w:rsidRDefault="00A8527D" w:rsidP="001070D3">
      <w:pPr>
        <w:pStyle w:val="NoSpacing"/>
      </w:pPr>
    </w:p>
    <w:p w14:paraId="4A1D9A31" w14:textId="34B5CA89" w:rsidR="00C277C8" w:rsidRPr="00F4026F" w:rsidRDefault="00C277C8" w:rsidP="001070D3">
      <w:pPr>
        <w:pStyle w:val="NoSpacing"/>
      </w:pPr>
      <w:r w:rsidRPr="00F4026F">
        <w:t>There was some evidence tha</w:t>
      </w:r>
      <w:r w:rsidR="00F4026F">
        <w:t>t even though women can have a P</w:t>
      </w:r>
      <w:r w:rsidRPr="00F4026F">
        <w:t>ap test f</w:t>
      </w:r>
      <w:r w:rsidR="00F4026F">
        <w:t>ree, some women choose to have P</w:t>
      </w:r>
      <w:r w:rsidRPr="00F4026F">
        <w:t>ap test at a private clinic and pay for it out of pock</w:t>
      </w:r>
      <w:r w:rsidR="007D2ADD" w:rsidRPr="00F4026F">
        <w:t>et</w:t>
      </w:r>
      <w:r w:rsidRPr="00F4026F">
        <w:t xml:space="preserve">. </w:t>
      </w:r>
      <w:r w:rsidR="00625E98" w:rsidRPr="00F4026F">
        <w:t>I</w:t>
      </w:r>
      <w:r w:rsidR="000110AD" w:rsidRPr="00F4026F">
        <w:t>n the past</w:t>
      </w:r>
      <w:r w:rsidR="00625E98" w:rsidRPr="00F4026F">
        <w:t>,</w:t>
      </w:r>
      <w:r w:rsidR="000110AD" w:rsidRPr="00F4026F">
        <w:t xml:space="preserve"> </w:t>
      </w:r>
      <w:r w:rsidR="00625E98" w:rsidRPr="00F4026F">
        <w:t>t</w:t>
      </w:r>
      <w:r w:rsidRPr="00F4026F">
        <w:t>hese tests</w:t>
      </w:r>
      <w:r w:rsidR="004910B3" w:rsidRPr="00F4026F">
        <w:t xml:space="preserve"> </w:t>
      </w:r>
      <w:r w:rsidR="004D089D" w:rsidRPr="00F4026F">
        <w:t>could not be</w:t>
      </w:r>
      <w:r w:rsidRPr="00F4026F">
        <w:t xml:space="preserve"> recorded on the IC registry</w:t>
      </w:r>
      <w:r w:rsidR="00D54835" w:rsidRPr="00F4026F">
        <w:t xml:space="preserve"> however,</w:t>
      </w:r>
      <w:r w:rsidR="004910B3" w:rsidRPr="00F4026F">
        <w:t xml:space="preserve"> with the introduction of the new screening module, this is being addressed</w:t>
      </w:r>
      <w:r w:rsidRPr="00F4026F">
        <w:t xml:space="preserve">. </w:t>
      </w:r>
    </w:p>
    <w:p w14:paraId="15C44504" w14:textId="77777777" w:rsidR="00A8527D" w:rsidRPr="00F4026F" w:rsidRDefault="00A8527D" w:rsidP="001070D3">
      <w:pPr>
        <w:pStyle w:val="NoSpacing"/>
      </w:pPr>
    </w:p>
    <w:p w14:paraId="6CB11E64" w14:textId="2598710A" w:rsidR="00C277C8" w:rsidRPr="00F4026F" w:rsidRDefault="00C277C8" w:rsidP="001070D3">
      <w:pPr>
        <w:pStyle w:val="NoSpacing"/>
        <w:rPr>
          <w:rFonts w:eastAsia="Times New Roman"/>
          <w:color w:val="222222"/>
        </w:rPr>
      </w:pPr>
      <w:r w:rsidRPr="00F4026F">
        <w:t xml:space="preserve">Laboratory arrangements within Tbilisi are fragmented. The NSC runs a cytology lab for samples taken in the NSC and one other clinic. </w:t>
      </w:r>
      <w:r w:rsidRPr="00F4026F">
        <w:rPr>
          <w:rFonts w:eastAsia="Times New Roman"/>
        </w:rPr>
        <w:t>Eight medical facilities hold contracts with “</w:t>
      </w:r>
      <w:r w:rsidRPr="00F4026F">
        <w:rPr>
          <w:rFonts w:eastAsia="Times New Roman"/>
          <w:color w:val="222222"/>
        </w:rPr>
        <w:t>Mega-lab</w:t>
      </w:r>
      <w:r w:rsidR="00521C10" w:rsidRPr="00F4026F">
        <w:rPr>
          <w:rFonts w:eastAsia="Times New Roman"/>
          <w:color w:val="222222"/>
        </w:rPr>
        <w:t>i</w:t>
      </w:r>
      <w:r w:rsidRPr="00F4026F">
        <w:rPr>
          <w:rFonts w:eastAsia="Times New Roman"/>
          <w:color w:val="222222"/>
        </w:rPr>
        <w:t xml:space="preserve">”; three </w:t>
      </w:r>
      <w:r w:rsidRPr="00F4026F">
        <w:rPr>
          <w:rFonts w:eastAsia="Times New Roman"/>
        </w:rPr>
        <w:t>medical facilities have contracts with “Aversi”</w:t>
      </w:r>
      <w:r w:rsidRPr="00F4026F">
        <w:rPr>
          <w:rFonts w:eastAsia="Times New Roman"/>
          <w:color w:val="222222"/>
        </w:rPr>
        <w:t xml:space="preserve">. </w:t>
      </w:r>
      <w:r w:rsidRPr="00F4026F">
        <w:rPr>
          <w:rFonts w:eastAsia="Times New Roman"/>
        </w:rPr>
        <w:t xml:space="preserve">The remaining 12 medical facilities </w:t>
      </w:r>
      <w:r w:rsidRPr="00F4026F">
        <w:rPr>
          <w:rFonts w:eastAsia="Times New Roman"/>
          <w:color w:val="222222"/>
        </w:rPr>
        <w:t>carry out cytological testing of slides themselves.</w:t>
      </w:r>
    </w:p>
    <w:p w14:paraId="64354427" w14:textId="77777777" w:rsidR="00A8527D" w:rsidRPr="00F4026F" w:rsidRDefault="00A8527D" w:rsidP="001070D3">
      <w:pPr>
        <w:pStyle w:val="NoSpacing"/>
      </w:pPr>
    </w:p>
    <w:p w14:paraId="61E7E54D" w14:textId="79A796C0" w:rsidR="00C277C8" w:rsidRPr="00F4026F" w:rsidRDefault="00C277C8" w:rsidP="001070D3">
      <w:pPr>
        <w:pStyle w:val="NoSpacing"/>
      </w:pPr>
      <w:r w:rsidRPr="00F4026F">
        <w:t>Women who have a positive screen are referred to colposcopy</w:t>
      </w:r>
      <w:r w:rsidR="004910B3" w:rsidRPr="00F4026F">
        <w:t>, this is provided at Didube and Varketili NCS</w:t>
      </w:r>
      <w:r w:rsidRPr="00F4026F">
        <w:t xml:space="preserve">. Women screened at the </w:t>
      </w:r>
      <w:r w:rsidR="00D6716B" w:rsidRPr="00F4026F">
        <w:t xml:space="preserve">Gldani </w:t>
      </w:r>
      <w:r w:rsidRPr="00F4026F">
        <w:t>NSC</w:t>
      </w:r>
      <w:r w:rsidR="007157FB" w:rsidRPr="00F4026F">
        <w:t xml:space="preserve"> </w:t>
      </w:r>
      <w:r w:rsidRPr="00F4026F">
        <w:t>need to go to another site for</w:t>
      </w:r>
      <w:r w:rsidR="004910B3" w:rsidRPr="00F4026F">
        <w:t xml:space="preserve"> </w:t>
      </w:r>
      <w:r w:rsidRPr="00F4026F">
        <w:t xml:space="preserve">colposcopy.  NSC </w:t>
      </w:r>
      <w:r w:rsidR="00AA583D" w:rsidRPr="00F4026F">
        <w:t>has developed software to track</w:t>
      </w:r>
      <w:r w:rsidRPr="00F4026F">
        <w:t xml:space="preserve"> women who have had a positive smear to check that they have had colposcopy and appropriate follow up.</w:t>
      </w:r>
      <w:r w:rsidR="00AA583D" w:rsidRPr="00F4026F">
        <w:t xml:space="preserve"> This software has been shared across </w:t>
      </w:r>
      <w:r w:rsidR="002B2837" w:rsidRPr="00F4026F">
        <w:t xml:space="preserve">municipality program, in addition, </w:t>
      </w:r>
      <w:r w:rsidR="00A45625" w:rsidRPr="00F4026F">
        <w:t>this software also includes individuals from state program who were screened at the NSC.</w:t>
      </w:r>
      <w:r w:rsidR="00AA583D" w:rsidRPr="00F4026F">
        <w:t xml:space="preserve"> The new IC system will also be able to track patients.</w:t>
      </w:r>
    </w:p>
    <w:p w14:paraId="77B6E4F3" w14:textId="77777777" w:rsidR="00A8527D" w:rsidRPr="00F4026F" w:rsidRDefault="00A8527D" w:rsidP="001070D3">
      <w:pPr>
        <w:pStyle w:val="NoSpacing"/>
      </w:pPr>
    </w:p>
    <w:p w14:paraId="1854A84C" w14:textId="463E38E5" w:rsidR="00C277C8" w:rsidRPr="00F4026F" w:rsidRDefault="00C277C8" w:rsidP="001070D3">
      <w:pPr>
        <w:pStyle w:val="NoSpacing"/>
      </w:pPr>
      <w:r w:rsidRPr="00F4026F">
        <w:t xml:space="preserve">Funding </w:t>
      </w:r>
      <w:r w:rsidR="00463153" w:rsidRPr="00F4026F">
        <w:t>pays for</w:t>
      </w:r>
      <w:r w:rsidRPr="00F4026F">
        <w:t xml:space="preserve"> punch biopsy but no other investigations.</w:t>
      </w:r>
      <w:r w:rsidR="008320D3" w:rsidRPr="00F4026F">
        <w:t xml:space="preserve"> The CIN1-positive women are usually followed for 6-12 months with repeated cervical cytology</w:t>
      </w:r>
      <w:r w:rsidR="00AC06F9" w:rsidRPr="00F4026F">
        <w:t xml:space="preserve"> and colposcopy</w:t>
      </w:r>
      <w:r w:rsidR="008320D3" w:rsidRPr="00F4026F">
        <w:t xml:space="preserve">. </w:t>
      </w:r>
      <w:r w:rsidRPr="00F4026F">
        <w:t xml:space="preserve"> It was</w:t>
      </w:r>
      <w:r w:rsidR="00F74110" w:rsidRPr="00F4026F">
        <w:t xml:space="preserve"> mentioned</w:t>
      </w:r>
      <w:r w:rsidRPr="00F4026F">
        <w:t xml:space="preserve"> that up to 40% of screen positive women</w:t>
      </w:r>
      <w:r w:rsidR="00AA583D" w:rsidRPr="00F4026F">
        <w:t xml:space="preserve"> return to NSC for further treatment but there was not information on the remaining 60% of screen positives. Although some of these women will </w:t>
      </w:r>
      <w:r w:rsidR="002B0680" w:rsidRPr="00F4026F">
        <w:t xml:space="preserve">probably </w:t>
      </w:r>
      <w:r w:rsidR="00AA583D" w:rsidRPr="00F4026F">
        <w:t>be receiving care in other hospitals, there was a concern that some women</w:t>
      </w:r>
      <w:r w:rsidRPr="00F4026F">
        <w:t xml:space="preserve"> do not go for further investigation</w:t>
      </w:r>
      <w:r w:rsidR="00F4026F">
        <w:t xml:space="preserve"> or treatment after a positive P</w:t>
      </w:r>
      <w:r w:rsidRPr="00F4026F">
        <w:t xml:space="preserve">ap test because of the cost. </w:t>
      </w:r>
      <w:r w:rsidR="00AA583D" w:rsidRPr="00F4026F">
        <w:t xml:space="preserve">It was reported that </w:t>
      </w:r>
      <w:r w:rsidR="00FB38E7" w:rsidRPr="00F4026F">
        <w:t>some of</w:t>
      </w:r>
      <w:r w:rsidRPr="00F4026F">
        <w:t xml:space="preserve"> these women return to screening with more advanced disease without having received treatment.</w:t>
      </w:r>
      <w:r w:rsidR="004F1F1D" w:rsidRPr="00F4026F">
        <w:t xml:space="preserve"> </w:t>
      </w:r>
      <w:r w:rsidR="00AA583D" w:rsidRPr="00F4026F">
        <w:t>The new IC system will allow tracking of all patients across Georgia so that better information will be available on outcomes for this group of women.</w:t>
      </w:r>
    </w:p>
    <w:p w14:paraId="740657A1" w14:textId="77777777" w:rsidR="00A8527D" w:rsidRPr="00F4026F" w:rsidRDefault="00A8527D" w:rsidP="001070D3">
      <w:pPr>
        <w:pStyle w:val="NoSpacing"/>
      </w:pPr>
    </w:p>
    <w:p w14:paraId="02C91F9D" w14:textId="12BC79EB" w:rsidR="00C277C8" w:rsidRPr="00F4026F" w:rsidRDefault="00C277C8" w:rsidP="00C277C8">
      <w:pPr>
        <w:pStyle w:val="Heading3"/>
        <w:rPr>
          <w:rFonts w:asciiTheme="minorHAnsi" w:hAnsiTheme="minorHAnsi" w:cstheme="minorHAnsi"/>
          <w:sz w:val="22"/>
          <w:szCs w:val="22"/>
          <w:lang w:val="en-GB"/>
        </w:rPr>
      </w:pPr>
      <w:r w:rsidRPr="00F4026F">
        <w:rPr>
          <w:rFonts w:asciiTheme="minorHAnsi" w:hAnsiTheme="minorHAnsi" w:cstheme="minorHAnsi"/>
          <w:sz w:val="22"/>
          <w:szCs w:val="22"/>
          <w:lang w:val="en-GB"/>
        </w:rPr>
        <w:t xml:space="preserve">State or Regional </w:t>
      </w:r>
      <w:r w:rsidR="00744CA5" w:rsidRPr="00F4026F">
        <w:rPr>
          <w:rFonts w:asciiTheme="minorHAnsi" w:hAnsiTheme="minorHAnsi" w:cstheme="minorHAnsi"/>
          <w:sz w:val="22"/>
          <w:szCs w:val="22"/>
          <w:lang w:val="en-GB"/>
        </w:rPr>
        <w:t>Program</w:t>
      </w:r>
      <w:r w:rsidRPr="00F4026F">
        <w:rPr>
          <w:rFonts w:asciiTheme="minorHAnsi" w:hAnsiTheme="minorHAnsi" w:cstheme="minorHAnsi"/>
          <w:sz w:val="22"/>
          <w:szCs w:val="22"/>
          <w:lang w:val="en-GB"/>
        </w:rPr>
        <w:t xml:space="preserve"> </w:t>
      </w:r>
    </w:p>
    <w:p w14:paraId="78CE7FC1" w14:textId="6AF9969F" w:rsidR="00C277C8" w:rsidRPr="00F4026F" w:rsidRDefault="00C277C8" w:rsidP="001070D3">
      <w:pPr>
        <w:pStyle w:val="NoSpacing"/>
      </w:pPr>
      <w:r w:rsidRPr="00F4026F">
        <w:t xml:space="preserve">Women attend primary care and are referred to a screening centre for their test. </w:t>
      </w:r>
      <w:r w:rsidR="00D43F5D" w:rsidRPr="00F4026F">
        <w:t>Regional (state) program is started in 2011</w:t>
      </w:r>
      <w:r w:rsidR="003C7D32" w:rsidRPr="00F4026F">
        <w:t>, as it is mentioned above</w:t>
      </w:r>
      <w:r w:rsidR="00D43F5D" w:rsidRPr="00F4026F">
        <w:t xml:space="preserve">. </w:t>
      </w:r>
      <w:r w:rsidRPr="00F4026F">
        <w:t xml:space="preserve">A </w:t>
      </w:r>
      <w:r w:rsidR="00F4026F" w:rsidRPr="00A8527D">
        <w:t xml:space="preserve">pilot </w:t>
      </w:r>
      <w:r w:rsidR="00F4026F">
        <w:t xml:space="preserve">of organised screening </w:t>
      </w:r>
      <w:r w:rsidRPr="00F4026F">
        <w:t xml:space="preserve">was </w:t>
      </w:r>
      <w:r w:rsidR="00D43F5D" w:rsidRPr="00F4026F">
        <w:t xml:space="preserve">launched </w:t>
      </w:r>
      <w:r w:rsidRPr="00F4026F">
        <w:t xml:space="preserve">in 2014 in Gurjaani </w:t>
      </w:r>
      <w:r w:rsidR="00F4026F">
        <w:t>to train rural doctors to take P</w:t>
      </w:r>
      <w:r w:rsidRPr="00F4026F">
        <w:t xml:space="preserve">ap tests with the hope that this would increase coverage. Unfortunately, coverage has seen a small decline since the introduction of the pilot (24% -&gt; 21%). </w:t>
      </w:r>
    </w:p>
    <w:p w14:paraId="25081863" w14:textId="7C9FF920" w:rsidR="00C277C8" w:rsidRPr="00F4026F" w:rsidRDefault="00C277C8" w:rsidP="001070D3">
      <w:pPr>
        <w:pStyle w:val="NoSpacing"/>
        <w:rPr>
          <w:color w:val="222222"/>
          <w:shd w:val="clear" w:color="auto" w:fill="FFFFFF"/>
        </w:rPr>
      </w:pPr>
      <w:r w:rsidRPr="00F4026F">
        <w:t xml:space="preserve">Following a tender in 2017, cytology for providers outside of Tbilisi moved from the NSC laboratory to the </w:t>
      </w:r>
      <w:r w:rsidR="00663768" w:rsidRPr="00F4026F">
        <w:t>Evexy</w:t>
      </w:r>
      <w:r w:rsidRPr="00F4026F">
        <w:t xml:space="preserve"> corporation. </w:t>
      </w:r>
      <w:r w:rsidR="00663768" w:rsidRPr="00F4026F">
        <w:t>Evexy</w:t>
      </w:r>
      <w:r w:rsidRPr="00F4026F">
        <w:t xml:space="preserve"> operates their own laboratory in Kutaisi and sub-contracts</w:t>
      </w:r>
      <w:r w:rsidR="00806AE1" w:rsidRPr="00F4026F">
        <w:t xml:space="preserve"> work</w:t>
      </w:r>
      <w:r w:rsidRPr="00F4026F">
        <w:t xml:space="preserve"> to two other lab</w:t>
      </w:r>
      <w:r w:rsidR="00806AE1" w:rsidRPr="00F4026F">
        <w:t>oratories</w:t>
      </w:r>
      <w:r w:rsidR="009A382D" w:rsidRPr="00F4026F">
        <w:t xml:space="preserve"> in other parts of Georgia</w:t>
      </w:r>
      <w:r w:rsidR="002B1852" w:rsidRPr="00F4026F">
        <w:t xml:space="preserve"> outside of Tbilisi</w:t>
      </w:r>
      <w:r w:rsidR="00806AE1" w:rsidRPr="00F4026F">
        <w:t>. The</w:t>
      </w:r>
      <w:r w:rsidRPr="00F4026F">
        <w:t xml:space="preserve"> Hera </w:t>
      </w:r>
      <w:r w:rsidR="00806AE1" w:rsidRPr="00F4026F">
        <w:t>laboratory</w:t>
      </w:r>
      <w:r w:rsidR="009A382D" w:rsidRPr="00F4026F">
        <w:t xml:space="preserve"> </w:t>
      </w:r>
      <w:r w:rsidRPr="00F4026F">
        <w:t>provides a service for patients using the Hera clinic and Mega</w:t>
      </w:r>
      <w:r w:rsidR="004B6582" w:rsidRPr="00F4026F">
        <w:t>-</w:t>
      </w:r>
      <w:r w:rsidRPr="00F4026F">
        <w:t>lab</w:t>
      </w:r>
      <w:r w:rsidR="004B6582" w:rsidRPr="00F4026F">
        <w:t>i</w:t>
      </w:r>
      <w:r w:rsidRPr="00F4026F">
        <w:t xml:space="preserve"> which provides a service for </w:t>
      </w:r>
      <w:r w:rsidR="000A0D17" w:rsidRPr="00F4026F">
        <w:rPr>
          <w:color w:val="222222"/>
          <w:shd w:val="clear" w:color="auto" w:fill="FFFFFF"/>
        </w:rPr>
        <w:t>Samegrelo, Adjara, and the regions located in the east part of Georgia</w:t>
      </w:r>
      <w:r w:rsidRPr="00F4026F">
        <w:t>.</w:t>
      </w:r>
    </w:p>
    <w:p w14:paraId="429C4F87" w14:textId="499E1ED6" w:rsidR="00C277C8" w:rsidRPr="00F4026F" w:rsidRDefault="00C277C8" w:rsidP="00C277C8">
      <w:pPr>
        <w:pStyle w:val="Heading2"/>
        <w:rPr>
          <w:lang w:val="en-GB"/>
        </w:rPr>
      </w:pPr>
      <w:r w:rsidRPr="00F4026F">
        <w:rPr>
          <w:lang w:val="en-GB"/>
        </w:rPr>
        <w:t xml:space="preserve">Quality assurance and </w:t>
      </w:r>
      <w:r w:rsidR="00F4026F" w:rsidRPr="00A8527D">
        <w:rPr>
          <w:lang w:val="en-GB"/>
        </w:rPr>
        <w:t>laboratory</w:t>
      </w:r>
      <w:r w:rsidR="00F4026F">
        <w:rPr>
          <w:lang w:val="en-GB"/>
        </w:rPr>
        <w:t xml:space="preserve"> quality control</w:t>
      </w:r>
      <w:r w:rsidR="00F4026F" w:rsidRPr="00A8527D">
        <w:rPr>
          <w:lang w:val="en-GB"/>
        </w:rPr>
        <w:t xml:space="preserve"> </w:t>
      </w:r>
      <w:r w:rsidR="00F4026F">
        <w:rPr>
          <w:lang w:val="en-GB"/>
        </w:rPr>
        <w:t>(</w:t>
      </w:r>
      <w:r w:rsidR="00F4026F" w:rsidRPr="00A8527D">
        <w:rPr>
          <w:lang w:val="en-GB"/>
        </w:rPr>
        <w:t>QC</w:t>
      </w:r>
      <w:r w:rsidR="00F4026F">
        <w:rPr>
          <w:lang w:val="en-GB"/>
        </w:rPr>
        <w:t>)</w:t>
      </w:r>
    </w:p>
    <w:p w14:paraId="01A3C56A" w14:textId="61C1B782" w:rsidR="00C277C8" w:rsidRPr="00F4026F" w:rsidRDefault="00C277C8" w:rsidP="001070D3">
      <w:pPr>
        <w:pStyle w:val="NoSpacing"/>
        <w:rPr>
          <w:rFonts w:eastAsia="Times New Roman" w:cs="Times New Roman"/>
          <w:sz w:val="24"/>
          <w:szCs w:val="24"/>
        </w:rPr>
      </w:pPr>
      <w:r w:rsidRPr="00F4026F">
        <w:t>There does not appear to be a single agency responsible for quality assurance for the screening pathway. Laboratories do not appear to work to a single set of standards</w:t>
      </w:r>
      <w:r w:rsidR="0006520D" w:rsidRPr="00F4026F">
        <w:t xml:space="preserve"> even if the BETHESDDA system is in place in the country</w:t>
      </w:r>
      <w:r w:rsidRPr="00F4026F">
        <w:t xml:space="preserve">. Quality control is </w:t>
      </w:r>
      <w:r w:rsidR="003D677E" w:rsidRPr="00F4026F">
        <w:t>organized</w:t>
      </w:r>
      <w:r w:rsidRPr="00F4026F">
        <w:t xml:space="preserve"> by each laboratory and therefore is not consistent across the country. The NSC lab has internal QC and</w:t>
      </w:r>
      <w:r w:rsidR="009F0D82" w:rsidRPr="00F4026F">
        <w:t xml:space="preserve"> </w:t>
      </w:r>
      <w:r w:rsidRPr="00F4026F">
        <w:t>sen</w:t>
      </w:r>
      <w:r w:rsidR="00F16333" w:rsidRPr="00F4026F">
        <w:t>ds</w:t>
      </w:r>
      <w:r w:rsidRPr="00F4026F">
        <w:t xml:space="preserve"> slides to </w:t>
      </w:r>
      <w:r w:rsidR="00F4026F">
        <w:t xml:space="preserve">the </w:t>
      </w:r>
      <w:r w:rsidRPr="00F4026F">
        <w:t xml:space="preserve">Czech Republic </w:t>
      </w:r>
      <w:r w:rsidR="0006520D" w:rsidRPr="00F4026F">
        <w:t xml:space="preserve">or other countries </w:t>
      </w:r>
      <w:r w:rsidR="006D6953" w:rsidRPr="00F4026F">
        <w:t>for</w:t>
      </w:r>
      <w:r w:rsidRPr="00F4026F">
        <w:t xml:space="preserve"> </w:t>
      </w:r>
      <w:r w:rsidR="003072E5" w:rsidRPr="00F4026F">
        <w:t xml:space="preserve">external </w:t>
      </w:r>
      <w:r w:rsidRPr="00F4026F">
        <w:t xml:space="preserve">QC. Aversi and Mega-lab also report having internal and external QC in place.  The mission team </w:t>
      </w:r>
      <w:r w:rsidR="003072E5" w:rsidRPr="00F4026F">
        <w:t>did</w:t>
      </w:r>
      <w:r w:rsidRPr="00F4026F">
        <w:t xml:space="preserve"> no</w:t>
      </w:r>
      <w:r w:rsidR="003072E5" w:rsidRPr="00F4026F">
        <w:t xml:space="preserve">t </w:t>
      </w:r>
      <w:r w:rsidR="003072E5" w:rsidRPr="00F4026F">
        <w:lastRenderedPageBreak/>
        <w:t>obtain</w:t>
      </w:r>
      <w:r w:rsidRPr="00F4026F">
        <w:t xml:space="preserve"> information regarding QC for the 12 facilities </w:t>
      </w:r>
      <w:r w:rsidR="00A909FD" w:rsidRPr="00F4026F">
        <w:t xml:space="preserve">within Tbilisi program </w:t>
      </w:r>
      <w:r w:rsidRPr="00F4026F">
        <w:t>that provide their own cytology laboratory.</w:t>
      </w:r>
    </w:p>
    <w:p w14:paraId="02D91F0C" w14:textId="77777777" w:rsidR="00C277C8" w:rsidRPr="00F4026F" w:rsidRDefault="00C277C8" w:rsidP="00C277C8">
      <w:pPr>
        <w:pStyle w:val="Heading2"/>
        <w:rPr>
          <w:lang w:val="en-GB"/>
        </w:rPr>
      </w:pPr>
      <w:r w:rsidRPr="00F4026F">
        <w:rPr>
          <w:lang w:val="en-GB"/>
        </w:rPr>
        <w:t>HPV vaccination</w:t>
      </w:r>
    </w:p>
    <w:p w14:paraId="5E88B0ED" w14:textId="53DE32B8" w:rsidR="00C277C8" w:rsidRPr="00F4026F" w:rsidRDefault="00C277C8" w:rsidP="001070D3">
      <w:pPr>
        <w:pStyle w:val="NoSpacing"/>
      </w:pPr>
      <w:r w:rsidRPr="00F4026F">
        <w:t xml:space="preserve">HPV vaccination </w:t>
      </w:r>
      <w:r w:rsidR="00A909FD" w:rsidRPr="00F4026F">
        <w:t>pilot project was implemented in</w:t>
      </w:r>
      <w:r w:rsidRPr="00F4026F">
        <w:t xml:space="preserve"> December 2017 through a GAVI demonstration project using Gardasil 2x doses. Delivery is </w:t>
      </w:r>
      <w:r w:rsidR="0006520D" w:rsidRPr="00F4026F">
        <w:t xml:space="preserve">done </w:t>
      </w:r>
      <w:r w:rsidRPr="00F4026F">
        <w:t xml:space="preserve">through primary care. </w:t>
      </w:r>
    </w:p>
    <w:p w14:paraId="3CF867D3" w14:textId="7F68B9DD" w:rsidR="00C277C8" w:rsidRPr="00F4026F" w:rsidRDefault="00C277C8" w:rsidP="001070D3">
      <w:pPr>
        <w:pStyle w:val="NoSpacing"/>
      </w:pPr>
      <w:r w:rsidRPr="00F4026F">
        <w:t>At time of the mission coverage was 49% (1</w:t>
      </w:r>
      <w:r w:rsidRPr="00F4026F">
        <w:rPr>
          <w:vertAlign w:val="superscript"/>
        </w:rPr>
        <w:t>st</w:t>
      </w:r>
      <w:r w:rsidRPr="00F4026F">
        <w:t xml:space="preserve"> dose) and 35% (2</w:t>
      </w:r>
      <w:r w:rsidRPr="00F4026F">
        <w:rPr>
          <w:vertAlign w:val="superscript"/>
        </w:rPr>
        <w:t>nd</w:t>
      </w:r>
      <w:r w:rsidRPr="00F4026F">
        <w:t xml:space="preserve"> dose). However, these national figures mask considerable variation over the country with Ajara recording figures of 89%/38% and </w:t>
      </w:r>
      <w:r w:rsidR="004F2EC6" w:rsidRPr="00F4026F">
        <w:t>Tbilisi</w:t>
      </w:r>
      <w:r w:rsidRPr="00F4026F">
        <w:t xml:space="preserve"> 40%/10%.</w:t>
      </w:r>
      <w:r w:rsidR="00A909FD" w:rsidRPr="00F4026F">
        <w:t xml:space="preserve"> </w:t>
      </w:r>
    </w:p>
    <w:p w14:paraId="54EACEC2" w14:textId="3F79F815" w:rsidR="00A909FD" w:rsidRPr="00F4026F" w:rsidRDefault="002B0680" w:rsidP="001070D3">
      <w:pPr>
        <w:pStyle w:val="NoSpacing"/>
      </w:pPr>
      <w:r w:rsidRPr="00F4026F">
        <w:t>F</w:t>
      </w:r>
      <w:r w:rsidR="00A909FD" w:rsidRPr="00F4026F">
        <w:t>rom September</w:t>
      </w:r>
      <w:r w:rsidRPr="00F4026F">
        <w:t xml:space="preserve"> </w:t>
      </w:r>
      <w:r w:rsidR="00A909FD" w:rsidRPr="00F4026F">
        <w:t xml:space="preserve">2019 HPV vaccination is included in the national immunization program. </w:t>
      </w:r>
    </w:p>
    <w:p w14:paraId="20B3CE37" w14:textId="5F333A4B" w:rsidR="00C277C8" w:rsidRPr="00F4026F" w:rsidRDefault="00C277C8" w:rsidP="00C277C8">
      <w:pPr>
        <w:pStyle w:val="Heading1"/>
        <w:rPr>
          <w:rFonts w:asciiTheme="minorHAnsi" w:hAnsiTheme="minorHAnsi"/>
          <w:lang w:val="en-GB"/>
        </w:rPr>
      </w:pPr>
      <w:r w:rsidRPr="00F4026F">
        <w:rPr>
          <w:rFonts w:asciiTheme="minorHAnsi" w:hAnsiTheme="minorHAnsi"/>
          <w:lang w:val="en-GB"/>
        </w:rPr>
        <w:t>Breast cancer screening:</w:t>
      </w:r>
    </w:p>
    <w:p w14:paraId="2CFACF2D" w14:textId="127A960F" w:rsidR="00C277C8" w:rsidRPr="00F4026F" w:rsidRDefault="00C277C8" w:rsidP="001070D3">
      <w:pPr>
        <w:pStyle w:val="NoSpacing"/>
      </w:pPr>
      <w:r w:rsidRPr="00F4026F">
        <w:t xml:space="preserve">Breast cancer screening is offered using mammography between 40-70 years </w:t>
      </w:r>
      <w:r w:rsidR="00253198" w:rsidRPr="00F4026F">
        <w:rPr>
          <w:rFonts w:cstheme="minorHAnsi"/>
        </w:rPr>
        <w:t>once in two years</w:t>
      </w:r>
      <w:r w:rsidRPr="00F4026F">
        <w:t>. WHO guidelines recommend mammography screening should start at 50 (given current health system development in Georgia). In Georgia there is a belief that because 20% of cancers are in women 40-50 years, screening should be of</w:t>
      </w:r>
      <w:r w:rsidR="0006520D" w:rsidRPr="00F4026F">
        <w:t>fered to this younger age group, however the capacity of mammography screening to decrease breast cancer mortality in young women has not been demonstrated firmly.</w:t>
      </w:r>
      <w:r w:rsidRPr="00F4026F">
        <w:t xml:space="preserve"> </w:t>
      </w:r>
    </w:p>
    <w:p w14:paraId="439C237A" w14:textId="77777777" w:rsidR="00C277C8" w:rsidRPr="00F4026F" w:rsidRDefault="00C277C8" w:rsidP="00C277C8">
      <w:pPr>
        <w:pStyle w:val="Heading2"/>
        <w:rPr>
          <w:lang w:val="en-GB"/>
        </w:rPr>
      </w:pPr>
      <w:r w:rsidRPr="00F4026F">
        <w:rPr>
          <w:lang w:val="en-GB"/>
        </w:rPr>
        <w:t>Coverage</w:t>
      </w:r>
    </w:p>
    <w:p w14:paraId="5809CDC5" w14:textId="26A67753" w:rsidR="00C277C8" w:rsidRPr="00F4026F" w:rsidRDefault="00C277C8" w:rsidP="001070D3">
      <w:pPr>
        <w:pStyle w:val="NoSpacing"/>
      </w:pPr>
      <w:r w:rsidRPr="00F4026F">
        <w:t>Coverage is low. In Tbilisi the rate is reported to be 17% in 2018, however it was below 9% in the rest of the country.</w:t>
      </w:r>
      <w:r w:rsidR="00857F19" w:rsidRPr="00F4026F">
        <w:t xml:space="preserve"> A total of </w:t>
      </w:r>
      <w:r w:rsidR="00F84A86" w:rsidRPr="00F4026F">
        <w:t xml:space="preserve">41,420 </w:t>
      </w:r>
      <w:r w:rsidR="00857F19" w:rsidRPr="00F4026F">
        <w:t xml:space="preserve">women were screened </w:t>
      </w:r>
      <w:r w:rsidR="00F84A86" w:rsidRPr="00F4026F">
        <w:t xml:space="preserve">during </w:t>
      </w:r>
      <w:r w:rsidR="00857F19" w:rsidRPr="00F4026F">
        <w:t>2018</w:t>
      </w:r>
      <w:r w:rsidR="00F84A86" w:rsidRPr="00F4026F">
        <w:t>.</w:t>
      </w:r>
      <w:r w:rsidR="00857F19" w:rsidRPr="00F4026F">
        <w:t xml:space="preserve"> </w:t>
      </w:r>
    </w:p>
    <w:p w14:paraId="0B27DF3A" w14:textId="77777777" w:rsidR="00C277C8" w:rsidRPr="00F4026F" w:rsidRDefault="00C277C8" w:rsidP="00C277C8">
      <w:pPr>
        <w:pStyle w:val="Heading2"/>
        <w:rPr>
          <w:lang w:val="en-GB"/>
        </w:rPr>
      </w:pPr>
      <w:r w:rsidRPr="00F4026F">
        <w:rPr>
          <w:lang w:val="en-GB"/>
        </w:rPr>
        <w:t>Breast screening pathway</w:t>
      </w:r>
    </w:p>
    <w:p w14:paraId="13AB73B0" w14:textId="77777777" w:rsidR="00C277C8" w:rsidRPr="00F4026F" w:rsidRDefault="00C277C8" w:rsidP="001070D3">
      <w:pPr>
        <w:pStyle w:val="NoSpacing"/>
      </w:pPr>
      <w:r w:rsidRPr="00F4026F">
        <w:t>Woman are encouraged to attend for mammography screening through primary care. The NSC operate a call/recall system, ringing women when they are due a screen.</w:t>
      </w:r>
    </w:p>
    <w:p w14:paraId="3381E295" w14:textId="29894151" w:rsidR="00C277C8" w:rsidRPr="00F4026F" w:rsidRDefault="00C277C8" w:rsidP="001070D3">
      <w:pPr>
        <w:pStyle w:val="NoSpacing"/>
      </w:pPr>
      <w:r w:rsidRPr="00F4026F">
        <w:t xml:space="preserve">There are a limited number of mammography machines </w:t>
      </w:r>
      <w:r w:rsidR="00CF4D5C" w:rsidRPr="00F4026F">
        <w:t xml:space="preserve">available to the </w:t>
      </w:r>
      <w:r w:rsidR="00467091" w:rsidRPr="00F4026F">
        <w:t>screening program</w:t>
      </w:r>
      <w:r w:rsidRPr="00F4026F">
        <w:t xml:space="preserve">. </w:t>
      </w:r>
      <w:r w:rsidR="00044420" w:rsidRPr="00F4026F">
        <w:t xml:space="preserve">15 </w:t>
      </w:r>
      <w:r w:rsidRPr="00F4026F">
        <w:t>are in Tbilisi</w:t>
      </w:r>
      <w:r w:rsidR="002B0680" w:rsidRPr="00F4026F">
        <w:t>,</w:t>
      </w:r>
      <w:r w:rsidRPr="00F4026F">
        <w:t xml:space="preserve"> the remainder are in the large towns in the regions. It is unclear whether all machines are functioning. </w:t>
      </w:r>
      <w:r w:rsidR="002B0680" w:rsidRPr="00F4026F">
        <w:t>T</w:t>
      </w:r>
      <w:r w:rsidR="000753ED" w:rsidRPr="00F4026F">
        <w:t>hree</w:t>
      </w:r>
      <w:r w:rsidR="002B0680" w:rsidRPr="00F4026F">
        <w:t xml:space="preserve"> </w:t>
      </w:r>
      <w:r w:rsidRPr="00F4026F">
        <w:t>mobiles</w:t>
      </w:r>
      <w:r w:rsidR="000753ED" w:rsidRPr="00F4026F">
        <w:t xml:space="preserve"> </w:t>
      </w:r>
      <w:r w:rsidRPr="00F4026F">
        <w:t>have been operating in the country. However, it was reported they have had limited success in improving attendance. In some locations digital mammography is available</w:t>
      </w:r>
      <w:r w:rsidR="00FE3483" w:rsidRPr="00F4026F">
        <w:t>.</w:t>
      </w:r>
    </w:p>
    <w:p w14:paraId="18DE3816" w14:textId="6E2162F6" w:rsidR="00C277C8" w:rsidRPr="00F4026F" w:rsidRDefault="00C277C8" w:rsidP="001070D3">
      <w:pPr>
        <w:pStyle w:val="NoSpacing"/>
        <w:rPr>
          <w:lang w:val="en-US"/>
        </w:rPr>
      </w:pPr>
      <w:r w:rsidRPr="00F4026F">
        <w:t>Images are reported using the BIRAD system.</w:t>
      </w:r>
      <w:r w:rsidR="00C15206" w:rsidRPr="00F4026F">
        <w:t xml:space="preserve"> It was reported that there are not enough radiologists</w:t>
      </w:r>
      <w:r w:rsidR="00C15206" w:rsidRPr="00F4026F">
        <w:rPr>
          <w:lang w:val="ka-GE"/>
        </w:rPr>
        <w:t xml:space="preserve"> </w:t>
      </w:r>
      <w:r w:rsidR="00C15206" w:rsidRPr="00F4026F">
        <w:t xml:space="preserve">who are trained to read mammograms, </w:t>
      </w:r>
      <w:r w:rsidR="00C15206" w:rsidRPr="00F4026F">
        <w:rPr>
          <w:lang w:val="en-US"/>
        </w:rPr>
        <w:t xml:space="preserve">especially in the regions. </w:t>
      </w:r>
    </w:p>
    <w:p w14:paraId="7C6AFFAC" w14:textId="0112759C" w:rsidR="0034748C" w:rsidRPr="00F4026F" w:rsidRDefault="0071248C" w:rsidP="00265D6D">
      <w:pPr>
        <w:jc w:val="both"/>
        <w:rPr>
          <w:rFonts w:cstheme="minorHAnsi"/>
        </w:rPr>
      </w:pPr>
      <w:r w:rsidRPr="00F4026F">
        <w:rPr>
          <w:rFonts w:cstheme="minorHAnsi"/>
        </w:rPr>
        <w:t>For screen positive women</w:t>
      </w:r>
      <w:r w:rsidR="00663732" w:rsidRPr="00F4026F">
        <w:rPr>
          <w:rFonts w:cstheme="minorHAnsi"/>
        </w:rPr>
        <w:t xml:space="preserve">, the </w:t>
      </w:r>
      <w:r w:rsidR="00F672F5" w:rsidRPr="00F4026F">
        <w:rPr>
          <w:rFonts w:cstheme="minorHAnsi"/>
        </w:rPr>
        <w:t>Municipal</w:t>
      </w:r>
      <w:r w:rsidR="00663732" w:rsidRPr="00F4026F">
        <w:rPr>
          <w:rFonts w:cstheme="minorHAnsi"/>
        </w:rPr>
        <w:t xml:space="preserve"> Breast Cancer</w:t>
      </w:r>
      <w:r w:rsidR="00343101" w:rsidRPr="00F4026F">
        <w:rPr>
          <w:rFonts w:cstheme="minorHAnsi"/>
        </w:rPr>
        <w:t xml:space="preserve"> Screening Program</w:t>
      </w:r>
      <w:r w:rsidR="00807E1F" w:rsidRPr="00F4026F">
        <w:rPr>
          <w:rFonts w:cstheme="minorHAnsi"/>
        </w:rPr>
        <w:t xml:space="preserve"> provides fine-needle aspiration biopsy (FNA)</w:t>
      </w:r>
      <w:r w:rsidR="00C705F8" w:rsidRPr="00F4026F">
        <w:rPr>
          <w:rFonts w:cstheme="minorHAnsi"/>
        </w:rPr>
        <w:t xml:space="preserve"> </w:t>
      </w:r>
      <w:r w:rsidR="00142C68" w:rsidRPr="00F4026F">
        <w:rPr>
          <w:rFonts w:cstheme="minorHAnsi"/>
        </w:rPr>
        <w:t xml:space="preserve">with cytological examination, which if </w:t>
      </w:r>
      <w:r w:rsidR="00760557" w:rsidRPr="00F4026F">
        <w:rPr>
          <w:rFonts w:cstheme="minorHAnsi"/>
        </w:rPr>
        <w:t xml:space="preserve">necessary is performed by a physician </w:t>
      </w:r>
      <w:r w:rsidR="00F672F5" w:rsidRPr="00F4026F">
        <w:rPr>
          <w:rFonts w:cstheme="minorHAnsi"/>
        </w:rPr>
        <w:t>mammologist</w:t>
      </w:r>
      <w:r w:rsidR="00F147E3" w:rsidRPr="00F4026F">
        <w:rPr>
          <w:rFonts w:cstheme="minorHAnsi"/>
        </w:rPr>
        <w:t xml:space="preserve"> under u</w:t>
      </w:r>
      <w:r w:rsidR="00A06286" w:rsidRPr="00F4026F">
        <w:rPr>
          <w:rFonts w:cstheme="minorHAnsi"/>
        </w:rPr>
        <w:t>ltrasound control</w:t>
      </w:r>
      <w:r w:rsidR="00ED7F78" w:rsidRPr="00F4026F">
        <w:rPr>
          <w:rFonts w:cstheme="minorHAnsi"/>
        </w:rPr>
        <w:t>. Radiologists can perform this procedure as well.</w:t>
      </w:r>
      <w:r w:rsidR="00F672F5" w:rsidRPr="00F4026F">
        <w:rPr>
          <w:rFonts w:cstheme="minorHAnsi"/>
        </w:rPr>
        <w:t xml:space="preserve"> </w:t>
      </w:r>
      <w:r w:rsidR="00DD3A96" w:rsidRPr="00F4026F">
        <w:rPr>
          <w:rFonts w:cstheme="minorHAnsi"/>
        </w:rPr>
        <w:t>FNA is not provided as part of the program in other parts of the country.</w:t>
      </w:r>
    </w:p>
    <w:p w14:paraId="2F3575C6" w14:textId="579C5999" w:rsidR="00C277C8" w:rsidRPr="00F4026F" w:rsidRDefault="00C277C8" w:rsidP="001070D3">
      <w:pPr>
        <w:pStyle w:val="NoSpacing"/>
      </w:pPr>
      <w:r w:rsidRPr="00F4026F">
        <w:t>Stereotactic biopsies are unavailable at the NSC</w:t>
      </w:r>
      <w:r w:rsidR="00433A8B" w:rsidRPr="00F4026F">
        <w:t xml:space="preserve">, </w:t>
      </w:r>
      <w:r w:rsidR="00C15206" w:rsidRPr="00F4026F">
        <w:t xml:space="preserve">because of lack of </w:t>
      </w:r>
      <w:r w:rsidR="00433A8B" w:rsidRPr="00F4026F">
        <w:t>equipment</w:t>
      </w:r>
      <w:r w:rsidRPr="00F4026F">
        <w:t>, therefore women who are screen positive with microcalcifications are brought back at 6 monthly intervals to check rather than have an early biopsy. Not only is this potentially increasing radiation exposure for women and may well increase anxiety, it places unnecessary demands on the limited resources available for breast screening.</w:t>
      </w:r>
      <w:r w:rsidR="004F1F1D" w:rsidRPr="00F4026F">
        <w:t xml:space="preserve"> </w:t>
      </w:r>
    </w:p>
    <w:p w14:paraId="30F3F875" w14:textId="5EDD5C77" w:rsidR="00C277C8" w:rsidRPr="00F4026F" w:rsidRDefault="004F1F1D" w:rsidP="001070D3">
      <w:pPr>
        <w:pStyle w:val="NoSpacing"/>
      </w:pPr>
      <w:r w:rsidRPr="00F4026F">
        <w:t xml:space="preserve">No </w:t>
      </w:r>
      <w:r w:rsidR="0006520D" w:rsidRPr="00F4026F">
        <w:t xml:space="preserve">screening </w:t>
      </w:r>
      <w:r w:rsidRPr="00F4026F">
        <w:t xml:space="preserve">multidisciplinary team meetings are in place. </w:t>
      </w:r>
    </w:p>
    <w:p w14:paraId="6D312A6D" w14:textId="77777777" w:rsidR="00F672F5" w:rsidRPr="00F4026F" w:rsidRDefault="00F672F5" w:rsidP="001070D3">
      <w:pPr>
        <w:pStyle w:val="NoSpacing"/>
      </w:pPr>
    </w:p>
    <w:p w14:paraId="1A8F7DF1" w14:textId="123598B4" w:rsidR="00C277C8" w:rsidRPr="00F4026F" w:rsidRDefault="00C277C8" w:rsidP="001070D3">
      <w:pPr>
        <w:pStyle w:val="NoSpacing"/>
      </w:pPr>
      <w:r w:rsidRPr="00F4026F">
        <w:t xml:space="preserve">Once diagnosed with breast cancer, patients are referred to oncologists where they can obtain treatment under the UHC </w:t>
      </w:r>
      <w:r w:rsidR="00744CA5" w:rsidRPr="00F4026F">
        <w:t>program</w:t>
      </w:r>
      <w:r w:rsidRPr="00F4026F">
        <w:t>.</w:t>
      </w:r>
    </w:p>
    <w:p w14:paraId="2D2FE3AB" w14:textId="77777777" w:rsidR="00F672F5" w:rsidRPr="00F4026F" w:rsidRDefault="00F672F5" w:rsidP="001070D3">
      <w:pPr>
        <w:pStyle w:val="NoSpacing"/>
      </w:pPr>
    </w:p>
    <w:p w14:paraId="0DDF4D70" w14:textId="1EF2EA3E" w:rsidR="00C277C8" w:rsidRPr="00F4026F" w:rsidRDefault="00C277C8" w:rsidP="001070D3">
      <w:pPr>
        <w:pStyle w:val="NoSpacing"/>
      </w:pPr>
      <w:r w:rsidRPr="00F4026F">
        <w:lastRenderedPageBreak/>
        <w:t xml:space="preserve">Lack of state funding for parts of the diagnostic element of the screening pathway </w:t>
      </w:r>
      <w:r w:rsidR="00C86274" w:rsidRPr="00F4026F">
        <w:t xml:space="preserve">may </w:t>
      </w:r>
      <w:r w:rsidRPr="00F4026F">
        <w:t xml:space="preserve">deter women who are screen positive from obtaining further necessary investigations. This means that the screening </w:t>
      </w:r>
      <w:r w:rsidR="00744CA5" w:rsidRPr="00F4026F">
        <w:t>program</w:t>
      </w:r>
      <w:r w:rsidRPr="00F4026F">
        <w:t xml:space="preserve"> is unlikely to achieve </w:t>
      </w:r>
      <w:r w:rsidR="00D04417" w:rsidRPr="00F4026F">
        <w:t>the antici</w:t>
      </w:r>
      <w:r w:rsidR="002507AE" w:rsidRPr="00F4026F">
        <w:t xml:space="preserve">pated </w:t>
      </w:r>
      <w:r w:rsidRPr="00F4026F">
        <w:t>reduction in breast cancer mortality.</w:t>
      </w:r>
    </w:p>
    <w:p w14:paraId="4AAA6EB8" w14:textId="77777777" w:rsidR="00C277C8" w:rsidRPr="00F4026F" w:rsidRDefault="00C277C8" w:rsidP="00C277C8">
      <w:pPr>
        <w:pStyle w:val="Heading2"/>
        <w:rPr>
          <w:lang w:val="en-GB"/>
        </w:rPr>
      </w:pPr>
      <w:r w:rsidRPr="00F4026F">
        <w:rPr>
          <w:lang w:val="en-GB"/>
        </w:rPr>
        <w:t>Quality assurance</w:t>
      </w:r>
    </w:p>
    <w:p w14:paraId="0766690E" w14:textId="213DEC64" w:rsidR="00C277C8" w:rsidRPr="00F4026F" w:rsidRDefault="00C277C8" w:rsidP="001070D3">
      <w:pPr>
        <w:pStyle w:val="NoSpacing"/>
      </w:pPr>
      <w:r w:rsidRPr="00F4026F">
        <w:t xml:space="preserve">It was reported that the </w:t>
      </w:r>
      <w:r w:rsidR="00744CA5" w:rsidRPr="00F4026F">
        <w:t>program</w:t>
      </w:r>
      <w:r w:rsidRPr="00F4026F">
        <w:t xml:space="preserve"> </w:t>
      </w:r>
      <w:r w:rsidR="00253E04" w:rsidRPr="00F4026F">
        <w:t>uses</w:t>
      </w:r>
      <w:r w:rsidRPr="00F4026F">
        <w:t xml:space="preserve"> the EU guidelines and QA standards</w:t>
      </w:r>
      <w:r w:rsidR="00CE4694" w:rsidRPr="00F4026F">
        <w:t xml:space="preserve"> however those guidelines are not yet approved at the national level</w:t>
      </w:r>
      <w:r w:rsidRPr="00F4026F">
        <w:t xml:space="preserve">. </w:t>
      </w:r>
    </w:p>
    <w:p w14:paraId="5FA286ED" w14:textId="362A7F7A" w:rsidR="00F672F5" w:rsidRPr="00F4026F" w:rsidRDefault="00F672F5" w:rsidP="00C277C8">
      <w:pPr>
        <w:rPr>
          <w:rFonts w:cstheme="minorHAnsi"/>
          <w:lang w:val="en-GB"/>
        </w:rPr>
      </w:pPr>
      <w:r w:rsidRPr="00F4026F">
        <w:rPr>
          <w:rFonts w:cstheme="minorHAnsi"/>
          <w:lang w:val="en-GB"/>
        </w:rPr>
        <w:t>In line with the</w:t>
      </w:r>
      <w:r w:rsidR="00EC45D9" w:rsidRPr="00F4026F">
        <w:rPr>
          <w:rFonts w:cstheme="minorHAnsi"/>
          <w:lang w:val="en-GB"/>
        </w:rPr>
        <w:t xml:space="preserve"> European guidelines for breast cancer screening, Georgia has introduced double- reading for mammograms</w:t>
      </w:r>
      <w:r w:rsidR="006C1AD9" w:rsidRPr="00F4026F">
        <w:rPr>
          <w:rFonts w:cstheme="minorHAnsi"/>
          <w:lang w:val="en-GB"/>
        </w:rPr>
        <w:t>. In Georgia it is mandatory for all clinics involved in the screening program. This requirement has been introduced into the relevant standard regulations and is a condition of a tender.</w:t>
      </w:r>
    </w:p>
    <w:p w14:paraId="7ED8FA40" w14:textId="5F17AC0D" w:rsidR="00C277C8" w:rsidRPr="00F4026F" w:rsidRDefault="00F4026F" w:rsidP="00C277C8">
      <w:pPr>
        <w:rPr>
          <w:rFonts w:cstheme="minorHAnsi"/>
          <w:lang w:val="en-GB"/>
        </w:rPr>
      </w:pPr>
      <w:r>
        <w:rPr>
          <w:rFonts w:cstheme="minorHAnsi"/>
          <w:lang w:val="en-GB"/>
        </w:rPr>
        <w:t>During the</w:t>
      </w:r>
      <w:r w:rsidR="007E5D7A" w:rsidRPr="00F4026F">
        <w:rPr>
          <w:rFonts w:cstheme="minorHAnsi"/>
          <w:lang w:val="en-GB"/>
        </w:rPr>
        <w:t xml:space="preserve"> visit to the NSC</w:t>
      </w:r>
      <w:r w:rsidR="002E6D24" w:rsidRPr="00F4026F">
        <w:rPr>
          <w:rFonts w:cstheme="minorHAnsi"/>
          <w:lang w:val="en-GB"/>
        </w:rPr>
        <w:t xml:space="preserve"> s</w:t>
      </w:r>
      <w:r w:rsidR="00C277C8" w:rsidRPr="00F4026F">
        <w:rPr>
          <w:rFonts w:cstheme="minorHAnsi"/>
          <w:lang w:val="en-GB"/>
        </w:rPr>
        <w:t xml:space="preserve">taff </w:t>
      </w:r>
      <w:r w:rsidR="00CA6F18" w:rsidRPr="00F4026F">
        <w:rPr>
          <w:rFonts w:cstheme="minorHAnsi"/>
          <w:lang w:val="en-GB"/>
        </w:rPr>
        <w:t>d</w:t>
      </w:r>
      <w:r w:rsidR="002E6D24" w:rsidRPr="00F4026F">
        <w:rPr>
          <w:rFonts w:cstheme="minorHAnsi"/>
          <w:lang w:val="en-GB"/>
        </w:rPr>
        <w:t>escribed</w:t>
      </w:r>
      <w:r w:rsidR="00CA6F18" w:rsidRPr="00F4026F">
        <w:rPr>
          <w:rFonts w:cstheme="minorHAnsi"/>
          <w:lang w:val="en-GB"/>
        </w:rPr>
        <w:t xml:space="preserve"> their approach to double reading </w:t>
      </w:r>
      <w:r w:rsidR="00B05F64" w:rsidRPr="00F4026F">
        <w:rPr>
          <w:rFonts w:cstheme="minorHAnsi"/>
          <w:lang w:val="en-GB"/>
        </w:rPr>
        <w:t>and explained that discordant results are resolved by consensus</w:t>
      </w:r>
      <w:r w:rsidR="00147C49" w:rsidRPr="00F4026F">
        <w:rPr>
          <w:rFonts w:cstheme="minorHAnsi"/>
          <w:lang w:val="en-GB"/>
        </w:rPr>
        <w:t xml:space="preserve">. The team </w:t>
      </w:r>
      <w:r w:rsidR="00C277C8" w:rsidRPr="00F4026F">
        <w:rPr>
          <w:rFonts w:cstheme="minorHAnsi"/>
          <w:lang w:val="en-GB"/>
        </w:rPr>
        <w:t xml:space="preserve">clearly devoted time to monitoring and improving the quality of images through discussion and review. </w:t>
      </w:r>
      <w:r w:rsidR="00B00DBD" w:rsidRPr="00F4026F">
        <w:rPr>
          <w:rFonts w:cstheme="minorHAnsi"/>
          <w:lang w:val="en-GB"/>
        </w:rPr>
        <w:t>T</w:t>
      </w:r>
      <w:r w:rsidR="00C277C8" w:rsidRPr="00F4026F">
        <w:rPr>
          <w:rFonts w:cstheme="minorHAnsi"/>
          <w:lang w:val="en-GB"/>
        </w:rPr>
        <w:t xml:space="preserve">his approach to learning </w:t>
      </w:r>
      <w:r w:rsidR="00B00DBD" w:rsidRPr="00F4026F">
        <w:rPr>
          <w:rFonts w:cstheme="minorHAnsi"/>
          <w:lang w:val="en-GB"/>
        </w:rPr>
        <w:t>should be</w:t>
      </w:r>
      <w:r w:rsidR="00C66834" w:rsidRPr="00F4026F">
        <w:rPr>
          <w:rFonts w:cstheme="minorHAnsi"/>
          <w:lang w:val="en-GB"/>
        </w:rPr>
        <w:t xml:space="preserve"> congratulated and</w:t>
      </w:r>
      <w:r w:rsidR="00B00DBD" w:rsidRPr="00F4026F">
        <w:rPr>
          <w:rFonts w:cstheme="minorHAnsi"/>
          <w:lang w:val="en-GB"/>
        </w:rPr>
        <w:t xml:space="preserve"> encouraged</w:t>
      </w:r>
      <w:r w:rsidR="00C277C8" w:rsidRPr="00F4026F">
        <w:rPr>
          <w:rFonts w:cstheme="minorHAnsi"/>
          <w:lang w:val="en-GB"/>
        </w:rPr>
        <w:t>.</w:t>
      </w:r>
    </w:p>
    <w:p w14:paraId="650563FB" w14:textId="01EB9E8B" w:rsidR="00C277C8" w:rsidRPr="00F4026F" w:rsidRDefault="00C277C8" w:rsidP="005111F3">
      <w:pPr>
        <w:pStyle w:val="Heading1"/>
        <w:rPr>
          <w:rFonts w:asciiTheme="minorHAnsi" w:hAnsiTheme="minorHAnsi"/>
        </w:rPr>
      </w:pPr>
      <w:r w:rsidRPr="00F4026F">
        <w:rPr>
          <w:rFonts w:asciiTheme="minorHAnsi" w:hAnsiTheme="minorHAnsi"/>
        </w:rPr>
        <w:t xml:space="preserve">Colorectal (CRC) screening </w:t>
      </w:r>
    </w:p>
    <w:p w14:paraId="1AD98268" w14:textId="5EE25278" w:rsidR="00C277C8" w:rsidRPr="00F4026F" w:rsidRDefault="00C277C8" w:rsidP="00C277C8">
      <w:pPr>
        <w:rPr>
          <w:rFonts w:cstheme="minorHAnsi"/>
          <w:lang w:val="en-GB"/>
        </w:rPr>
      </w:pPr>
      <w:r w:rsidRPr="00F4026F">
        <w:rPr>
          <w:rFonts w:cstheme="minorHAnsi"/>
          <w:lang w:val="en-GB"/>
        </w:rPr>
        <w:t>CRC screening is offered to men and women aged 50-70</w:t>
      </w:r>
      <w:r w:rsidR="006B745F" w:rsidRPr="00F4026F">
        <w:rPr>
          <w:rFonts w:cstheme="minorHAnsi"/>
          <w:lang w:val="en-GB"/>
        </w:rPr>
        <w:t xml:space="preserve"> </w:t>
      </w:r>
      <w:r w:rsidRPr="00F4026F">
        <w:rPr>
          <w:rFonts w:cstheme="minorHAnsi"/>
          <w:lang w:val="en-GB"/>
        </w:rPr>
        <w:t>years</w:t>
      </w:r>
      <w:r w:rsidR="00D01B00" w:rsidRPr="00F4026F">
        <w:rPr>
          <w:rFonts w:cstheme="minorHAnsi"/>
          <w:lang w:val="en-GB"/>
        </w:rPr>
        <w:t xml:space="preserve"> once in two years</w:t>
      </w:r>
      <w:r w:rsidRPr="00F4026F">
        <w:rPr>
          <w:rFonts w:cstheme="minorHAnsi"/>
          <w:lang w:val="en-GB"/>
        </w:rPr>
        <w:t xml:space="preserve"> an IFOBT followed by colonoscopy for screen positives. </w:t>
      </w:r>
    </w:p>
    <w:p w14:paraId="256C8AAD" w14:textId="77777777" w:rsidR="00C277C8" w:rsidRPr="00F4026F" w:rsidRDefault="00C277C8" w:rsidP="00C277C8">
      <w:pPr>
        <w:pStyle w:val="Heading2"/>
        <w:rPr>
          <w:lang w:val="en-GB"/>
        </w:rPr>
      </w:pPr>
      <w:r w:rsidRPr="00F4026F">
        <w:rPr>
          <w:lang w:val="en-GB"/>
        </w:rPr>
        <w:t>Coverage</w:t>
      </w:r>
    </w:p>
    <w:p w14:paraId="5010DFD8" w14:textId="204E94A3" w:rsidR="00C277C8" w:rsidRPr="00F4026F" w:rsidRDefault="00C277C8" w:rsidP="001070D3">
      <w:pPr>
        <w:pStyle w:val="NoSpacing"/>
      </w:pPr>
      <w:r w:rsidRPr="00F4026F">
        <w:t xml:space="preserve">Coverage is reported for 2018 as less than 4% in Tbilisi and less than 2% in the rest of the country. </w:t>
      </w:r>
      <w:r w:rsidR="00857F19" w:rsidRPr="00F4026F">
        <w:t xml:space="preserve">A total of </w:t>
      </w:r>
      <w:r w:rsidR="00253E04" w:rsidRPr="00F4026F">
        <w:t>10,084 people</w:t>
      </w:r>
      <w:r w:rsidR="00857F19" w:rsidRPr="00F4026F">
        <w:t xml:space="preserve"> were screened for CRC </w:t>
      </w:r>
      <w:r w:rsidR="00F84A86" w:rsidRPr="00F4026F">
        <w:t>during</w:t>
      </w:r>
      <w:r w:rsidR="00857F19" w:rsidRPr="00F4026F">
        <w:t xml:space="preserve"> 2018</w:t>
      </w:r>
      <w:r w:rsidR="00F84A86" w:rsidRPr="00F4026F">
        <w:t>.</w:t>
      </w:r>
      <w:r w:rsidR="00857F19" w:rsidRPr="00F4026F">
        <w:t xml:space="preserve"> </w:t>
      </w:r>
    </w:p>
    <w:p w14:paraId="326848DF" w14:textId="77777777" w:rsidR="00C277C8" w:rsidRPr="00F4026F" w:rsidRDefault="00C277C8" w:rsidP="00C277C8">
      <w:pPr>
        <w:pStyle w:val="Heading2"/>
        <w:rPr>
          <w:lang w:val="en-GB"/>
        </w:rPr>
      </w:pPr>
      <w:r w:rsidRPr="00F4026F">
        <w:rPr>
          <w:lang w:val="en-GB"/>
        </w:rPr>
        <w:t>CRC pathway</w:t>
      </w:r>
    </w:p>
    <w:p w14:paraId="65C05FF6" w14:textId="34021896" w:rsidR="00C277C8" w:rsidRPr="00F4026F" w:rsidRDefault="00C277C8" w:rsidP="001070D3">
      <w:pPr>
        <w:pStyle w:val="NoSpacing"/>
        <w:rPr>
          <w:lang w:val="ka-GE"/>
        </w:rPr>
      </w:pPr>
      <w:r w:rsidRPr="00F4026F">
        <w:t xml:space="preserve">CRC screening including colonoscopy is offered at NSC, </w:t>
      </w:r>
      <w:r w:rsidR="001070D3">
        <w:t>t</w:t>
      </w:r>
      <w:r w:rsidRPr="00F4026F">
        <w:t xml:space="preserve">he pathway used at the NSC is </w:t>
      </w:r>
      <w:r w:rsidR="006B5F9A" w:rsidRPr="00F4026F">
        <w:t xml:space="preserve">supposed to be </w:t>
      </w:r>
      <w:r w:rsidRPr="00F4026F">
        <w:t xml:space="preserve">replicated across Tbilisi and the rest of the country. </w:t>
      </w:r>
      <w:r w:rsidR="001A6343" w:rsidRPr="00F4026F">
        <w:t xml:space="preserve"> </w:t>
      </w:r>
    </w:p>
    <w:p w14:paraId="022AA710" w14:textId="77777777" w:rsidR="006C1AD9" w:rsidRPr="00F4026F" w:rsidRDefault="006C1AD9" w:rsidP="001070D3">
      <w:pPr>
        <w:pStyle w:val="NoSpacing"/>
      </w:pPr>
    </w:p>
    <w:p w14:paraId="202E4F1D" w14:textId="2248F665" w:rsidR="00C277C8" w:rsidRPr="00F4026F" w:rsidRDefault="00C277C8" w:rsidP="001070D3">
      <w:pPr>
        <w:pStyle w:val="NoSpacing"/>
      </w:pPr>
      <w:r w:rsidRPr="00F4026F">
        <w:t>If individual</w:t>
      </w:r>
      <w:r w:rsidR="00385E6F" w:rsidRPr="00F4026F">
        <w:t>s</w:t>
      </w:r>
      <w:r w:rsidRPr="00F4026F">
        <w:t xml:space="preserve"> </w:t>
      </w:r>
      <w:r w:rsidR="00385E6F" w:rsidRPr="00F4026F">
        <w:t>wi</w:t>
      </w:r>
      <w:r w:rsidRPr="00F4026F">
        <w:t xml:space="preserve">sh to be </w:t>
      </w:r>
      <w:r w:rsidR="00385E6F" w:rsidRPr="00F4026F">
        <w:t>screened,</w:t>
      </w:r>
      <w:r w:rsidRPr="00F4026F">
        <w:t xml:space="preserve"> they phone up and make an appointment. They collect the kit from a nurse and return the kit to the nurse some days later</w:t>
      </w:r>
      <w:r w:rsidR="00253E04" w:rsidRPr="00F4026F">
        <w:t xml:space="preserve"> after taking a sample</w:t>
      </w:r>
      <w:r w:rsidR="00F76CEB" w:rsidRPr="00F4026F">
        <w:t>, making the second visit</w:t>
      </w:r>
      <w:r w:rsidRPr="00F4026F">
        <w:t xml:space="preserve">. The result is then communicated to them at a later date. Given that the test used is a rapid kit test, </w:t>
      </w:r>
      <w:r w:rsidR="00253E04" w:rsidRPr="00F4026F">
        <w:t xml:space="preserve">it may be possible to reduce the </w:t>
      </w:r>
      <w:r w:rsidRPr="00F4026F">
        <w:t>steps</w:t>
      </w:r>
      <w:r w:rsidR="00253E04" w:rsidRPr="00F4026F">
        <w:t xml:space="preserve"> in the pathway</w:t>
      </w:r>
      <w:r w:rsidRPr="00F4026F">
        <w:t xml:space="preserve">. </w:t>
      </w:r>
    </w:p>
    <w:p w14:paraId="786B0D09" w14:textId="77777777" w:rsidR="006C1AD9" w:rsidRPr="00F4026F" w:rsidRDefault="00C277C8" w:rsidP="001070D3">
      <w:pPr>
        <w:pStyle w:val="NoSpacing"/>
      </w:pPr>
      <w:r w:rsidRPr="00F4026F">
        <w:t>The test used is Acro Biotech FOB immunochemical rapid test</w:t>
      </w:r>
      <w:r w:rsidR="002B1897" w:rsidRPr="00F4026F">
        <w:t xml:space="preserve"> (Acro Biotech, Inc., Rancho Cucamonga, CA, USA)</w:t>
      </w:r>
      <w:r w:rsidRPr="00F4026F">
        <w:t xml:space="preserve">. Staff at the NSC </w:t>
      </w:r>
      <w:r w:rsidR="008C05C4" w:rsidRPr="00F4026F">
        <w:t>buy the tests (purchase it is not centralized) and</w:t>
      </w:r>
      <w:r w:rsidRPr="00F4026F">
        <w:t xml:space="preserve"> </w:t>
      </w:r>
      <w:r w:rsidR="00BF2A48" w:rsidRPr="00F4026F">
        <w:t xml:space="preserve">consider </w:t>
      </w:r>
      <w:r w:rsidRPr="00F4026F">
        <w:t xml:space="preserve">sensitivity/specificity and test performance. If the </w:t>
      </w:r>
      <w:r w:rsidR="00744CA5" w:rsidRPr="00F4026F">
        <w:t>program</w:t>
      </w:r>
      <w:r w:rsidRPr="00F4026F">
        <w:t xml:space="preserve"> is to expand it may be worth considering</w:t>
      </w:r>
      <w:r w:rsidR="00BF2A48" w:rsidRPr="00F4026F">
        <w:t xml:space="preserve"> bulk purchase of kits that meet agreed sensitivity/specificity and test performance or</w:t>
      </w:r>
      <w:r w:rsidRPr="00F4026F">
        <w:t xml:space="preserve"> automated laboratory testing for FIT.</w:t>
      </w:r>
      <w:r w:rsidR="00312DBD" w:rsidRPr="00F4026F">
        <w:t xml:space="preserve"> Currently, t</w:t>
      </w:r>
      <w:r w:rsidR="00AA403C" w:rsidRPr="00F4026F">
        <w:t>he</w:t>
      </w:r>
      <w:r w:rsidR="00312DBD" w:rsidRPr="00F4026F">
        <w:t xml:space="preserve"> NSC</w:t>
      </w:r>
      <w:r w:rsidR="006B745F" w:rsidRPr="00F4026F">
        <w:t xml:space="preserve"> reports insufficient</w:t>
      </w:r>
      <w:r w:rsidR="00312DBD" w:rsidRPr="00F4026F">
        <w:t xml:space="preserve"> funding</w:t>
      </w:r>
      <w:r w:rsidR="006B745F" w:rsidRPr="00F4026F">
        <w:t xml:space="preserve"> for CRC </w:t>
      </w:r>
      <w:r w:rsidR="00744CA5" w:rsidRPr="00F4026F">
        <w:t>program</w:t>
      </w:r>
      <w:r w:rsidR="006B745F" w:rsidRPr="00F4026F">
        <w:t>: 5 GEL per test (including administration costs), which is 1.7 USD versus 2.9 USD in 2019.</w:t>
      </w:r>
      <w:r w:rsidR="00312DBD" w:rsidRPr="00F4026F">
        <w:t xml:space="preserve"> </w:t>
      </w:r>
      <w:r w:rsidR="006B745F" w:rsidRPr="00F4026F">
        <w:t>A geographical difference in funding between the capital city and the regions has been noted (Table</w:t>
      </w:r>
      <w:r w:rsidR="00857F19" w:rsidRPr="00F4026F">
        <w:t xml:space="preserve"> 3</w:t>
      </w:r>
      <w:r w:rsidR="006B745F" w:rsidRPr="00F4026F">
        <w:t xml:space="preserve">). </w:t>
      </w:r>
    </w:p>
    <w:p w14:paraId="2B9DD0D8" w14:textId="3957CD48" w:rsidR="00C277C8" w:rsidRPr="00F4026F" w:rsidRDefault="006B745F" w:rsidP="001070D3">
      <w:pPr>
        <w:pStyle w:val="NoSpacing"/>
      </w:pPr>
      <w:r w:rsidRPr="00F4026F">
        <w:t xml:space="preserve">  </w:t>
      </w:r>
    </w:p>
    <w:p w14:paraId="6061C8FB" w14:textId="39ED9BC6" w:rsidR="00C277C8" w:rsidRPr="00F4026F" w:rsidRDefault="00C277C8" w:rsidP="001070D3">
      <w:pPr>
        <w:pStyle w:val="NoSpacing"/>
      </w:pPr>
      <w:r w:rsidRPr="00F4026F">
        <w:t xml:space="preserve">People with a positive </w:t>
      </w:r>
      <w:r w:rsidR="00966F77" w:rsidRPr="00F4026F">
        <w:t>i</w:t>
      </w:r>
      <w:r w:rsidR="00F76CEB" w:rsidRPr="00F4026F">
        <w:t>FOB</w:t>
      </w:r>
      <w:r w:rsidR="00966F77" w:rsidRPr="00F4026F">
        <w:t>T</w:t>
      </w:r>
      <w:r w:rsidR="00F76CEB" w:rsidRPr="00F4026F">
        <w:t xml:space="preserve"> rapid </w:t>
      </w:r>
      <w:r w:rsidRPr="00F4026F">
        <w:t>test are offered a colonoscopy in the NSC.</w:t>
      </w:r>
      <w:r w:rsidR="00966F77" w:rsidRPr="00F4026F">
        <w:t xml:space="preserve"> During the Mission’s visit to </w:t>
      </w:r>
      <w:r w:rsidR="00706A5C" w:rsidRPr="00F4026F">
        <w:t>the</w:t>
      </w:r>
      <w:r w:rsidR="00966F77" w:rsidRPr="00F4026F">
        <w:t xml:space="preserve"> NSC </w:t>
      </w:r>
      <w:r w:rsidR="00127C3F" w:rsidRPr="00F4026F">
        <w:t xml:space="preserve">clinic </w:t>
      </w:r>
      <w:r w:rsidR="00966F77" w:rsidRPr="00F4026F">
        <w:t xml:space="preserve">in Tbilisi, it was reported that </w:t>
      </w:r>
      <w:r w:rsidR="000F6CB1" w:rsidRPr="00F4026F">
        <w:t>in 2018</w:t>
      </w:r>
      <w:r w:rsidR="009D7318" w:rsidRPr="00F4026F">
        <w:t xml:space="preserve"> iFOBT test results</w:t>
      </w:r>
      <w:r w:rsidR="00386A31" w:rsidRPr="00F4026F">
        <w:t xml:space="preserve"> were</w:t>
      </w:r>
      <w:r w:rsidR="000F6CB1" w:rsidRPr="00F4026F">
        <w:t xml:space="preserve"> </w:t>
      </w:r>
      <w:r w:rsidR="00966F77" w:rsidRPr="00F4026F">
        <w:t>89% negative and 11% positiv</w:t>
      </w:r>
      <w:r w:rsidR="00386A31" w:rsidRPr="00F4026F">
        <w:t>e</w:t>
      </w:r>
      <w:r w:rsidR="00966F77" w:rsidRPr="00F4026F">
        <w:t xml:space="preserve">, with a colonoscopy performed in more than 90% of iFOBT-positive cases. </w:t>
      </w:r>
      <w:r w:rsidRPr="00F4026F">
        <w:t xml:space="preserve"> Suspicious lesions are biopsied</w:t>
      </w:r>
      <w:r w:rsidR="00F76CEB" w:rsidRPr="00F4026F">
        <w:t xml:space="preserve"> </w:t>
      </w:r>
      <w:r w:rsidR="0023592D" w:rsidRPr="00F4026F">
        <w:t>b</w:t>
      </w:r>
      <w:r w:rsidRPr="00F4026F">
        <w:t>ut there is no funding to remove adenomas. Patients found with adenomas are advised to go to another clinic and have the polyp</w:t>
      </w:r>
      <w:r w:rsidR="004F450F" w:rsidRPr="00F4026F">
        <w:t>(s)</w:t>
      </w:r>
      <w:r w:rsidRPr="00F4026F">
        <w:t xml:space="preserve"> removed at a second colonoscopy</w:t>
      </w:r>
      <w:r w:rsidR="00966F77" w:rsidRPr="00F4026F">
        <w:t xml:space="preserve"> (polypectomy cost</w:t>
      </w:r>
      <w:r w:rsidR="00AA403C" w:rsidRPr="00F4026F">
        <w:t>s</w:t>
      </w:r>
      <w:r w:rsidR="00966F77" w:rsidRPr="00F4026F">
        <w:t xml:space="preserve"> </w:t>
      </w:r>
      <w:r w:rsidR="00AA403C" w:rsidRPr="00F4026F">
        <w:t xml:space="preserve">vary </w:t>
      </w:r>
      <w:r w:rsidR="00966F77" w:rsidRPr="00F4026F">
        <w:t>500-1,000 GEL</w:t>
      </w:r>
      <w:r w:rsidR="00AA403C" w:rsidRPr="00F4026F">
        <w:t xml:space="preserve"> (169-337 USD)</w:t>
      </w:r>
      <w:r w:rsidR="00966F77" w:rsidRPr="00F4026F">
        <w:t>)</w:t>
      </w:r>
      <w:r w:rsidR="00C134BE" w:rsidRPr="00F4026F">
        <w:t xml:space="preserve">. </w:t>
      </w:r>
      <w:r w:rsidRPr="00F4026F">
        <w:t xml:space="preserve">This is problematic. Firstly, patients are subject to a second unnecessary colonoscopy </w:t>
      </w:r>
      <w:r w:rsidRPr="00F4026F">
        <w:lastRenderedPageBreak/>
        <w:t>with all the associated risks such as perforation and bleeding. Secondly, there are few colon</w:t>
      </w:r>
      <w:r w:rsidR="00DD4D9A" w:rsidRPr="00F4026F">
        <w:t>o</w:t>
      </w:r>
      <w:r w:rsidRPr="00F4026F">
        <w:t>scopists who are trained to do surgical procedures</w:t>
      </w:r>
      <w:r w:rsidR="00AA403C" w:rsidRPr="00F4026F">
        <w:t xml:space="preserve"> (</w:t>
      </w:r>
      <w:r w:rsidR="00A44161" w:rsidRPr="00F4026F">
        <w:t xml:space="preserve">although </w:t>
      </w:r>
      <w:r w:rsidR="00AA403C" w:rsidRPr="00F4026F">
        <w:t>up to 80% out of the total 60 col</w:t>
      </w:r>
      <w:r w:rsidR="00B40D0C">
        <w:t>onoscopists</w:t>
      </w:r>
      <w:r w:rsidR="00AA403C" w:rsidRPr="00F4026F">
        <w:t xml:space="preserve"> in Georgia</w:t>
      </w:r>
      <w:r w:rsidR="00A44161" w:rsidRPr="00F4026F">
        <w:t xml:space="preserve"> were reported to be surgeons</w:t>
      </w:r>
      <w:r w:rsidR="00AA403C" w:rsidRPr="00F4026F">
        <w:t>)</w:t>
      </w:r>
      <w:r w:rsidRPr="00F4026F">
        <w:t xml:space="preserve">, so this places strains on limited skilled staff. Thirdly, </w:t>
      </w:r>
      <w:r w:rsidR="00582AC0" w:rsidRPr="00F4026F">
        <w:t>an important aim of</w:t>
      </w:r>
      <w:r w:rsidRPr="00F4026F">
        <w:t xml:space="preserve"> CRC </w:t>
      </w:r>
      <w:r w:rsidR="00582AC0" w:rsidRPr="00F4026F">
        <w:t>is to</w:t>
      </w:r>
      <w:r w:rsidR="007A1942" w:rsidRPr="00F4026F">
        <w:t xml:space="preserve"> reduce the incidence and mortality of</w:t>
      </w:r>
      <w:r w:rsidR="00582AC0" w:rsidRPr="00F4026F">
        <w:t xml:space="preserve"> </w:t>
      </w:r>
      <w:r w:rsidR="004D2F4F" w:rsidRPr="00F4026F">
        <w:t xml:space="preserve">colorectal cancer through the </w:t>
      </w:r>
      <w:r w:rsidR="00582AC0" w:rsidRPr="00F4026F">
        <w:t>remov</w:t>
      </w:r>
      <w:r w:rsidR="004D2F4F" w:rsidRPr="00F4026F">
        <w:t>al of</w:t>
      </w:r>
      <w:r w:rsidR="00582AC0" w:rsidRPr="00F4026F">
        <w:t xml:space="preserve"> </w:t>
      </w:r>
      <w:r w:rsidR="00C43C9B" w:rsidRPr="00F4026F">
        <w:t xml:space="preserve">precancerous </w:t>
      </w:r>
      <w:r w:rsidR="004D2F4F" w:rsidRPr="00F4026F">
        <w:t>adenomas (</w:t>
      </w:r>
      <w:r w:rsidR="00C43C9B" w:rsidRPr="00F4026F">
        <w:t>poly</w:t>
      </w:r>
      <w:r w:rsidR="007A1942" w:rsidRPr="00F4026F">
        <w:t>ps</w:t>
      </w:r>
      <w:r w:rsidR="004D2F4F" w:rsidRPr="00F4026F">
        <w:t>)</w:t>
      </w:r>
      <w:r w:rsidRPr="00F4026F">
        <w:t>. There is a considerable risk that patients fail to attend for the second colo</w:t>
      </w:r>
      <w:r w:rsidR="00312DBD" w:rsidRPr="00F4026F">
        <w:t>no</w:t>
      </w:r>
      <w:r w:rsidRPr="00F4026F">
        <w:t xml:space="preserve">scopy given that it is such an unpleasant procedure and therefore the screening </w:t>
      </w:r>
      <w:r w:rsidR="00744CA5" w:rsidRPr="00F4026F">
        <w:t>program</w:t>
      </w:r>
      <w:r w:rsidRPr="00F4026F">
        <w:t xml:space="preserve"> will fail to deliver the expected benefits.</w:t>
      </w:r>
    </w:p>
    <w:p w14:paraId="59902B98" w14:textId="77777777" w:rsidR="006B745F" w:rsidRPr="00F4026F" w:rsidRDefault="006B745F" w:rsidP="001070D3">
      <w:pPr>
        <w:pStyle w:val="NoSpacing"/>
      </w:pPr>
    </w:p>
    <w:p w14:paraId="6F344ED9" w14:textId="676D1C61" w:rsidR="00312DBD" w:rsidRPr="00F4026F" w:rsidRDefault="006B745F" w:rsidP="001070D3">
      <w:pPr>
        <w:pStyle w:val="NoSpacing"/>
      </w:pPr>
      <w:r w:rsidRPr="00F4026F">
        <w:t>Table</w:t>
      </w:r>
      <w:r w:rsidR="00A44161" w:rsidRPr="00F4026F">
        <w:t xml:space="preserve"> </w:t>
      </w:r>
      <w:r w:rsidR="000D303F" w:rsidRPr="00F4026F">
        <w:t>3</w:t>
      </w:r>
      <w:r w:rsidRPr="00F4026F">
        <w:t>. G</w:t>
      </w:r>
      <w:r w:rsidR="00312DBD" w:rsidRPr="00F4026F">
        <w:t>eographical difference in costs</w:t>
      </w:r>
      <w:r w:rsidR="000D303F" w:rsidRPr="00F4026F">
        <w:t xml:space="preserve"> for CRC tests and </w:t>
      </w:r>
      <w:r w:rsidRPr="00F4026F">
        <w:t>examinations</w:t>
      </w:r>
      <w:r w:rsidR="00312DBD" w:rsidRPr="00F4026F">
        <w:t xml:space="preserve"> </w:t>
      </w:r>
      <w:r w:rsidRPr="00F4026F">
        <w:t>between Tbilisi and regions</w:t>
      </w:r>
    </w:p>
    <w:p w14:paraId="5FE6B36B" w14:textId="77777777" w:rsidR="0023592D" w:rsidRPr="00F4026F" w:rsidRDefault="0023592D" w:rsidP="001070D3">
      <w:pPr>
        <w:pStyle w:val="NoSpacing"/>
      </w:pPr>
    </w:p>
    <w:tbl>
      <w:tblPr>
        <w:tblStyle w:val="TableGrid1"/>
        <w:tblW w:w="0" w:type="auto"/>
        <w:tblLook w:val="04A0" w:firstRow="1" w:lastRow="0" w:firstColumn="1" w:lastColumn="0" w:noHBand="0" w:noVBand="1"/>
      </w:tblPr>
      <w:tblGrid>
        <w:gridCol w:w="3005"/>
        <w:gridCol w:w="3005"/>
        <w:gridCol w:w="3006"/>
      </w:tblGrid>
      <w:tr w:rsidR="006B745F" w:rsidRPr="00F4026F" w14:paraId="55E45395" w14:textId="77777777" w:rsidTr="0042410A">
        <w:tc>
          <w:tcPr>
            <w:tcW w:w="3005" w:type="dxa"/>
          </w:tcPr>
          <w:p w14:paraId="1CAEE9DF" w14:textId="77777777" w:rsidR="006B745F" w:rsidRPr="00F4026F" w:rsidRDefault="006B745F" w:rsidP="006B745F">
            <w:pPr>
              <w:spacing w:before="0" w:after="0"/>
              <w:rPr>
                <w:rFonts w:cs="Times New Roman"/>
                <w:sz w:val="20"/>
                <w:szCs w:val="20"/>
              </w:rPr>
            </w:pPr>
          </w:p>
        </w:tc>
        <w:tc>
          <w:tcPr>
            <w:tcW w:w="6011" w:type="dxa"/>
            <w:gridSpan w:val="2"/>
          </w:tcPr>
          <w:p w14:paraId="7D4EDF95" w14:textId="1100FB25" w:rsidR="006B745F" w:rsidRPr="00F4026F" w:rsidRDefault="006B745F" w:rsidP="006B745F">
            <w:pPr>
              <w:spacing w:before="0" w:after="0"/>
              <w:jc w:val="center"/>
              <w:rPr>
                <w:rFonts w:cs="Times New Roman"/>
                <w:sz w:val="20"/>
                <w:szCs w:val="20"/>
              </w:rPr>
            </w:pPr>
            <w:r w:rsidRPr="00F4026F">
              <w:rPr>
                <w:rFonts w:cs="Times New Roman"/>
                <w:sz w:val="20"/>
                <w:szCs w:val="20"/>
              </w:rPr>
              <w:t>Reported tests/examinations costs, in Georgian Lari, GEL (in USD)</w:t>
            </w:r>
          </w:p>
        </w:tc>
      </w:tr>
      <w:tr w:rsidR="006B745F" w:rsidRPr="00F4026F" w14:paraId="63E50DD8" w14:textId="77777777" w:rsidTr="0042410A">
        <w:tc>
          <w:tcPr>
            <w:tcW w:w="3005" w:type="dxa"/>
          </w:tcPr>
          <w:p w14:paraId="33677018" w14:textId="77777777" w:rsidR="006B745F" w:rsidRPr="00F4026F" w:rsidRDefault="006B745F" w:rsidP="006B745F">
            <w:pPr>
              <w:spacing w:before="0" w:after="0"/>
              <w:rPr>
                <w:rFonts w:cs="Times New Roman"/>
                <w:sz w:val="20"/>
                <w:szCs w:val="20"/>
              </w:rPr>
            </w:pPr>
          </w:p>
        </w:tc>
        <w:tc>
          <w:tcPr>
            <w:tcW w:w="3005" w:type="dxa"/>
          </w:tcPr>
          <w:p w14:paraId="224410F4" w14:textId="77777777" w:rsidR="006B745F" w:rsidRPr="00F4026F" w:rsidRDefault="006B745F" w:rsidP="006B745F">
            <w:pPr>
              <w:spacing w:before="0" w:after="0"/>
              <w:jc w:val="center"/>
              <w:rPr>
                <w:rFonts w:cs="Times New Roman"/>
                <w:sz w:val="20"/>
                <w:szCs w:val="20"/>
              </w:rPr>
            </w:pPr>
            <w:r w:rsidRPr="00F4026F">
              <w:rPr>
                <w:rFonts w:cs="Times New Roman"/>
                <w:sz w:val="20"/>
                <w:szCs w:val="20"/>
              </w:rPr>
              <w:t>Regions</w:t>
            </w:r>
          </w:p>
        </w:tc>
        <w:tc>
          <w:tcPr>
            <w:tcW w:w="3006" w:type="dxa"/>
          </w:tcPr>
          <w:p w14:paraId="284B1804" w14:textId="77777777" w:rsidR="006B745F" w:rsidRPr="00F4026F" w:rsidRDefault="006B745F" w:rsidP="006B745F">
            <w:pPr>
              <w:spacing w:before="0" w:after="0"/>
              <w:jc w:val="center"/>
              <w:rPr>
                <w:rFonts w:cs="Times New Roman"/>
                <w:sz w:val="20"/>
                <w:szCs w:val="20"/>
              </w:rPr>
            </w:pPr>
            <w:r w:rsidRPr="00F4026F">
              <w:rPr>
                <w:rFonts w:cs="Times New Roman"/>
                <w:sz w:val="20"/>
                <w:szCs w:val="20"/>
              </w:rPr>
              <w:t>Tbilisi</w:t>
            </w:r>
          </w:p>
        </w:tc>
      </w:tr>
      <w:tr w:rsidR="006B745F" w:rsidRPr="00F4026F" w14:paraId="4CCD33FD" w14:textId="77777777" w:rsidTr="0042410A">
        <w:tc>
          <w:tcPr>
            <w:tcW w:w="3005" w:type="dxa"/>
          </w:tcPr>
          <w:p w14:paraId="655100BE" w14:textId="77777777" w:rsidR="006B745F" w:rsidRPr="00F4026F" w:rsidRDefault="006B745F" w:rsidP="006B745F">
            <w:pPr>
              <w:spacing w:before="0" w:after="0"/>
              <w:rPr>
                <w:rFonts w:cs="Times New Roman"/>
                <w:sz w:val="20"/>
                <w:szCs w:val="20"/>
              </w:rPr>
            </w:pPr>
            <w:r w:rsidRPr="00F4026F">
              <w:rPr>
                <w:rFonts w:cs="Times New Roman"/>
                <w:sz w:val="20"/>
                <w:szCs w:val="20"/>
              </w:rPr>
              <w:t>iFOBT test</w:t>
            </w:r>
          </w:p>
        </w:tc>
        <w:tc>
          <w:tcPr>
            <w:tcW w:w="3005" w:type="dxa"/>
          </w:tcPr>
          <w:p w14:paraId="6F965ABA" w14:textId="77777777" w:rsidR="006B745F" w:rsidRPr="00F4026F" w:rsidRDefault="006B745F" w:rsidP="006B745F">
            <w:pPr>
              <w:spacing w:before="0" w:after="0"/>
              <w:jc w:val="center"/>
              <w:rPr>
                <w:rFonts w:cs="Times New Roman"/>
                <w:sz w:val="20"/>
                <w:szCs w:val="20"/>
              </w:rPr>
            </w:pPr>
            <w:r w:rsidRPr="00F4026F">
              <w:rPr>
                <w:rFonts w:cs="Times New Roman"/>
                <w:sz w:val="20"/>
                <w:szCs w:val="20"/>
              </w:rPr>
              <w:t>5 (1.7)</w:t>
            </w:r>
          </w:p>
        </w:tc>
        <w:tc>
          <w:tcPr>
            <w:tcW w:w="3006" w:type="dxa"/>
          </w:tcPr>
          <w:p w14:paraId="76238C60" w14:textId="3E6D825B" w:rsidR="006B745F" w:rsidRPr="00F4026F" w:rsidRDefault="00753ABA" w:rsidP="00753ABA">
            <w:pPr>
              <w:spacing w:before="0" w:after="0"/>
              <w:jc w:val="center"/>
              <w:rPr>
                <w:rFonts w:cs="Times New Roman"/>
                <w:sz w:val="20"/>
                <w:szCs w:val="20"/>
                <w:lang w:val="ka-GE"/>
              </w:rPr>
            </w:pPr>
            <w:r w:rsidRPr="00F4026F">
              <w:rPr>
                <w:rFonts w:cs="Times New Roman"/>
                <w:sz w:val="20"/>
                <w:szCs w:val="20"/>
              </w:rPr>
              <w:t xml:space="preserve">  5 </w:t>
            </w:r>
            <w:r w:rsidR="006B745F" w:rsidRPr="00F4026F">
              <w:rPr>
                <w:rFonts w:cs="Times New Roman"/>
                <w:sz w:val="20"/>
                <w:szCs w:val="20"/>
              </w:rPr>
              <w:t>(</w:t>
            </w:r>
            <w:r w:rsidRPr="00F4026F">
              <w:rPr>
                <w:rFonts w:cs="Times New Roman"/>
                <w:sz w:val="20"/>
                <w:szCs w:val="20"/>
              </w:rPr>
              <w:t xml:space="preserve">1.7 </w:t>
            </w:r>
            <w:r w:rsidR="006B745F" w:rsidRPr="00F4026F">
              <w:rPr>
                <w:rFonts w:cs="Times New Roman"/>
                <w:sz w:val="20"/>
                <w:szCs w:val="20"/>
              </w:rPr>
              <w:t>)</w:t>
            </w:r>
            <w:r w:rsidR="003B5838" w:rsidRPr="00F4026F">
              <w:rPr>
                <w:rFonts w:cs="Times New Roman"/>
                <w:sz w:val="20"/>
                <w:szCs w:val="20"/>
                <w:lang w:val="ka-GE"/>
              </w:rPr>
              <w:t xml:space="preserve"> </w:t>
            </w:r>
          </w:p>
        </w:tc>
      </w:tr>
      <w:tr w:rsidR="006B745F" w:rsidRPr="00F4026F" w14:paraId="631B675B" w14:textId="77777777" w:rsidTr="0042410A">
        <w:tc>
          <w:tcPr>
            <w:tcW w:w="3005" w:type="dxa"/>
          </w:tcPr>
          <w:p w14:paraId="77504726" w14:textId="77777777" w:rsidR="006B745F" w:rsidRPr="00F4026F" w:rsidRDefault="006B745F" w:rsidP="006B745F">
            <w:pPr>
              <w:spacing w:before="0" w:after="0"/>
              <w:rPr>
                <w:rFonts w:cstheme="minorHAnsi"/>
              </w:rPr>
            </w:pPr>
            <w:r w:rsidRPr="00F4026F">
              <w:rPr>
                <w:rFonts w:cstheme="minorHAnsi"/>
              </w:rPr>
              <w:t>Diagnostic colonoscopy</w:t>
            </w:r>
          </w:p>
        </w:tc>
        <w:tc>
          <w:tcPr>
            <w:tcW w:w="3005" w:type="dxa"/>
          </w:tcPr>
          <w:p w14:paraId="5DC67FA1" w14:textId="0FA2FADC" w:rsidR="006B745F" w:rsidRPr="00F4026F" w:rsidRDefault="00753ABA" w:rsidP="00753ABA">
            <w:pPr>
              <w:spacing w:before="0" w:after="0"/>
              <w:jc w:val="center"/>
              <w:rPr>
                <w:rFonts w:cstheme="minorHAnsi"/>
                <w:lang w:val="ka-GE"/>
              </w:rPr>
            </w:pPr>
            <w:r w:rsidRPr="00F4026F">
              <w:rPr>
                <w:rFonts w:cstheme="minorHAnsi"/>
              </w:rPr>
              <w:t>38.05</w:t>
            </w:r>
            <w:r w:rsidR="006B745F" w:rsidRPr="00F4026F">
              <w:rPr>
                <w:rFonts w:cstheme="minorHAnsi"/>
              </w:rPr>
              <w:t xml:space="preserve"> (</w:t>
            </w:r>
            <w:r w:rsidRPr="00F4026F">
              <w:rPr>
                <w:rFonts w:cstheme="minorHAnsi"/>
              </w:rPr>
              <w:t xml:space="preserve">12.9 </w:t>
            </w:r>
            <w:r w:rsidR="006B745F" w:rsidRPr="00F4026F">
              <w:rPr>
                <w:rFonts w:cstheme="minorHAnsi"/>
              </w:rPr>
              <w:t>)</w:t>
            </w:r>
            <w:r w:rsidR="003B5838" w:rsidRPr="00F4026F">
              <w:rPr>
                <w:rFonts w:cstheme="minorHAnsi"/>
                <w:lang w:val="ka-GE"/>
              </w:rPr>
              <w:t xml:space="preserve"> </w:t>
            </w:r>
          </w:p>
        </w:tc>
        <w:tc>
          <w:tcPr>
            <w:tcW w:w="3006" w:type="dxa"/>
          </w:tcPr>
          <w:p w14:paraId="231B2306" w14:textId="77777777" w:rsidR="006B745F" w:rsidRPr="00F4026F" w:rsidRDefault="006B745F" w:rsidP="006B745F">
            <w:pPr>
              <w:spacing w:before="0" w:after="0"/>
              <w:jc w:val="center"/>
              <w:rPr>
                <w:rFonts w:cstheme="minorHAnsi"/>
              </w:rPr>
            </w:pPr>
            <w:r w:rsidRPr="00F4026F">
              <w:rPr>
                <w:rFonts w:cstheme="minorHAnsi"/>
              </w:rPr>
              <w:t>57 (19.2)</w:t>
            </w:r>
          </w:p>
        </w:tc>
      </w:tr>
      <w:tr w:rsidR="006B745F" w:rsidRPr="00F4026F" w14:paraId="0873A8AA" w14:textId="77777777" w:rsidTr="0042410A">
        <w:tc>
          <w:tcPr>
            <w:tcW w:w="3005" w:type="dxa"/>
          </w:tcPr>
          <w:p w14:paraId="2D590785" w14:textId="77777777" w:rsidR="006B745F" w:rsidRPr="00F4026F" w:rsidRDefault="006B745F" w:rsidP="006B745F">
            <w:pPr>
              <w:spacing w:before="0" w:after="0"/>
              <w:rPr>
                <w:rFonts w:cstheme="minorHAnsi"/>
              </w:rPr>
            </w:pPr>
            <w:r w:rsidRPr="00F4026F">
              <w:rPr>
                <w:rFonts w:cstheme="minorHAnsi"/>
              </w:rPr>
              <w:t>Histology</w:t>
            </w:r>
          </w:p>
        </w:tc>
        <w:tc>
          <w:tcPr>
            <w:tcW w:w="3005" w:type="dxa"/>
          </w:tcPr>
          <w:p w14:paraId="4B823DA7" w14:textId="64BF7FA5" w:rsidR="006B745F" w:rsidRPr="00F4026F" w:rsidRDefault="00753ABA" w:rsidP="00753ABA">
            <w:pPr>
              <w:spacing w:before="0" w:after="0"/>
              <w:jc w:val="center"/>
              <w:rPr>
                <w:rFonts w:cstheme="minorHAnsi"/>
                <w:lang w:val="ka-GE"/>
              </w:rPr>
            </w:pPr>
            <w:r w:rsidRPr="00F4026F">
              <w:rPr>
                <w:rFonts w:cstheme="minorHAnsi"/>
              </w:rPr>
              <w:t xml:space="preserve">15.64 </w:t>
            </w:r>
            <w:r w:rsidR="006B745F" w:rsidRPr="00F4026F">
              <w:rPr>
                <w:rFonts w:cstheme="minorHAnsi"/>
              </w:rPr>
              <w:t>(</w:t>
            </w:r>
            <w:r w:rsidRPr="00F4026F">
              <w:rPr>
                <w:rFonts w:cstheme="minorHAnsi"/>
              </w:rPr>
              <w:t xml:space="preserve">5.3 </w:t>
            </w:r>
            <w:r w:rsidR="006B745F" w:rsidRPr="00F4026F">
              <w:rPr>
                <w:rFonts w:cstheme="minorHAnsi"/>
              </w:rPr>
              <w:t>)</w:t>
            </w:r>
            <w:r w:rsidR="003B5838" w:rsidRPr="00F4026F">
              <w:rPr>
                <w:rFonts w:cstheme="minorHAnsi"/>
                <w:lang w:val="ka-GE"/>
              </w:rPr>
              <w:t xml:space="preserve"> </w:t>
            </w:r>
          </w:p>
        </w:tc>
        <w:tc>
          <w:tcPr>
            <w:tcW w:w="3006" w:type="dxa"/>
          </w:tcPr>
          <w:p w14:paraId="5E83FC51" w14:textId="77777777" w:rsidR="006B745F" w:rsidRPr="00F4026F" w:rsidRDefault="006B745F" w:rsidP="006B745F">
            <w:pPr>
              <w:spacing w:before="0" w:after="0"/>
              <w:jc w:val="center"/>
              <w:rPr>
                <w:rFonts w:cstheme="minorHAnsi"/>
              </w:rPr>
            </w:pPr>
            <w:r w:rsidRPr="00F4026F">
              <w:rPr>
                <w:rFonts w:cstheme="minorHAnsi"/>
              </w:rPr>
              <w:t>26 (8.8)</w:t>
            </w:r>
          </w:p>
        </w:tc>
      </w:tr>
    </w:tbl>
    <w:p w14:paraId="555C6959" w14:textId="44C1D6EA" w:rsidR="00312DBD" w:rsidRPr="00F4026F" w:rsidRDefault="00312DBD" w:rsidP="001070D3">
      <w:pPr>
        <w:pStyle w:val="NoSpacing"/>
      </w:pPr>
      <w:r w:rsidRPr="00F4026F">
        <w:t xml:space="preserve"> </w:t>
      </w:r>
    </w:p>
    <w:p w14:paraId="22682F36" w14:textId="30726648" w:rsidR="00C277C8" w:rsidRPr="00F4026F" w:rsidRDefault="00312DBD" w:rsidP="001070D3">
      <w:pPr>
        <w:pStyle w:val="NoSpacing"/>
      </w:pPr>
      <w:r w:rsidRPr="00F4026F">
        <w:t xml:space="preserve"> </w:t>
      </w:r>
      <w:r w:rsidR="00C277C8" w:rsidRPr="00F4026F">
        <w:t>Quality assurance</w:t>
      </w:r>
    </w:p>
    <w:p w14:paraId="11E7DEEC" w14:textId="77777777" w:rsidR="00C277C8" w:rsidRPr="00F4026F" w:rsidRDefault="00C277C8" w:rsidP="001070D3">
      <w:pPr>
        <w:pStyle w:val="NoSpacing"/>
      </w:pPr>
      <w:r w:rsidRPr="00F4026F">
        <w:t>The IFOBT rapid test cassette is an easy test to use. Staff did not operate any QC/checking of test results.</w:t>
      </w:r>
    </w:p>
    <w:p w14:paraId="2FCAAF86" w14:textId="77777777" w:rsidR="001A6343" w:rsidRPr="00F4026F" w:rsidRDefault="00C277C8" w:rsidP="001070D3">
      <w:pPr>
        <w:pStyle w:val="NoSpacing"/>
      </w:pPr>
      <w:r w:rsidRPr="00F4026F">
        <w:t xml:space="preserve">Colonoscopy in CRC requires to be of a very high standard given the risks associated with the procedure. The NSC reported that there was no special training or checks on performance for screening endoscopists. </w:t>
      </w:r>
    </w:p>
    <w:p w14:paraId="075FAEF9" w14:textId="593237B2" w:rsidR="00C277C8" w:rsidRPr="00F4026F" w:rsidRDefault="00C277C8" w:rsidP="001070D3">
      <w:pPr>
        <w:pStyle w:val="NoSpacing"/>
      </w:pPr>
    </w:p>
    <w:p w14:paraId="7CC83283" w14:textId="07514A41" w:rsidR="00C277C8" w:rsidRPr="00F4026F" w:rsidRDefault="00C277C8" w:rsidP="00C277C8">
      <w:pPr>
        <w:pStyle w:val="Heading1"/>
        <w:rPr>
          <w:rFonts w:asciiTheme="minorHAnsi" w:hAnsiTheme="minorHAnsi"/>
          <w:lang w:val="en-GB"/>
        </w:rPr>
      </w:pPr>
      <w:r w:rsidRPr="00F4026F">
        <w:rPr>
          <w:rFonts w:asciiTheme="minorHAnsi" w:hAnsiTheme="minorHAnsi"/>
          <w:lang w:val="en-GB"/>
        </w:rPr>
        <w:t xml:space="preserve">Prostate cancer management </w:t>
      </w:r>
      <w:r w:rsidR="00744CA5" w:rsidRPr="00F4026F">
        <w:rPr>
          <w:rFonts w:asciiTheme="minorHAnsi" w:hAnsiTheme="minorHAnsi"/>
          <w:lang w:val="en-GB"/>
        </w:rPr>
        <w:t>program</w:t>
      </w:r>
      <w:r w:rsidRPr="00F4026F">
        <w:rPr>
          <w:rFonts w:asciiTheme="minorHAnsi" w:hAnsiTheme="minorHAnsi"/>
          <w:color w:val="FF0000"/>
          <w:lang w:val="en-GB"/>
        </w:rPr>
        <w:t xml:space="preserve"> </w:t>
      </w:r>
    </w:p>
    <w:p w14:paraId="33FFDBAA" w14:textId="77777777" w:rsidR="001070D3" w:rsidRDefault="001070D3" w:rsidP="001070D3">
      <w:pPr>
        <w:pStyle w:val="NoSpacing"/>
      </w:pPr>
      <w:r w:rsidRPr="00A8527D">
        <w:t>Prostate cancer management program was started in 2010 from Tbilisi municipality, in 2011 it was expanded t</w:t>
      </w:r>
      <w:r>
        <w:t>hroughout</w:t>
      </w:r>
      <w:r w:rsidRPr="00A8527D">
        <w:t xml:space="preserve"> the country</w:t>
      </w:r>
      <w:r>
        <w:t>. Prostate-specific antigen (</w:t>
      </w:r>
      <w:r w:rsidRPr="00A8527D">
        <w:t>PSA</w:t>
      </w:r>
      <w:r>
        <w:t>)</w:t>
      </w:r>
      <w:r w:rsidRPr="00A8527D">
        <w:t xml:space="preserve"> testing is offered annually for men 50-70 years who are referred by </w:t>
      </w:r>
      <w:r>
        <w:t>either family physicians (</w:t>
      </w:r>
      <w:r w:rsidRPr="00A8527D">
        <w:t>GP</w:t>
      </w:r>
      <w:r>
        <w:t>s)</w:t>
      </w:r>
      <w:r w:rsidRPr="00A8527D">
        <w:t xml:space="preserve"> or urologists </w:t>
      </w:r>
      <w:r>
        <w:t xml:space="preserve">(the program </w:t>
      </w:r>
      <w:r w:rsidRPr="00A8527D">
        <w:t>started as prostate cancer screening, but after recommendations</w:t>
      </w:r>
      <w:r>
        <w:t xml:space="preserve"> from</w:t>
      </w:r>
      <w:r w:rsidRPr="00A8527D">
        <w:t xml:space="preserve"> the ImPACT mission and WHO experts </w:t>
      </w:r>
      <w:r>
        <w:t xml:space="preserve">the </w:t>
      </w:r>
      <w:r w:rsidRPr="00A8527D">
        <w:t xml:space="preserve">design </w:t>
      </w:r>
      <w:r>
        <w:t>was altered to a</w:t>
      </w:r>
      <w:r w:rsidRPr="00A8527D">
        <w:t xml:space="preserve"> prostate cancer management</w:t>
      </w:r>
      <w:r>
        <w:t xml:space="preserve"> program</w:t>
      </w:r>
      <w:r w:rsidRPr="00A8527D">
        <w:t>)</w:t>
      </w:r>
      <w:r>
        <w:t>.</w:t>
      </w:r>
    </w:p>
    <w:p w14:paraId="5673F1AC" w14:textId="77777777" w:rsidR="006C1AD9" w:rsidRPr="00F4026F" w:rsidRDefault="006C1AD9" w:rsidP="001070D3">
      <w:pPr>
        <w:pStyle w:val="NoSpacing"/>
      </w:pPr>
    </w:p>
    <w:p w14:paraId="2669631D" w14:textId="2C8A9951" w:rsidR="007816D0" w:rsidRPr="00F4026F" w:rsidRDefault="00CD7610" w:rsidP="001070D3">
      <w:pPr>
        <w:pStyle w:val="NoSpacing"/>
      </w:pPr>
      <w:r w:rsidRPr="00F4026F">
        <w:t xml:space="preserve">A total of </w:t>
      </w:r>
      <w:r w:rsidR="00B06AF3" w:rsidRPr="00F4026F">
        <w:t xml:space="preserve">14,348 </w:t>
      </w:r>
      <w:r w:rsidRPr="00F4026F">
        <w:t xml:space="preserve">men attended the </w:t>
      </w:r>
      <w:r w:rsidR="00744CA5" w:rsidRPr="00F4026F">
        <w:t>program</w:t>
      </w:r>
      <w:r w:rsidRPr="00F4026F">
        <w:t xml:space="preserve"> </w:t>
      </w:r>
      <w:r w:rsidR="00B06AF3" w:rsidRPr="00F4026F">
        <w:t>during</w:t>
      </w:r>
      <w:r w:rsidRPr="00F4026F">
        <w:t xml:space="preserve"> 2018</w:t>
      </w:r>
      <w:r w:rsidR="00B06AF3" w:rsidRPr="00F4026F">
        <w:t>.</w:t>
      </w:r>
      <w:r w:rsidRPr="00F4026F">
        <w:t xml:space="preserve">  This correspond to 8% of the </w:t>
      </w:r>
      <w:r w:rsidR="0023592D" w:rsidRPr="00F4026F">
        <w:t xml:space="preserve">total population (less than 6% </w:t>
      </w:r>
      <w:r w:rsidRPr="00F4026F">
        <w:t>of eligible men in Tbilisi and less than 2% in the rest of the country, as reported to the Mission).</w:t>
      </w:r>
      <w:r w:rsidR="007816D0" w:rsidRPr="00F4026F">
        <w:t xml:space="preserve"> </w:t>
      </w:r>
      <w:r w:rsidRPr="00F4026F">
        <w:t>PSA testing is offered annuall</w:t>
      </w:r>
      <w:r w:rsidR="001070D3">
        <w:t>y by either a GP</w:t>
      </w:r>
      <w:r w:rsidRPr="00F4026F">
        <w:t xml:space="preserve"> or an urologist. The test includes the detection of PSA total, PSA free and the free-PSA/total-PSA ratio (Table 4). </w:t>
      </w:r>
      <w:r w:rsidR="00DD4D9A" w:rsidRPr="00F4026F">
        <w:t xml:space="preserve">Within prostate cancer management </w:t>
      </w:r>
      <w:r w:rsidRPr="00F4026F">
        <w:t>in case of increased level of PSA</w:t>
      </w:r>
      <w:r w:rsidR="00DD4D9A" w:rsidRPr="00F4026F">
        <w:t>, individuals are referred to urologists</w:t>
      </w:r>
      <w:r w:rsidRPr="00F4026F">
        <w:t xml:space="preserve"> (see table 4). </w:t>
      </w:r>
      <w:r w:rsidR="00363351" w:rsidRPr="00F4026F">
        <w:t>P</w:t>
      </w:r>
      <w:r w:rsidRPr="00F4026F">
        <w:t>rostate biops</w:t>
      </w:r>
      <w:r w:rsidR="00FB6CFC" w:rsidRPr="00F4026F">
        <w:t>ies</w:t>
      </w:r>
      <w:r w:rsidRPr="00F4026F">
        <w:t xml:space="preserve"> are performed by urologist</w:t>
      </w:r>
      <w:r w:rsidR="00FB6CFC" w:rsidRPr="00F4026F">
        <w:t>s</w:t>
      </w:r>
      <w:r w:rsidRPr="00F4026F">
        <w:t xml:space="preserve">. In case malignancy is detected prostate, the patient is referred to the hospital.    </w:t>
      </w:r>
    </w:p>
    <w:p w14:paraId="64796396" w14:textId="52E7EC84" w:rsidR="00CD7610" w:rsidRPr="00F4026F" w:rsidRDefault="00CD7610" w:rsidP="001070D3">
      <w:pPr>
        <w:pStyle w:val="NoSpacing"/>
      </w:pPr>
      <w:r w:rsidRPr="00F4026F">
        <w:t xml:space="preserve"> </w:t>
      </w:r>
    </w:p>
    <w:p w14:paraId="488DDBEC" w14:textId="77777777" w:rsidR="000D303F" w:rsidRPr="00F4026F" w:rsidRDefault="000D303F" w:rsidP="001070D3">
      <w:pPr>
        <w:pStyle w:val="NoSpacing"/>
      </w:pPr>
      <w:r w:rsidRPr="00F4026F">
        <w:t>Table 4</w:t>
      </w:r>
      <w:r w:rsidRPr="00F4026F">
        <w:rPr>
          <w:b/>
        </w:rPr>
        <w:t>:</w:t>
      </w:r>
      <w:r w:rsidRPr="00F4026F">
        <w:t xml:space="preserve"> PSA levels and ratio to be considered in the management for early detection of prostate cancer in Georgia.  </w:t>
      </w:r>
    </w:p>
    <w:tbl>
      <w:tblPr>
        <w:tblStyle w:val="TableGrid2"/>
        <w:tblW w:w="0" w:type="auto"/>
        <w:tblLook w:val="04A0" w:firstRow="1" w:lastRow="0" w:firstColumn="1" w:lastColumn="0" w:noHBand="0" w:noVBand="1"/>
      </w:tblPr>
      <w:tblGrid>
        <w:gridCol w:w="2263"/>
        <w:gridCol w:w="3747"/>
        <w:gridCol w:w="3006"/>
      </w:tblGrid>
      <w:tr w:rsidR="000D303F" w:rsidRPr="00F4026F" w14:paraId="39FDB14B" w14:textId="77777777" w:rsidTr="00C84EFB">
        <w:tc>
          <w:tcPr>
            <w:tcW w:w="9016" w:type="dxa"/>
            <w:gridSpan w:val="3"/>
            <w:vAlign w:val="center"/>
          </w:tcPr>
          <w:p w14:paraId="053AC0A8" w14:textId="77777777" w:rsidR="000D303F" w:rsidRPr="00F4026F" w:rsidRDefault="000D303F" w:rsidP="00C84EFB">
            <w:pPr>
              <w:spacing w:before="0" w:after="0"/>
              <w:jc w:val="center"/>
              <w:rPr>
                <w:rFonts w:cs="Times New Roman"/>
                <w:b/>
                <w:sz w:val="20"/>
                <w:szCs w:val="20"/>
              </w:rPr>
            </w:pPr>
            <w:r w:rsidRPr="00F4026F">
              <w:rPr>
                <w:rFonts w:cs="Times New Roman"/>
                <w:b/>
                <w:sz w:val="20"/>
                <w:szCs w:val="20"/>
              </w:rPr>
              <w:t>PSA levels considered as normal in Georgia</w:t>
            </w:r>
          </w:p>
        </w:tc>
      </w:tr>
      <w:tr w:rsidR="000D303F" w:rsidRPr="00F4026F" w14:paraId="51F5197C" w14:textId="77777777" w:rsidTr="00C84EFB">
        <w:tc>
          <w:tcPr>
            <w:tcW w:w="2263" w:type="dxa"/>
            <w:vAlign w:val="center"/>
          </w:tcPr>
          <w:p w14:paraId="54874FEE"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Test</w:t>
            </w:r>
          </w:p>
        </w:tc>
        <w:tc>
          <w:tcPr>
            <w:tcW w:w="3747" w:type="dxa"/>
            <w:vAlign w:val="center"/>
          </w:tcPr>
          <w:p w14:paraId="66123473"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Age, years</w:t>
            </w:r>
          </w:p>
        </w:tc>
        <w:tc>
          <w:tcPr>
            <w:tcW w:w="3006" w:type="dxa"/>
            <w:vAlign w:val="center"/>
          </w:tcPr>
          <w:p w14:paraId="63731B8F"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PSA levels, ng/ml</w:t>
            </w:r>
          </w:p>
        </w:tc>
      </w:tr>
      <w:tr w:rsidR="000D303F" w:rsidRPr="00F4026F" w14:paraId="427578E5" w14:textId="77777777" w:rsidTr="00C84EFB">
        <w:tc>
          <w:tcPr>
            <w:tcW w:w="2263" w:type="dxa"/>
            <w:vMerge w:val="restart"/>
            <w:vAlign w:val="center"/>
          </w:tcPr>
          <w:p w14:paraId="42DF9066"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PSA total</w:t>
            </w:r>
          </w:p>
        </w:tc>
        <w:tc>
          <w:tcPr>
            <w:tcW w:w="3747" w:type="dxa"/>
          </w:tcPr>
          <w:p w14:paraId="15B3778B"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40-49</w:t>
            </w:r>
          </w:p>
        </w:tc>
        <w:tc>
          <w:tcPr>
            <w:tcW w:w="3006" w:type="dxa"/>
          </w:tcPr>
          <w:p w14:paraId="20FDC4D9"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0-2.5</w:t>
            </w:r>
          </w:p>
        </w:tc>
      </w:tr>
      <w:tr w:rsidR="000D303F" w:rsidRPr="00F4026F" w14:paraId="13B2DA30" w14:textId="77777777" w:rsidTr="00C84EFB">
        <w:tc>
          <w:tcPr>
            <w:tcW w:w="2263" w:type="dxa"/>
            <w:vMerge/>
          </w:tcPr>
          <w:p w14:paraId="2FABCEA5" w14:textId="77777777" w:rsidR="000D303F" w:rsidRPr="00F4026F" w:rsidRDefault="000D303F" w:rsidP="00C84EFB">
            <w:pPr>
              <w:spacing w:before="0" w:after="0"/>
              <w:jc w:val="center"/>
              <w:rPr>
                <w:rFonts w:cs="Times New Roman"/>
                <w:sz w:val="20"/>
                <w:szCs w:val="20"/>
              </w:rPr>
            </w:pPr>
          </w:p>
        </w:tc>
        <w:tc>
          <w:tcPr>
            <w:tcW w:w="3747" w:type="dxa"/>
          </w:tcPr>
          <w:p w14:paraId="6D236788"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50-59</w:t>
            </w:r>
          </w:p>
        </w:tc>
        <w:tc>
          <w:tcPr>
            <w:tcW w:w="3006" w:type="dxa"/>
          </w:tcPr>
          <w:p w14:paraId="0247B336"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0-3.5</w:t>
            </w:r>
          </w:p>
        </w:tc>
      </w:tr>
      <w:tr w:rsidR="000D303F" w:rsidRPr="00F4026F" w14:paraId="41255494" w14:textId="77777777" w:rsidTr="00C84EFB">
        <w:tc>
          <w:tcPr>
            <w:tcW w:w="2263" w:type="dxa"/>
            <w:vMerge/>
          </w:tcPr>
          <w:p w14:paraId="4F69266D" w14:textId="77777777" w:rsidR="000D303F" w:rsidRPr="00F4026F" w:rsidRDefault="000D303F" w:rsidP="00C84EFB">
            <w:pPr>
              <w:spacing w:before="0" w:after="0"/>
              <w:jc w:val="center"/>
              <w:rPr>
                <w:rFonts w:cs="Times New Roman"/>
                <w:sz w:val="20"/>
                <w:szCs w:val="20"/>
              </w:rPr>
            </w:pPr>
          </w:p>
        </w:tc>
        <w:tc>
          <w:tcPr>
            <w:tcW w:w="3747" w:type="dxa"/>
          </w:tcPr>
          <w:p w14:paraId="0FF3FCEA"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60-69</w:t>
            </w:r>
          </w:p>
        </w:tc>
        <w:tc>
          <w:tcPr>
            <w:tcW w:w="3006" w:type="dxa"/>
          </w:tcPr>
          <w:p w14:paraId="1E3A6444"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0-4.5</w:t>
            </w:r>
          </w:p>
        </w:tc>
      </w:tr>
      <w:tr w:rsidR="000D303F" w:rsidRPr="00F4026F" w14:paraId="0630871B" w14:textId="77777777" w:rsidTr="00C84EFB">
        <w:tc>
          <w:tcPr>
            <w:tcW w:w="2263" w:type="dxa"/>
            <w:vMerge/>
          </w:tcPr>
          <w:p w14:paraId="502A7D5E" w14:textId="77777777" w:rsidR="000D303F" w:rsidRPr="00F4026F" w:rsidRDefault="000D303F" w:rsidP="00C84EFB">
            <w:pPr>
              <w:spacing w:before="0" w:after="0"/>
              <w:jc w:val="center"/>
              <w:rPr>
                <w:rFonts w:cs="Times New Roman"/>
                <w:sz w:val="20"/>
                <w:szCs w:val="20"/>
              </w:rPr>
            </w:pPr>
          </w:p>
        </w:tc>
        <w:tc>
          <w:tcPr>
            <w:tcW w:w="3747" w:type="dxa"/>
          </w:tcPr>
          <w:p w14:paraId="0918638E"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70-79</w:t>
            </w:r>
          </w:p>
        </w:tc>
        <w:tc>
          <w:tcPr>
            <w:tcW w:w="3006" w:type="dxa"/>
          </w:tcPr>
          <w:p w14:paraId="07B0015A"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0-6.5</w:t>
            </w:r>
          </w:p>
        </w:tc>
      </w:tr>
      <w:tr w:rsidR="000D303F" w:rsidRPr="00F4026F" w14:paraId="79601EBA" w14:textId="77777777" w:rsidTr="00C84EFB">
        <w:tc>
          <w:tcPr>
            <w:tcW w:w="2263" w:type="dxa"/>
          </w:tcPr>
          <w:p w14:paraId="0EBBCD23"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PSA free</w:t>
            </w:r>
          </w:p>
        </w:tc>
        <w:tc>
          <w:tcPr>
            <w:tcW w:w="3747" w:type="dxa"/>
          </w:tcPr>
          <w:p w14:paraId="55B95F47"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 xml:space="preserve">All </w:t>
            </w:r>
          </w:p>
        </w:tc>
        <w:tc>
          <w:tcPr>
            <w:tcW w:w="3006" w:type="dxa"/>
          </w:tcPr>
          <w:p w14:paraId="4388FD09" w14:textId="77777777" w:rsidR="000D303F" w:rsidRPr="00F4026F" w:rsidRDefault="000D303F" w:rsidP="00C84EFB">
            <w:pPr>
              <w:spacing w:before="0" w:after="0"/>
              <w:jc w:val="center"/>
              <w:rPr>
                <w:rFonts w:cs="Times New Roman"/>
                <w:sz w:val="20"/>
                <w:szCs w:val="20"/>
              </w:rPr>
            </w:pPr>
            <w:r w:rsidRPr="00F4026F">
              <w:rPr>
                <w:rFonts w:cs="Times New Roman"/>
                <w:sz w:val="20"/>
                <w:szCs w:val="20"/>
                <w:u w:val="single"/>
              </w:rPr>
              <w:t>&lt;</w:t>
            </w:r>
            <w:r w:rsidRPr="00F4026F">
              <w:rPr>
                <w:rFonts w:cs="Times New Roman"/>
                <w:sz w:val="20"/>
                <w:szCs w:val="20"/>
              </w:rPr>
              <w:t xml:space="preserve"> 1.3 ng/ml</w:t>
            </w:r>
          </w:p>
        </w:tc>
      </w:tr>
      <w:tr w:rsidR="000D303F" w:rsidRPr="00F4026F" w14:paraId="2F8FC51C" w14:textId="77777777" w:rsidTr="00C84EFB">
        <w:tc>
          <w:tcPr>
            <w:tcW w:w="9016" w:type="dxa"/>
            <w:gridSpan w:val="3"/>
          </w:tcPr>
          <w:p w14:paraId="7787CB50" w14:textId="77777777" w:rsidR="000D303F" w:rsidRPr="00F4026F" w:rsidRDefault="000D303F" w:rsidP="00C84EFB">
            <w:pPr>
              <w:spacing w:before="0" w:after="0"/>
              <w:jc w:val="center"/>
              <w:rPr>
                <w:rFonts w:cs="Times New Roman"/>
                <w:b/>
                <w:sz w:val="20"/>
                <w:szCs w:val="20"/>
              </w:rPr>
            </w:pPr>
            <w:r w:rsidRPr="00F4026F">
              <w:rPr>
                <w:rFonts w:cs="Times New Roman"/>
                <w:b/>
                <w:sz w:val="20"/>
                <w:szCs w:val="20"/>
              </w:rPr>
              <w:t>The percent probability of finding prostate cancer on a needle biopsy, %</w:t>
            </w:r>
          </w:p>
        </w:tc>
      </w:tr>
      <w:tr w:rsidR="000D303F" w:rsidRPr="00F4026F" w14:paraId="655BF408" w14:textId="77777777" w:rsidTr="00C84EFB">
        <w:tc>
          <w:tcPr>
            <w:tcW w:w="2263" w:type="dxa"/>
          </w:tcPr>
          <w:p w14:paraId="39897F31" w14:textId="77777777" w:rsidR="000D303F" w:rsidRPr="00F4026F" w:rsidRDefault="000D303F" w:rsidP="00C84EFB">
            <w:pPr>
              <w:spacing w:before="0" w:after="0"/>
              <w:jc w:val="center"/>
              <w:rPr>
                <w:rFonts w:cs="Times New Roman"/>
                <w:b/>
                <w:sz w:val="20"/>
                <w:szCs w:val="20"/>
              </w:rPr>
            </w:pPr>
          </w:p>
        </w:tc>
        <w:tc>
          <w:tcPr>
            <w:tcW w:w="3747" w:type="dxa"/>
          </w:tcPr>
          <w:p w14:paraId="6AE1413B" w14:textId="77777777" w:rsidR="000D303F" w:rsidRPr="00F4026F" w:rsidRDefault="000D303F" w:rsidP="00C84EFB">
            <w:pPr>
              <w:spacing w:before="0" w:after="0"/>
              <w:jc w:val="center"/>
              <w:rPr>
                <w:rFonts w:cs="Times New Roman"/>
                <w:sz w:val="20"/>
                <w:szCs w:val="20"/>
              </w:rPr>
            </w:pPr>
            <w:r w:rsidRPr="00F4026F">
              <w:rPr>
                <w:rFonts w:cs="Times New Roman"/>
                <w:sz w:val="20"/>
                <w:szCs w:val="20"/>
              </w:rPr>
              <w:t xml:space="preserve">Ratio </w:t>
            </w:r>
          </w:p>
        </w:tc>
        <w:tc>
          <w:tcPr>
            <w:tcW w:w="3006" w:type="dxa"/>
          </w:tcPr>
          <w:p w14:paraId="5E906ABE" w14:textId="1113BB05" w:rsidR="000D303F" w:rsidRPr="00F4026F" w:rsidRDefault="000D303F" w:rsidP="00C84EFB">
            <w:pPr>
              <w:spacing w:before="0" w:after="0"/>
              <w:jc w:val="center"/>
              <w:rPr>
                <w:rFonts w:cs="Times New Roman"/>
                <w:sz w:val="20"/>
                <w:szCs w:val="20"/>
              </w:rPr>
            </w:pPr>
            <w:r w:rsidRPr="00F4026F">
              <w:rPr>
                <w:rFonts w:cs="Times New Roman"/>
                <w:sz w:val="20"/>
                <w:szCs w:val="20"/>
              </w:rPr>
              <w:t xml:space="preserve">Percent </w:t>
            </w:r>
            <w:r w:rsidR="00531E82" w:rsidRPr="00F4026F">
              <w:rPr>
                <w:rFonts w:cs="Times New Roman"/>
                <w:sz w:val="20"/>
                <w:szCs w:val="20"/>
              </w:rPr>
              <w:t>probability,</w:t>
            </w:r>
            <w:r w:rsidRPr="00F4026F">
              <w:rPr>
                <w:rFonts w:cs="Times New Roman"/>
                <w:sz w:val="20"/>
                <w:szCs w:val="20"/>
              </w:rPr>
              <w:t xml:space="preserve"> %</w:t>
            </w:r>
          </w:p>
        </w:tc>
      </w:tr>
      <w:tr w:rsidR="000D303F" w:rsidRPr="00F4026F" w14:paraId="5A6FFBA0" w14:textId="77777777" w:rsidTr="00C84EFB">
        <w:tc>
          <w:tcPr>
            <w:tcW w:w="2263" w:type="dxa"/>
            <w:vMerge w:val="restart"/>
            <w:vAlign w:val="center"/>
          </w:tcPr>
          <w:p w14:paraId="13ADBE29" w14:textId="77777777" w:rsidR="000D303F" w:rsidRPr="00F4026F" w:rsidRDefault="000D303F" w:rsidP="00C84EFB">
            <w:pPr>
              <w:spacing w:before="0" w:after="0"/>
              <w:jc w:val="center"/>
              <w:rPr>
                <w:rFonts w:cstheme="minorHAnsi"/>
              </w:rPr>
            </w:pPr>
            <w:r w:rsidRPr="00F4026F">
              <w:rPr>
                <w:rFonts w:cstheme="minorHAnsi"/>
              </w:rPr>
              <w:t>Ratio: free/total PSA</w:t>
            </w:r>
          </w:p>
        </w:tc>
        <w:tc>
          <w:tcPr>
            <w:tcW w:w="3747" w:type="dxa"/>
          </w:tcPr>
          <w:p w14:paraId="0B64E9EA" w14:textId="77777777" w:rsidR="000D303F" w:rsidRPr="00F4026F" w:rsidRDefault="000D303F" w:rsidP="00C84EFB">
            <w:pPr>
              <w:spacing w:before="0" w:after="0"/>
              <w:jc w:val="center"/>
              <w:rPr>
                <w:rFonts w:cstheme="minorHAnsi"/>
              </w:rPr>
            </w:pPr>
            <w:r w:rsidRPr="00F4026F">
              <w:rPr>
                <w:rFonts w:cstheme="minorHAnsi"/>
              </w:rPr>
              <w:t>0-10</w:t>
            </w:r>
          </w:p>
        </w:tc>
        <w:tc>
          <w:tcPr>
            <w:tcW w:w="3006" w:type="dxa"/>
          </w:tcPr>
          <w:p w14:paraId="396E6045" w14:textId="77777777" w:rsidR="000D303F" w:rsidRPr="00F4026F" w:rsidRDefault="000D303F" w:rsidP="00C84EFB">
            <w:pPr>
              <w:spacing w:before="0" w:after="0"/>
              <w:jc w:val="center"/>
              <w:rPr>
                <w:rFonts w:cstheme="minorHAnsi"/>
              </w:rPr>
            </w:pPr>
            <w:r w:rsidRPr="00F4026F">
              <w:rPr>
                <w:rFonts w:cstheme="minorHAnsi"/>
              </w:rPr>
              <w:t>55%</w:t>
            </w:r>
          </w:p>
        </w:tc>
      </w:tr>
      <w:tr w:rsidR="000D303F" w:rsidRPr="00F4026F" w14:paraId="03308750" w14:textId="77777777" w:rsidTr="00C84EFB">
        <w:tc>
          <w:tcPr>
            <w:tcW w:w="2263" w:type="dxa"/>
            <w:vMerge/>
          </w:tcPr>
          <w:p w14:paraId="15150AAF" w14:textId="77777777" w:rsidR="000D303F" w:rsidRPr="00F4026F" w:rsidRDefault="000D303F" w:rsidP="00C84EFB">
            <w:pPr>
              <w:spacing w:before="0" w:after="0"/>
              <w:jc w:val="center"/>
              <w:rPr>
                <w:rFonts w:cstheme="minorHAnsi"/>
              </w:rPr>
            </w:pPr>
          </w:p>
        </w:tc>
        <w:tc>
          <w:tcPr>
            <w:tcW w:w="3747" w:type="dxa"/>
          </w:tcPr>
          <w:p w14:paraId="6347A214" w14:textId="77777777" w:rsidR="000D303F" w:rsidRPr="00F4026F" w:rsidRDefault="000D303F" w:rsidP="00C84EFB">
            <w:pPr>
              <w:spacing w:before="0" w:after="0"/>
              <w:jc w:val="center"/>
              <w:rPr>
                <w:rFonts w:cstheme="minorHAnsi"/>
              </w:rPr>
            </w:pPr>
            <w:r w:rsidRPr="00F4026F">
              <w:rPr>
                <w:rFonts w:cstheme="minorHAnsi"/>
              </w:rPr>
              <w:t>10-15</w:t>
            </w:r>
          </w:p>
        </w:tc>
        <w:tc>
          <w:tcPr>
            <w:tcW w:w="3006" w:type="dxa"/>
          </w:tcPr>
          <w:p w14:paraId="4E21D68C" w14:textId="77777777" w:rsidR="000D303F" w:rsidRPr="00F4026F" w:rsidRDefault="000D303F" w:rsidP="00C84EFB">
            <w:pPr>
              <w:spacing w:before="0" w:after="0"/>
              <w:jc w:val="center"/>
              <w:rPr>
                <w:rFonts w:cstheme="minorHAnsi"/>
              </w:rPr>
            </w:pPr>
            <w:r w:rsidRPr="00F4026F">
              <w:rPr>
                <w:rFonts w:cstheme="minorHAnsi"/>
              </w:rPr>
              <w:t>28%</w:t>
            </w:r>
          </w:p>
        </w:tc>
      </w:tr>
      <w:tr w:rsidR="000D303F" w:rsidRPr="00F4026F" w14:paraId="51D4B00B" w14:textId="77777777" w:rsidTr="00C84EFB">
        <w:tc>
          <w:tcPr>
            <w:tcW w:w="2263" w:type="dxa"/>
            <w:vMerge/>
          </w:tcPr>
          <w:p w14:paraId="77C3C25B" w14:textId="77777777" w:rsidR="000D303F" w:rsidRPr="00F4026F" w:rsidRDefault="000D303F" w:rsidP="00C84EFB">
            <w:pPr>
              <w:spacing w:before="0" w:after="0"/>
              <w:jc w:val="center"/>
              <w:rPr>
                <w:rFonts w:cstheme="minorHAnsi"/>
              </w:rPr>
            </w:pPr>
          </w:p>
        </w:tc>
        <w:tc>
          <w:tcPr>
            <w:tcW w:w="3747" w:type="dxa"/>
          </w:tcPr>
          <w:p w14:paraId="2C04030A" w14:textId="77777777" w:rsidR="000D303F" w:rsidRPr="00F4026F" w:rsidRDefault="000D303F" w:rsidP="00C84EFB">
            <w:pPr>
              <w:spacing w:before="0" w:after="0"/>
              <w:jc w:val="center"/>
              <w:rPr>
                <w:rFonts w:cstheme="minorHAnsi"/>
              </w:rPr>
            </w:pPr>
            <w:r w:rsidRPr="00F4026F">
              <w:rPr>
                <w:rFonts w:cstheme="minorHAnsi"/>
              </w:rPr>
              <w:t>15-20</w:t>
            </w:r>
          </w:p>
        </w:tc>
        <w:tc>
          <w:tcPr>
            <w:tcW w:w="3006" w:type="dxa"/>
          </w:tcPr>
          <w:p w14:paraId="30F56948" w14:textId="77777777" w:rsidR="000D303F" w:rsidRPr="00F4026F" w:rsidRDefault="000D303F" w:rsidP="00C84EFB">
            <w:pPr>
              <w:spacing w:before="0" w:after="0"/>
              <w:jc w:val="center"/>
              <w:rPr>
                <w:rFonts w:cstheme="minorHAnsi"/>
              </w:rPr>
            </w:pPr>
            <w:r w:rsidRPr="00F4026F">
              <w:rPr>
                <w:rFonts w:cstheme="minorHAnsi"/>
              </w:rPr>
              <w:t>25%</w:t>
            </w:r>
          </w:p>
        </w:tc>
      </w:tr>
      <w:tr w:rsidR="000D303F" w:rsidRPr="00F4026F" w14:paraId="7412DA01" w14:textId="77777777" w:rsidTr="00C84EFB">
        <w:tc>
          <w:tcPr>
            <w:tcW w:w="2263" w:type="dxa"/>
            <w:vMerge/>
          </w:tcPr>
          <w:p w14:paraId="67727B5F" w14:textId="77777777" w:rsidR="000D303F" w:rsidRPr="00F4026F" w:rsidRDefault="000D303F" w:rsidP="00C84EFB">
            <w:pPr>
              <w:spacing w:before="0" w:after="0"/>
              <w:jc w:val="center"/>
              <w:rPr>
                <w:rFonts w:cstheme="minorHAnsi"/>
              </w:rPr>
            </w:pPr>
          </w:p>
        </w:tc>
        <w:tc>
          <w:tcPr>
            <w:tcW w:w="3747" w:type="dxa"/>
          </w:tcPr>
          <w:p w14:paraId="2DF3E280" w14:textId="77777777" w:rsidR="000D303F" w:rsidRPr="00F4026F" w:rsidRDefault="000D303F" w:rsidP="00C84EFB">
            <w:pPr>
              <w:spacing w:before="0" w:after="0"/>
              <w:jc w:val="center"/>
              <w:rPr>
                <w:rFonts w:cstheme="minorHAnsi"/>
              </w:rPr>
            </w:pPr>
            <w:r w:rsidRPr="00F4026F">
              <w:rPr>
                <w:rFonts w:cstheme="minorHAnsi"/>
              </w:rPr>
              <w:t>&gt;20</w:t>
            </w:r>
          </w:p>
        </w:tc>
        <w:tc>
          <w:tcPr>
            <w:tcW w:w="3006" w:type="dxa"/>
          </w:tcPr>
          <w:p w14:paraId="00450D10" w14:textId="77777777" w:rsidR="000D303F" w:rsidRPr="00F4026F" w:rsidRDefault="000D303F" w:rsidP="00C84EFB">
            <w:pPr>
              <w:spacing w:before="0" w:after="0"/>
              <w:jc w:val="center"/>
              <w:rPr>
                <w:rFonts w:cstheme="minorHAnsi"/>
              </w:rPr>
            </w:pPr>
            <w:r w:rsidRPr="00F4026F">
              <w:rPr>
                <w:rFonts w:cstheme="minorHAnsi"/>
              </w:rPr>
              <w:t>10%</w:t>
            </w:r>
          </w:p>
        </w:tc>
      </w:tr>
    </w:tbl>
    <w:p w14:paraId="1242453D" w14:textId="77777777" w:rsidR="000D303F" w:rsidRPr="00F4026F" w:rsidRDefault="000D303F" w:rsidP="001070D3">
      <w:pPr>
        <w:pStyle w:val="NoSpacing"/>
      </w:pPr>
    </w:p>
    <w:p w14:paraId="5F3E1FDE" w14:textId="06658954" w:rsidR="00CD7610" w:rsidRPr="00F4026F" w:rsidRDefault="00CD7610" w:rsidP="001070D3">
      <w:pPr>
        <w:pStyle w:val="NoSpacing"/>
      </w:pPr>
      <w:bookmarkStart w:id="1" w:name="_Hlk22142940"/>
      <w:r w:rsidRPr="00F4026F">
        <w:t xml:space="preserve">The majority of men attending the </w:t>
      </w:r>
      <w:r w:rsidR="00744CA5" w:rsidRPr="00F4026F">
        <w:t>program</w:t>
      </w:r>
      <w:r w:rsidRPr="00F4026F">
        <w:t xml:space="preserve"> at NSC are from Tbilisi</w:t>
      </w:r>
      <w:r w:rsidR="007816D0" w:rsidRPr="00F4026F">
        <w:t xml:space="preserve">, men from out of </w:t>
      </w:r>
      <w:r w:rsidR="007F0055" w:rsidRPr="00F4026F">
        <w:t>Tbilisi</w:t>
      </w:r>
      <w:r w:rsidR="007816D0" w:rsidRPr="00F4026F">
        <w:t xml:space="preserve"> can also be tested a</w:t>
      </w:r>
      <w:r w:rsidR="00636482" w:rsidRPr="00F4026F">
        <w:t>t the</w:t>
      </w:r>
      <w:r w:rsidR="007816D0" w:rsidRPr="00F4026F">
        <w:t xml:space="preserve"> NSC but test</w:t>
      </w:r>
      <w:r w:rsidR="003B46CD" w:rsidRPr="00F4026F">
        <w:t>s</w:t>
      </w:r>
      <w:r w:rsidR="007816D0" w:rsidRPr="00F4026F">
        <w:t xml:space="preserve"> are funded from </w:t>
      </w:r>
      <w:r w:rsidR="00C11ADC" w:rsidRPr="00F4026F">
        <w:t>an</w:t>
      </w:r>
      <w:r w:rsidR="007816D0" w:rsidRPr="00F4026F">
        <w:t>other source</w:t>
      </w:r>
      <w:r w:rsidRPr="00F4026F">
        <w:t xml:space="preserve">. </w:t>
      </w:r>
      <w:r w:rsidR="00611FF4" w:rsidRPr="00F4026F">
        <w:t>P</w:t>
      </w:r>
      <w:r w:rsidR="00744CA5" w:rsidRPr="00F4026F">
        <w:t>rogram</w:t>
      </w:r>
      <w:r w:rsidR="00611FF4" w:rsidRPr="00F4026F">
        <w:t xml:space="preserve"> d</w:t>
      </w:r>
      <w:r w:rsidRPr="00F4026F">
        <w:t>ata on proportion of referring or on age distribution of the referred w</w:t>
      </w:r>
      <w:r w:rsidR="00636482" w:rsidRPr="00F4026F">
        <w:t>as</w:t>
      </w:r>
      <w:r w:rsidRPr="00F4026F">
        <w:t xml:space="preserve"> not available. Private clinics share data on pathology only if cancer has been confirmed. </w:t>
      </w:r>
    </w:p>
    <w:p w14:paraId="0082908A" w14:textId="77777777" w:rsidR="006C1AD9" w:rsidRPr="00F4026F" w:rsidRDefault="006C1AD9" w:rsidP="001070D3">
      <w:pPr>
        <w:pStyle w:val="NoSpacing"/>
      </w:pPr>
    </w:p>
    <w:p w14:paraId="4E8FE888" w14:textId="1DE0ECBF" w:rsidR="00647B4D" w:rsidRPr="00F4026F" w:rsidRDefault="007816D0" w:rsidP="001070D3">
      <w:pPr>
        <w:pStyle w:val="NoSpacing"/>
        <w:rPr>
          <w:lang w:val="en-US"/>
        </w:rPr>
      </w:pPr>
      <w:r w:rsidRPr="00F4026F">
        <w:t>I</w:t>
      </w:r>
      <w:r w:rsidR="00CD7610" w:rsidRPr="00F4026F">
        <w:t xml:space="preserve">t is a cancer management </w:t>
      </w:r>
      <w:r w:rsidR="00744CA5" w:rsidRPr="00F4026F">
        <w:t>program</w:t>
      </w:r>
      <w:r w:rsidR="00CD7610" w:rsidRPr="00F4026F">
        <w:t xml:space="preserve"> rather than a screening </w:t>
      </w:r>
      <w:r w:rsidR="00744CA5" w:rsidRPr="00F4026F">
        <w:t>program</w:t>
      </w:r>
      <w:r w:rsidR="00CD7610" w:rsidRPr="00F4026F">
        <w:t xml:space="preserve"> however the criteria</w:t>
      </w:r>
      <w:r w:rsidR="00FF2A16" w:rsidRPr="00F4026F">
        <w:t xml:space="preserve"> to </w:t>
      </w:r>
      <w:r w:rsidR="00A2387A" w:rsidRPr="00F4026F">
        <w:t>access</w:t>
      </w:r>
      <w:r w:rsidR="00FF2A16" w:rsidRPr="00F4026F">
        <w:t xml:space="preserve"> the program</w:t>
      </w:r>
      <w:r w:rsidRPr="00F4026F">
        <w:t xml:space="preserve"> </w:t>
      </w:r>
      <w:r w:rsidR="00CD7610" w:rsidRPr="00F4026F">
        <w:t>are not clear</w:t>
      </w:r>
      <w:r w:rsidR="00A00F34" w:rsidRPr="00F4026F">
        <w:t>,</w:t>
      </w:r>
      <w:r w:rsidR="00CD7610" w:rsidRPr="00F4026F">
        <w:t xml:space="preserve"> it </w:t>
      </w:r>
      <w:r w:rsidR="0041061C" w:rsidRPr="00F4026F">
        <w:t xml:space="preserve">also </w:t>
      </w:r>
      <w:r w:rsidR="00CD7610" w:rsidRPr="00F4026F">
        <w:t xml:space="preserve">appears that the </w:t>
      </w:r>
      <w:r w:rsidR="00744CA5" w:rsidRPr="00F4026F">
        <w:t>program</w:t>
      </w:r>
      <w:r w:rsidR="00CD7610" w:rsidRPr="00F4026F">
        <w:t xml:space="preserve"> is used by urologists for patients with symptoms to obtain a </w:t>
      </w:r>
      <w:r w:rsidRPr="00F4026F">
        <w:t xml:space="preserve">free </w:t>
      </w:r>
      <w:r w:rsidR="00CD7610" w:rsidRPr="00F4026F">
        <w:t xml:space="preserve">PSA test. </w:t>
      </w:r>
    </w:p>
    <w:bookmarkEnd w:id="1"/>
    <w:p w14:paraId="01D88E7D" w14:textId="044941E3" w:rsidR="00647B4D" w:rsidRPr="00F4026F" w:rsidRDefault="00647B4D" w:rsidP="00647B4D">
      <w:pPr>
        <w:rPr>
          <w:rFonts w:cstheme="minorHAnsi"/>
          <w:lang w:val="en-GB"/>
        </w:rPr>
      </w:pPr>
      <w:r w:rsidRPr="00F4026F">
        <w:rPr>
          <w:rFonts w:cstheme="minorHAnsi"/>
          <w:lang w:val="en-GB"/>
        </w:rPr>
        <w:t xml:space="preserve">It was reported that the </w:t>
      </w:r>
      <w:r w:rsidR="00744CA5" w:rsidRPr="00F4026F">
        <w:rPr>
          <w:rFonts w:cstheme="minorHAnsi"/>
          <w:lang w:val="en-GB"/>
        </w:rPr>
        <w:t>program</w:t>
      </w:r>
      <w:r w:rsidRPr="00F4026F">
        <w:rPr>
          <w:rFonts w:cstheme="minorHAnsi"/>
          <w:lang w:val="en-GB"/>
        </w:rPr>
        <w:t xml:space="preserve"> has adopted international (EU and US) guidelines. No QA/QC for the management of early detection of the prostate cancer in Georgia is in place.</w:t>
      </w:r>
    </w:p>
    <w:p w14:paraId="053868AB" w14:textId="1A8EE01B" w:rsidR="00C277C8" w:rsidRPr="00F4026F" w:rsidRDefault="00C277C8" w:rsidP="00C277C8">
      <w:pPr>
        <w:pStyle w:val="Heading1"/>
        <w:rPr>
          <w:rFonts w:asciiTheme="minorHAnsi" w:hAnsiTheme="minorHAnsi"/>
          <w:lang w:val="en-GB"/>
        </w:rPr>
      </w:pPr>
      <w:r w:rsidRPr="00F4026F">
        <w:rPr>
          <w:rFonts w:asciiTheme="minorHAnsi" w:hAnsiTheme="minorHAnsi"/>
          <w:lang w:val="en-GB"/>
        </w:rPr>
        <w:t>Thyr</w:t>
      </w:r>
      <w:r w:rsidR="0023592D" w:rsidRPr="00F4026F">
        <w:rPr>
          <w:rFonts w:asciiTheme="minorHAnsi" w:hAnsiTheme="minorHAnsi"/>
          <w:lang w:val="en-GB"/>
        </w:rPr>
        <w:t xml:space="preserve">oid cancer management </w:t>
      </w:r>
      <w:r w:rsidR="00744CA5" w:rsidRPr="00F4026F">
        <w:rPr>
          <w:rFonts w:asciiTheme="minorHAnsi" w:hAnsiTheme="minorHAnsi"/>
          <w:lang w:val="en-GB"/>
        </w:rPr>
        <w:t>program</w:t>
      </w:r>
      <w:r w:rsidR="00EF3B35" w:rsidRPr="00F4026F">
        <w:rPr>
          <w:rFonts w:asciiTheme="minorHAnsi" w:hAnsiTheme="minorHAnsi"/>
          <w:lang w:val="en-GB"/>
        </w:rPr>
        <w:t xml:space="preserve"> in Tbilisi</w:t>
      </w:r>
    </w:p>
    <w:p w14:paraId="0899DD9A" w14:textId="0D57EE0D" w:rsidR="00424444" w:rsidRPr="00F4026F" w:rsidRDefault="00C277C8" w:rsidP="001070D3">
      <w:pPr>
        <w:pStyle w:val="NoSpacing"/>
      </w:pPr>
      <w:r w:rsidRPr="00F4026F">
        <w:t xml:space="preserve">Thyroid ultrasound </w:t>
      </w:r>
      <w:r w:rsidR="002322FA" w:rsidRPr="00F4026F">
        <w:t xml:space="preserve">(U/S) </w:t>
      </w:r>
      <w:r w:rsidRPr="00F4026F">
        <w:t xml:space="preserve">is offered </w:t>
      </w:r>
      <w:r w:rsidR="00B40D0C">
        <w:t>once every</w:t>
      </w:r>
      <w:r w:rsidR="00C94B8E" w:rsidRPr="00F4026F">
        <w:t xml:space="preserve"> five years </w:t>
      </w:r>
      <w:r w:rsidRPr="00F4026F">
        <w:t xml:space="preserve">for women </w:t>
      </w:r>
      <w:r w:rsidR="00B17876" w:rsidRPr="00F4026F">
        <w:t>25-70</w:t>
      </w:r>
      <w:r w:rsidRPr="00F4026F">
        <w:t xml:space="preserve"> years</w:t>
      </w:r>
      <w:r w:rsidR="00B17876" w:rsidRPr="00F4026F">
        <w:t xml:space="preserve"> </w:t>
      </w:r>
      <w:r w:rsidR="00483890" w:rsidRPr="00F4026F">
        <w:t>since 201</w:t>
      </w:r>
      <w:r w:rsidR="00EF3B35" w:rsidRPr="00F4026F">
        <w:t>8</w:t>
      </w:r>
      <w:r w:rsidR="00483890" w:rsidRPr="00F4026F">
        <w:t>. The t</w:t>
      </w:r>
      <w:r w:rsidR="00B17876" w:rsidRPr="00F4026F">
        <w:t xml:space="preserve">hyroid cancer management </w:t>
      </w:r>
      <w:r w:rsidR="00744CA5" w:rsidRPr="00F4026F">
        <w:t>program</w:t>
      </w:r>
      <w:r w:rsidR="002322FA" w:rsidRPr="00F4026F">
        <w:t xml:space="preserve"> </w:t>
      </w:r>
      <w:r w:rsidR="00B17876" w:rsidRPr="00F4026F">
        <w:t xml:space="preserve">is not a state program, it is offered only by </w:t>
      </w:r>
      <w:r w:rsidR="00EF3B35" w:rsidRPr="00F4026F">
        <w:t xml:space="preserve">Tbilisi </w:t>
      </w:r>
      <w:r w:rsidR="00882C5B" w:rsidRPr="00F4026F">
        <w:t>municipality</w:t>
      </w:r>
      <w:r w:rsidR="002322FA" w:rsidRPr="00F4026F">
        <w:t>.</w:t>
      </w:r>
      <w:r w:rsidR="00B17876" w:rsidRPr="00F4026F">
        <w:t xml:space="preserve"> </w:t>
      </w:r>
      <w:r w:rsidR="002322FA" w:rsidRPr="00F4026F">
        <w:t>T</w:t>
      </w:r>
      <w:r w:rsidR="00B17876" w:rsidRPr="00F4026F">
        <w:t>he criteria to</w:t>
      </w:r>
      <w:r w:rsidR="00AF7028" w:rsidRPr="00F4026F">
        <w:t xml:space="preserve"> access</w:t>
      </w:r>
      <w:r w:rsidR="00B17876" w:rsidRPr="00F4026F">
        <w:t xml:space="preserve"> </w:t>
      </w:r>
      <w:r w:rsidR="002322FA" w:rsidRPr="00F4026F">
        <w:t xml:space="preserve">free </w:t>
      </w:r>
      <w:r w:rsidR="00483890" w:rsidRPr="00F4026F">
        <w:t>t</w:t>
      </w:r>
      <w:r w:rsidR="006F7283" w:rsidRPr="00F4026F">
        <w:t xml:space="preserve">hyroid </w:t>
      </w:r>
      <w:r w:rsidR="002322FA" w:rsidRPr="00F4026F">
        <w:t xml:space="preserve">U/S </w:t>
      </w:r>
      <w:r w:rsidR="00B17876" w:rsidRPr="00F4026F">
        <w:t>are</w:t>
      </w:r>
      <w:r w:rsidR="00483890" w:rsidRPr="00F4026F">
        <w:t xml:space="preserve"> very broad and include</w:t>
      </w:r>
      <w:r w:rsidR="00B17876" w:rsidRPr="00F4026F">
        <w:t xml:space="preserve"> the following</w:t>
      </w:r>
      <w:r w:rsidR="002322FA" w:rsidRPr="00F4026F">
        <w:t xml:space="preserve">: </w:t>
      </w:r>
      <w:r w:rsidR="00252712" w:rsidRPr="00F4026F">
        <w:t xml:space="preserve">familial history or personal history of cancer, </w:t>
      </w:r>
      <w:r w:rsidR="002322FA" w:rsidRPr="00F4026F">
        <w:t>diabetes</w:t>
      </w:r>
      <w:r w:rsidR="00252712" w:rsidRPr="00F4026F">
        <w:t xml:space="preserve"> or metabolic disease</w:t>
      </w:r>
      <w:r w:rsidR="002322FA" w:rsidRPr="00F4026F">
        <w:t xml:space="preserve">, </w:t>
      </w:r>
      <w:r w:rsidR="00252712" w:rsidRPr="00F4026F">
        <w:t>BMI&gt;25</w:t>
      </w:r>
      <w:r w:rsidR="002322FA" w:rsidRPr="00F4026F">
        <w:t xml:space="preserve">, </w:t>
      </w:r>
      <w:r w:rsidR="00467C9B" w:rsidRPr="00F4026F">
        <w:t>lymphadenopathy</w:t>
      </w:r>
      <w:r w:rsidR="00424444" w:rsidRPr="00F4026F">
        <w:t>,</w:t>
      </w:r>
      <w:r w:rsidR="00252712" w:rsidRPr="00F4026F">
        <w:t xml:space="preserve"> thyroid disease or</w:t>
      </w:r>
      <w:r w:rsidR="00424444" w:rsidRPr="00F4026F">
        <w:t xml:space="preserve"> </w:t>
      </w:r>
      <w:r w:rsidR="00252712" w:rsidRPr="00F4026F">
        <w:t>abnormal</w:t>
      </w:r>
      <w:r w:rsidR="00424444" w:rsidRPr="00F4026F">
        <w:t xml:space="preserve"> TSH</w:t>
      </w:r>
      <w:r w:rsidR="00252712" w:rsidRPr="00F4026F">
        <w:t xml:space="preserve"> and</w:t>
      </w:r>
      <w:r w:rsidR="00424444" w:rsidRPr="00F4026F">
        <w:t xml:space="preserve"> </w:t>
      </w:r>
      <w:r w:rsidR="00252712" w:rsidRPr="00F4026F">
        <w:t>dysphagia</w:t>
      </w:r>
      <w:r w:rsidR="00CD7610" w:rsidRPr="00F4026F">
        <w:t>. I</w:t>
      </w:r>
      <w:r w:rsidR="002322FA" w:rsidRPr="00F4026F">
        <w:t xml:space="preserve">t </w:t>
      </w:r>
      <w:r w:rsidR="00CD7610" w:rsidRPr="00F4026F">
        <w:t>appears</w:t>
      </w:r>
      <w:r w:rsidR="002322FA" w:rsidRPr="00F4026F">
        <w:t xml:space="preserve"> that self-referral is </w:t>
      </w:r>
      <w:r w:rsidR="00CD7610" w:rsidRPr="00F4026F">
        <w:t>possible</w:t>
      </w:r>
      <w:r w:rsidR="00424444" w:rsidRPr="00F4026F">
        <w:t xml:space="preserve"> h</w:t>
      </w:r>
      <w:r w:rsidR="00CD7610" w:rsidRPr="00F4026F">
        <w:t>owever only women presenting with the</w:t>
      </w:r>
      <w:r w:rsidR="00424444" w:rsidRPr="00F4026F">
        <w:t xml:space="preserve"> above</w:t>
      </w:r>
      <w:r w:rsidR="00CD7610" w:rsidRPr="00F4026F">
        <w:t xml:space="preserve"> criteria can </w:t>
      </w:r>
      <w:r w:rsidR="00BC41A7" w:rsidRPr="00F4026F">
        <w:t>access</w:t>
      </w:r>
      <w:r w:rsidR="00CD7610" w:rsidRPr="00F4026F">
        <w:t xml:space="preserve"> the </w:t>
      </w:r>
      <w:r w:rsidR="00483890" w:rsidRPr="00F4026F">
        <w:t xml:space="preserve">thyroid </w:t>
      </w:r>
      <w:r w:rsidR="00CD7610" w:rsidRPr="00F4026F">
        <w:t>U/S for free</w:t>
      </w:r>
      <w:r w:rsidR="00424444" w:rsidRPr="00F4026F">
        <w:t xml:space="preserve">. The </w:t>
      </w:r>
      <w:r w:rsidR="00CE4694" w:rsidRPr="00F4026F">
        <w:t>“</w:t>
      </w:r>
      <w:r w:rsidR="00424444" w:rsidRPr="00F4026F">
        <w:t>thyroid cancer management</w:t>
      </w:r>
      <w:r w:rsidR="00CE4694" w:rsidRPr="00F4026F">
        <w:t>”</w:t>
      </w:r>
      <w:r w:rsidR="00424444" w:rsidRPr="00F4026F">
        <w:t xml:space="preserve"> </w:t>
      </w:r>
      <w:r w:rsidR="00744CA5" w:rsidRPr="00F4026F">
        <w:t>program</w:t>
      </w:r>
      <w:r w:rsidR="00424444" w:rsidRPr="00F4026F">
        <w:t xml:space="preserve"> use</w:t>
      </w:r>
      <w:r w:rsidR="000557DF" w:rsidRPr="00F4026F">
        <w:t>s</w:t>
      </w:r>
      <w:r w:rsidR="00424444" w:rsidRPr="00F4026F">
        <w:t xml:space="preserve"> 10% of the budget of the NSC.</w:t>
      </w:r>
    </w:p>
    <w:p w14:paraId="1B5DE420" w14:textId="5D2E5D65" w:rsidR="00CD7610" w:rsidRPr="00F4026F" w:rsidRDefault="00CD7610" w:rsidP="001070D3">
      <w:pPr>
        <w:pStyle w:val="NoSpacing"/>
      </w:pPr>
    </w:p>
    <w:p w14:paraId="2858CAB6" w14:textId="5EE89E0F" w:rsidR="00CD7610" w:rsidRPr="00F4026F" w:rsidRDefault="00CD7610" w:rsidP="001070D3">
      <w:pPr>
        <w:pStyle w:val="NoSpacing"/>
      </w:pPr>
      <w:r w:rsidRPr="00F4026F">
        <w:t>Recent figures on outcomes of the program were provided</w:t>
      </w:r>
      <w:r w:rsidR="00483890" w:rsidRPr="00F4026F">
        <w:t xml:space="preserve"> to the mission</w:t>
      </w:r>
      <w:r w:rsidRPr="00F4026F">
        <w:t xml:space="preserve">: out of 7000 women who </w:t>
      </w:r>
      <w:r w:rsidR="00511D90" w:rsidRPr="00F4026F">
        <w:t xml:space="preserve">used </w:t>
      </w:r>
      <w:r w:rsidRPr="00F4026F">
        <w:t xml:space="preserve">the program, 37% were healthy, 52% were found with endocrine problems </w:t>
      </w:r>
      <w:r w:rsidR="001070D3">
        <w:t xml:space="preserve">between 0.01% </w:t>
      </w:r>
      <w:r w:rsidR="001070D3" w:rsidRPr="00F4026F">
        <w:t xml:space="preserve">and </w:t>
      </w:r>
      <w:r w:rsidRPr="00F4026F">
        <w:t xml:space="preserve">1% had </w:t>
      </w:r>
      <w:r w:rsidR="000F76BE" w:rsidRPr="00F4026F">
        <w:t>a positive cytology</w:t>
      </w:r>
      <w:r w:rsidR="00D31CF4" w:rsidRPr="00F4026F">
        <w:t>.</w:t>
      </w:r>
      <w:r w:rsidR="002D2979" w:rsidRPr="00F4026F">
        <w:t xml:space="preserve"> </w:t>
      </w:r>
      <w:r w:rsidRPr="00F4026F">
        <w:t>This cancer frequency figure corresponds to an age specific incidence of 1000/100,000 which is very high even among symptomatic patients.</w:t>
      </w:r>
      <w:r w:rsidR="005C6DD8" w:rsidRPr="00F4026F">
        <w:t xml:space="preserve"> According to the national population-based cancer registry data the incidence rate of thyroid cancer </w:t>
      </w:r>
      <w:r w:rsidR="001C406B" w:rsidRPr="00F4026F">
        <w:t xml:space="preserve">was 48.3 </w:t>
      </w:r>
      <w:r w:rsidR="005C6DD8" w:rsidRPr="00F4026F">
        <w:t>per 100000 women in 2018.</w:t>
      </w:r>
    </w:p>
    <w:p w14:paraId="24B16887" w14:textId="77777777" w:rsidR="006C1AD9" w:rsidRPr="00F4026F" w:rsidRDefault="006C1AD9" w:rsidP="001070D3">
      <w:pPr>
        <w:pStyle w:val="NoSpacing"/>
      </w:pPr>
    </w:p>
    <w:p w14:paraId="608FBDDA" w14:textId="77777777" w:rsidR="001070D3" w:rsidRDefault="001070D3" w:rsidP="001070D3">
      <w:pPr>
        <w:pStyle w:val="NoSpacing"/>
      </w:pPr>
      <w:r w:rsidRPr="00A8527D">
        <w:t>The incidence of thyroid cancer has increased tremendously in the past 15 years in Georgia, thyroid cancer moved from rank 15 to 2</w:t>
      </w:r>
      <w:r w:rsidRPr="00B12EE2">
        <w:rPr>
          <w:vertAlign w:val="superscript"/>
        </w:rPr>
        <w:t>nd</w:t>
      </w:r>
      <w:r>
        <w:t xml:space="preserve"> </w:t>
      </w:r>
      <w:r w:rsidRPr="00A8527D">
        <w:t xml:space="preserve">among causes of female cancer. Interestingly, while all over the world the sex ratio for thyroid cancer is 3.5 women for </w:t>
      </w:r>
      <w:r>
        <w:t>1</w:t>
      </w:r>
      <w:r w:rsidRPr="00A8527D">
        <w:t xml:space="preserve"> man, in Georgia it is 6 women for 1 man. Such a difference is very likely attributable to the increased practice of U/S examination among women compared to men (thyroid </w:t>
      </w:r>
      <w:r>
        <w:t>U/S</w:t>
      </w:r>
      <w:r w:rsidRPr="00A8527D">
        <w:t>is reimbursed for women only).</w:t>
      </w:r>
    </w:p>
    <w:p w14:paraId="3FC09166" w14:textId="77777777" w:rsidR="006C1AD9" w:rsidRPr="00F4026F" w:rsidRDefault="006C1AD9" w:rsidP="001070D3">
      <w:pPr>
        <w:pStyle w:val="NoSpacing"/>
      </w:pPr>
    </w:p>
    <w:p w14:paraId="1D75CFDB" w14:textId="2BE261FB" w:rsidR="00CD7610" w:rsidRPr="00F4026F" w:rsidRDefault="009D1B9F" w:rsidP="001070D3">
      <w:pPr>
        <w:pStyle w:val="NoSpacing"/>
      </w:pPr>
      <w:r w:rsidRPr="00F4026F">
        <w:t>T</w:t>
      </w:r>
      <w:r w:rsidR="00424444" w:rsidRPr="00F4026F">
        <w:t>he rate of thyroid</w:t>
      </w:r>
      <w:r w:rsidR="002322FA" w:rsidRPr="00F4026F">
        <w:t xml:space="preserve"> surgery</w:t>
      </w:r>
      <w:r w:rsidRPr="00F4026F">
        <w:t xml:space="preserve"> has also</w:t>
      </w:r>
      <w:r w:rsidR="002322FA" w:rsidRPr="00F4026F">
        <w:t xml:space="preserve"> increased</w:t>
      </w:r>
      <w:r w:rsidRPr="00F4026F">
        <w:t xml:space="preserve">: </w:t>
      </w:r>
      <w:r w:rsidR="001070D3">
        <w:t xml:space="preserve">up to </w:t>
      </w:r>
      <w:r w:rsidR="002322FA" w:rsidRPr="00F4026F">
        <w:t xml:space="preserve">18% between 2014 and 2018. </w:t>
      </w:r>
      <w:r w:rsidR="001070D3">
        <w:t xml:space="preserve">Thyroid surgery is commonly recommended by </w:t>
      </w:r>
      <w:r w:rsidR="001070D3" w:rsidRPr="009B45C0">
        <w:t>physicians (endocrinologists and surgeons) as an essential and the best treatment methodology. In addition, t</w:t>
      </w:r>
      <w:r w:rsidR="002322FA" w:rsidRPr="009B45C0">
        <w:t xml:space="preserve">hyroid surgery is better reimbursed than other thyroid treatment and </w:t>
      </w:r>
      <w:r w:rsidR="009F700A" w:rsidRPr="009B45C0">
        <w:t xml:space="preserve">is </w:t>
      </w:r>
      <w:r w:rsidR="002322FA" w:rsidRPr="009B45C0">
        <w:t xml:space="preserve">therefore </w:t>
      </w:r>
      <w:r w:rsidR="009F700A" w:rsidRPr="009B45C0">
        <w:t xml:space="preserve">preferred </w:t>
      </w:r>
      <w:r w:rsidR="00D90B04" w:rsidRPr="009B45C0">
        <w:t xml:space="preserve">by </w:t>
      </w:r>
      <w:r w:rsidR="002322FA" w:rsidRPr="009B45C0">
        <w:t>patient</w:t>
      </w:r>
      <w:r w:rsidR="00D90B04" w:rsidRPr="009B45C0">
        <w:t>s</w:t>
      </w:r>
      <w:r w:rsidR="002322FA" w:rsidRPr="009B45C0">
        <w:t>.</w:t>
      </w:r>
      <w:r w:rsidR="00CD7610" w:rsidRPr="009B45C0">
        <w:t xml:space="preserve"> </w:t>
      </w:r>
      <w:r w:rsidRPr="009B45C0">
        <w:t>No multidisciplinary team</w:t>
      </w:r>
      <w:r w:rsidR="00CD7610" w:rsidRPr="009B45C0">
        <w:t xml:space="preserve"> meetings are in place to treat thyroid cancer.</w:t>
      </w:r>
      <w:r w:rsidRPr="009B45C0">
        <w:t xml:space="preserve"> In theory surgery is offered to patient</w:t>
      </w:r>
      <w:r w:rsidRPr="00F4026F">
        <w:t xml:space="preserve"> based on international guidelines (</w:t>
      </w:r>
      <w:r w:rsidR="000467C5" w:rsidRPr="00F4026F">
        <w:t xml:space="preserve">i.e. </w:t>
      </w:r>
      <w:r w:rsidRPr="00F4026F">
        <w:t xml:space="preserve">malignant </w:t>
      </w:r>
      <w:r w:rsidR="000467C5" w:rsidRPr="00F4026F">
        <w:t>tumours</w:t>
      </w:r>
      <w:r w:rsidRPr="00F4026F">
        <w:t xml:space="preserve"> of small size should not be removed) but in practice endocrinologists and surgeons advise thyroid removal whatever</w:t>
      </w:r>
      <w:r w:rsidR="000467C5" w:rsidRPr="00F4026F">
        <w:t xml:space="preserve"> the</w:t>
      </w:r>
      <w:r w:rsidRPr="00F4026F">
        <w:t xml:space="preserve"> size of t</w:t>
      </w:r>
      <w:r w:rsidR="000467C5" w:rsidRPr="00F4026F">
        <w:t>he t</w:t>
      </w:r>
      <w:r w:rsidRPr="00F4026F">
        <w:t>umo</w:t>
      </w:r>
      <w:r w:rsidR="000467C5" w:rsidRPr="00F4026F">
        <w:t>u</w:t>
      </w:r>
      <w:r w:rsidRPr="00F4026F">
        <w:t>r.</w:t>
      </w:r>
      <w:r w:rsidR="000467C5" w:rsidRPr="00F4026F">
        <w:t xml:space="preserve"> In most of the cases</w:t>
      </w:r>
      <w:r w:rsidR="00331F50" w:rsidRPr="00F4026F">
        <w:t xml:space="preserve"> (especially when patients are not planning to have </w:t>
      </w:r>
      <w:r w:rsidR="00331F50" w:rsidRPr="00F4026F">
        <w:lastRenderedPageBreak/>
        <w:t>more children)</w:t>
      </w:r>
      <w:r w:rsidR="000467C5" w:rsidRPr="00F4026F">
        <w:t xml:space="preserve"> the thyroid is fully removed.</w:t>
      </w:r>
      <w:r w:rsidRPr="00F4026F">
        <w:t xml:space="preserve"> After thyroid removal the patient </w:t>
      </w:r>
      <w:r w:rsidR="000467C5" w:rsidRPr="00F4026F">
        <w:t xml:space="preserve">is closely followed-up </w:t>
      </w:r>
      <w:r w:rsidR="00FC3435" w:rsidRPr="00F4026F">
        <w:t xml:space="preserve">for </w:t>
      </w:r>
      <w:r w:rsidR="000467C5" w:rsidRPr="00F4026F">
        <w:t xml:space="preserve">5 years, and he/she has to take hormonal </w:t>
      </w:r>
      <w:r w:rsidRPr="00F4026F">
        <w:t>treatment</w:t>
      </w:r>
      <w:r w:rsidR="000467C5" w:rsidRPr="00F4026F">
        <w:t xml:space="preserve"> for life. The cost of overtreatment of thyroid nodules found by U/S (</w:t>
      </w:r>
      <w:r w:rsidR="001070D3">
        <w:t>i</w:t>
      </w:r>
      <w:r w:rsidR="00D67DCC" w:rsidRPr="00F4026F">
        <w:t>n</w:t>
      </w:r>
      <w:r w:rsidR="000467C5" w:rsidRPr="00F4026F">
        <w:t xml:space="preserve"> term</w:t>
      </w:r>
      <w:r w:rsidR="00D67DCC" w:rsidRPr="00F4026F">
        <w:t>s</w:t>
      </w:r>
      <w:r w:rsidR="000467C5" w:rsidRPr="00F4026F">
        <w:t xml:space="preserve"> of needless surgery and avoidable hormonal treatment) could not be evaluated during the mission but is expected to be significant.</w:t>
      </w:r>
    </w:p>
    <w:p w14:paraId="47FF71D2" w14:textId="5996D61D" w:rsidR="000467C5" w:rsidRPr="00F4026F" w:rsidRDefault="000467C5" w:rsidP="000467C5">
      <w:pPr>
        <w:rPr>
          <w:rFonts w:cstheme="minorHAnsi"/>
          <w:lang w:val="en-GB"/>
        </w:rPr>
      </w:pPr>
      <w:r w:rsidRPr="00F4026F">
        <w:rPr>
          <w:rFonts w:cstheme="minorHAnsi"/>
          <w:lang w:val="en-GB"/>
        </w:rPr>
        <w:t>No QA/QC is in place</w:t>
      </w:r>
      <w:r w:rsidR="006C1AD9" w:rsidRPr="00F4026F">
        <w:rPr>
          <w:rFonts w:cstheme="minorHAnsi"/>
          <w:lang w:val="en-GB"/>
        </w:rPr>
        <w:t xml:space="preserve"> </w:t>
      </w:r>
      <w:r w:rsidRPr="00F4026F">
        <w:rPr>
          <w:rFonts w:cstheme="minorHAnsi"/>
          <w:lang w:val="en-GB"/>
        </w:rPr>
        <w:t>for the early detection/management program, n</w:t>
      </w:r>
      <w:r w:rsidR="000F76BE" w:rsidRPr="00F4026F">
        <w:rPr>
          <w:rFonts w:cstheme="minorHAnsi"/>
          <w:lang w:val="en-GB"/>
        </w:rPr>
        <w:t>or</w:t>
      </w:r>
      <w:r w:rsidRPr="00F4026F">
        <w:rPr>
          <w:rFonts w:cstheme="minorHAnsi"/>
          <w:lang w:val="en-GB"/>
        </w:rPr>
        <w:t xml:space="preserve"> for </w:t>
      </w:r>
      <w:r w:rsidR="000F76BE" w:rsidRPr="00F4026F">
        <w:rPr>
          <w:rFonts w:cstheme="minorHAnsi"/>
          <w:lang w:val="en-GB"/>
        </w:rPr>
        <w:t xml:space="preserve">the </w:t>
      </w:r>
      <w:r w:rsidRPr="00F4026F">
        <w:rPr>
          <w:rFonts w:cstheme="minorHAnsi"/>
          <w:lang w:val="en-GB"/>
        </w:rPr>
        <w:t>treatment of cancerous lesions of the thyroid.</w:t>
      </w:r>
    </w:p>
    <w:p w14:paraId="11FCACE8" w14:textId="6DAB5B9D" w:rsidR="00C277C8" w:rsidRPr="00F4026F" w:rsidRDefault="00C277C8" w:rsidP="00C277C8">
      <w:pPr>
        <w:pStyle w:val="Heading1"/>
        <w:rPr>
          <w:rFonts w:asciiTheme="minorHAnsi" w:hAnsiTheme="minorHAnsi"/>
          <w:lang w:val="en-GB"/>
        </w:rPr>
      </w:pPr>
      <w:r w:rsidRPr="00F4026F">
        <w:rPr>
          <w:rFonts w:asciiTheme="minorHAnsi" w:hAnsiTheme="minorHAnsi"/>
          <w:lang w:val="en-GB"/>
        </w:rPr>
        <w:t>Conclusions</w:t>
      </w:r>
      <w:r w:rsidR="00A90732" w:rsidRPr="00F4026F">
        <w:rPr>
          <w:rFonts w:asciiTheme="minorHAnsi" w:hAnsiTheme="minorHAnsi"/>
          <w:lang w:val="en-GB"/>
        </w:rPr>
        <w:t xml:space="preserve"> on screening and early detection findings</w:t>
      </w:r>
    </w:p>
    <w:p w14:paraId="2582007F" w14:textId="77777777" w:rsidR="00C277C8" w:rsidRPr="00F4026F" w:rsidRDefault="00C277C8" w:rsidP="005E4BCB">
      <w:pPr>
        <w:pStyle w:val="Heading2"/>
        <w:rPr>
          <w:lang w:val="en-GB"/>
        </w:rPr>
      </w:pPr>
      <w:r w:rsidRPr="00F4026F">
        <w:rPr>
          <w:lang w:val="en-GB"/>
        </w:rPr>
        <w:t>Strategic aims for early detection of cancers</w:t>
      </w:r>
    </w:p>
    <w:p w14:paraId="0759D52B" w14:textId="0B18357C" w:rsidR="00C277C8" w:rsidRPr="00F4026F" w:rsidRDefault="00C277C8" w:rsidP="001070D3">
      <w:pPr>
        <w:pStyle w:val="NoSpacing"/>
      </w:pPr>
      <w:r w:rsidRPr="00F4026F">
        <w:t xml:space="preserve">There has been significant investment of time and resources into developing cancer screening </w:t>
      </w:r>
      <w:r w:rsidR="00744CA5" w:rsidRPr="00F4026F">
        <w:t>program</w:t>
      </w:r>
      <w:r w:rsidRPr="00F4026F">
        <w:t xml:space="preserve">s. However, given the epidemiology of the common cancers and the late stage of presentation, there has been inadequate focus on early diagnosis of cancers as compared to screening </w:t>
      </w:r>
      <w:r w:rsidR="00744CA5" w:rsidRPr="00F4026F">
        <w:t>program</w:t>
      </w:r>
      <w:r w:rsidRPr="00F4026F">
        <w:t xml:space="preserve">s. </w:t>
      </w:r>
    </w:p>
    <w:p w14:paraId="1C537B9C" w14:textId="77777777" w:rsidR="00C277C8" w:rsidRPr="00F4026F" w:rsidRDefault="00C277C8" w:rsidP="00C277C8">
      <w:pPr>
        <w:pStyle w:val="Heading2"/>
        <w:rPr>
          <w:rFonts w:cstheme="minorHAnsi"/>
          <w:szCs w:val="22"/>
          <w:lang w:val="en-GB"/>
        </w:rPr>
      </w:pPr>
      <w:r w:rsidRPr="00F4026F">
        <w:rPr>
          <w:rFonts w:cstheme="minorHAnsi"/>
          <w:szCs w:val="22"/>
          <w:lang w:val="en-GB"/>
        </w:rPr>
        <w:t>Governance</w:t>
      </w:r>
    </w:p>
    <w:p w14:paraId="49B9D0DC" w14:textId="71FA6EE8" w:rsidR="00C277C8" w:rsidRPr="00F4026F" w:rsidRDefault="00C277C8" w:rsidP="001070D3">
      <w:pPr>
        <w:pStyle w:val="NoSpacing"/>
      </w:pPr>
      <w:r w:rsidRPr="00F4026F">
        <w:t xml:space="preserve">There is lack of clarity of roles and responsibilities between the NCDC and NSC regarding implementation, guidelines and quality assurance for the screening </w:t>
      </w:r>
      <w:r w:rsidR="00744CA5" w:rsidRPr="00F4026F">
        <w:t>program</w:t>
      </w:r>
      <w:r w:rsidRPr="00F4026F">
        <w:t>s.</w:t>
      </w:r>
    </w:p>
    <w:p w14:paraId="788E62CF" w14:textId="0650CE3F" w:rsidR="00C277C8" w:rsidRPr="00F4026F" w:rsidRDefault="00C277C8" w:rsidP="001070D3">
      <w:pPr>
        <w:pStyle w:val="NoSpacing"/>
      </w:pPr>
      <w:r w:rsidRPr="00F4026F">
        <w:t xml:space="preserve">It is unclear why the </w:t>
      </w:r>
      <w:r w:rsidR="00744CA5" w:rsidRPr="00F4026F">
        <w:t>program</w:t>
      </w:r>
      <w:r w:rsidRPr="00F4026F">
        <w:t xml:space="preserve"> is managed differently in Tbilisi and the rest of the country and whether this is leading to inequity and inefficiency in </w:t>
      </w:r>
      <w:r w:rsidR="00744CA5" w:rsidRPr="00F4026F">
        <w:t>program</w:t>
      </w:r>
      <w:r w:rsidRPr="00F4026F">
        <w:t xml:space="preserve"> management.</w:t>
      </w:r>
    </w:p>
    <w:p w14:paraId="097185B4" w14:textId="77777777" w:rsidR="00C277C8" w:rsidRPr="00F4026F" w:rsidRDefault="00C277C8" w:rsidP="00C277C8">
      <w:pPr>
        <w:pStyle w:val="Heading2"/>
        <w:rPr>
          <w:lang w:val="en-GB"/>
        </w:rPr>
      </w:pPr>
      <w:r w:rsidRPr="00F4026F">
        <w:rPr>
          <w:lang w:val="en-GB"/>
        </w:rPr>
        <w:t xml:space="preserve">Financing and commissioning  </w:t>
      </w:r>
    </w:p>
    <w:p w14:paraId="63231072" w14:textId="77777777" w:rsidR="00C277C8" w:rsidRPr="00F4026F" w:rsidRDefault="00C277C8" w:rsidP="001070D3">
      <w:pPr>
        <w:pStyle w:val="NoSpacing"/>
      </w:pPr>
      <w:r w:rsidRPr="00F4026F">
        <w:t>There has been significant investment in screening, however models of commissioning, contracting and purchasing are complex and may be leading to inefficient use of resources.</w:t>
      </w:r>
    </w:p>
    <w:p w14:paraId="533ADF3F" w14:textId="57DCE7A2" w:rsidR="00C277C8" w:rsidRPr="00F4026F" w:rsidRDefault="00C277C8" w:rsidP="00C277C8">
      <w:pPr>
        <w:rPr>
          <w:rFonts w:cstheme="minorHAnsi"/>
          <w:lang w:val="en-GB"/>
        </w:rPr>
      </w:pPr>
      <w:r w:rsidRPr="00F4026F">
        <w:rPr>
          <w:rFonts w:cstheme="minorHAnsi"/>
          <w:lang w:val="en-GB"/>
        </w:rPr>
        <w:t xml:space="preserve">There is a failure to fund key parts of the screening pathway in the cervical, breast and CRC </w:t>
      </w:r>
      <w:r w:rsidR="00744CA5" w:rsidRPr="00F4026F">
        <w:rPr>
          <w:rFonts w:cstheme="minorHAnsi"/>
          <w:lang w:val="en-GB"/>
        </w:rPr>
        <w:t>program</w:t>
      </w:r>
      <w:r w:rsidRPr="00F4026F">
        <w:rPr>
          <w:rFonts w:cstheme="minorHAnsi"/>
          <w:lang w:val="en-GB"/>
        </w:rPr>
        <w:t xml:space="preserve"> which are deterring screen positive patients from accessing treatment. This means that the screening </w:t>
      </w:r>
      <w:r w:rsidR="00744CA5" w:rsidRPr="00F4026F">
        <w:rPr>
          <w:rFonts w:cstheme="minorHAnsi"/>
          <w:lang w:val="en-GB"/>
        </w:rPr>
        <w:t>program</w:t>
      </w:r>
      <w:r w:rsidR="00F2076C" w:rsidRPr="00F4026F">
        <w:rPr>
          <w:rFonts w:cstheme="minorHAnsi"/>
          <w:lang w:val="en-GB"/>
        </w:rPr>
        <w:t xml:space="preserve">s may </w:t>
      </w:r>
      <w:r w:rsidRPr="00F4026F">
        <w:rPr>
          <w:rFonts w:cstheme="minorHAnsi"/>
          <w:lang w:val="en-GB"/>
        </w:rPr>
        <w:t xml:space="preserve">be </w:t>
      </w:r>
      <w:r w:rsidR="00732086" w:rsidRPr="00F4026F">
        <w:rPr>
          <w:rFonts w:cstheme="minorHAnsi"/>
          <w:lang w:val="en-GB"/>
        </w:rPr>
        <w:t xml:space="preserve">less </w:t>
      </w:r>
      <w:r w:rsidRPr="00F4026F">
        <w:rPr>
          <w:rFonts w:cstheme="minorHAnsi"/>
          <w:lang w:val="en-GB"/>
        </w:rPr>
        <w:t>effective in reducing the incidence and mortality of cancer.</w:t>
      </w:r>
    </w:p>
    <w:p w14:paraId="14935B11" w14:textId="77777777" w:rsidR="00C277C8" w:rsidRPr="00F4026F" w:rsidRDefault="00C277C8" w:rsidP="00C277C8">
      <w:pPr>
        <w:pStyle w:val="Heading2"/>
        <w:rPr>
          <w:lang w:val="en-GB"/>
        </w:rPr>
      </w:pPr>
      <w:r w:rsidRPr="00F4026F">
        <w:rPr>
          <w:lang w:val="en-GB"/>
        </w:rPr>
        <w:t>Information management system</w:t>
      </w:r>
    </w:p>
    <w:p w14:paraId="74195338" w14:textId="76C33862" w:rsidR="00C277C8" w:rsidRPr="00F4026F" w:rsidRDefault="00C277C8" w:rsidP="001070D3">
      <w:pPr>
        <w:pStyle w:val="NoSpacing"/>
      </w:pPr>
      <w:r w:rsidRPr="00F4026F">
        <w:t xml:space="preserve">The information management system represents an important development and has the potential to make a significant contribution to quality assure and evaluate all the screening </w:t>
      </w:r>
      <w:r w:rsidR="00744CA5" w:rsidRPr="00F4026F">
        <w:t>program</w:t>
      </w:r>
      <w:r w:rsidRPr="00F4026F">
        <w:t xml:space="preserve">s. However, </w:t>
      </w:r>
      <w:r w:rsidR="000F76BE" w:rsidRPr="00F4026F">
        <w:t xml:space="preserve">currently </w:t>
      </w:r>
      <w:r w:rsidRPr="00F4026F">
        <w:t xml:space="preserve">there is a gap </w:t>
      </w:r>
      <w:r w:rsidR="000F76BE" w:rsidRPr="00F4026F">
        <w:t xml:space="preserve">for </w:t>
      </w:r>
      <w:r w:rsidRPr="00F4026F">
        <w:t xml:space="preserve">screened-positive people </w:t>
      </w:r>
      <w:r w:rsidR="000F76BE" w:rsidRPr="00F4026F">
        <w:t xml:space="preserve">who are </w:t>
      </w:r>
      <w:r w:rsidR="00BF2A48" w:rsidRPr="00F4026F">
        <w:t xml:space="preserve">referred </w:t>
      </w:r>
      <w:r w:rsidR="000F76BE" w:rsidRPr="00F4026F">
        <w:t xml:space="preserve">for </w:t>
      </w:r>
      <w:r w:rsidR="00BF2A48" w:rsidRPr="00F4026F">
        <w:t>investigation</w:t>
      </w:r>
      <w:r w:rsidR="000F76BE" w:rsidRPr="00F4026F">
        <w:t xml:space="preserve"> </w:t>
      </w:r>
      <w:r w:rsidR="00BF2A48" w:rsidRPr="00F4026F">
        <w:t>before confirmation of a cancer diagnosis</w:t>
      </w:r>
      <w:r w:rsidR="000F76BE" w:rsidRPr="00F4026F">
        <w:t xml:space="preserve">. The newly </w:t>
      </w:r>
      <w:r w:rsidR="00BF2A48" w:rsidRPr="00F4026F">
        <w:t xml:space="preserve">installed IC system should be able to address this gap if all facilities </w:t>
      </w:r>
      <w:r w:rsidR="001070D3">
        <w:t>(including private clinics)</w:t>
      </w:r>
      <w:r w:rsidR="001070D3" w:rsidRPr="00A8527D">
        <w:t xml:space="preserve"> </w:t>
      </w:r>
      <w:r w:rsidR="00BF2A48" w:rsidRPr="00F4026F">
        <w:t>provide information on this domain</w:t>
      </w:r>
      <w:r w:rsidRPr="00F4026F">
        <w:t xml:space="preserve">. Without this information it will not be possible to use the </w:t>
      </w:r>
      <w:r w:rsidR="00EF3141" w:rsidRPr="00F4026F">
        <w:t>IC registry</w:t>
      </w:r>
      <w:r w:rsidRPr="00F4026F">
        <w:t xml:space="preserve"> to failsafe the </w:t>
      </w:r>
      <w:r w:rsidR="00744CA5" w:rsidRPr="00F4026F">
        <w:t>program</w:t>
      </w:r>
      <w:r w:rsidRPr="00F4026F">
        <w:t>s.</w:t>
      </w:r>
    </w:p>
    <w:p w14:paraId="0A9A8674" w14:textId="77777777" w:rsidR="00C277C8" w:rsidRPr="00F4026F" w:rsidRDefault="00C277C8" w:rsidP="00C277C8">
      <w:pPr>
        <w:pStyle w:val="Heading2"/>
        <w:rPr>
          <w:lang w:val="en-GB"/>
        </w:rPr>
      </w:pPr>
      <w:r w:rsidRPr="00F4026F">
        <w:rPr>
          <w:lang w:val="en-GB"/>
        </w:rPr>
        <w:t>Coverage</w:t>
      </w:r>
    </w:p>
    <w:p w14:paraId="6524D466" w14:textId="047E2419" w:rsidR="00C277C8" w:rsidRPr="00F4026F" w:rsidRDefault="00C277C8" w:rsidP="001070D3">
      <w:pPr>
        <w:pStyle w:val="NoSpacing"/>
      </w:pPr>
      <w:r w:rsidRPr="00F4026F">
        <w:t xml:space="preserve">Coverage is low across all the screening </w:t>
      </w:r>
      <w:r w:rsidR="00744CA5" w:rsidRPr="00F4026F">
        <w:t>program</w:t>
      </w:r>
      <w:r w:rsidRPr="00F4026F">
        <w:t xml:space="preserve">s but particularly breast and CRC. It is questionable whether investment in these </w:t>
      </w:r>
      <w:r w:rsidR="00744CA5" w:rsidRPr="00F4026F">
        <w:t>program</w:t>
      </w:r>
      <w:r w:rsidRPr="00F4026F">
        <w:t>s is worthwhile or equitable if coverage cannot be increased beyond these low levels.</w:t>
      </w:r>
    </w:p>
    <w:p w14:paraId="50F5391A" w14:textId="77777777" w:rsidR="00C277C8" w:rsidRPr="00F4026F" w:rsidRDefault="00C277C8" w:rsidP="00C277C8">
      <w:pPr>
        <w:pStyle w:val="Heading2"/>
        <w:rPr>
          <w:lang w:val="en-GB"/>
        </w:rPr>
      </w:pPr>
      <w:r w:rsidRPr="00F4026F">
        <w:rPr>
          <w:lang w:val="en-GB"/>
        </w:rPr>
        <w:t>Quality assurance</w:t>
      </w:r>
    </w:p>
    <w:p w14:paraId="6A9C716F" w14:textId="7269B0F1" w:rsidR="00C277C8" w:rsidRPr="00F4026F" w:rsidRDefault="00C277C8" w:rsidP="001070D3">
      <w:pPr>
        <w:pStyle w:val="NoSpacing"/>
      </w:pPr>
      <w:r w:rsidRPr="00F4026F">
        <w:t xml:space="preserve">There are some good elements of QA within each screening </w:t>
      </w:r>
      <w:r w:rsidR="00744CA5" w:rsidRPr="00F4026F">
        <w:t>program</w:t>
      </w:r>
      <w:r w:rsidRPr="00F4026F">
        <w:t xml:space="preserve"> but there is a lack of leadership and no coordinated </w:t>
      </w:r>
      <w:r w:rsidR="00744CA5" w:rsidRPr="00F4026F">
        <w:t>program</w:t>
      </w:r>
      <w:r w:rsidRPr="00F4026F">
        <w:t xml:space="preserve"> of QA across the country that is working to common standards.</w:t>
      </w:r>
    </w:p>
    <w:p w14:paraId="6D907CDB" w14:textId="77777777" w:rsidR="00F2076C" w:rsidRPr="00F4026F" w:rsidRDefault="00F2076C" w:rsidP="00282F16">
      <w:pPr>
        <w:pStyle w:val="Heading2"/>
        <w:rPr>
          <w:lang w:val="en-GB"/>
        </w:rPr>
      </w:pPr>
      <w:r w:rsidRPr="00F4026F">
        <w:rPr>
          <w:lang w:val="en-GB"/>
        </w:rPr>
        <w:lastRenderedPageBreak/>
        <w:t>Maximising benefits and minimising harms.</w:t>
      </w:r>
    </w:p>
    <w:p w14:paraId="5B12DF69" w14:textId="526E4281" w:rsidR="00F2076C" w:rsidRPr="00F4026F" w:rsidRDefault="00F2076C" w:rsidP="001070D3">
      <w:pPr>
        <w:pStyle w:val="NoSpacing"/>
      </w:pPr>
      <w:r w:rsidRPr="00F4026F">
        <w:t xml:space="preserve">Screening </w:t>
      </w:r>
      <w:r w:rsidR="00744CA5" w:rsidRPr="00F4026F">
        <w:t>program</w:t>
      </w:r>
      <w:r w:rsidRPr="00F4026F">
        <w:t xml:space="preserve">s have the potential to benefit the population but also to do harm. The careful design and implementation of each </w:t>
      </w:r>
      <w:r w:rsidR="00744CA5" w:rsidRPr="00F4026F">
        <w:t>program</w:t>
      </w:r>
      <w:r w:rsidRPr="00F4026F">
        <w:t xml:space="preserve"> will enable a country to maximise benefits and minimise harms. In Georgia benefits will be maximised and harms minimised by focusing on quality and adequate funding and delivery of a complete screening pathway.</w:t>
      </w:r>
    </w:p>
    <w:p w14:paraId="0EB8AB1C" w14:textId="77777777" w:rsidR="00C277C8" w:rsidRPr="00F4026F" w:rsidRDefault="00C277C8" w:rsidP="00C277C8">
      <w:pPr>
        <w:pStyle w:val="Heading2"/>
        <w:rPr>
          <w:lang w:val="en-GB"/>
        </w:rPr>
      </w:pPr>
      <w:r w:rsidRPr="00F4026F">
        <w:rPr>
          <w:lang w:val="en-GB"/>
        </w:rPr>
        <w:t>Cervical cancer screening:</w:t>
      </w:r>
    </w:p>
    <w:p w14:paraId="5D890758" w14:textId="67367AB4" w:rsidR="00C277C8" w:rsidRPr="00F4026F" w:rsidRDefault="00C277C8" w:rsidP="001070D3">
      <w:pPr>
        <w:pStyle w:val="NoSpacing"/>
      </w:pPr>
      <w:r w:rsidRPr="00F4026F">
        <w:t xml:space="preserve">The cytology laboratory service is fragmented, particularly in Tbilisi. There doesn’t appear to be consistent QC </w:t>
      </w:r>
      <w:r w:rsidR="00744CA5" w:rsidRPr="00F4026F">
        <w:t>program</w:t>
      </w:r>
      <w:r w:rsidRPr="00F4026F">
        <w:t xml:space="preserve"> covering all laboratories. </w:t>
      </w:r>
    </w:p>
    <w:p w14:paraId="70A03289" w14:textId="77777777" w:rsidR="007C462F" w:rsidRPr="00F4026F" w:rsidRDefault="00BC7293" w:rsidP="00E634CF">
      <w:pPr>
        <w:rPr>
          <w:lang w:val="en-GB"/>
        </w:rPr>
      </w:pPr>
      <w:r w:rsidRPr="00F4026F">
        <w:rPr>
          <w:lang w:val="en-GB"/>
        </w:rPr>
        <w:t xml:space="preserve">More information is needed on the follow-up of screen-positive women. </w:t>
      </w:r>
      <w:r w:rsidR="00C277C8" w:rsidRPr="00F4026F">
        <w:rPr>
          <w:lang w:val="en-GB"/>
        </w:rPr>
        <w:t xml:space="preserve">Screening </w:t>
      </w:r>
      <w:r w:rsidR="007C059F" w:rsidRPr="00F4026F">
        <w:rPr>
          <w:lang w:val="en-GB"/>
        </w:rPr>
        <w:t>will</w:t>
      </w:r>
      <w:r w:rsidR="00C277C8" w:rsidRPr="00F4026F">
        <w:rPr>
          <w:lang w:val="en-GB"/>
        </w:rPr>
        <w:t xml:space="preserve"> be ineffective </w:t>
      </w:r>
      <w:r w:rsidR="007C059F" w:rsidRPr="00F4026F">
        <w:rPr>
          <w:lang w:val="en-GB"/>
        </w:rPr>
        <w:t xml:space="preserve">if </w:t>
      </w:r>
      <w:r w:rsidR="00C277C8" w:rsidRPr="00F4026F">
        <w:rPr>
          <w:lang w:val="en-GB"/>
        </w:rPr>
        <w:t>women who are screen positive do not attend for treatment of pre-cancer</w:t>
      </w:r>
      <w:r w:rsidR="007C059F" w:rsidRPr="00F4026F">
        <w:rPr>
          <w:lang w:val="en-GB"/>
        </w:rPr>
        <w:t>.</w:t>
      </w:r>
      <w:r w:rsidR="002B0C28" w:rsidRPr="00F4026F" w:rsidDel="00EB41CA">
        <w:rPr>
          <w:lang w:val="en-GB"/>
        </w:rPr>
        <w:t xml:space="preserve"> </w:t>
      </w:r>
    </w:p>
    <w:p w14:paraId="2698A547" w14:textId="4ACE8A65" w:rsidR="00C277C8" w:rsidRPr="00F4026F" w:rsidRDefault="00C277C8" w:rsidP="00C277C8">
      <w:pPr>
        <w:pStyle w:val="Heading2"/>
        <w:rPr>
          <w:lang w:val="en-GB"/>
        </w:rPr>
      </w:pPr>
      <w:r w:rsidRPr="00F4026F">
        <w:rPr>
          <w:lang w:val="en-GB"/>
        </w:rPr>
        <w:t xml:space="preserve">Breast cancer screening </w:t>
      </w:r>
    </w:p>
    <w:p w14:paraId="4FC30548" w14:textId="1E23AB87" w:rsidR="00453BB7" w:rsidRPr="00F4026F" w:rsidRDefault="00C277C8" w:rsidP="001070D3">
      <w:pPr>
        <w:pStyle w:val="NoSpacing"/>
      </w:pPr>
      <w:r w:rsidRPr="00F4026F">
        <w:t xml:space="preserve">Breast cancer is a third less common in Georgia compared to Europe. Therefore, the cost-benefit of screening </w:t>
      </w:r>
      <w:r w:rsidR="00897EBC" w:rsidRPr="00F4026F">
        <w:t>may</w:t>
      </w:r>
      <w:r w:rsidRPr="00F4026F">
        <w:t xml:space="preserve"> be less compared to screeni</w:t>
      </w:r>
      <w:r w:rsidR="0023592D" w:rsidRPr="00F4026F">
        <w:t xml:space="preserve">ng </w:t>
      </w:r>
      <w:r w:rsidR="00744CA5" w:rsidRPr="00F4026F">
        <w:t>program</w:t>
      </w:r>
      <w:r w:rsidR="0023592D" w:rsidRPr="00F4026F">
        <w:t>s in western Europe</w:t>
      </w:r>
      <w:r w:rsidR="00897EBC" w:rsidRPr="00F4026F">
        <w:t>.</w:t>
      </w:r>
      <w:r w:rsidR="00453BB7" w:rsidRPr="00F4026F">
        <w:t xml:space="preserve"> </w:t>
      </w:r>
    </w:p>
    <w:p w14:paraId="70ADB5DF" w14:textId="1F4E699F" w:rsidR="00145061" w:rsidRPr="00F4026F" w:rsidRDefault="00A8371A" w:rsidP="00C277C8">
      <w:pPr>
        <w:rPr>
          <w:rFonts w:cstheme="minorHAnsi"/>
          <w:lang w:val="en-GB"/>
        </w:rPr>
      </w:pPr>
      <w:r w:rsidRPr="00F4026F">
        <w:rPr>
          <w:rFonts w:cstheme="minorHAnsi"/>
          <w:lang w:val="en-GB"/>
        </w:rPr>
        <w:t xml:space="preserve">The evidence does not </w:t>
      </w:r>
      <w:r w:rsidR="00145061" w:rsidRPr="00F4026F">
        <w:rPr>
          <w:rFonts w:cstheme="minorHAnsi"/>
          <w:lang w:val="en-GB"/>
        </w:rPr>
        <w:t>support screening</w:t>
      </w:r>
      <w:r w:rsidR="00453BB7" w:rsidRPr="00F4026F">
        <w:rPr>
          <w:rFonts w:cstheme="minorHAnsi"/>
          <w:lang w:val="en-GB"/>
        </w:rPr>
        <w:t xml:space="preserve"> </w:t>
      </w:r>
      <w:r w:rsidR="0023592D" w:rsidRPr="00F4026F">
        <w:rPr>
          <w:rFonts w:cstheme="minorHAnsi"/>
          <w:lang w:val="en-GB"/>
        </w:rPr>
        <w:t>women before age 50</w:t>
      </w:r>
      <w:r w:rsidRPr="00F4026F">
        <w:rPr>
          <w:rFonts w:cstheme="minorHAnsi"/>
          <w:lang w:val="en-GB"/>
        </w:rPr>
        <w:t xml:space="preserve">  </w:t>
      </w:r>
    </w:p>
    <w:p w14:paraId="49094A37" w14:textId="39A13D96" w:rsidR="00C277C8" w:rsidRPr="00F4026F" w:rsidRDefault="00A8371A" w:rsidP="00C277C8">
      <w:pPr>
        <w:rPr>
          <w:rFonts w:cstheme="minorHAnsi"/>
          <w:lang w:val="en-GB"/>
        </w:rPr>
      </w:pPr>
      <w:r w:rsidRPr="00F4026F">
        <w:rPr>
          <w:rFonts w:cstheme="minorHAnsi"/>
          <w:lang w:val="en-GB"/>
        </w:rPr>
        <w:t>Ther</w:t>
      </w:r>
      <w:r w:rsidR="00145061" w:rsidRPr="00F4026F">
        <w:rPr>
          <w:rFonts w:cstheme="minorHAnsi"/>
          <w:lang w:val="en-GB"/>
        </w:rPr>
        <w:t>e should be a focus on the quality of mammography and assessment to minimise the recognised harms</w:t>
      </w:r>
      <w:r w:rsidR="00145061" w:rsidRPr="00F4026F">
        <w:rPr>
          <w:rStyle w:val="FootnoteReference"/>
          <w:rFonts w:cstheme="minorHAnsi"/>
          <w:lang w:val="en-GB"/>
        </w:rPr>
        <w:footnoteReference w:id="2"/>
      </w:r>
      <w:r w:rsidR="00145061" w:rsidRPr="00F4026F">
        <w:rPr>
          <w:rFonts w:cstheme="minorHAnsi"/>
          <w:lang w:val="en-GB"/>
        </w:rPr>
        <w:t xml:space="preserve"> of breast screening.</w:t>
      </w:r>
    </w:p>
    <w:p w14:paraId="04710D61" w14:textId="77777777" w:rsidR="00C277C8" w:rsidRPr="00F4026F" w:rsidRDefault="00C277C8" w:rsidP="00C277C8">
      <w:pPr>
        <w:rPr>
          <w:rFonts w:cstheme="minorHAnsi"/>
          <w:lang w:val="en-GB"/>
        </w:rPr>
      </w:pPr>
      <w:r w:rsidRPr="00F4026F">
        <w:rPr>
          <w:rFonts w:cstheme="minorHAnsi"/>
          <w:lang w:val="en-GB"/>
        </w:rPr>
        <w:t xml:space="preserve">Lack of funding for the diagnostic part of the pathway for screen positive women is leading to harmful practices and delay in diagnosis. </w:t>
      </w:r>
    </w:p>
    <w:p w14:paraId="001AFD36" w14:textId="570C2864" w:rsidR="00C277C8" w:rsidRPr="00F4026F" w:rsidRDefault="00C277C8" w:rsidP="00C277C8">
      <w:pPr>
        <w:pStyle w:val="Heading2"/>
        <w:rPr>
          <w:lang w:val="en-GB"/>
        </w:rPr>
      </w:pPr>
      <w:r w:rsidRPr="00F4026F">
        <w:rPr>
          <w:lang w:val="en-GB"/>
        </w:rPr>
        <w:t>Colorectal cancer screening</w:t>
      </w:r>
    </w:p>
    <w:p w14:paraId="2670B239" w14:textId="5CE66B4D" w:rsidR="00C277C8" w:rsidRPr="00F4026F" w:rsidRDefault="00C277C8" w:rsidP="001070D3">
      <w:pPr>
        <w:pStyle w:val="NoSpacing"/>
      </w:pPr>
      <w:r w:rsidRPr="00F4026F">
        <w:t>Colorectal cancer</w:t>
      </w:r>
      <w:r w:rsidR="008871C3" w:rsidRPr="00F4026F">
        <w:t xml:space="preserve"> </w:t>
      </w:r>
      <w:r w:rsidR="007458C8" w:rsidRPr="00F4026F">
        <w:t>(CRC)</w:t>
      </w:r>
      <w:r w:rsidRPr="00F4026F">
        <w:t xml:space="preserve"> is four times less common in Georgia than Europe. Therefore, the cost-benefit of screening </w:t>
      </w:r>
      <w:r w:rsidR="00A8371A" w:rsidRPr="00F4026F">
        <w:t>may</w:t>
      </w:r>
      <w:r w:rsidRPr="00F4026F">
        <w:t xml:space="preserve"> be less compared to screening </w:t>
      </w:r>
      <w:r w:rsidR="00744CA5" w:rsidRPr="00F4026F">
        <w:t>program</w:t>
      </w:r>
      <w:r w:rsidRPr="00F4026F">
        <w:t>s in western Europe.</w:t>
      </w:r>
    </w:p>
    <w:p w14:paraId="46C3096A" w14:textId="77777777" w:rsidR="00634652" w:rsidRPr="00F4026F" w:rsidRDefault="00634652" w:rsidP="001070D3">
      <w:pPr>
        <w:pStyle w:val="NoSpacing"/>
      </w:pPr>
    </w:p>
    <w:p w14:paraId="4C71F1A0" w14:textId="434CF8A8" w:rsidR="00C277C8" w:rsidRPr="00F4026F" w:rsidRDefault="00C277C8" w:rsidP="001070D3">
      <w:pPr>
        <w:pStyle w:val="NoSpacing"/>
      </w:pPr>
      <w:r w:rsidRPr="00F4026F">
        <w:t>The screening pathway has unnecessary steps, making it inefficient and potential</w:t>
      </w:r>
      <w:r w:rsidR="00467A1F" w:rsidRPr="00F4026F">
        <w:t>ly</w:t>
      </w:r>
      <w:r w:rsidRPr="00F4026F">
        <w:t xml:space="preserve"> increasing harms</w:t>
      </w:r>
      <w:r w:rsidR="00145061" w:rsidRPr="00F4026F">
        <w:rPr>
          <w:rStyle w:val="FootnoteReference"/>
          <w:rFonts w:cstheme="minorHAnsi"/>
        </w:rPr>
        <w:footnoteReference w:id="3"/>
      </w:r>
      <w:r w:rsidRPr="00F4026F">
        <w:t xml:space="preserve"> by exposing patients to more than one colonoscopy.</w:t>
      </w:r>
    </w:p>
    <w:p w14:paraId="7AEC1401" w14:textId="77777777" w:rsidR="00634652" w:rsidRPr="00F4026F" w:rsidRDefault="00634652" w:rsidP="001070D3">
      <w:pPr>
        <w:pStyle w:val="NoSpacing"/>
      </w:pPr>
    </w:p>
    <w:p w14:paraId="4A4F62D6" w14:textId="791DE3A1" w:rsidR="00C277C8" w:rsidRPr="00F4026F" w:rsidRDefault="00C277C8" w:rsidP="001070D3">
      <w:pPr>
        <w:pStyle w:val="NoSpacing"/>
      </w:pPr>
      <w:r w:rsidRPr="00F4026F">
        <w:t xml:space="preserve">Adenoma detection and removal are not explicit aims of the </w:t>
      </w:r>
      <w:r w:rsidR="00744CA5" w:rsidRPr="00F4026F">
        <w:t>program</w:t>
      </w:r>
      <w:r w:rsidR="00D038A4" w:rsidRPr="00F4026F">
        <w:t xml:space="preserve"> in Georgia</w:t>
      </w:r>
      <w:r w:rsidRPr="00F4026F">
        <w:t xml:space="preserve">.  If adenomas are not removed as part of the </w:t>
      </w:r>
      <w:r w:rsidR="00744CA5" w:rsidRPr="00F4026F">
        <w:t>program</w:t>
      </w:r>
      <w:r w:rsidRPr="00F4026F">
        <w:t xml:space="preserve"> </w:t>
      </w:r>
      <w:r w:rsidR="00A61CBE" w:rsidRPr="00F4026F">
        <w:t>there will not be</w:t>
      </w:r>
      <w:r w:rsidRPr="00F4026F">
        <w:t xml:space="preserve"> a reduction in incidence</w:t>
      </w:r>
      <w:r w:rsidR="007458C8" w:rsidRPr="00F4026F">
        <w:t xml:space="preserve"> of CRC</w:t>
      </w:r>
      <w:r w:rsidR="00A61CBE" w:rsidRPr="00F4026F">
        <w:t>,</w:t>
      </w:r>
      <w:r w:rsidRPr="00F4026F">
        <w:t xml:space="preserve"> and </w:t>
      </w:r>
      <w:r w:rsidR="00A61CBE" w:rsidRPr="00F4026F">
        <w:t xml:space="preserve">therefore </w:t>
      </w:r>
      <w:r w:rsidR="0077081E" w:rsidRPr="00F4026F">
        <w:t xml:space="preserve">the impact on </w:t>
      </w:r>
      <w:r w:rsidRPr="00F4026F">
        <w:t>mortality</w:t>
      </w:r>
      <w:r w:rsidR="0077081E" w:rsidRPr="00F4026F">
        <w:t xml:space="preserve"> </w:t>
      </w:r>
      <w:r w:rsidR="00A8371A" w:rsidRPr="00F4026F">
        <w:t xml:space="preserve">will </w:t>
      </w:r>
      <w:r w:rsidR="0077081E" w:rsidRPr="00F4026F">
        <w:t>be reduced</w:t>
      </w:r>
      <w:r w:rsidRPr="00F4026F">
        <w:t>.</w:t>
      </w:r>
    </w:p>
    <w:p w14:paraId="628F922B" w14:textId="3408711D" w:rsidR="00C277C8" w:rsidRPr="00F4026F" w:rsidRDefault="00C277C8" w:rsidP="00145061">
      <w:pPr>
        <w:pStyle w:val="Heading2"/>
        <w:rPr>
          <w:lang w:val="en-GB"/>
        </w:rPr>
      </w:pPr>
      <w:r w:rsidRPr="00F4026F">
        <w:rPr>
          <w:lang w:val="en-GB"/>
        </w:rPr>
        <w:lastRenderedPageBreak/>
        <w:t>Prostate cancer management</w:t>
      </w:r>
    </w:p>
    <w:p w14:paraId="38E76113" w14:textId="1DFFBBC9" w:rsidR="00C277C8" w:rsidRPr="00F4026F" w:rsidRDefault="00C277C8" w:rsidP="001070D3">
      <w:pPr>
        <w:pStyle w:val="NoSpacing"/>
      </w:pPr>
      <w:r w:rsidRPr="00F4026F">
        <w:t>The criteria for referral are unclear and don’t appear to be used appropriately.</w:t>
      </w:r>
      <w:r w:rsidR="0023592D" w:rsidRPr="00F4026F">
        <w:t xml:space="preserve"> This may result in more harms</w:t>
      </w:r>
      <w:r w:rsidR="00A8371A" w:rsidRPr="00F4026F">
        <w:rPr>
          <w:rStyle w:val="FootnoteReference"/>
          <w:rFonts w:cstheme="minorHAnsi"/>
        </w:rPr>
        <w:footnoteReference w:id="4"/>
      </w:r>
      <w:r w:rsidR="0023592D" w:rsidRPr="00F4026F">
        <w:t xml:space="preserve"> than benefit.</w:t>
      </w:r>
    </w:p>
    <w:p w14:paraId="1F83ED7F" w14:textId="16399E5A" w:rsidR="00C277C8" w:rsidRPr="00F4026F" w:rsidRDefault="00C277C8" w:rsidP="00C277C8">
      <w:pPr>
        <w:pStyle w:val="Heading2"/>
        <w:rPr>
          <w:lang w:val="en-GB"/>
        </w:rPr>
      </w:pPr>
      <w:r w:rsidRPr="00F4026F">
        <w:rPr>
          <w:lang w:val="en-GB"/>
        </w:rPr>
        <w:t>Thyroid cancer management</w:t>
      </w:r>
    </w:p>
    <w:p w14:paraId="3B7C9D24" w14:textId="7C323133" w:rsidR="0023592D" w:rsidRPr="00F4026F" w:rsidRDefault="0023592D" w:rsidP="001070D3">
      <w:pPr>
        <w:pStyle w:val="NoSpacing"/>
      </w:pPr>
      <w:r w:rsidRPr="00F4026F">
        <w:t xml:space="preserve">There is </w:t>
      </w:r>
      <w:r w:rsidR="00394BDC" w:rsidRPr="00F4026F">
        <w:t>over-</w:t>
      </w:r>
      <w:r w:rsidRPr="00F4026F">
        <w:t>use of U/S to screen for thyroid problems, this lead</w:t>
      </w:r>
      <w:r w:rsidR="00F2076C" w:rsidRPr="00F4026F">
        <w:t>s</w:t>
      </w:r>
      <w:r w:rsidRPr="00F4026F">
        <w:t xml:space="preserve"> to important over-diagnosis of thyroid tumors, notably in women. Surgeons and endocrinologists do not follow International standards for the management of tumors found by U/S (</w:t>
      </w:r>
      <w:r w:rsidR="00394BDC" w:rsidRPr="00F4026F">
        <w:t>i.e. asymptomatic cancer</w:t>
      </w:r>
      <w:r w:rsidRPr="00F4026F">
        <w:t xml:space="preserve">) therefore there is here is clear overtreatment (thyroid removal) </w:t>
      </w:r>
      <w:r w:rsidR="00394BDC" w:rsidRPr="00F4026F">
        <w:t>leading to needless suffering and cost for the health insurance.</w:t>
      </w:r>
    </w:p>
    <w:p w14:paraId="18BB34C2" w14:textId="5DCC8CC1" w:rsidR="00887BEE" w:rsidRPr="00F4026F" w:rsidRDefault="00887BEE" w:rsidP="00BA3962">
      <w:pPr>
        <w:pStyle w:val="Heading1"/>
        <w:rPr>
          <w:rFonts w:asciiTheme="minorHAnsi" w:hAnsiTheme="minorHAnsi"/>
          <w:lang w:val="en-GB"/>
        </w:rPr>
      </w:pPr>
      <w:r w:rsidRPr="00F4026F">
        <w:rPr>
          <w:rFonts w:asciiTheme="minorHAnsi" w:hAnsiTheme="minorHAnsi"/>
          <w:lang w:val="en-GB"/>
        </w:rPr>
        <w:t xml:space="preserve">Important note on early diagnosis </w:t>
      </w:r>
    </w:p>
    <w:p w14:paraId="11DEA5D9" w14:textId="25C2FB33" w:rsidR="00BA3962" w:rsidRPr="00F4026F" w:rsidRDefault="0053116B" w:rsidP="001070D3">
      <w:pPr>
        <w:pStyle w:val="NoSpacing"/>
      </w:pPr>
      <w:r w:rsidRPr="00F4026F">
        <w:t>Early diagnosis is not the same as screening</w:t>
      </w:r>
      <w:r w:rsidR="00BA3962" w:rsidRPr="00F4026F">
        <w:rPr>
          <w:b/>
          <w:bCs/>
        </w:rPr>
        <w:t>.</w:t>
      </w:r>
      <w:r w:rsidR="00BA3962" w:rsidRPr="00F4026F">
        <w:t xml:space="preserve"> Screening invites people who are </w:t>
      </w:r>
      <w:r w:rsidR="00BA3962" w:rsidRPr="00F4026F">
        <w:rPr>
          <w:i/>
          <w:iCs/>
        </w:rPr>
        <w:t>asymptomatic</w:t>
      </w:r>
      <w:r w:rsidR="00BA3962" w:rsidRPr="00F4026F">
        <w:t xml:space="preserve"> for testing, whereas early diagnosis is intended to detect conditions in people </w:t>
      </w:r>
      <w:r w:rsidR="00BA3962" w:rsidRPr="00F4026F">
        <w:rPr>
          <w:i/>
          <w:iCs/>
        </w:rPr>
        <w:t>with symptoms</w:t>
      </w:r>
      <w:r w:rsidR="00BA3962" w:rsidRPr="00F4026F">
        <w:t xml:space="preserve"> as early as possible. </w:t>
      </w:r>
      <w:r w:rsidR="00DF3136" w:rsidRPr="00F4026F">
        <w:rPr>
          <w:noProof/>
          <w:lang w:val="en-US"/>
        </w:rPr>
        <w:drawing>
          <wp:inline distT="0" distB="0" distL="0" distR="0" wp14:anchorId="442BA1AD" wp14:editId="1F9E04F1">
            <wp:extent cx="5990464" cy="22955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5998361" cy="2298551"/>
                    </a:xfrm>
                    <a:prstGeom prst="rect">
                      <a:avLst/>
                    </a:prstGeom>
                  </pic:spPr>
                </pic:pic>
              </a:graphicData>
            </a:graphic>
          </wp:inline>
        </w:drawing>
      </w:r>
    </w:p>
    <w:p w14:paraId="77A862AE" w14:textId="14ED556A" w:rsidR="00BA3962" w:rsidRPr="00F4026F" w:rsidRDefault="00E9468E" w:rsidP="00BA3962">
      <w:pPr>
        <w:rPr>
          <w:rFonts w:cstheme="minorHAnsi"/>
          <w:lang w:val="en-GB" w:eastAsia="ar-SA"/>
        </w:rPr>
      </w:pPr>
      <w:r w:rsidRPr="00F4026F">
        <w:rPr>
          <w:rFonts w:cstheme="minorHAnsi"/>
          <w:lang w:val="en-GB" w:eastAsia="ar-SA"/>
        </w:rPr>
        <w:t>Key features of this</w:t>
      </w:r>
      <w:r w:rsidR="00FA3F90" w:rsidRPr="00F4026F">
        <w:rPr>
          <w:rFonts w:cstheme="minorHAnsi"/>
          <w:lang w:val="en-GB" w:eastAsia="ar-SA"/>
        </w:rPr>
        <w:t xml:space="preserve"> approach</w:t>
      </w:r>
      <w:r w:rsidRPr="00F4026F">
        <w:rPr>
          <w:rFonts w:cstheme="minorHAnsi"/>
          <w:lang w:val="en-GB" w:eastAsia="ar-SA"/>
        </w:rPr>
        <w:t>:</w:t>
      </w:r>
      <w:r w:rsidR="00BC3CE8" w:rsidRPr="00F4026F">
        <w:rPr>
          <w:rFonts w:cstheme="minorHAnsi"/>
          <w:lang w:val="en-GB" w:eastAsia="ar-SA"/>
        </w:rPr>
        <w:t xml:space="preserve"> </w:t>
      </w:r>
    </w:p>
    <w:p w14:paraId="6B44EFB6" w14:textId="29313353" w:rsidR="00A4085C" w:rsidRPr="00F4026F" w:rsidRDefault="005B7C3E" w:rsidP="004C64BC">
      <w:pPr>
        <w:pStyle w:val="ListParagraph"/>
        <w:numPr>
          <w:ilvl w:val="0"/>
          <w:numId w:val="18"/>
        </w:numPr>
        <w:rPr>
          <w:rFonts w:cstheme="minorHAnsi"/>
          <w:lang w:val="en-GB"/>
        </w:rPr>
      </w:pPr>
      <w:r w:rsidRPr="00F4026F">
        <w:rPr>
          <w:rFonts w:cstheme="minorHAnsi"/>
          <w:lang w:val="en-GB"/>
        </w:rPr>
        <w:t>An e</w:t>
      </w:r>
      <w:r w:rsidR="0022656F" w:rsidRPr="00F4026F">
        <w:rPr>
          <w:rFonts w:cstheme="minorHAnsi"/>
          <w:lang w:val="en-GB"/>
        </w:rPr>
        <w:t xml:space="preserve">arly diagnosis </w:t>
      </w:r>
      <w:r w:rsidRPr="00F4026F">
        <w:rPr>
          <w:rFonts w:cstheme="minorHAnsi"/>
          <w:lang w:val="en-GB"/>
        </w:rPr>
        <w:t xml:space="preserve">program identifies and addresses </w:t>
      </w:r>
      <w:r w:rsidR="00A4085C" w:rsidRPr="00F4026F">
        <w:rPr>
          <w:rFonts w:cstheme="minorHAnsi"/>
          <w:lang w:val="en-GB"/>
        </w:rPr>
        <w:t>barriers to</w:t>
      </w:r>
      <w:r w:rsidR="0022656F" w:rsidRPr="00F4026F">
        <w:rPr>
          <w:rFonts w:cstheme="minorHAnsi"/>
          <w:lang w:val="en-GB"/>
        </w:rPr>
        <w:t xml:space="preserve"> diagnostic </w:t>
      </w:r>
      <w:r w:rsidR="00A4085C" w:rsidRPr="00F4026F">
        <w:rPr>
          <w:rFonts w:cstheme="minorHAnsi"/>
          <w:lang w:val="en-GB"/>
        </w:rPr>
        <w:t xml:space="preserve">and treatment </w:t>
      </w:r>
      <w:r w:rsidR="004E508C" w:rsidRPr="00F4026F">
        <w:rPr>
          <w:rFonts w:cstheme="minorHAnsi"/>
          <w:lang w:val="en-GB"/>
        </w:rPr>
        <w:t>services</w:t>
      </w:r>
      <w:r w:rsidR="00A4085C" w:rsidRPr="00F4026F">
        <w:rPr>
          <w:rFonts w:cstheme="minorHAnsi"/>
          <w:lang w:val="en-GB"/>
        </w:rPr>
        <w:t xml:space="preserve"> both in the population</w:t>
      </w:r>
      <w:r w:rsidR="0022656F" w:rsidRPr="00F4026F">
        <w:rPr>
          <w:rFonts w:cstheme="minorHAnsi"/>
          <w:lang w:val="en-GB"/>
        </w:rPr>
        <w:t xml:space="preserve"> </w:t>
      </w:r>
      <w:r w:rsidR="00A4085C" w:rsidRPr="00F4026F">
        <w:rPr>
          <w:rFonts w:cstheme="minorHAnsi"/>
          <w:lang w:val="en-GB"/>
        </w:rPr>
        <w:t>and service</w:t>
      </w:r>
      <w:r w:rsidR="000D5687" w:rsidRPr="00F4026F">
        <w:rPr>
          <w:rFonts w:cstheme="minorHAnsi"/>
          <w:lang w:val="en-GB"/>
        </w:rPr>
        <w:t xml:space="preserve"> providers</w:t>
      </w:r>
      <w:r w:rsidR="00A4085C" w:rsidRPr="00F4026F">
        <w:rPr>
          <w:rFonts w:cstheme="minorHAnsi"/>
          <w:lang w:val="en-GB"/>
        </w:rPr>
        <w:t>.</w:t>
      </w:r>
      <w:r w:rsidR="000D5687" w:rsidRPr="00F4026F">
        <w:rPr>
          <w:rFonts w:cstheme="minorHAnsi"/>
          <w:lang w:val="en-GB"/>
        </w:rPr>
        <w:t xml:space="preserve"> It </w:t>
      </w:r>
      <w:r w:rsidR="003618DD" w:rsidRPr="00F4026F">
        <w:rPr>
          <w:rFonts w:cstheme="minorHAnsi"/>
          <w:lang w:val="en-GB"/>
        </w:rPr>
        <w:t>b</w:t>
      </w:r>
      <w:r w:rsidR="00B30B3A" w:rsidRPr="00F4026F">
        <w:rPr>
          <w:rFonts w:cstheme="minorHAnsi"/>
          <w:lang w:val="en-GB"/>
        </w:rPr>
        <w:t>uilds service capacity</w:t>
      </w:r>
      <w:r w:rsidR="009F5B01" w:rsidRPr="00F4026F">
        <w:rPr>
          <w:rFonts w:cstheme="minorHAnsi"/>
          <w:lang w:val="en-GB"/>
        </w:rPr>
        <w:t xml:space="preserve"> and quality,</w:t>
      </w:r>
      <w:r w:rsidR="00B30B3A" w:rsidRPr="00F4026F">
        <w:rPr>
          <w:rFonts w:cstheme="minorHAnsi"/>
          <w:lang w:val="en-GB"/>
        </w:rPr>
        <w:t xml:space="preserve"> </w:t>
      </w:r>
      <w:r w:rsidR="00764082" w:rsidRPr="00F4026F">
        <w:rPr>
          <w:rFonts w:cstheme="minorHAnsi"/>
          <w:lang w:val="en-GB"/>
        </w:rPr>
        <w:t xml:space="preserve">as well as </w:t>
      </w:r>
      <w:r w:rsidR="00B30B3A" w:rsidRPr="00F4026F">
        <w:rPr>
          <w:rFonts w:cstheme="minorHAnsi"/>
          <w:lang w:val="en-GB"/>
        </w:rPr>
        <w:t>establish</w:t>
      </w:r>
      <w:r w:rsidR="00764082" w:rsidRPr="00F4026F">
        <w:rPr>
          <w:rFonts w:cstheme="minorHAnsi"/>
          <w:lang w:val="en-GB"/>
        </w:rPr>
        <w:t>ing</w:t>
      </w:r>
      <w:r w:rsidR="00B30B3A" w:rsidRPr="00F4026F">
        <w:rPr>
          <w:rFonts w:cstheme="minorHAnsi"/>
          <w:lang w:val="en-GB"/>
        </w:rPr>
        <w:t xml:space="preserve"> referral pathways</w:t>
      </w:r>
      <w:r w:rsidR="009D0A8A" w:rsidRPr="00F4026F">
        <w:rPr>
          <w:rFonts w:cstheme="minorHAnsi"/>
          <w:lang w:val="en-GB"/>
        </w:rPr>
        <w:t xml:space="preserve">. These are all </w:t>
      </w:r>
      <w:r w:rsidR="00D27877" w:rsidRPr="00F4026F">
        <w:rPr>
          <w:rFonts w:cstheme="minorHAnsi"/>
          <w:lang w:val="en-GB"/>
        </w:rPr>
        <w:t>essential</w:t>
      </w:r>
      <w:r w:rsidR="009D0A8A" w:rsidRPr="00F4026F">
        <w:rPr>
          <w:rFonts w:cstheme="minorHAnsi"/>
          <w:lang w:val="en-GB"/>
        </w:rPr>
        <w:t xml:space="preserve"> preparatory steps before </w:t>
      </w:r>
      <w:r w:rsidR="00530A0C" w:rsidRPr="00F4026F">
        <w:rPr>
          <w:rFonts w:cstheme="minorHAnsi"/>
          <w:lang w:val="en-GB"/>
        </w:rPr>
        <w:t xml:space="preserve">starting a screening </w:t>
      </w:r>
      <w:r w:rsidR="00744CA5" w:rsidRPr="00F4026F">
        <w:rPr>
          <w:rFonts w:cstheme="minorHAnsi"/>
          <w:lang w:val="en-GB"/>
        </w:rPr>
        <w:t>program</w:t>
      </w:r>
      <w:r w:rsidR="00530A0C" w:rsidRPr="00F4026F">
        <w:rPr>
          <w:rFonts w:cstheme="minorHAnsi"/>
          <w:lang w:val="en-GB"/>
        </w:rPr>
        <w:t>.</w:t>
      </w:r>
    </w:p>
    <w:p w14:paraId="0573538A" w14:textId="1F756E25" w:rsidR="000C2846" w:rsidRPr="00F4026F" w:rsidRDefault="000341D0" w:rsidP="00E5180A">
      <w:pPr>
        <w:pStyle w:val="ListParagraph"/>
        <w:numPr>
          <w:ilvl w:val="0"/>
          <w:numId w:val="18"/>
        </w:numPr>
        <w:rPr>
          <w:rFonts w:cstheme="minorHAnsi"/>
          <w:lang w:val="en-GB"/>
        </w:rPr>
      </w:pPr>
      <w:r w:rsidRPr="00F4026F">
        <w:rPr>
          <w:rFonts w:cstheme="minorHAnsi"/>
          <w:lang w:val="en-GB" w:eastAsia="ar-SA"/>
        </w:rPr>
        <w:t xml:space="preserve">Screening </w:t>
      </w:r>
      <w:r w:rsidR="00744CA5" w:rsidRPr="00F4026F">
        <w:rPr>
          <w:rFonts w:cstheme="minorHAnsi"/>
          <w:lang w:val="en-GB" w:eastAsia="ar-SA"/>
        </w:rPr>
        <w:t>program</w:t>
      </w:r>
      <w:r w:rsidRPr="00F4026F">
        <w:rPr>
          <w:rFonts w:cstheme="minorHAnsi"/>
          <w:lang w:val="en-GB" w:eastAsia="ar-SA"/>
        </w:rPr>
        <w:t>s</w:t>
      </w:r>
      <w:r w:rsidR="008F68B1" w:rsidRPr="00F4026F">
        <w:rPr>
          <w:rFonts w:cstheme="minorHAnsi"/>
          <w:lang w:val="en-GB" w:eastAsia="ar-SA"/>
        </w:rPr>
        <w:t xml:space="preserve"> test large </w:t>
      </w:r>
      <w:r w:rsidR="00E5180A" w:rsidRPr="00F4026F">
        <w:rPr>
          <w:rFonts w:cstheme="minorHAnsi"/>
          <w:lang w:val="en-GB" w:eastAsia="ar-SA"/>
        </w:rPr>
        <w:t>number</w:t>
      </w:r>
      <w:r w:rsidR="00763F3A" w:rsidRPr="00F4026F">
        <w:rPr>
          <w:rFonts w:cstheme="minorHAnsi"/>
          <w:lang w:val="en-GB" w:eastAsia="ar-SA"/>
        </w:rPr>
        <w:t>s</w:t>
      </w:r>
      <w:r w:rsidR="00E5180A" w:rsidRPr="00F4026F">
        <w:rPr>
          <w:rFonts w:cstheme="minorHAnsi"/>
          <w:lang w:val="en-GB" w:eastAsia="ar-SA"/>
        </w:rPr>
        <w:t xml:space="preserve"> of </w:t>
      </w:r>
      <w:r w:rsidR="001070D3">
        <w:rPr>
          <w:rFonts w:cstheme="minorHAnsi"/>
          <w:lang w:val="en-GB" w:eastAsia="ar-SA"/>
        </w:rPr>
        <w:t xml:space="preserve">(presumably healthy) </w:t>
      </w:r>
      <w:r w:rsidR="00E5180A" w:rsidRPr="00F4026F">
        <w:rPr>
          <w:rFonts w:cstheme="minorHAnsi"/>
          <w:lang w:val="en-GB" w:eastAsia="ar-SA"/>
        </w:rPr>
        <w:t xml:space="preserve">people, this </w:t>
      </w:r>
      <w:r w:rsidR="0016583F" w:rsidRPr="00F4026F">
        <w:rPr>
          <w:rFonts w:cstheme="minorHAnsi"/>
          <w:lang w:val="en-GB"/>
        </w:rPr>
        <w:t>require</w:t>
      </w:r>
      <w:r w:rsidR="00F3449A" w:rsidRPr="00F4026F">
        <w:rPr>
          <w:rFonts w:cstheme="minorHAnsi"/>
          <w:lang w:val="en-GB"/>
        </w:rPr>
        <w:t>s</w:t>
      </w:r>
      <w:r w:rsidR="0016583F" w:rsidRPr="00F4026F">
        <w:rPr>
          <w:rFonts w:cstheme="minorHAnsi"/>
          <w:lang w:val="en-GB"/>
        </w:rPr>
        <w:t xml:space="preserve"> considerable investment in equipment, staff and IT. </w:t>
      </w:r>
      <w:r w:rsidR="00763F3A" w:rsidRPr="00F4026F">
        <w:rPr>
          <w:rFonts w:cstheme="minorHAnsi"/>
          <w:lang w:val="en-GB"/>
        </w:rPr>
        <w:t>which</w:t>
      </w:r>
      <w:r w:rsidR="0016583F" w:rsidRPr="00F4026F">
        <w:rPr>
          <w:rFonts w:cstheme="minorHAnsi"/>
          <w:lang w:val="en-GB"/>
        </w:rPr>
        <w:t xml:space="preserve"> can cause a strain on a health system</w:t>
      </w:r>
      <w:r w:rsidR="00763F3A" w:rsidRPr="00F4026F">
        <w:rPr>
          <w:rFonts w:cstheme="minorHAnsi"/>
          <w:lang w:val="en-GB"/>
        </w:rPr>
        <w:t>.</w:t>
      </w:r>
      <w:r w:rsidR="0016583F" w:rsidRPr="00F4026F">
        <w:rPr>
          <w:rFonts w:cstheme="minorHAnsi"/>
          <w:lang w:val="en-GB"/>
        </w:rPr>
        <w:t xml:space="preserve"> </w:t>
      </w:r>
      <w:r w:rsidR="000C2846" w:rsidRPr="00F4026F">
        <w:rPr>
          <w:rFonts w:cstheme="minorHAnsi"/>
          <w:lang w:val="en-GB"/>
        </w:rPr>
        <w:t>Whereas, early diagnosis is a strategy which focuses just o</w:t>
      </w:r>
      <w:r w:rsidR="00D95450" w:rsidRPr="00F4026F">
        <w:rPr>
          <w:rFonts w:cstheme="minorHAnsi"/>
          <w:lang w:val="en-GB"/>
        </w:rPr>
        <w:t xml:space="preserve">n those people with symptoms, </w:t>
      </w:r>
      <w:r w:rsidR="00402C94" w:rsidRPr="00F4026F">
        <w:rPr>
          <w:rFonts w:cstheme="minorHAnsi"/>
          <w:lang w:val="en-GB"/>
        </w:rPr>
        <w:t xml:space="preserve">which is </w:t>
      </w:r>
      <w:r w:rsidR="00D95450" w:rsidRPr="00F4026F">
        <w:rPr>
          <w:rFonts w:cstheme="minorHAnsi"/>
          <w:lang w:val="en-GB"/>
        </w:rPr>
        <w:t>a much smaller number</w:t>
      </w:r>
      <w:r w:rsidR="006A6160" w:rsidRPr="00F4026F">
        <w:rPr>
          <w:rFonts w:cstheme="minorHAnsi"/>
          <w:lang w:val="en-GB"/>
        </w:rPr>
        <w:t xml:space="preserve"> </w:t>
      </w:r>
      <w:r w:rsidR="009F5B01" w:rsidRPr="00F4026F">
        <w:rPr>
          <w:rFonts w:cstheme="minorHAnsi"/>
          <w:lang w:val="en-GB"/>
        </w:rPr>
        <w:t>and</w:t>
      </w:r>
      <w:r w:rsidR="006A6160" w:rsidRPr="00F4026F">
        <w:rPr>
          <w:rFonts w:cstheme="minorHAnsi"/>
          <w:lang w:val="en-GB"/>
        </w:rPr>
        <w:t xml:space="preserve"> therefore uses less resources.</w:t>
      </w:r>
    </w:p>
    <w:p w14:paraId="02FCBA0C" w14:textId="09B87DF0" w:rsidR="00612436" w:rsidRPr="00F4026F" w:rsidRDefault="00612436" w:rsidP="00E5180A">
      <w:pPr>
        <w:pStyle w:val="ListParagraph"/>
        <w:numPr>
          <w:ilvl w:val="0"/>
          <w:numId w:val="18"/>
        </w:numPr>
        <w:rPr>
          <w:rFonts w:cstheme="minorHAnsi"/>
          <w:lang w:val="en-GB"/>
        </w:rPr>
      </w:pPr>
      <w:r w:rsidRPr="00F4026F">
        <w:rPr>
          <w:rFonts w:cstheme="minorHAnsi"/>
          <w:lang w:val="en-GB"/>
        </w:rPr>
        <w:t>Where late diagnosis</w:t>
      </w:r>
      <w:r w:rsidR="002264EA" w:rsidRPr="00F4026F">
        <w:rPr>
          <w:rFonts w:cstheme="minorHAnsi"/>
          <w:lang w:val="en-GB"/>
        </w:rPr>
        <w:t xml:space="preserve"> of cancer</w:t>
      </w:r>
      <w:r w:rsidRPr="00F4026F">
        <w:rPr>
          <w:rFonts w:cstheme="minorHAnsi"/>
          <w:lang w:val="en-GB"/>
        </w:rPr>
        <w:t xml:space="preserve"> is a feature of </w:t>
      </w:r>
      <w:r w:rsidR="00697E0F" w:rsidRPr="00F4026F">
        <w:rPr>
          <w:rFonts w:cstheme="minorHAnsi"/>
          <w:lang w:val="en-GB"/>
        </w:rPr>
        <w:t>a health care system, screening is unlikely to be effective as an initial strategy</w:t>
      </w:r>
      <w:r w:rsidR="000D4543" w:rsidRPr="00F4026F">
        <w:rPr>
          <w:rFonts w:cstheme="minorHAnsi"/>
          <w:lang w:val="en-GB"/>
        </w:rPr>
        <w:t xml:space="preserve"> as both coverage and service capacity will be inadequate</w:t>
      </w:r>
      <w:r w:rsidR="002264EA" w:rsidRPr="00F4026F">
        <w:rPr>
          <w:rFonts w:cstheme="minorHAnsi"/>
          <w:lang w:val="en-GB"/>
        </w:rPr>
        <w:t xml:space="preserve"> to </w:t>
      </w:r>
      <w:r w:rsidR="002264EA" w:rsidRPr="00F4026F">
        <w:rPr>
          <w:rFonts w:cstheme="minorHAnsi"/>
          <w:lang w:val="en-GB"/>
        </w:rPr>
        <w:lastRenderedPageBreak/>
        <w:t>reduce mortality. In these circumstances, an early diagnosis program is a more cost-effective strategy</w:t>
      </w:r>
      <w:r w:rsidR="00594EC6" w:rsidRPr="00F4026F">
        <w:rPr>
          <w:rFonts w:cstheme="minorHAnsi"/>
          <w:lang w:val="en-GB"/>
        </w:rPr>
        <w:t>.</w:t>
      </w:r>
    </w:p>
    <w:p w14:paraId="233AE194" w14:textId="77777777" w:rsidR="00C277C8" w:rsidRPr="00F4026F" w:rsidRDefault="00C277C8" w:rsidP="00C277C8">
      <w:pPr>
        <w:rPr>
          <w:rFonts w:cstheme="minorHAnsi"/>
          <w:lang w:val="en-GB"/>
        </w:rPr>
      </w:pPr>
    </w:p>
    <w:p w14:paraId="24ECA656" w14:textId="75F99641" w:rsidR="00C277C8" w:rsidRPr="00F4026F" w:rsidRDefault="00A90732" w:rsidP="00C277C8">
      <w:pPr>
        <w:pStyle w:val="Title"/>
        <w:rPr>
          <w:rFonts w:asciiTheme="minorHAnsi" w:hAnsiTheme="minorHAnsi"/>
          <w:color w:val="FF0000"/>
          <w:sz w:val="28"/>
          <w:szCs w:val="28"/>
        </w:rPr>
      </w:pPr>
      <w:r w:rsidRPr="00F4026F">
        <w:rPr>
          <w:rFonts w:asciiTheme="minorHAnsi" w:hAnsiTheme="minorHAnsi"/>
          <w:b/>
          <w:sz w:val="28"/>
          <w:szCs w:val="28"/>
        </w:rPr>
        <w:t>FINDINGS ON CANCER MANAGEMENT</w:t>
      </w:r>
    </w:p>
    <w:p w14:paraId="25C5BDDC" w14:textId="5562BFB5" w:rsidR="00BD4F4C" w:rsidRPr="00F4026F" w:rsidRDefault="00BD4F4C" w:rsidP="00BD4F4C">
      <w:pPr>
        <w:spacing w:before="0" w:after="200" w:line="276" w:lineRule="auto"/>
        <w:jc w:val="both"/>
        <w:rPr>
          <w:rFonts w:eastAsia="Calibri" w:cstheme="minorHAnsi"/>
          <w:lang w:val="en-GB" w:eastAsia="en-US"/>
        </w:rPr>
      </w:pPr>
      <w:r w:rsidRPr="00F4026F">
        <w:rPr>
          <w:rFonts w:eastAsia="Calibri" w:cstheme="minorHAnsi"/>
          <w:lang w:val="en-GB" w:eastAsia="en-US"/>
        </w:rPr>
        <w:t>One of the objectives of the Georgian National Cancer Control Strategy (NCCS) is “increase of cancer survival (SV) with proper treatment”. This objective includes increase access to treatment, increase access to palliative care, and increase high technology. Cancer is the 2</w:t>
      </w:r>
      <w:r w:rsidRPr="00F4026F">
        <w:rPr>
          <w:rFonts w:eastAsia="Calibri" w:cstheme="minorHAnsi"/>
          <w:vertAlign w:val="superscript"/>
          <w:lang w:val="en-GB" w:eastAsia="en-US"/>
        </w:rPr>
        <w:t>nd</w:t>
      </w:r>
      <w:r w:rsidRPr="00F4026F">
        <w:rPr>
          <w:rFonts w:eastAsia="Calibri" w:cstheme="minorHAnsi"/>
          <w:lang w:val="en-GB" w:eastAsia="en-US"/>
        </w:rPr>
        <w:t xml:space="preserve"> cause of mortality due to NCDs, representing 12% of that group. The important impact of cancer on general survival and mortality should make cancer care a priority for the MoH. Among the 23 vertical </w:t>
      </w:r>
      <w:r w:rsidR="00744CA5" w:rsidRPr="00F4026F">
        <w:rPr>
          <w:rFonts w:eastAsia="Calibri" w:cstheme="minorHAnsi"/>
          <w:lang w:val="en-GB" w:eastAsia="en-US"/>
        </w:rPr>
        <w:t>program</w:t>
      </w:r>
      <w:r w:rsidRPr="00F4026F">
        <w:rPr>
          <w:rFonts w:eastAsia="Calibri" w:cstheme="minorHAnsi"/>
          <w:lang w:val="en-GB" w:eastAsia="en-US"/>
        </w:rPr>
        <w:t>s at the MoH only one focus</w:t>
      </w:r>
      <w:r w:rsidR="00850B20" w:rsidRPr="00F4026F">
        <w:rPr>
          <w:rFonts w:eastAsia="Calibri" w:cstheme="minorHAnsi"/>
          <w:lang w:val="en-GB" w:eastAsia="en-US"/>
        </w:rPr>
        <w:t>es</w:t>
      </w:r>
      <w:r w:rsidRPr="00F4026F">
        <w:rPr>
          <w:rFonts w:eastAsia="Calibri" w:cstheme="minorHAnsi"/>
          <w:lang w:val="en-GB" w:eastAsia="en-US"/>
        </w:rPr>
        <w:t xml:space="preserve"> on cancer (cancer screening) and only 39% of the public health expenditure is public. There is a proliferation of hospitals in the country which is a threat to qua</w:t>
      </w:r>
      <w:r w:rsidR="001070D3">
        <w:rPr>
          <w:rFonts w:eastAsia="Calibri" w:cstheme="minorHAnsi"/>
          <w:lang w:val="en-GB" w:eastAsia="en-US"/>
        </w:rPr>
        <w:t>lity of care, and there is no</w:t>
      </w:r>
      <w:r w:rsidRPr="00F4026F">
        <w:rPr>
          <w:rFonts w:eastAsia="Calibri" w:cstheme="minorHAnsi"/>
          <w:lang w:val="en-GB" w:eastAsia="en-US"/>
        </w:rPr>
        <w:t xml:space="preserve"> cancer care network to allow concentration of services that could increase quality. According to the MoH, national priorities in cancer care are the development of national guidelines, quality control, increase access to cancer surgery, oncology medicines and radiotherapy. To increase survival the NCCS is looking to guarantee 100% coverage in cancer surgery, 80% coverage on oncology medicines and 70% on access to radiotherapy.</w:t>
      </w:r>
    </w:p>
    <w:p w14:paraId="2E1169D4" w14:textId="77777777" w:rsidR="00BD4F4C" w:rsidRPr="00F4026F" w:rsidRDefault="00BD4F4C" w:rsidP="00BD4F4C">
      <w:pPr>
        <w:spacing w:before="0" w:after="200" w:line="276" w:lineRule="auto"/>
        <w:jc w:val="both"/>
        <w:rPr>
          <w:rFonts w:eastAsia="Calibri" w:cstheme="minorHAnsi"/>
          <w:lang w:val="en-GB" w:eastAsia="en-US"/>
        </w:rPr>
      </w:pPr>
      <w:r w:rsidRPr="00F4026F">
        <w:rPr>
          <w:rFonts w:eastAsia="Calibri" w:cstheme="minorHAnsi"/>
          <w:lang w:val="en-GB" w:eastAsia="en-US"/>
        </w:rPr>
        <w:t>Despite slight improvement in the stage at diagnosis distribution, in Georgia there is still a large proportion of patients (more than 40%) diagnosed when the disease is advanced (either regional extension or metastatic disease) when treatment has not much chance to succeed, but also the quality of life of the patients is more affected and the cost of treatment higher.</w:t>
      </w:r>
    </w:p>
    <w:p w14:paraId="6D15B9BD" w14:textId="77777777" w:rsidR="00BD4F4C" w:rsidRPr="00F4026F" w:rsidRDefault="00BD4F4C" w:rsidP="00BD4F4C">
      <w:pPr>
        <w:spacing w:before="0" w:after="200" w:line="276" w:lineRule="auto"/>
        <w:jc w:val="both"/>
        <w:rPr>
          <w:rFonts w:eastAsia="Calibri" w:cstheme="minorHAnsi"/>
          <w:b/>
          <w:lang w:val="en-GB" w:eastAsia="en-US"/>
        </w:rPr>
      </w:pPr>
      <w:r w:rsidRPr="00F4026F">
        <w:rPr>
          <w:rFonts w:eastAsia="Calibri" w:cstheme="minorHAnsi"/>
          <w:lang w:val="en-GB" w:eastAsia="en-US"/>
        </w:rPr>
        <w:t xml:space="preserve"> •</w:t>
      </w:r>
      <w:r w:rsidRPr="00F4026F">
        <w:rPr>
          <w:rFonts w:eastAsia="Calibri" w:cstheme="minorHAnsi"/>
          <w:lang w:val="en-GB" w:eastAsia="en-US"/>
        </w:rPr>
        <w:tab/>
      </w:r>
      <w:r w:rsidRPr="00F4026F">
        <w:rPr>
          <w:rFonts w:eastAsia="Calibri" w:cstheme="minorHAnsi"/>
          <w:b/>
          <w:lang w:val="en-GB" w:eastAsia="en-US"/>
        </w:rPr>
        <w:t>Facility, equipment and human resources are adequate (under-utilization of treatment equipment and human resources)</w:t>
      </w:r>
    </w:p>
    <w:p w14:paraId="75836BB0" w14:textId="77777777" w:rsidR="00BD4F4C" w:rsidRPr="00F4026F" w:rsidRDefault="00BD4F4C" w:rsidP="00BD4F4C">
      <w:pPr>
        <w:spacing w:before="0" w:after="0" w:line="276" w:lineRule="auto"/>
        <w:jc w:val="both"/>
        <w:rPr>
          <w:rFonts w:eastAsia="Calibri" w:cstheme="minorHAnsi"/>
          <w:lang w:val="en-GB" w:eastAsia="en-US"/>
        </w:rPr>
      </w:pPr>
      <w:r w:rsidRPr="00F4026F">
        <w:rPr>
          <w:rFonts w:eastAsia="Calibri" w:cstheme="minorHAnsi"/>
          <w:i/>
          <w:lang w:val="en-GB" w:eastAsia="en-US"/>
        </w:rPr>
        <w:t>1. Access to treatment</w:t>
      </w:r>
    </w:p>
    <w:p w14:paraId="4DC72BA8" w14:textId="7F5EFF47" w:rsidR="00BD4F4C" w:rsidRPr="00F4026F" w:rsidRDefault="00BD4F4C" w:rsidP="00BD4F4C">
      <w:pPr>
        <w:spacing w:before="0" w:after="0" w:line="276" w:lineRule="auto"/>
        <w:jc w:val="both"/>
        <w:rPr>
          <w:rFonts w:eastAsia="Calibri" w:cstheme="minorHAnsi"/>
          <w:lang w:val="en-GB" w:eastAsia="en-US"/>
        </w:rPr>
      </w:pPr>
      <w:r w:rsidRPr="00F4026F">
        <w:rPr>
          <w:rFonts w:eastAsia="Calibri" w:cstheme="minorHAnsi"/>
          <w:lang w:val="en-GB" w:eastAsia="en-US"/>
        </w:rPr>
        <w:t>Cancer patients’ treatment is covered by health insurance. The whole diagnosis process has to be paid by the patient, this includes conventional radiology, echography, endoscopy, mammography, CT, MRI, PET-CT, biopsy, Immuno-Histo-Chemistry, etc. After cancer diagnosis is confirmed and the stage of the disease established, the attending physician completes the form No. 100 with all data required and details on the treatment proposed. The form is sent to the administration for assessing the cost of additional diagnostic procedures and treatment and then sent to the MoH for deciding how much the patient has to pay. This process is based on the proportion covered by the government according socio-economic status of the patient.</w:t>
      </w:r>
    </w:p>
    <w:p w14:paraId="7A74493D" w14:textId="77777777" w:rsidR="006C1AD9" w:rsidRPr="00F4026F" w:rsidRDefault="006C1AD9" w:rsidP="00BD4F4C">
      <w:pPr>
        <w:spacing w:before="0" w:after="0" w:line="276" w:lineRule="auto"/>
        <w:jc w:val="both"/>
        <w:rPr>
          <w:rFonts w:eastAsia="Calibri" w:cstheme="minorHAnsi"/>
          <w:lang w:val="en-GB" w:eastAsia="en-US"/>
        </w:rPr>
      </w:pPr>
    </w:p>
    <w:p w14:paraId="6CE2BB72" w14:textId="04B56B5A" w:rsidR="00BD4F4C" w:rsidRPr="00F4026F" w:rsidRDefault="00BD4F4C" w:rsidP="00BD4F4C">
      <w:pPr>
        <w:spacing w:before="0" w:after="0" w:line="276" w:lineRule="auto"/>
        <w:jc w:val="both"/>
        <w:rPr>
          <w:rFonts w:eastAsia="Calibri" w:cstheme="minorHAnsi"/>
          <w:lang w:val="en-GB" w:eastAsia="en-US"/>
        </w:rPr>
      </w:pPr>
      <w:r w:rsidRPr="00F4026F">
        <w:rPr>
          <w:rFonts w:eastAsia="Calibri" w:cstheme="minorHAnsi"/>
          <w:lang w:val="en-GB" w:eastAsia="en-US"/>
        </w:rPr>
        <w:t xml:space="preserve">After cancer diagnosis is confirmed, there is a group of patients for which the cost of further diagnostic tests and treatment is covered 100%. This group </w:t>
      </w:r>
      <w:r w:rsidR="007C462F" w:rsidRPr="00F4026F">
        <w:rPr>
          <w:rFonts w:eastAsia="Calibri" w:cstheme="minorHAnsi"/>
          <w:lang w:val="en-GB" w:eastAsia="en-US"/>
        </w:rPr>
        <w:t>includes</w:t>
      </w:r>
      <w:r w:rsidRPr="00F4026F">
        <w:rPr>
          <w:rFonts w:eastAsia="Calibri" w:cstheme="minorHAnsi"/>
          <w:lang w:val="en-GB" w:eastAsia="en-US"/>
        </w:rPr>
        <w:t xml:space="preserve"> children up to 18 years; teachers employed in the public sector teaching from 1</w:t>
      </w:r>
      <w:r w:rsidRPr="00F4026F">
        <w:rPr>
          <w:rFonts w:eastAsia="Calibri" w:cstheme="minorHAnsi"/>
          <w:vertAlign w:val="superscript"/>
          <w:lang w:val="en-GB" w:eastAsia="en-US"/>
        </w:rPr>
        <w:t>st</w:t>
      </w:r>
      <w:r w:rsidRPr="00F4026F">
        <w:rPr>
          <w:rFonts w:eastAsia="Calibri" w:cstheme="minorHAnsi"/>
          <w:lang w:val="en-GB" w:eastAsia="en-US"/>
        </w:rPr>
        <w:t xml:space="preserve"> to 12</w:t>
      </w:r>
      <w:r w:rsidRPr="00F4026F">
        <w:rPr>
          <w:rFonts w:eastAsia="Calibri" w:cstheme="minorHAnsi"/>
          <w:vertAlign w:val="superscript"/>
          <w:lang w:val="en-GB" w:eastAsia="en-US"/>
        </w:rPr>
        <w:t>th</w:t>
      </w:r>
      <w:r w:rsidRPr="00F4026F">
        <w:rPr>
          <w:rFonts w:eastAsia="Calibri" w:cstheme="minorHAnsi"/>
          <w:lang w:val="en-GB" w:eastAsia="en-US"/>
        </w:rPr>
        <w:t xml:space="preserve"> grades; veterans; and people under the poverty line. Pensioners are covered 90% and others 80%. Nevertheless if the</w:t>
      </w:r>
      <w:r w:rsidR="001070D3">
        <w:rPr>
          <w:rFonts w:eastAsia="Calibri" w:cstheme="minorHAnsi"/>
          <w:lang w:val="en-GB" w:eastAsia="en-US"/>
        </w:rPr>
        <w:t xml:space="preserve"> monthly</w:t>
      </w:r>
      <w:r w:rsidRPr="00F4026F">
        <w:rPr>
          <w:rFonts w:eastAsia="Calibri" w:cstheme="minorHAnsi"/>
          <w:lang w:val="en-GB" w:eastAsia="en-US"/>
        </w:rPr>
        <w:t xml:space="preserve"> salary is over 1 000 GEL (little more than 300 euros), the </w:t>
      </w:r>
      <w:r w:rsidR="00CF17B2" w:rsidRPr="00F4026F">
        <w:rPr>
          <w:rFonts w:eastAsia="Calibri" w:cstheme="minorHAnsi"/>
          <w:lang w:val="en-GB" w:eastAsia="en-US"/>
        </w:rPr>
        <w:t>UHC program</w:t>
      </w:r>
      <w:r w:rsidRPr="00F4026F">
        <w:rPr>
          <w:rFonts w:eastAsia="Calibri" w:cstheme="minorHAnsi"/>
          <w:lang w:val="en-GB" w:eastAsia="en-US"/>
        </w:rPr>
        <w:t xml:space="preserve"> does not cover any cost and all the expenditure is out of pocket</w:t>
      </w:r>
      <w:r w:rsidR="00CF17B2" w:rsidRPr="00F4026F">
        <w:rPr>
          <w:rFonts w:eastAsia="Calibri" w:cstheme="minorHAnsi"/>
          <w:lang w:val="en-GB" w:eastAsia="en-US"/>
        </w:rPr>
        <w:t xml:space="preserve"> (if patient does not have private insurance)</w:t>
      </w:r>
      <w:r w:rsidRPr="00F4026F">
        <w:rPr>
          <w:rFonts w:eastAsia="Calibri" w:cstheme="minorHAnsi"/>
          <w:lang w:val="en-GB" w:eastAsia="en-US"/>
        </w:rPr>
        <w:t xml:space="preserve"> There is a ceiling of 12 000 GEL for systemic trea</w:t>
      </w:r>
      <w:r w:rsidR="00610D07" w:rsidRPr="00F4026F">
        <w:rPr>
          <w:rFonts w:eastAsia="Calibri" w:cstheme="minorHAnsi"/>
          <w:lang w:val="en-GB" w:eastAsia="en-US"/>
        </w:rPr>
        <w:t>tment and radiotherapy and of 1</w:t>
      </w:r>
      <w:r w:rsidRPr="00F4026F">
        <w:rPr>
          <w:rFonts w:eastAsia="Calibri" w:cstheme="minorHAnsi"/>
          <w:lang w:val="en-GB" w:eastAsia="en-US"/>
        </w:rPr>
        <w:t>500</w:t>
      </w:r>
      <w:r w:rsidR="00CF17B2" w:rsidRPr="00F4026F">
        <w:rPr>
          <w:rFonts w:eastAsia="Calibri" w:cstheme="minorHAnsi"/>
          <w:lang w:val="en-GB" w:eastAsia="en-US"/>
        </w:rPr>
        <w:t>0</w:t>
      </w:r>
      <w:r w:rsidRPr="00F4026F">
        <w:rPr>
          <w:rFonts w:eastAsia="Calibri" w:cstheme="minorHAnsi"/>
          <w:lang w:val="en-GB" w:eastAsia="en-US"/>
        </w:rPr>
        <w:t xml:space="preserve"> for surgery. Other sources of financing are the City Government (</w:t>
      </w:r>
      <w:r w:rsidR="001070D3">
        <w:rPr>
          <w:rFonts w:eastAsia="Calibri" w:cstheme="minorHAnsi"/>
          <w:lang w:val="en-GB" w:eastAsia="en-US"/>
        </w:rPr>
        <w:t xml:space="preserve">e.g. </w:t>
      </w:r>
      <w:r w:rsidRPr="00F4026F">
        <w:rPr>
          <w:rFonts w:eastAsia="Calibri" w:cstheme="minorHAnsi"/>
          <w:lang w:val="en-GB" w:eastAsia="en-US"/>
        </w:rPr>
        <w:t xml:space="preserve">in Tbilisi the City covers </w:t>
      </w:r>
      <w:r w:rsidRPr="00F4026F">
        <w:rPr>
          <w:rFonts w:eastAsia="Calibri" w:cstheme="minorHAnsi"/>
          <w:lang w:val="en-GB" w:eastAsia="en-US"/>
        </w:rPr>
        <w:lastRenderedPageBreak/>
        <w:t>80% of the Trastuzumab) and some foundations/charities (</w:t>
      </w:r>
      <w:r w:rsidR="001070D3">
        <w:rPr>
          <w:rFonts w:eastAsia="Calibri" w:cstheme="minorHAnsi"/>
          <w:lang w:val="en-GB" w:eastAsia="en-US"/>
        </w:rPr>
        <w:t xml:space="preserve">e.g. </w:t>
      </w:r>
      <w:r w:rsidRPr="00F4026F">
        <w:rPr>
          <w:rFonts w:eastAsia="Calibri" w:cstheme="minorHAnsi"/>
          <w:lang w:val="en-GB" w:eastAsia="en-US"/>
        </w:rPr>
        <w:t>Novartis provides Imatinib free of charge in one special clinic)</w:t>
      </w:r>
    </w:p>
    <w:p w14:paraId="330ED6C1" w14:textId="77777777" w:rsidR="006C1AD9" w:rsidRPr="00F4026F" w:rsidRDefault="006C1AD9" w:rsidP="00BD4F4C">
      <w:pPr>
        <w:spacing w:before="0" w:after="0" w:line="276" w:lineRule="auto"/>
        <w:jc w:val="both"/>
        <w:rPr>
          <w:rFonts w:eastAsia="Calibri" w:cstheme="minorHAnsi"/>
          <w:lang w:val="en-GB" w:eastAsia="en-US"/>
        </w:rPr>
      </w:pPr>
    </w:p>
    <w:p w14:paraId="513E0870" w14:textId="164A2671" w:rsidR="00BD4F4C" w:rsidRPr="00F4026F" w:rsidRDefault="00BD4F4C" w:rsidP="00BD4F4C">
      <w:pPr>
        <w:spacing w:before="0" w:after="0" w:line="276" w:lineRule="auto"/>
        <w:jc w:val="both"/>
        <w:rPr>
          <w:rFonts w:eastAsia="Calibri" w:cstheme="minorHAnsi"/>
          <w:lang w:val="en-GB" w:eastAsia="en-US"/>
        </w:rPr>
      </w:pPr>
      <w:r w:rsidRPr="00F4026F">
        <w:rPr>
          <w:rFonts w:eastAsia="Calibri" w:cstheme="minorHAnsi"/>
          <w:lang w:val="en-GB" w:eastAsia="en-US"/>
        </w:rPr>
        <w:t>Therefore, one of the main barriers for many patients to access to cancer care is the cost of diagnostic procedures and the cost of treatment. The high cost of diagnosis is expected to be an important determinant of late diagnosis.</w:t>
      </w:r>
    </w:p>
    <w:p w14:paraId="53D68CA0" w14:textId="77777777" w:rsidR="00BD4F4C" w:rsidRPr="00F4026F" w:rsidRDefault="00BD4F4C" w:rsidP="00BD4F4C">
      <w:pPr>
        <w:spacing w:before="0" w:after="0" w:line="276" w:lineRule="auto"/>
        <w:jc w:val="both"/>
        <w:rPr>
          <w:rFonts w:eastAsia="Calibri" w:cstheme="minorHAnsi"/>
          <w:lang w:val="en-GB" w:eastAsia="en-US"/>
        </w:rPr>
      </w:pPr>
    </w:p>
    <w:p w14:paraId="68DDAB17" w14:textId="77777777" w:rsidR="00BD4F4C" w:rsidRPr="00F4026F" w:rsidRDefault="00BD4F4C" w:rsidP="00BD4F4C">
      <w:pPr>
        <w:spacing w:before="0" w:after="0" w:line="276" w:lineRule="auto"/>
        <w:jc w:val="both"/>
        <w:rPr>
          <w:rFonts w:eastAsia="Calibri" w:cstheme="minorHAnsi"/>
          <w:i/>
          <w:lang w:val="en-GB" w:eastAsia="en-US"/>
        </w:rPr>
      </w:pPr>
      <w:r w:rsidRPr="00F4026F">
        <w:rPr>
          <w:rFonts w:eastAsia="Calibri" w:cstheme="minorHAnsi"/>
          <w:i/>
          <w:lang w:val="en-GB" w:eastAsia="en-US"/>
        </w:rPr>
        <w:t>2. Increase access to high technology for cancer care:</w:t>
      </w:r>
    </w:p>
    <w:p w14:paraId="1AF990D0" w14:textId="48497470" w:rsidR="00BD4F4C" w:rsidRPr="00F4026F" w:rsidRDefault="00BD4F4C" w:rsidP="00BD4F4C">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i/>
          <w:lang w:val="en-GB" w:eastAsia="en-US"/>
        </w:rPr>
        <w:t>100% coverage in cancer surgery</w:t>
      </w:r>
      <w:r w:rsidRPr="00F4026F">
        <w:rPr>
          <w:rFonts w:eastAsia="Calibri" w:cstheme="minorHAnsi"/>
          <w:lang w:val="en-GB" w:eastAsia="en-US"/>
        </w:rPr>
        <w:t xml:space="preserve">. There are large surgical departments for cancer care in the country. Usually there is no waiting time (or a reasonable one) for cancer surgery in those centres. Surgeons from different surgical specialities and surgical oncologists are well trained and keep their capacity and expertise because in those centres they are able to treat many cancer patients with tumours linked to their particular speciality. There are also Residency </w:t>
      </w:r>
      <w:r w:rsidR="00744CA5" w:rsidRPr="00F4026F">
        <w:rPr>
          <w:rFonts w:eastAsia="Calibri" w:cstheme="minorHAnsi"/>
          <w:lang w:val="en-GB" w:eastAsia="en-US"/>
        </w:rPr>
        <w:t>Program</w:t>
      </w:r>
      <w:r w:rsidRPr="00F4026F">
        <w:rPr>
          <w:rFonts w:eastAsia="Calibri" w:cstheme="minorHAnsi"/>
          <w:lang w:val="en-GB" w:eastAsia="en-US"/>
        </w:rPr>
        <w:t>s, which contribute to the scientific update of the professionals</w:t>
      </w:r>
      <w:r w:rsidR="006A400D" w:rsidRPr="00F4026F">
        <w:rPr>
          <w:rFonts w:eastAsia="Calibri" w:cstheme="minorHAnsi"/>
          <w:lang w:val="en-GB" w:eastAsia="en-US"/>
        </w:rPr>
        <w:t xml:space="preserve"> and qualified them as specialists</w:t>
      </w:r>
      <w:r w:rsidRPr="00F4026F">
        <w:rPr>
          <w:rFonts w:eastAsia="Calibri" w:cstheme="minorHAnsi"/>
          <w:lang w:val="en-GB" w:eastAsia="en-US"/>
        </w:rPr>
        <w:t xml:space="preserve">. Those surgical departments are organized by cancer sites (e.g.: thoracic surgery, urology, paediatric surgery, breast, gynaecology, neurosurgery, and a general surgery service including abdominal tumours) and the volume of case operated is considerable. It seems that the amount authorized by the health insurance to cover surgery is not a barrier to ensure the committed 100% coverage. </w:t>
      </w:r>
    </w:p>
    <w:p w14:paraId="73352DE9" w14:textId="4BD19F5C" w:rsidR="00BD4F4C" w:rsidRPr="00F4026F" w:rsidRDefault="00BD4F4C" w:rsidP="00BD4F4C">
      <w:pPr>
        <w:spacing w:before="0" w:after="0" w:line="276" w:lineRule="auto"/>
        <w:ind w:left="720"/>
        <w:contextualSpacing/>
        <w:jc w:val="both"/>
        <w:rPr>
          <w:rFonts w:eastAsia="Calibri" w:cstheme="minorHAnsi"/>
          <w:lang w:val="en-GB" w:eastAsia="en-US"/>
        </w:rPr>
      </w:pPr>
      <w:r w:rsidRPr="00F4026F">
        <w:rPr>
          <w:rFonts w:eastAsia="Calibri" w:cstheme="minorHAnsi"/>
          <w:lang w:val="en-GB" w:eastAsia="en-US"/>
        </w:rPr>
        <w:t xml:space="preserve">Despite having these possibilities many patients are operated in a hospital with small volume of cancer patients, by non-specialized surgeons and without multidisciplinary teams. Worse than that, the patient might not be even referred to oncology because the surgeon does not have the knowledge to proceed in the right way. </w:t>
      </w:r>
      <w:r w:rsidR="00546D56" w:rsidRPr="00F4026F">
        <w:rPr>
          <w:rFonts w:eastAsia="Calibri" w:cstheme="minorHAnsi"/>
          <w:lang w:val="en-GB" w:eastAsia="en-US"/>
        </w:rPr>
        <w:t>R</w:t>
      </w:r>
      <w:r w:rsidR="00005EA9" w:rsidRPr="00F4026F">
        <w:rPr>
          <w:rFonts w:eastAsia="Calibri" w:cstheme="minorHAnsi"/>
          <w:lang w:val="en-GB" w:eastAsia="en-US"/>
        </w:rPr>
        <w:t>egulation</w:t>
      </w:r>
      <w:r w:rsidR="00546D56" w:rsidRPr="00F4026F">
        <w:rPr>
          <w:rFonts w:eastAsia="Calibri" w:cstheme="minorHAnsi"/>
          <w:lang w:val="en-GB" w:eastAsia="en-US"/>
        </w:rPr>
        <w:t xml:space="preserve"> in this area</w:t>
      </w:r>
      <w:r w:rsidR="0019253C" w:rsidRPr="00F4026F">
        <w:rPr>
          <w:rFonts w:eastAsia="Calibri" w:cstheme="minorHAnsi"/>
          <w:lang w:val="en-GB" w:eastAsia="en-US"/>
        </w:rPr>
        <w:t xml:space="preserve"> is weak</w:t>
      </w:r>
      <w:r w:rsidR="00005EA9" w:rsidRPr="00F4026F">
        <w:rPr>
          <w:rFonts w:eastAsia="Calibri" w:cstheme="minorHAnsi"/>
          <w:lang w:val="en-GB" w:eastAsia="en-US"/>
        </w:rPr>
        <w:t>. Although</w:t>
      </w:r>
      <w:r w:rsidR="006C1AD9" w:rsidRPr="00F4026F">
        <w:rPr>
          <w:rFonts w:eastAsia="Calibri" w:cstheme="minorHAnsi"/>
          <w:lang w:val="en-GB" w:eastAsia="en-US"/>
        </w:rPr>
        <w:t xml:space="preserve"> licensi</w:t>
      </w:r>
      <w:r w:rsidR="0034027D" w:rsidRPr="00F4026F">
        <w:rPr>
          <w:rFonts w:eastAsia="Calibri" w:cstheme="minorHAnsi"/>
          <w:lang w:val="en-GB" w:eastAsia="en-US"/>
        </w:rPr>
        <w:t>ng is mandatory, the number of patients is not taken into consideration in awarding licenses</w:t>
      </w:r>
      <w:r w:rsidR="00D23E65" w:rsidRPr="00F4026F">
        <w:rPr>
          <w:rFonts w:eastAsia="Calibri" w:cstheme="minorHAnsi"/>
          <w:lang w:val="en-GB" w:eastAsia="en-US"/>
        </w:rPr>
        <w:t xml:space="preserve">. </w:t>
      </w:r>
      <w:r w:rsidR="00C10B97" w:rsidRPr="00F4026F">
        <w:rPr>
          <w:rFonts w:eastAsia="Calibri" w:cstheme="minorHAnsi"/>
          <w:lang w:val="en-GB" w:eastAsia="en-US"/>
        </w:rPr>
        <w:t>T</w:t>
      </w:r>
      <w:r w:rsidR="00D23E65" w:rsidRPr="00F4026F">
        <w:rPr>
          <w:rFonts w:eastAsia="Calibri" w:cstheme="minorHAnsi"/>
          <w:lang w:val="en-GB" w:eastAsia="en-US"/>
        </w:rPr>
        <w:t xml:space="preserve">here is </w:t>
      </w:r>
      <w:r w:rsidR="00C10B97" w:rsidRPr="00F4026F">
        <w:rPr>
          <w:rFonts w:eastAsia="Calibri" w:cstheme="minorHAnsi"/>
          <w:lang w:val="en-GB" w:eastAsia="en-US"/>
        </w:rPr>
        <w:t xml:space="preserve">also </w:t>
      </w:r>
      <w:r w:rsidR="00B534B7" w:rsidRPr="00F4026F">
        <w:rPr>
          <w:rFonts w:eastAsia="Calibri" w:cstheme="minorHAnsi"/>
          <w:lang w:val="en-GB" w:eastAsia="en-US"/>
        </w:rPr>
        <w:t>a</w:t>
      </w:r>
      <w:r w:rsidR="00DA1FF8" w:rsidRPr="00F4026F">
        <w:rPr>
          <w:rFonts w:eastAsia="Calibri" w:cstheme="minorHAnsi"/>
          <w:lang w:val="en-GB" w:eastAsia="en-US"/>
        </w:rPr>
        <w:t xml:space="preserve">n </w:t>
      </w:r>
      <w:r w:rsidR="00D23E65" w:rsidRPr="00F4026F">
        <w:rPr>
          <w:rFonts w:eastAsia="Calibri" w:cstheme="minorHAnsi"/>
          <w:lang w:val="en-GB" w:eastAsia="en-US"/>
        </w:rPr>
        <w:t>accreditation program</w:t>
      </w:r>
      <w:r w:rsidR="00017558" w:rsidRPr="00F4026F">
        <w:rPr>
          <w:rFonts w:eastAsia="Calibri" w:cstheme="minorHAnsi"/>
          <w:lang w:val="en-GB" w:eastAsia="en-US"/>
        </w:rPr>
        <w:t xml:space="preserve"> </w:t>
      </w:r>
      <w:r w:rsidR="00424EB2" w:rsidRPr="00F4026F">
        <w:rPr>
          <w:rFonts w:eastAsia="Calibri" w:cstheme="minorHAnsi"/>
          <w:lang w:val="en-GB" w:eastAsia="en-US"/>
        </w:rPr>
        <w:t xml:space="preserve">however, </w:t>
      </w:r>
      <w:r w:rsidR="00DA1FF8" w:rsidRPr="00F4026F">
        <w:rPr>
          <w:rFonts w:eastAsia="Calibri" w:cstheme="minorHAnsi"/>
          <w:lang w:val="en-GB" w:eastAsia="en-US"/>
        </w:rPr>
        <w:t>it is only voluntary</w:t>
      </w:r>
      <w:r w:rsidR="00D23E65" w:rsidRPr="00F4026F">
        <w:rPr>
          <w:rFonts w:eastAsia="Calibri" w:cstheme="minorHAnsi"/>
          <w:lang w:val="en-GB" w:eastAsia="en-US"/>
        </w:rPr>
        <w:t>.</w:t>
      </w:r>
    </w:p>
    <w:p w14:paraId="3BF4C925" w14:textId="77777777" w:rsidR="00DA1FF8" w:rsidRPr="00F4026F" w:rsidRDefault="00DA1FF8" w:rsidP="00BD4F4C">
      <w:pPr>
        <w:spacing w:before="0" w:after="0" w:line="276" w:lineRule="auto"/>
        <w:ind w:left="720"/>
        <w:contextualSpacing/>
        <w:jc w:val="both"/>
        <w:rPr>
          <w:rFonts w:eastAsia="Calibri" w:cstheme="minorHAnsi"/>
          <w:lang w:val="en-GB" w:eastAsia="en-US"/>
        </w:rPr>
      </w:pPr>
    </w:p>
    <w:p w14:paraId="5A2F463E" w14:textId="22CAA7C3" w:rsidR="00BD4F4C" w:rsidRPr="00F4026F" w:rsidRDefault="00BD4F4C" w:rsidP="00BD4F4C">
      <w:pPr>
        <w:spacing w:before="0" w:after="0" w:line="276" w:lineRule="auto"/>
        <w:ind w:left="720"/>
        <w:contextualSpacing/>
        <w:jc w:val="both"/>
        <w:rPr>
          <w:rFonts w:eastAsia="Calibri" w:cstheme="minorHAnsi"/>
          <w:lang w:val="en-GB" w:eastAsia="en-US"/>
        </w:rPr>
      </w:pPr>
      <w:r w:rsidRPr="00F4026F">
        <w:rPr>
          <w:rFonts w:eastAsia="Calibri" w:cstheme="minorHAnsi"/>
          <w:lang w:val="en-GB" w:eastAsia="en-US"/>
        </w:rPr>
        <w:t xml:space="preserve">There is no quality assurance </w:t>
      </w:r>
      <w:r w:rsidR="00744CA5" w:rsidRPr="00F4026F">
        <w:rPr>
          <w:rFonts w:eastAsia="Calibri" w:cstheme="minorHAnsi"/>
          <w:lang w:val="en-GB" w:eastAsia="en-US"/>
        </w:rPr>
        <w:t>program</w:t>
      </w:r>
      <w:r w:rsidRPr="00F4026F">
        <w:rPr>
          <w:rFonts w:eastAsia="Calibri" w:cstheme="minorHAnsi"/>
          <w:lang w:val="en-GB" w:eastAsia="en-US"/>
        </w:rPr>
        <w:t xml:space="preserve"> for cancer surgery in </w:t>
      </w:r>
      <w:r w:rsidR="004329B8" w:rsidRPr="00F4026F">
        <w:rPr>
          <w:rFonts w:eastAsia="Calibri" w:cstheme="minorHAnsi"/>
          <w:lang w:val="en-GB" w:eastAsia="en-US"/>
        </w:rPr>
        <w:t>any</w:t>
      </w:r>
      <w:r w:rsidRPr="00F4026F">
        <w:rPr>
          <w:rFonts w:eastAsia="Calibri" w:cstheme="minorHAnsi"/>
          <w:lang w:val="en-GB" w:eastAsia="en-US"/>
        </w:rPr>
        <w:t xml:space="preserve"> of the hospitals. There is no control of unnecessary surgeries and their number is expected to be significant. </w:t>
      </w:r>
    </w:p>
    <w:p w14:paraId="62A6A970" w14:textId="77777777" w:rsidR="00BD4F4C" w:rsidRPr="00F4026F" w:rsidRDefault="00BD4F4C" w:rsidP="00BD4F4C">
      <w:pPr>
        <w:spacing w:before="0" w:after="0" w:line="276" w:lineRule="auto"/>
        <w:jc w:val="both"/>
        <w:rPr>
          <w:rFonts w:eastAsia="Calibri" w:cstheme="minorHAnsi"/>
          <w:lang w:val="en-GB" w:eastAsia="en-US"/>
        </w:rPr>
      </w:pPr>
    </w:p>
    <w:p w14:paraId="2EBF23A0" w14:textId="76AC3D18" w:rsidR="00BD4F4C" w:rsidRPr="00F4026F" w:rsidRDefault="00BD4F4C" w:rsidP="00BD4F4C">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i/>
          <w:lang w:val="en-GB" w:eastAsia="en-US"/>
        </w:rPr>
        <w:t>80% coverage in oncology medicines</w:t>
      </w:r>
      <w:r w:rsidRPr="00F4026F">
        <w:rPr>
          <w:rFonts w:eastAsia="Calibri" w:cstheme="minorHAnsi"/>
          <w:lang w:val="en-GB" w:eastAsia="en-US"/>
        </w:rPr>
        <w:t>. Access to essential medicines in oncology will be covered in the next section. Regarding facilities for systemic treatment, all the institution</w:t>
      </w:r>
      <w:r w:rsidR="00017558" w:rsidRPr="00F4026F">
        <w:rPr>
          <w:rFonts w:eastAsia="Calibri" w:cstheme="minorHAnsi"/>
          <w:lang w:val="en-GB" w:eastAsia="en-US"/>
        </w:rPr>
        <w:t>s</w:t>
      </w:r>
      <w:r w:rsidRPr="00F4026F">
        <w:rPr>
          <w:rFonts w:eastAsia="Calibri" w:cstheme="minorHAnsi"/>
          <w:lang w:val="en-GB" w:eastAsia="en-US"/>
        </w:rPr>
        <w:t xml:space="preserve"> visited have medical and / or paediatric oncology services. In all the centres the preparation and administration of oncology medicines (chemotherapy, hormonotherapy and immunotherapy/biological treatment) is done in a centralized area. Preparation is mainly done by nurses, pharmacists usually do not intervene in the preparation, and most of the preparation areas have cabin with laminar lux (one centre did not have). The administration area is mostly equipped with comfortable chairs that can be converted in beds following the needs of the patients, but at least one centre only has hospital beds, which prevent the patients to choose how to receive the treatment.  There are enough medical oncologist</w:t>
      </w:r>
      <w:r w:rsidR="00017558" w:rsidRPr="00F4026F">
        <w:rPr>
          <w:rFonts w:eastAsia="Calibri" w:cstheme="minorHAnsi"/>
          <w:lang w:val="en-GB" w:eastAsia="en-US"/>
        </w:rPr>
        <w:t>s</w:t>
      </w:r>
      <w:r w:rsidRPr="00F4026F">
        <w:rPr>
          <w:rFonts w:eastAsia="Calibri" w:cstheme="minorHAnsi"/>
          <w:lang w:val="en-GB" w:eastAsia="en-US"/>
        </w:rPr>
        <w:t xml:space="preserve"> and nurses, but while there is a residency </w:t>
      </w:r>
      <w:r w:rsidR="00744CA5" w:rsidRPr="00F4026F">
        <w:rPr>
          <w:rFonts w:eastAsia="Calibri" w:cstheme="minorHAnsi"/>
          <w:lang w:val="en-GB" w:eastAsia="en-US"/>
        </w:rPr>
        <w:t>program</w:t>
      </w:r>
      <w:r w:rsidRPr="00F4026F">
        <w:rPr>
          <w:rFonts w:eastAsia="Calibri" w:cstheme="minorHAnsi"/>
          <w:lang w:val="en-GB" w:eastAsia="en-US"/>
        </w:rPr>
        <w:t xml:space="preserve"> for doctors there is no formal training for oncology nurses. There is no waiting list to initiate systemic treatment and the patient is able to start as soon as the financial situation </w:t>
      </w:r>
      <w:r w:rsidRPr="00F4026F">
        <w:rPr>
          <w:rFonts w:eastAsia="Calibri" w:cstheme="minorHAnsi"/>
          <w:lang w:val="en-GB" w:eastAsia="en-US"/>
        </w:rPr>
        <w:lastRenderedPageBreak/>
        <w:t xml:space="preserve">is defined, including co-payment process. </w:t>
      </w:r>
      <w:r w:rsidR="006A400D" w:rsidRPr="00F4026F">
        <w:rPr>
          <w:rFonts w:eastAsia="Calibri" w:cstheme="minorHAnsi"/>
          <w:lang w:val="en-GB" w:eastAsia="en-US"/>
        </w:rPr>
        <w:t xml:space="preserve"> There is no bone marrow transplant facility in the country.</w:t>
      </w:r>
    </w:p>
    <w:p w14:paraId="6F6C318A" w14:textId="77777777" w:rsidR="00DA1FF8" w:rsidRPr="00F4026F" w:rsidRDefault="00DA1FF8" w:rsidP="00BD4F4C">
      <w:pPr>
        <w:numPr>
          <w:ilvl w:val="0"/>
          <w:numId w:val="28"/>
        </w:numPr>
        <w:spacing w:before="0" w:after="0" w:line="276" w:lineRule="auto"/>
        <w:contextualSpacing/>
        <w:jc w:val="both"/>
        <w:rPr>
          <w:rFonts w:eastAsia="Calibri" w:cstheme="minorHAnsi"/>
          <w:lang w:val="en-GB" w:eastAsia="en-US"/>
        </w:rPr>
      </w:pPr>
    </w:p>
    <w:p w14:paraId="75C68737" w14:textId="395D68B9" w:rsidR="00BD4F4C" w:rsidRPr="00F4026F" w:rsidRDefault="00BD4F4C" w:rsidP="00BD4F4C">
      <w:pPr>
        <w:spacing w:before="0" w:after="0" w:line="276" w:lineRule="auto"/>
        <w:ind w:left="720"/>
        <w:contextualSpacing/>
        <w:jc w:val="both"/>
        <w:rPr>
          <w:rFonts w:eastAsia="Calibri" w:cstheme="minorHAnsi"/>
          <w:lang w:val="en-GB" w:eastAsia="en-US"/>
        </w:rPr>
      </w:pPr>
      <w:r w:rsidRPr="00F4026F">
        <w:rPr>
          <w:rFonts w:eastAsia="Calibri" w:cstheme="minorHAnsi"/>
          <w:lang w:val="en-GB" w:eastAsia="en-US"/>
        </w:rPr>
        <w:t>In summary although the facilities and staff for systemic treatment can be improved in general, they do not seem to constitute a barrier to access to oncology medicines.</w:t>
      </w:r>
    </w:p>
    <w:p w14:paraId="5C3E3DDE" w14:textId="77777777" w:rsidR="00BD4F4C" w:rsidRPr="00F4026F" w:rsidRDefault="00BD4F4C" w:rsidP="00BD4F4C">
      <w:pPr>
        <w:spacing w:before="0" w:after="0" w:line="276" w:lineRule="auto"/>
        <w:ind w:left="720"/>
        <w:contextualSpacing/>
        <w:jc w:val="both"/>
        <w:rPr>
          <w:rFonts w:eastAsia="Calibri" w:cstheme="minorHAnsi"/>
          <w:lang w:val="en-GB" w:eastAsia="en-US"/>
        </w:rPr>
      </w:pPr>
    </w:p>
    <w:p w14:paraId="5AD85546" w14:textId="428F69E1" w:rsidR="00BD4F4C" w:rsidRPr="00F4026F" w:rsidRDefault="00BD4F4C" w:rsidP="00BD4F4C">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i/>
          <w:lang w:val="en-GB" w:eastAsia="en-US"/>
        </w:rPr>
        <w:t>70% access to radiotherapy</w:t>
      </w:r>
      <w:r w:rsidRPr="00F4026F">
        <w:rPr>
          <w:rFonts w:eastAsia="Calibri" w:cstheme="minorHAnsi"/>
          <w:lang w:val="en-GB" w:eastAsia="en-US"/>
        </w:rPr>
        <w:t>. With a population of 3,7 million, following the old standard benchmark of one radiotherapy unit per million inhabitants, the present number of machines in Georgia would be consider excessive (only 4 units supposed to be needed, and 11 are operating).  Currently, the estimation of demand is made based on the number of new cancer patients diagnosed in the country per year.  Cancer incidence in Georgia is 9 381 cases (so approximately 10 000). Considering that 50% (current IAEA standard) of the new cancer patients will require radiotherapy (5 000) and that one teletherapy machine should treat 450 to 500 new patients per year, the number of machines needed is 10 to 11. There are 11 radiotherapy machines in Georgia, nine in Tbilisi and two outside the capital city. Other organizations recommend using 60% as the benchmark; in this case the results would be that 12 to 13 machines are needed. In any case the coverage is of 85 to 100%, which is very high.</w:t>
      </w:r>
    </w:p>
    <w:p w14:paraId="12DDA4AD" w14:textId="77777777" w:rsidR="007E01CA" w:rsidRPr="00F4026F" w:rsidRDefault="007E01CA" w:rsidP="007E01CA">
      <w:pPr>
        <w:spacing w:before="0" w:after="0" w:line="276" w:lineRule="auto"/>
        <w:ind w:left="720"/>
        <w:contextualSpacing/>
        <w:jc w:val="both"/>
        <w:rPr>
          <w:rFonts w:eastAsia="Calibri" w:cstheme="minorHAnsi"/>
          <w:lang w:val="en-GB" w:eastAsia="en-US"/>
        </w:rPr>
      </w:pPr>
    </w:p>
    <w:p w14:paraId="384C4049" w14:textId="19BB161E" w:rsidR="00BD4F4C" w:rsidRPr="00F4026F" w:rsidRDefault="00BD4F4C" w:rsidP="00BD4F4C">
      <w:pPr>
        <w:spacing w:before="0" w:after="0" w:line="276" w:lineRule="auto"/>
        <w:ind w:left="720"/>
        <w:contextualSpacing/>
        <w:jc w:val="both"/>
        <w:rPr>
          <w:rFonts w:eastAsia="Calibri" w:cstheme="minorHAnsi"/>
          <w:lang w:val="en-GB" w:eastAsia="en-US"/>
        </w:rPr>
      </w:pPr>
      <w:r w:rsidRPr="00F4026F">
        <w:rPr>
          <w:rFonts w:eastAsia="Calibri" w:cstheme="minorHAnsi"/>
          <w:lang w:val="en-GB" w:eastAsia="en-US"/>
        </w:rPr>
        <w:t xml:space="preserve">In addition to the number of machines available, other elements are reflecting </w:t>
      </w:r>
      <w:r w:rsidR="006175DA" w:rsidRPr="00F4026F">
        <w:rPr>
          <w:rFonts w:eastAsia="Calibri" w:cstheme="minorHAnsi"/>
          <w:lang w:val="en-GB" w:eastAsia="en-US"/>
        </w:rPr>
        <w:t>a</w:t>
      </w:r>
      <w:r w:rsidRPr="00F4026F">
        <w:rPr>
          <w:rFonts w:eastAsia="Calibri" w:cstheme="minorHAnsi"/>
          <w:lang w:val="en-GB" w:eastAsia="en-US"/>
        </w:rPr>
        <w:t xml:space="preserve"> good standard </w:t>
      </w:r>
      <w:r w:rsidR="006175DA" w:rsidRPr="00F4026F">
        <w:rPr>
          <w:rFonts w:eastAsia="Calibri" w:cstheme="minorHAnsi"/>
          <w:lang w:val="en-GB" w:eastAsia="en-US"/>
        </w:rPr>
        <w:t>for</w:t>
      </w:r>
      <w:r w:rsidRPr="00F4026F">
        <w:rPr>
          <w:rFonts w:eastAsia="Calibri" w:cstheme="minorHAnsi"/>
          <w:lang w:val="en-GB" w:eastAsia="en-US"/>
        </w:rPr>
        <w:t xml:space="preserve"> radiotherapy equipment. In all centres visited the number of patients treated per machine per day does not exceed 70 and there is no waiting list to start treatment, confirming the number of machines is not a barrier to access to radiotherapy. There </w:t>
      </w:r>
      <w:r w:rsidR="00314962" w:rsidRPr="00F4026F">
        <w:rPr>
          <w:rFonts w:eastAsia="Calibri" w:cstheme="minorHAnsi"/>
          <w:lang w:val="en-GB" w:eastAsia="en-US"/>
        </w:rPr>
        <w:t>is</w:t>
      </w:r>
      <w:r w:rsidRPr="00F4026F">
        <w:rPr>
          <w:rFonts w:eastAsia="Calibri" w:cstheme="minorHAnsi"/>
          <w:lang w:val="en-GB" w:eastAsia="en-US"/>
        </w:rPr>
        <w:t xml:space="preserve"> equipment with stereotactic option, brachytherapy units and CT-Simulators available. </w:t>
      </w:r>
    </w:p>
    <w:p w14:paraId="600A5244" w14:textId="77777777" w:rsidR="00DA1FF8" w:rsidRPr="00F4026F" w:rsidRDefault="00DA1FF8" w:rsidP="00BD4F4C">
      <w:pPr>
        <w:spacing w:before="0" w:after="0" w:line="276" w:lineRule="auto"/>
        <w:ind w:left="720"/>
        <w:contextualSpacing/>
        <w:jc w:val="both"/>
        <w:rPr>
          <w:rFonts w:eastAsia="Calibri" w:cstheme="minorHAnsi"/>
          <w:lang w:val="en-GB" w:eastAsia="en-US"/>
        </w:rPr>
      </w:pPr>
    </w:p>
    <w:p w14:paraId="33F43890" w14:textId="15966200" w:rsidR="0034703D" w:rsidRDefault="0034703D" w:rsidP="0034703D">
      <w:pPr>
        <w:spacing w:before="0" w:after="0" w:line="276" w:lineRule="auto"/>
        <w:ind w:left="720"/>
        <w:contextualSpacing/>
        <w:jc w:val="both"/>
        <w:rPr>
          <w:rFonts w:eastAsia="Calibri" w:cstheme="minorHAnsi"/>
          <w:lang w:val="en-GB" w:eastAsia="en-US"/>
        </w:rPr>
      </w:pPr>
      <w:r w:rsidRPr="00A8527D">
        <w:rPr>
          <w:rFonts w:eastAsia="Calibri" w:cstheme="minorHAnsi"/>
          <w:lang w:val="en-GB" w:eastAsia="en-US"/>
        </w:rPr>
        <w:t xml:space="preserve">Only one out </w:t>
      </w:r>
      <w:r>
        <w:rPr>
          <w:rFonts w:eastAsia="Calibri" w:cstheme="minorHAnsi"/>
          <w:lang w:val="en-GB" w:eastAsia="en-US"/>
        </w:rPr>
        <w:t xml:space="preserve">of </w:t>
      </w:r>
      <w:r w:rsidRPr="00A8527D">
        <w:rPr>
          <w:rFonts w:eastAsia="Calibri" w:cstheme="minorHAnsi"/>
          <w:lang w:val="en-GB" w:eastAsia="en-US"/>
        </w:rPr>
        <w:t>four departments visited treated less than 500 new patients in radiotherapy per year (one of then treats 1</w:t>
      </w:r>
      <w:r>
        <w:rPr>
          <w:rFonts w:eastAsia="Calibri" w:cstheme="minorHAnsi"/>
          <w:lang w:val="en-GB" w:eastAsia="en-US"/>
        </w:rPr>
        <w:t>,</w:t>
      </w:r>
      <w:r w:rsidRPr="00A8527D">
        <w:rPr>
          <w:rFonts w:eastAsia="Calibri" w:cstheme="minorHAnsi"/>
          <w:lang w:val="en-GB" w:eastAsia="en-US"/>
        </w:rPr>
        <w:t>200) and the reason is that patients are moving out from that centre due to the technology available and the opening of centres with standard modern technology. This centre is the Universal Medical Centre (</w:t>
      </w:r>
      <w:r>
        <w:rPr>
          <w:rFonts w:eastAsia="Calibri" w:cstheme="minorHAnsi"/>
          <w:lang w:val="en-GB" w:eastAsia="en-US"/>
        </w:rPr>
        <w:t xml:space="preserve">UMC, </w:t>
      </w:r>
      <w:r w:rsidRPr="00A8527D">
        <w:rPr>
          <w:rFonts w:eastAsia="Calibri" w:cstheme="minorHAnsi"/>
          <w:lang w:val="en-GB" w:eastAsia="en-US"/>
        </w:rPr>
        <w:t>former National Oncology Centre) which has been reducing its activity in the recent years. The facility is really deteriorated, medical equipment is old (has only a Cobalt</w:t>
      </w:r>
      <w:r w:rsidRPr="00A8527D">
        <w:rPr>
          <w:rFonts w:eastAsia="Calibri" w:cstheme="minorHAnsi"/>
          <w:vertAlign w:val="superscript"/>
          <w:lang w:val="en-GB" w:eastAsia="en-US"/>
        </w:rPr>
        <w:t>60</w:t>
      </w:r>
      <w:r w:rsidRPr="00A8527D">
        <w:rPr>
          <w:rFonts w:eastAsia="Calibri" w:cstheme="minorHAnsi"/>
          <w:lang w:val="en-GB" w:eastAsia="en-US"/>
        </w:rPr>
        <w:t xml:space="preserve"> machine, no linear accelerator, no CT simulator) and the maintenance of the whole facility is wanting. The hospital </w:t>
      </w:r>
      <w:r>
        <w:rPr>
          <w:rFonts w:eastAsia="Calibri" w:cstheme="minorHAnsi"/>
          <w:lang w:val="en-GB" w:eastAsia="en-US"/>
        </w:rPr>
        <w:t xml:space="preserve">currently </w:t>
      </w:r>
      <w:r w:rsidRPr="00A8527D">
        <w:rPr>
          <w:rFonts w:eastAsia="Calibri" w:cstheme="minorHAnsi"/>
          <w:lang w:val="en-GB" w:eastAsia="en-US"/>
        </w:rPr>
        <w:t>belongs to the Partnership Foundation. This Foundation is owned by the Government. The Foundation has three state (government) hospitals in Tbilisi: Republican General Hospital, Children</w:t>
      </w:r>
      <w:r>
        <w:rPr>
          <w:rFonts w:eastAsia="Calibri" w:cstheme="minorHAnsi"/>
          <w:lang w:val="en-GB" w:eastAsia="en-US"/>
        </w:rPr>
        <w:t>’s</w:t>
      </w:r>
      <w:r w:rsidRPr="00A8527D">
        <w:rPr>
          <w:rFonts w:eastAsia="Calibri" w:cstheme="minorHAnsi"/>
          <w:lang w:val="en-GB" w:eastAsia="en-US"/>
        </w:rPr>
        <w:t xml:space="preserve"> Hospital and </w:t>
      </w:r>
      <w:r>
        <w:rPr>
          <w:rFonts w:eastAsia="Calibri" w:cstheme="minorHAnsi"/>
          <w:lang w:val="en-GB" w:eastAsia="en-US"/>
        </w:rPr>
        <w:t>UMC</w:t>
      </w:r>
      <w:r w:rsidRPr="00A8527D">
        <w:rPr>
          <w:rFonts w:eastAsia="Calibri" w:cstheme="minorHAnsi"/>
          <w:lang w:val="en-GB" w:eastAsia="en-US"/>
        </w:rPr>
        <w:t xml:space="preserve">. It seems that there is a plan to move all the three hospitals to one </w:t>
      </w:r>
      <w:r>
        <w:rPr>
          <w:rFonts w:eastAsia="Calibri" w:cstheme="minorHAnsi"/>
          <w:lang w:val="en-GB" w:eastAsia="en-US"/>
        </w:rPr>
        <w:t>site</w:t>
      </w:r>
      <w:r w:rsidRPr="00A8527D">
        <w:rPr>
          <w:rFonts w:eastAsia="Calibri" w:cstheme="minorHAnsi"/>
          <w:lang w:val="en-GB" w:eastAsia="en-US"/>
        </w:rPr>
        <w:t xml:space="preserve">. </w:t>
      </w:r>
      <w:r w:rsidRPr="00A8527D">
        <w:rPr>
          <w:rFonts w:cstheme="minorHAnsi"/>
          <w:color w:val="222222"/>
          <w:shd w:val="clear" w:color="auto" w:fill="FFFFFF"/>
        </w:rPr>
        <w:t xml:space="preserve">Prices are varying among different hospitals; private hospitals have higher prices for different medical services in comparison with </w:t>
      </w:r>
      <w:r>
        <w:rPr>
          <w:rFonts w:cstheme="minorHAnsi"/>
          <w:color w:val="222222"/>
          <w:shd w:val="clear" w:color="auto" w:fill="FFFFFF"/>
        </w:rPr>
        <w:t>Centre</w:t>
      </w:r>
      <w:r w:rsidR="00B40D0C">
        <w:rPr>
          <w:rFonts w:cstheme="minorHAnsi"/>
          <w:color w:val="222222"/>
          <w:shd w:val="clear" w:color="auto" w:fill="FFFFFF"/>
        </w:rPr>
        <w:t xml:space="preserve"> </w:t>
      </w:r>
      <w:r>
        <w:rPr>
          <w:rFonts w:cstheme="minorHAnsi"/>
          <w:color w:val="222222"/>
          <w:shd w:val="clear" w:color="auto" w:fill="FFFFFF"/>
        </w:rPr>
        <w:t xml:space="preserve">UMC </w:t>
      </w:r>
      <w:r w:rsidRPr="00A8527D">
        <w:rPr>
          <w:rFonts w:cstheme="minorHAnsi"/>
          <w:color w:val="222222"/>
          <w:shd w:val="clear" w:color="auto" w:fill="FFFFFF"/>
        </w:rPr>
        <w:t>hospital with State ownership, so patients can receive the same treatment, for example, surgical operation, for lower price.</w:t>
      </w:r>
      <w:r w:rsidRPr="00A8527D">
        <w:rPr>
          <w:rFonts w:eastAsia="Calibri" w:cstheme="minorHAnsi"/>
          <w:lang w:val="en-GB" w:eastAsia="en-US"/>
        </w:rPr>
        <w:t xml:space="preserve"> The hospital used to treat over 3</w:t>
      </w:r>
      <w:r>
        <w:rPr>
          <w:rFonts w:eastAsia="Calibri" w:cstheme="minorHAnsi"/>
          <w:lang w:val="en-GB" w:eastAsia="en-US"/>
        </w:rPr>
        <w:t>,</w:t>
      </w:r>
      <w:r w:rsidRPr="00A8527D">
        <w:rPr>
          <w:rFonts w:eastAsia="Calibri" w:cstheme="minorHAnsi"/>
          <w:lang w:val="en-GB" w:eastAsia="en-US"/>
        </w:rPr>
        <w:t>000 new cancer patients per year and this amount has been exponentially reduced in the last two years being currently pretty low. It is notable that the centre still has qualified staff that could do a great job if the structural situation and equipment are improved, but the qualified staff started to emigrate out of the centre looking for better equipped hospitals in the city. Another centre</w:t>
      </w:r>
      <w:r>
        <w:rPr>
          <w:rFonts w:eastAsia="Calibri" w:cstheme="minorHAnsi"/>
          <w:lang w:val="en-GB" w:eastAsia="en-US"/>
        </w:rPr>
        <w:t xml:space="preserve"> in the neighbourhood is</w:t>
      </w:r>
      <w:r w:rsidR="00B40D0C">
        <w:rPr>
          <w:rFonts w:eastAsia="Calibri" w:cstheme="minorHAnsi"/>
          <w:lang w:val="en-GB" w:eastAsia="en-US"/>
        </w:rPr>
        <w:t xml:space="preserve"> </w:t>
      </w:r>
      <w:r w:rsidRPr="00A8527D">
        <w:rPr>
          <w:rFonts w:eastAsia="Calibri" w:cstheme="minorHAnsi"/>
          <w:lang w:val="en-GB" w:eastAsia="en-US"/>
        </w:rPr>
        <w:t xml:space="preserve">Cancer Research </w:t>
      </w:r>
      <w:r w:rsidRPr="00A8527D">
        <w:rPr>
          <w:rFonts w:eastAsia="Calibri" w:cstheme="minorHAnsi"/>
          <w:lang w:val="en-GB" w:eastAsia="en-US"/>
        </w:rPr>
        <w:lastRenderedPageBreak/>
        <w:t>Centre Mardaleishvili Medical Centre has a new Cobalt</w:t>
      </w:r>
      <w:r w:rsidRPr="00A8527D">
        <w:rPr>
          <w:rFonts w:eastAsia="Calibri" w:cstheme="minorHAnsi"/>
          <w:vertAlign w:val="superscript"/>
          <w:lang w:val="en-GB" w:eastAsia="en-US"/>
        </w:rPr>
        <w:t>60</w:t>
      </w:r>
      <w:r w:rsidRPr="00A8527D">
        <w:rPr>
          <w:rFonts w:eastAsia="Calibri" w:cstheme="minorHAnsi"/>
          <w:lang w:val="en-GB" w:eastAsia="en-US"/>
        </w:rPr>
        <w:t xml:space="preserve"> machine almost unused treating only 7 patients per year. </w:t>
      </w:r>
    </w:p>
    <w:p w14:paraId="17DF0DC7" w14:textId="77777777" w:rsidR="00DA1FF8" w:rsidRPr="00F4026F" w:rsidRDefault="00DA1FF8" w:rsidP="00BD4F4C">
      <w:pPr>
        <w:spacing w:before="0" w:after="0" w:line="276" w:lineRule="auto"/>
        <w:ind w:left="720"/>
        <w:contextualSpacing/>
        <w:jc w:val="both"/>
        <w:rPr>
          <w:rFonts w:eastAsia="Calibri" w:cstheme="minorHAnsi"/>
          <w:lang w:val="en-GB" w:eastAsia="en-US"/>
        </w:rPr>
      </w:pPr>
    </w:p>
    <w:p w14:paraId="3B20EE5A" w14:textId="42BA9E51" w:rsidR="00BD4F4C" w:rsidRPr="00F4026F" w:rsidRDefault="00BD4F4C" w:rsidP="00BD4F4C">
      <w:pPr>
        <w:spacing w:before="0" w:after="0" w:line="276" w:lineRule="auto"/>
        <w:ind w:left="720"/>
        <w:contextualSpacing/>
        <w:jc w:val="both"/>
        <w:rPr>
          <w:rFonts w:eastAsia="Calibri" w:cstheme="minorHAnsi"/>
          <w:lang w:val="en-GB" w:eastAsia="en-US"/>
        </w:rPr>
      </w:pPr>
      <w:r w:rsidRPr="00F4026F">
        <w:rPr>
          <w:rFonts w:eastAsia="Calibri" w:cstheme="minorHAnsi"/>
          <w:lang w:val="en-GB" w:eastAsia="en-US"/>
        </w:rPr>
        <w:t xml:space="preserve">There are enough qualified radiation oncologists and medical physicists in the country. There are training </w:t>
      </w:r>
      <w:r w:rsidR="00744CA5" w:rsidRPr="00F4026F">
        <w:rPr>
          <w:rFonts w:eastAsia="Calibri" w:cstheme="minorHAnsi"/>
          <w:lang w:val="en-GB" w:eastAsia="en-US"/>
        </w:rPr>
        <w:t>program</w:t>
      </w:r>
      <w:r w:rsidRPr="00F4026F">
        <w:rPr>
          <w:rFonts w:eastAsia="Calibri" w:cstheme="minorHAnsi"/>
          <w:lang w:val="en-GB" w:eastAsia="en-US"/>
        </w:rPr>
        <w:t>s for both specialities on going. The main problem related to human resources in radiotherapy is the radiation therapy technologists (RTTs), not because the number of professionals doing this job, but the way they are train</w:t>
      </w:r>
      <w:r w:rsidR="00CB1493" w:rsidRPr="00F4026F">
        <w:rPr>
          <w:rFonts w:eastAsia="Calibri" w:cstheme="minorHAnsi"/>
          <w:lang w:val="en-GB" w:eastAsia="en-US"/>
        </w:rPr>
        <w:t>ed</w:t>
      </w:r>
      <w:r w:rsidRPr="00F4026F">
        <w:rPr>
          <w:rFonts w:eastAsia="Calibri" w:cstheme="minorHAnsi"/>
          <w:lang w:val="en-GB" w:eastAsia="en-US"/>
        </w:rPr>
        <w:t xml:space="preserve"> (see human resources below).</w:t>
      </w:r>
    </w:p>
    <w:p w14:paraId="7964C2A4" w14:textId="77777777" w:rsidR="00BD4F4C" w:rsidRPr="00F4026F" w:rsidRDefault="00BD4F4C" w:rsidP="00BD4F4C">
      <w:pPr>
        <w:spacing w:before="0" w:after="0" w:line="276" w:lineRule="auto"/>
        <w:ind w:left="720"/>
        <w:contextualSpacing/>
        <w:jc w:val="both"/>
        <w:rPr>
          <w:rFonts w:eastAsia="Calibri" w:cstheme="minorHAnsi"/>
          <w:lang w:val="en-GB" w:eastAsia="en-US"/>
        </w:rPr>
      </w:pPr>
      <w:r w:rsidRPr="00F4026F">
        <w:rPr>
          <w:rFonts w:eastAsia="Calibri" w:cstheme="minorHAnsi"/>
          <w:lang w:val="en-GB" w:eastAsia="en-US"/>
        </w:rPr>
        <w:t xml:space="preserve">Full treatment with radiotherapy cost around 7 600 GEL. According to the staff at the radiotherapy departments the amount assigned to cover radiotherapy and systemic treatment (12 000 GEL) is enough. Therefore, like the number of machines and staff, the cost of treatment is not seen as a barrier to access to radiotherapy for those patients fully or partially covered. </w:t>
      </w:r>
    </w:p>
    <w:p w14:paraId="7BE2B005" w14:textId="0C585495" w:rsidR="00BD4F4C" w:rsidRPr="00F4026F" w:rsidRDefault="00BD4F4C" w:rsidP="00BD4F4C">
      <w:pPr>
        <w:spacing w:before="0" w:after="0" w:line="276" w:lineRule="auto"/>
        <w:jc w:val="both"/>
        <w:rPr>
          <w:rFonts w:eastAsia="Calibri" w:cstheme="minorHAnsi"/>
          <w:lang w:val="en-GB" w:eastAsia="en-US"/>
        </w:rPr>
      </w:pPr>
    </w:p>
    <w:p w14:paraId="4287A741" w14:textId="77777777" w:rsidR="00BD4F4C" w:rsidRPr="00F4026F" w:rsidRDefault="00BD4F4C" w:rsidP="00BD4F4C">
      <w:pPr>
        <w:spacing w:before="0" w:after="200" w:line="276" w:lineRule="auto"/>
        <w:jc w:val="both"/>
        <w:rPr>
          <w:rFonts w:eastAsia="Calibri" w:cstheme="minorHAnsi"/>
          <w:lang w:val="en-GB" w:eastAsia="en-US"/>
        </w:rPr>
      </w:pPr>
      <w:r w:rsidRPr="00F4026F">
        <w:rPr>
          <w:rFonts w:eastAsia="Calibri" w:cstheme="minorHAnsi"/>
          <w:lang w:val="en-GB" w:eastAsia="en-US"/>
        </w:rPr>
        <w:t>•</w:t>
      </w:r>
      <w:r w:rsidRPr="00F4026F">
        <w:rPr>
          <w:rFonts w:eastAsia="Calibri" w:cstheme="minorHAnsi"/>
          <w:lang w:val="en-GB" w:eastAsia="en-US"/>
        </w:rPr>
        <w:tab/>
      </w:r>
      <w:r w:rsidRPr="00F4026F">
        <w:rPr>
          <w:rFonts w:eastAsia="Calibri" w:cstheme="minorHAnsi"/>
          <w:b/>
          <w:lang w:val="en-GB" w:eastAsia="en-US"/>
        </w:rPr>
        <w:t>Essential list of medicine not updated, lack of national guidelines for treatment</w:t>
      </w:r>
    </w:p>
    <w:p w14:paraId="692830C4" w14:textId="77777777" w:rsidR="00BD4F4C" w:rsidRPr="00F4026F" w:rsidRDefault="00BD4F4C" w:rsidP="00BD4F4C">
      <w:pPr>
        <w:spacing w:before="0" w:after="200" w:line="276" w:lineRule="auto"/>
        <w:jc w:val="both"/>
        <w:rPr>
          <w:rFonts w:eastAsia="Calibri" w:cstheme="minorHAnsi"/>
          <w:lang w:val="en-GB" w:eastAsia="en-US"/>
        </w:rPr>
      </w:pPr>
      <w:r w:rsidRPr="00F4026F">
        <w:rPr>
          <w:rFonts w:eastAsia="Calibri" w:cstheme="minorHAnsi"/>
          <w:lang w:val="en-GB" w:eastAsia="en-US"/>
        </w:rPr>
        <w:t>The list of essential oncology medicines is directly linked to the existence of guidelines for the management of invasive cancers and to the establishment of multidisciplinary teams.</w:t>
      </w:r>
    </w:p>
    <w:p w14:paraId="03233804" w14:textId="2BF1F89D" w:rsidR="00BD4F4C" w:rsidRPr="00F4026F" w:rsidRDefault="00BD4F4C" w:rsidP="006219E9">
      <w:pPr>
        <w:numPr>
          <w:ilvl w:val="0"/>
          <w:numId w:val="28"/>
        </w:numPr>
        <w:spacing w:before="0" w:after="200" w:line="276" w:lineRule="auto"/>
        <w:contextualSpacing/>
        <w:jc w:val="both"/>
        <w:rPr>
          <w:rFonts w:eastAsia="Calibri" w:cstheme="minorHAnsi"/>
          <w:lang w:val="en-GB" w:eastAsia="en-US"/>
        </w:rPr>
      </w:pPr>
      <w:r w:rsidRPr="00F4026F">
        <w:rPr>
          <w:rFonts w:eastAsia="Calibri" w:cstheme="minorHAnsi"/>
          <w:i/>
          <w:lang w:val="en-GB" w:eastAsia="en-US"/>
        </w:rPr>
        <w:t>National List of Essential Oncology Medicines</w:t>
      </w:r>
      <w:r w:rsidRPr="00F4026F">
        <w:rPr>
          <w:rFonts w:eastAsia="Calibri" w:cstheme="minorHAnsi"/>
          <w:lang w:val="en-GB" w:eastAsia="en-US"/>
        </w:rPr>
        <w:t>. There is no Essential Oncology Medicines List (EOML) based on the WHO List of Essential Oncology Medicines, for adults and for paediatric patients neither for palliative care. There is a list of 57 oncology medicines but physicians can prescribe also other medicines outside the list if they are registered. If the funds assigned to a patient finish, there is no mechanism to ensure the patient gets the medicine free because it is in that list. In all hospital</w:t>
      </w:r>
      <w:r w:rsidR="00DF2C9F" w:rsidRPr="00F4026F">
        <w:rPr>
          <w:rFonts w:eastAsia="Calibri" w:cstheme="minorHAnsi"/>
          <w:lang w:val="en-GB" w:eastAsia="en-US"/>
        </w:rPr>
        <w:t>s</w:t>
      </w:r>
      <w:r w:rsidRPr="00F4026F">
        <w:rPr>
          <w:rFonts w:eastAsia="Calibri" w:cstheme="minorHAnsi"/>
          <w:lang w:val="en-GB" w:eastAsia="en-US"/>
        </w:rPr>
        <w:t>,</w:t>
      </w:r>
      <w:r w:rsidR="00582415" w:rsidRPr="00F4026F">
        <w:rPr>
          <w:rFonts w:eastAsia="Calibri" w:cstheme="minorHAnsi"/>
          <w:lang w:val="ka-GE" w:eastAsia="en-US"/>
        </w:rPr>
        <w:t xml:space="preserve"> </w:t>
      </w:r>
      <w:r w:rsidRPr="00F4026F">
        <w:rPr>
          <w:rFonts w:eastAsia="Calibri" w:cstheme="minorHAnsi"/>
          <w:lang w:val="en-GB" w:eastAsia="en-US"/>
        </w:rPr>
        <w:t xml:space="preserve">almost every medical or paediatric oncologist can prescribe the medicines that are registered in the country, as long as the cost of the treatment </w:t>
      </w:r>
      <w:r w:rsidR="00DF2C9F" w:rsidRPr="00F4026F">
        <w:rPr>
          <w:rFonts w:eastAsia="Calibri" w:cstheme="minorHAnsi"/>
          <w:lang w:val="en-GB" w:eastAsia="en-US"/>
        </w:rPr>
        <w:t>is covered by</w:t>
      </w:r>
      <w:r w:rsidRPr="00F4026F">
        <w:rPr>
          <w:rFonts w:eastAsia="Calibri" w:cstheme="minorHAnsi"/>
          <w:lang w:val="en-GB" w:eastAsia="en-US"/>
        </w:rPr>
        <w:t xml:space="preserve"> the 12 000 GEL fixed as a ceiling to cover systemic treatment and radiotherapy. There is not list of medicines that are fully reimbursed. Such a list should be developed</w:t>
      </w:r>
      <w:r w:rsidR="006219E9" w:rsidRPr="00F4026F">
        <w:rPr>
          <w:rFonts w:eastAsia="Calibri" w:cstheme="minorHAnsi"/>
          <w:lang w:val="en-GB" w:eastAsia="en-US"/>
        </w:rPr>
        <w:t>, it</w:t>
      </w:r>
      <w:r w:rsidRPr="00F4026F">
        <w:rPr>
          <w:rFonts w:eastAsia="Calibri" w:cstheme="minorHAnsi"/>
          <w:lang w:val="en-GB" w:eastAsia="en-US"/>
        </w:rPr>
        <w:t xml:space="preserve"> </w:t>
      </w:r>
      <w:r w:rsidR="006219E9" w:rsidRPr="00F4026F">
        <w:rPr>
          <w:rFonts w:eastAsia="Calibri" w:cstheme="minorHAnsi"/>
          <w:lang w:val="en-GB" w:eastAsia="en-US"/>
        </w:rPr>
        <w:t xml:space="preserve">should contain medicine that are </w:t>
      </w:r>
      <w:r w:rsidRPr="00F4026F">
        <w:rPr>
          <w:rFonts w:eastAsia="Calibri" w:cstheme="minorHAnsi"/>
          <w:lang w:val="en-GB" w:eastAsia="en-US"/>
        </w:rPr>
        <w:t xml:space="preserve">considered </w:t>
      </w:r>
      <w:r w:rsidR="006219E9" w:rsidRPr="00F4026F">
        <w:rPr>
          <w:rFonts w:eastAsia="Calibri" w:cstheme="minorHAnsi"/>
          <w:lang w:val="en-GB" w:eastAsia="en-US"/>
        </w:rPr>
        <w:t xml:space="preserve">as </w:t>
      </w:r>
      <w:r w:rsidRPr="00F4026F">
        <w:rPr>
          <w:rFonts w:eastAsia="Calibri" w:cstheme="minorHAnsi"/>
          <w:lang w:val="en-GB" w:eastAsia="en-US"/>
        </w:rPr>
        <w:t xml:space="preserve">really essential </w:t>
      </w:r>
      <w:r w:rsidR="006219E9" w:rsidRPr="00F4026F">
        <w:rPr>
          <w:rFonts w:eastAsia="Calibri" w:cstheme="minorHAnsi"/>
          <w:lang w:val="en-GB" w:eastAsia="en-US"/>
        </w:rPr>
        <w:t>and that can really be fully reimbursed by the health insurance.</w:t>
      </w:r>
    </w:p>
    <w:p w14:paraId="394A64DE" w14:textId="77777777" w:rsidR="006219E9" w:rsidRPr="00F4026F" w:rsidRDefault="006219E9" w:rsidP="00D20110">
      <w:pPr>
        <w:spacing w:before="0" w:after="200" w:line="276" w:lineRule="auto"/>
        <w:ind w:left="720"/>
        <w:contextualSpacing/>
        <w:jc w:val="both"/>
        <w:rPr>
          <w:rFonts w:eastAsia="Calibri" w:cstheme="minorHAnsi"/>
          <w:lang w:val="en-GB" w:eastAsia="en-US"/>
        </w:rPr>
      </w:pPr>
    </w:p>
    <w:p w14:paraId="7928B051" w14:textId="428F4ABB" w:rsidR="00BD4F4C" w:rsidRPr="00F4026F" w:rsidRDefault="00BD4F4C" w:rsidP="00BD4F4C">
      <w:pPr>
        <w:numPr>
          <w:ilvl w:val="0"/>
          <w:numId w:val="28"/>
        </w:numPr>
        <w:spacing w:before="0" w:after="200" w:line="276" w:lineRule="auto"/>
        <w:contextualSpacing/>
        <w:jc w:val="both"/>
        <w:rPr>
          <w:rFonts w:eastAsia="Calibri" w:cstheme="minorHAnsi"/>
          <w:lang w:val="en-GB" w:eastAsia="en-US"/>
        </w:rPr>
      </w:pPr>
      <w:r w:rsidRPr="00F4026F">
        <w:rPr>
          <w:rFonts w:eastAsia="Calibri" w:cstheme="minorHAnsi"/>
          <w:i/>
          <w:lang w:val="en-GB" w:eastAsia="en-US"/>
        </w:rPr>
        <w:t>National guidelines for management of patients with invasive cancer</w:t>
      </w:r>
      <w:r w:rsidRPr="00F4026F">
        <w:rPr>
          <w:rFonts w:eastAsia="Calibri" w:cstheme="minorHAnsi"/>
          <w:lang w:val="en-GB" w:eastAsia="en-US"/>
        </w:rPr>
        <w:t xml:space="preserve">. In every hospital visited doctors claim they are following the NCCN guidelines and/or ESMO guidelines. As mentioned, there is no list approved as the essential oncology medicines. The basis </w:t>
      </w:r>
      <w:r w:rsidR="00AE1F9C" w:rsidRPr="00F4026F">
        <w:rPr>
          <w:rFonts w:eastAsia="Calibri" w:cstheme="minorHAnsi"/>
          <w:lang w:val="en-GB" w:eastAsia="en-US"/>
        </w:rPr>
        <w:t xml:space="preserve">for the constitution of a EOML </w:t>
      </w:r>
      <w:r w:rsidRPr="00F4026F">
        <w:rPr>
          <w:rFonts w:eastAsia="Calibri" w:cstheme="minorHAnsi"/>
          <w:lang w:val="en-GB" w:eastAsia="en-US"/>
        </w:rPr>
        <w:t>are guidelines for management of invasive cancers that are adapted to the econ</w:t>
      </w:r>
      <w:r w:rsidR="00AE1F9C" w:rsidRPr="00F4026F">
        <w:rPr>
          <w:rFonts w:eastAsia="Calibri" w:cstheme="minorHAnsi"/>
          <w:lang w:val="en-GB" w:eastAsia="en-US"/>
        </w:rPr>
        <w:t>omy and capacity of the country</w:t>
      </w:r>
      <w:r w:rsidRPr="00F4026F">
        <w:rPr>
          <w:rFonts w:eastAsia="Calibri" w:cstheme="minorHAnsi"/>
          <w:lang w:val="en-GB" w:eastAsia="en-US"/>
        </w:rPr>
        <w:t>. Such guidelines can be established only with the participation and full involvement of the most qualified professional/specialist member</w:t>
      </w:r>
      <w:r w:rsidR="00D86ACD" w:rsidRPr="00F4026F">
        <w:rPr>
          <w:rFonts w:eastAsia="Calibri" w:cstheme="minorHAnsi"/>
          <w:lang w:val="en-GB" w:eastAsia="en-US"/>
        </w:rPr>
        <w:t>s</w:t>
      </w:r>
      <w:r w:rsidRPr="00F4026F">
        <w:rPr>
          <w:rFonts w:eastAsia="Calibri" w:cstheme="minorHAnsi"/>
          <w:lang w:val="en-GB" w:eastAsia="en-US"/>
        </w:rPr>
        <w:t xml:space="preserve"> of multidisciplinary teams, the health authorities, the health insurances and the civil society (patients). Those have to reach a consensus of the best option when the ideal treatment is not available / accessible. These options are the recommendations of the resource stratified guidelines for management of patients with invasive cancers. </w:t>
      </w:r>
    </w:p>
    <w:p w14:paraId="2900FC7B" w14:textId="77777777" w:rsidR="00BD4F4C" w:rsidRPr="00F4026F" w:rsidRDefault="00BD4F4C" w:rsidP="00BD4F4C">
      <w:pPr>
        <w:spacing w:before="0" w:after="200" w:line="276" w:lineRule="auto"/>
        <w:ind w:left="720"/>
        <w:contextualSpacing/>
        <w:jc w:val="both"/>
        <w:rPr>
          <w:rFonts w:eastAsia="Calibri" w:cstheme="minorHAnsi"/>
          <w:lang w:val="en-GB" w:eastAsia="en-US"/>
        </w:rPr>
      </w:pPr>
    </w:p>
    <w:p w14:paraId="25E2B834" w14:textId="12E00D22" w:rsidR="00BD4F4C" w:rsidRPr="00F4026F" w:rsidRDefault="00BD4F4C" w:rsidP="00BD4F4C">
      <w:pPr>
        <w:numPr>
          <w:ilvl w:val="0"/>
          <w:numId w:val="28"/>
        </w:numPr>
        <w:spacing w:before="0" w:after="200" w:line="276" w:lineRule="auto"/>
        <w:contextualSpacing/>
        <w:jc w:val="both"/>
        <w:rPr>
          <w:rFonts w:eastAsia="Calibri" w:cstheme="minorHAnsi"/>
          <w:lang w:val="en-GB" w:eastAsia="en-US"/>
        </w:rPr>
      </w:pPr>
      <w:r w:rsidRPr="00F4026F">
        <w:rPr>
          <w:rFonts w:eastAsia="Calibri" w:cstheme="minorHAnsi"/>
          <w:i/>
          <w:lang w:val="en-GB" w:eastAsia="en-US"/>
        </w:rPr>
        <w:t>Multidisciplinary team (MDT).</w:t>
      </w:r>
      <w:r w:rsidRPr="00F4026F">
        <w:rPr>
          <w:rFonts w:eastAsia="Calibri" w:cstheme="minorHAnsi"/>
          <w:lang w:val="en-GB" w:eastAsia="en-US"/>
        </w:rPr>
        <w:t xml:space="preserve">  There are </w:t>
      </w:r>
      <w:r w:rsidR="0034703D">
        <w:rPr>
          <w:rFonts w:eastAsia="Calibri" w:cstheme="minorHAnsi"/>
          <w:lang w:val="en-GB" w:eastAsia="en-US"/>
        </w:rPr>
        <w:t>MDT</w:t>
      </w:r>
      <w:r w:rsidRPr="00F4026F">
        <w:rPr>
          <w:rFonts w:eastAsia="Calibri" w:cstheme="minorHAnsi"/>
          <w:lang w:val="en-GB" w:eastAsia="en-US"/>
        </w:rPr>
        <w:t xml:space="preserve"> in some centres, but neither the composition nor the regular operation </w:t>
      </w:r>
      <w:r w:rsidR="00D86ACD" w:rsidRPr="00F4026F">
        <w:rPr>
          <w:rFonts w:eastAsia="Calibri" w:cstheme="minorHAnsi"/>
          <w:lang w:val="en-GB" w:eastAsia="en-US"/>
        </w:rPr>
        <w:t>is</w:t>
      </w:r>
      <w:r w:rsidRPr="00F4026F">
        <w:rPr>
          <w:rFonts w:eastAsia="Calibri" w:cstheme="minorHAnsi"/>
          <w:lang w:val="en-GB" w:eastAsia="en-US"/>
        </w:rPr>
        <w:t xml:space="preserve"> really well organized and the requirement to discuss all new cancer patients before starting the treatment is not fully implemented. Most of the time the oncologist </w:t>
      </w:r>
      <w:r w:rsidR="00D86ACD" w:rsidRPr="00F4026F">
        <w:rPr>
          <w:rFonts w:eastAsia="Calibri" w:cstheme="minorHAnsi"/>
          <w:lang w:val="en-GB" w:eastAsia="en-US"/>
        </w:rPr>
        <w:lastRenderedPageBreak/>
        <w:t>calls</w:t>
      </w:r>
      <w:r w:rsidRPr="00F4026F">
        <w:rPr>
          <w:rFonts w:eastAsia="Calibri" w:cstheme="minorHAnsi"/>
          <w:lang w:val="en-GB" w:eastAsia="en-US"/>
        </w:rPr>
        <w:t xml:space="preserve"> </w:t>
      </w:r>
      <w:r w:rsidR="007B62C5" w:rsidRPr="00F4026F">
        <w:rPr>
          <w:rFonts w:eastAsia="Calibri" w:cstheme="minorHAnsi"/>
          <w:lang w:val="en-GB" w:eastAsia="en-US"/>
        </w:rPr>
        <w:t>to</w:t>
      </w:r>
      <w:r w:rsidRPr="00F4026F">
        <w:rPr>
          <w:rFonts w:eastAsia="Calibri" w:cstheme="minorHAnsi"/>
          <w:lang w:val="en-GB" w:eastAsia="en-US"/>
        </w:rPr>
        <w:t xml:space="preserve"> the meeting those specialists that he/she considers are needed depending on the case that is going to be discussed. Surgery sometimes is decided before the patient is seen in the MDT, particularly in urologic tumours. The evaluation of all patients before initiating the treatment is not standard practice. The absence of real and solid MDTs is probably the main reason for not having developed national guidelines and EOML.</w:t>
      </w:r>
    </w:p>
    <w:p w14:paraId="05C15B3E" w14:textId="77777777" w:rsidR="00BD4F4C" w:rsidRPr="00F4026F" w:rsidRDefault="00BD4F4C" w:rsidP="00BD4F4C">
      <w:pPr>
        <w:spacing w:before="0" w:after="200" w:line="276" w:lineRule="auto"/>
        <w:contextualSpacing/>
        <w:jc w:val="both"/>
        <w:rPr>
          <w:rFonts w:eastAsia="Calibri" w:cstheme="minorHAnsi"/>
          <w:lang w:val="en-GB" w:eastAsia="en-US"/>
        </w:rPr>
      </w:pPr>
      <w:r w:rsidRPr="00F4026F">
        <w:rPr>
          <w:rFonts w:eastAsia="Calibri" w:cstheme="minorHAnsi"/>
          <w:lang w:val="en-GB" w:eastAsia="en-US"/>
        </w:rPr>
        <w:t xml:space="preserve">  </w:t>
      </w:r>
    </w:p>
    <w:p w14:paraId="65D5FD6A" w14:textId="453A56B1" w:rsidR="00BD4F4C" w:rsidRPr="00F4026F" w:rsidRDefault="00BD4F4C" w:rsidP="00BD4F4C">
      <w:pPr>
        <w:spacing w:before="0" w:after="0" w:line="276" w:lineRule="auto"/>
        <w:jc w:val="both"/>
        <w:rPr>
          <w:rFonts w:eastAsia="Calibri" w:cstheme="minorHAnsi"/>
          <w:b/>
          <w:lang w:val="en-GB" w:eastAsia="en-US"/>
        </w:rPr>
      </w:pPr>
      <w:r w:rsidRPr="00F4026F">
        <w:rPr>
          <w:rFonts w:eastAsia="Calibri" w:cstheme="minorHAnsi"/>
          <w:lang w:val="en-GB" w:eastAsia="en-US"/>
        </w:rPr>
        <w:t>•</w:t>
      </w:r>
      <w:r w:rsidRPr="00F4026F">
        <w:rPr>
          <w:rFonts w:eastAsia="Calibri" w:cstheme="minorHAnsi"/>
          <w:lang w:val="en-GB" w:eastAsia="en-US"/>
        </w:rPr>
        <w:tab/>
      </w:r>
      <w:r w:rsidR="006219E9" w:rsidRPr="00F4026F">
        <w:rPr>
          <w:rFonts w:eastAsia="Calibri" w:cstheme="minorHAnsi"/>
          <w:b/>
          <w:lang w:val="en-GB" w:eastAsia="en-US"/>
        </w:rPr>
        <w:t>Human resources</w:t>
      </w:r>
      <w:r w:rsidRPr="00F4026F">
        <w:rPr>
          <w:rFonts w:eastAsia="Calibri" w:cstheme="minorHAnsi"/>
          <w:b/>
          <w:lang w:val="en-GB" w:eastAsia="en-US"/>
        </w:rPr>
        <w:t>: good level, need for training for onco-nurse</w:t>
      </w:r>
      <w:r w:rsidR="0034703D">
        <w:rPr>
          <w:rFonts w:eastAsia="Calibri" w:cstheme="minorHAnsi"/>
          <w:b/>
          <w:lang w:val="en-GB" w:eastAsia="en-US"/>
        </w:rPr>
        <w:t>s</w:t>
      </w:r>
      <w:r w:rsidRPr="00F4026F">
        <w:rPr>
          <w:rFonts w:eastAsia="Calibri" w:cstheme="minorHAnsi"/>
          <w:b/>
          <w:lang w:val="en-GB" w:eastAsia="en-US"/>
        </w:rPr>
        <w:t xml:space="preserve"> and </w:t>
      </w:r>
      <w:r w:rsidR="0034703D">
        <w:rPr>
          <w:rFonts w:eastAsia="Calibri" w:cstheme="minorHAnsi"/>
          <w:b/>
          <w:lang w:val="en-GB" w:eastAsia="en-US"/>
        </w:rPr>
        <w:t>r</w:t>
      </w:r>
      <w:r w:rsidR="006219E9" w:rsidRPr="00F4026F">
        <w:rPr>
          <w:rFonts w:eastAsia="Calibri" w:cstheme="minorHAnsi"/>
          <w:b/>
          <w:lang w:val="en-GB" w:eastAsia="en-US"/>
        </w:rPr>
        <w:t>adio</w:t>
      </w:r>
      <w:r w:rsidR="00B40D0C">
        <w:rPr>
          <w:rFonts w:eastAsia="Calibri" w:cstheme="minorHAnsi"/>
          <w:b/>
          <w:lang w:val="en-GB" w:eastAsia="en-US"/>
        </w:rPr>
        <w:t>-</w:t>
      </w:r>
      <w:r w:rsidR="006219E9" w:rsidRPr="00F4026F">
        <w:rPr>
          <w:rFonts w:eastAsia="Calibri" w:cstheme="minorHAnsi"/>
          <w:b/>
          <w:lang w:val="en-GB" w:eastAsia="en-US"/>
        </w:rPr>
        <w:t>technicians</w:t>
      </w:r>
      <w:r w:rsidRPr="00F4026F">
        <w:rPr>
          <w:rFonts w:eastAsia="Calibri" w:cstheme="minorHAnsi"/>
          <w:b/>
          <w:lang w:val="en-GB" w:eastAsia="en-US"/>
        </w:rPr>
        <w:t xml:space="preserve"> </w:t>
      </w:r>
    </w:p>
    <w:p w14:paraId="5D67A592" w14:textId="77777777" w:rsidR="00BD4F4C" w:rsidRPr="00F4026F" w:rsidRDefault="00BD4F4C" w:rsidP="00BD4F4C">
      <w:pPr>
        <w:spacing w:before="0" w:after="0" w:line="276" w:lineRule="auto"/>
        <w:jc w:val="both"/>
        <w:rPr>
          <w:rFonts w:eastAsia="Calibri" w:cstheme="minorHAnsi"/>
          <w:lang w:val="en-GB" w:eastAsia="en-US"/>
        </w:rPr>
      </w:pPr>
    </w:p>
    <w:p w14:paraId="6C47B89D" w14:textId="606C2B92" w:rsidR="00BD4F4C" w:rsidRPr="00F4026F" w:rsidRDefault="00BD4F4C" w:rsidP="00BD4F4C">
      <w:pPr>
        <w:spacing w:before="0" w:after="0" w:line="276" w:lineRule="auto"/>
        <w:jc w:val="both"/>
        <w:rPr>
          <w:rFonts w:eastAsia="Calibri" w:cstheme="minorHAnsi"/>
          <w:lang w:val="en-GB" w:eastAsia="en-US"/>
        </w:rPr>
      </w:pPr>
      <w:r w:rsidRPr="00F4026F">
        <w:rPr>
          <w:rFonts w:eastAsia="Calibri" w:cstheme="minorHAnsi"/>
          <w:lang w:val="en-GB" w:eastAsia="en-US"/>
        </w:rPr>
        <w:t xml:space="preserve">Most of the </w:t>
      </w:r>
      <w:r w:rsidR="00744CA5" w:rsidRPr="00F4026F">
        <w:rPr>
          <w:rFonts w:eastAsia="Calibri" w:cstheme="minorHAnsi"/>
          <w:lang w:val="en-GB" w:eastAsia="en-US"/>
        </w:rPr>
        <w:t>program</w:t>
      </w:r>
      <w:r w:rsidRPr="00F4026F">
        <w:rPr>
          <w:rFonts w:eastAsia="Calibri" w:cstheme="minorHAnsi"/>
          <w:lang w:val="en-GB" w:eastAsia="en-US"/>
        </w:rPr>
        <w:t xml:space="preserve">s needed for training of health professionals in cancer care are available in Georgia. Human resource availability is not a barrier to increase access to quality cancer care </w:t>
      </w:r>
    </w:p>
    <w:p w14:paraId="1682526D" w14:textId="77777777" w:rsidR="00BD4F4C" w:rsidRPr="00F4026F" w:rsidRDefault="00BD4F4C" w:rsidP="00BD4F4C">
      <w:pPr>
        <w:spacing w:before="0" w:after="0" w:line="276" w:lineRule="auto"/>
        <w:jc w:val="both"/>
        <w:rPr>
          <w:rFonts w:eastAsia="Calibri" w:cstheme="minorHAnsi"/>
          <w:i/>
          <w:lang w:val="en-GB" w:eastAsia="en-US"/>
        </w:rPr>
      </w:pPr>
    </w:p>
    <w:p w14:paraId="58FBA177" w14:textId="670B6393" w:rsidR="00BD4F4C" w:rsidRPr="00F4026F" w:rsidRDefault="00BD4F4C" w:rsidP="00F607A2">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i/>
          <w:lang w:val="en-GB" w:eastAsia="en-US"/>
        </w:rPr>
        <w:t xml:space="preserve">Education and Training for cancer surgery. </w:t>
      </w:r>
      <w:r w:rsidRPr="00F4026F">
        <w:rPr>
          <w:rFonts w:eastAsia="Calibri" w:cstheme="minorHAnsi"/>
          <w:lang w:val="en-GB" w:eastAsia="en-US"/>
        </w:rPr>
        <w:t xml:space="preserve">The standard </w:t>
      </w:r>
      <w:r w:rsidR="00744CA5" w:rsidRPr="00F4026F">
        <w:rPr>
          <w:rFonts w:eastAsia="Calibri" w:cstheme="minorHAnsi"/>
          <w:lang w:val="en-GB" w:eastAsia="en-US"/>
        </w:rPr>
        <w:t>program</w:t>
      </w:r>
      <w:r w:rsidRPr="00F4026F">
        <w:rPr>
          <w:rFonts w:eastAsia="Calibri" w:cstheme="minorHAnsi"/>
          <w:lang w:val="en-GB" w:eastAsia="en-US"/>
        </w:rPr>
        <w:t xml:space="preserve"> is usually </w:t>
      </w:r>
      <w:r w:rsidR="00253198" w:rsidRPr="00F4026F">
        <w:rPr>
          <w:rFonts w:eastAsia="Calibri" w:cstheme="minorHAnsi"/>
          <w:lang w:val="en-GB" w:eastAsia="en-US"/>
        </w:rPr>
        <w:t>four years</w:t>
      </w:r>
      <w:r w:rsidRPr="00F4026F">
        <w:rPr>
          <w:rFonts w:eastAsia="Calibri" w:cstheme="minorHAnsi"/>
          <w:lang w:val="en-GB" w:eastAsia="en-US"/>
        </w:rPr>
        <w:t xml:space="preserve"> training in the Residency </w:t>
      </w:r>
      <w:r w:rsidR="00744CA5" w:rsidRPr="00F4026F">
        <w:rPr>
          <w:rFonts w:eastAsia="Calibri" w:cstheme="minorHAnsi"/>
          <w:lang w:val="en-GB" w:eastAsia="en-US"/>
        </w:rPr>
        <w:t>Program</w:t>
      </w:r>
      <w:r w:rsidRPr="00F4026F">
        <w:rPr>
          <w:rFonts w:eastAsia="Calibri" w:cstheme="minorHAnsi"/>
          <w:lang w:val="en-GB" w:eastAsia="en-US"/>
        </w:rPr>
        <w:t xml:space="preserve"> of general surgery followed by two years in surgical oncology.</w:t>
      </w:r>
      <w:r w:rsidR="00A97E79" w:rsidRPr="00F4026F">
        <w:rPr>
          <w:rFonts w:eastAsia="Calibri" w:cstheme="minorHAnsi"/>
          <w:lang w:val="en-GB" w:eastAsia="en-US"/>
        </w:rPr>
        <w:t xml:space="preserve"> </w:t>
      </w:r>
      <w:r w:rsidR="00DA1FF8" w:rsidRPr="00F4026F">
        <w:rPr>
          <w:rFonts w:eastAsia="Calibri" w:cstheme="minorHAnsi"/>
          <w:lang w:val="en-GB" w:eastAsia="en-US"/>
        </w:rPr>
        <w:t xml:space="preserve">In Georgia </w:t>
      </w:r>
      <w:r w:rsidR="0034703D">
        <w:rPr>
          <w:rFonts w:eastAsia="Calibri" w:cstheme="minorHAnsi"/>
          <w:lang w:val="en-GB" w:eastAsia="en-US"/>
        </w:rPr>
        <w:t>there is sub-</w:t>
      </w:r>
      <w:r w:rsidR="00F607A2" w:rsidRPr="00F4026F">
        <w:rPr>
          <w:rFonts w:eastAsia="Calibri" w:cstheme="minorHAnsi"/>
          <w:lang w:val="en-GB" w:eastAsia="en-US"/>
        </w:rPr>
        <w:t xml:space="preserve">specialization in surgical oncology, gynaecological oncology and urological oncology. </w:t>
      </w:r>
      <w:r w:rsidRPr="00F4026F">
        <w:rPr>
          <w:rFonts w:eastAsia="Calibri" w:cstheme="minorHAnsi"/>
          <w:lang w:val="en-GB" w:eastAsia="en-US"/>
        </w:rPr>
        <w:t xml:space="preserve">In the area of urology it is four years of urology followed by general surgery and oncology. Not all the surgical specialities that treat cancer patients have a fellowship or other formal training </w:t>
      </w:r>
      <w:r w:rsidR="00744CA5" w:rsidRPr="00F4026F">
        <w:rPr>
          <w:rFonts w:eastAsia="Calibri" w:cstheme="minorHAnsi"/>
          <w:lang w:val="en-GB" w:eastAsia="en-US"/>
        </w:rPr>
        <w:t>program</w:t>
      </w:r>
      <w:r w:rsidRPr="00F4026F">
        <w:rPr>
          <w:rFonts w:eastAsia="Calibri" w:cstheme="minorHAnsi"/>
          <w:lang w:val="en-GB" w:eastAsia="en-US"/>
        </w:rPr>
        <w:t xml:space="preserve"> for sub-specialization on cancer surgery</w:t>
      </w:r>
      <w:r w:rsidR="00A34C6C" w:rsidRPr="00F4026F">
        <w:rPr>
          <w:rFonts w:eastAsia="Calibri" w:cstheme="minorHAnsi"/>
          <w:lang w:val="en-GB" w:eastAsia="en-US"/>
        </w:rPr>
        <w:t xml:space="preserve"> by speciality</w:t>
      </w:r>
      <w:r w:rsidRPr="00F4026F">
        <w:rPr>
          <w:rFonts w:eastAsia="Calibri" w:cstheme="minorHAnsi"/>
          <w:lang w:val="en-GB" w:eastAsia="en-US"/>
        </w:rPr>
        <w:t xml:space="preserve">. </w:t>
      </w:r>
      <w:r w:rsidR="00A97E79" w:rsidRPr="00F4026F" w:rsidDel="00A97E79">
        <w:rPr>
          <w:rFonts w:eastAsia="Calibri" w:cstheme="minorHAnsi"/>
          <w:lang w:val="en-GB" w:eastAsia="en-US"/>
        </w:rPr>
        <w:t xml:space="preserve"> </w:t>
      </w:r>
    </w:p>
    <w:p w14:paraId="4736FF90" w14:textId="77777777" w:rsidR="00481F05" w:rsidRPr="00F4026F" w:rsidRDefault="00481F05" w:rsidP="00AE1F9C">
      <w:pPr>
        <w:spacing w:before="0" w:after="0" w:line="276" w:lineRule="auto"/>
        <w:ind w:left="720"/>
        <w:contextualSpacing/>
        <w:jc w:val="both"/>
        <w:rPr>
          <w:rFonts w:eastAsia="Calibri" w:cstheme="minorHAnsi"/>
          <w:lang w:val="en-GB" w:eastAsia="en-US"/>
        </w:rPr>
      </w:pPr>
    </w:p>
    <w:p w14:paraId="486E2D1E" w14:textId="2B5053CB" w:rsidR="00BD4F4C" w:rsidRPr="00F4026F" w:rsidRDefault="00BD4F4C" w:rsidP="00BD4F4C">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i/>
          <w:lang w:val="en-GB" w:eastAsia="en-US"/>
        </w:rPr>
        <w:t xml:space="preserve">Education and Training for medical oncology/systemic treatment. </w:t>
      </w:r>
      <w:r w:rsidRPr="00F4026F">
        <w:rPr>
          <w:rFonts w:eastAsia="Calibri" w:cstheme="minorHAnsi"/>
          <w:lang w:val="en-GB" w:eastAsia="en-US"/>
        </w:rPr>
        <w:t xml:space="preserve"> The </w:t>
      </w:r>
      <w:r w:rsidR="00744CA5" w:rsidRPr="00F4026F">
        <w:rPr>
          <w:rFonts w:eastAsia="Calibri" w:cstheme="minorHAnsi"/>
          <w:lang w:val="en-GB" w:eastAsia="en-US"/>
        </w:rPr>
        <w:t>program</w:t>
      </w:r>
      <w:r w:rsidRPr="00F4026F">
        <w:rPr>
          <w:rFonts w:eastAsia="Calibri" w:cstheme="minorHAnsi"/>
          <w:lang w:val="en-GB" w:eastAsia="en-US"/>
        </w:rPr>
        <w:t xml:space="preserve"> for medical oncology lasts three years; the first </w:t>
      </w:r>
      <w:r w:rsidR="000C240C" w:rsidRPr="00F4026F">
        <w:rPr>
          <w:rFonts w:eastAsia="Calibri" w:cstheme="minorHAnsi"/>
          <w:lang w:val="en-GB" w:eastAsia="en-US"/>
        </w:rPr>
        <w:t>year</w:t>
      </w:r>
      <w:r w:rsidRPr="00F4026F">
        <w:rPr>
          <w:rFonts w:eastAsia="Calibri" w:cstheme="minorHAnsi"/>
          <w:lang w:val="en-GB" w:eastAsia="en-US"/>
        </w:rPr>
        <w:t xml:space="preserve"> is common with radiation oncology which is a great opportunity for future specialist to learn about the other speciality that will be part of the multidisciplinary team. </w:t>
      </w:r>
    </w:p>
    <w:p w14:paraId="45C5BE66" w14:textId="77777777" w:rsidR="00BD4F4C" w:rsidRPr="00F4026F" w:rsidRDefault="00BD4F4C" w:rsidP="00BD4F4C">
      <w:pPr>
        <w:spacing w:before="0" w:after="200" w:line="276" w:lineRule="auto"/>
        <w:ind w:left="720"/>
        <w:contextualSpacing/>
        <w:jc w:val="both"/>
        <w:rPr>
          <w:rFonts w:eastAsia="Calibri" w:cstheme="minorHAnsi"/>
          <w:lang w:val="en-GB" w:eastAsia="en-US"/>
        </w:rPr>
      </w:pPr>
    </w:p>
    <w:p w14:paraId="4E263B7A" w14:textId="7510BDFD" w:rsidR="00BD4F4C" w:rsidRPr="00F4026F" w:rsidRDefault="00BD4F4C" w:rsidP="00BD4F4C">
      <w:pPr>
        <w:numPr>
          <w:ilvl w:val="0"/>
          <w:numId w:val="28"/>
        </w:numPr>
        <w:spacing w:before="0" w:after="200" w:line="276" w:lineRule="auto"/>
        <w:contextualSpacing/>
        <w:jc w:val="both"/>
        <w:rPr>
          <w:rFonts w:eastAsia="Calibri" w:cstheme="minorHAnsi"/>
          <w:lang w:val="en-GB" w:eastAsia="en-US"/>
        </w:rPr>
      </w:pPr>
      <w:r w:rsidRPr="00F4026F">
        <w:rPr>
          <w:rFonts w:eastAsia="Calibri" w:cstheme="minorHAnsi"/>
          <w:i/>
          <w:lang w:val="en-GB" w:eastAsia="en-US"/>
        </w:rPr>
        <w:t>Education and Training for radiation oncology. The</w:t>
      </w:r>
      <w:r w:rsidRPr="00F4026F">
        <w:rPr>
          <w:rFonts w:eastAsia="Calibri" w:cstheme="minorHAnsi"/>
          <w:lang w:val="en-GB" w:eastAsia="en-US"/>
        </w:rPr>
        <w:t xml:space="preserve"> residency </w:t>
      </w:r>
      <w:r w:rsidR="00744CA5" w:rsidRPr="00F4026F">
        <w:rPr>
          <w:rFonts w:eastAsia="Calibri" w:cstheme="minorHAnsi"/>
          <w:lang w:val="en-GB" w:eastAsia="en-US"/>
        </w:rPr>
        <w:t>program</w:t>
      </w:r>
      <w:r w:rsidRPr="00F4026F">
        <w:rPr>
          <w:rFonts w:eastAsia="Calibri" w:cstheme="minorHAnsi"/>
          <w:lang w:val="en-GB" w:eastAsia="en-US"/>
        </w:rPr>
        <w:t xml:space="preserve"> is under the Tbilisi State Medical University. Initially only in the High Technology Medical Centre of the Medical University (2011) and currently is also involving Todua Center </w:t>
      </w:r>
      <w:r w:rsidR="0034703D">
        <w:rPr>
          <w:rFonts w:eastAsia="Calibri" w:cstheme="minorHAnsi"/>
          <w:lang w:val="en-GB" w:eastAsia="en-US"/>
        </w:rPr>
        <w:t xml:space="preserve">(in Tbilisi) </w:t>
      </w:r>
      <w:r w:rsidRPr="00F4026F">
        <w:rPr>
          <w:rFonts w:eastAsia="Calibri" w:cstheme="minorHAnsi"/>
          <w:lang w:val="en-GB" w:eastAsia="en-US"/>
        </w:rPr>
        <w:t xml:space="preserve">and </w:t>
      </w:r>
      <w:r w:rsidR="007864B8" w:rsidRPr="00F4026F">
        <w:rPr>
          <w:rFonts w:eastAsia="Calibri" w:cstheme="minorHAnsi"/>
          <w:lang w:val="en-GB" w:eastAsia="en-US"/>
        </w:rPr>
        <w:t xml:space="preserve">Cancer centre of Adjara (in </w:t>
      </w:r>
      <w:r w:rsidRPr="00F4026F">
        <w:rPr>
          <w:rFonts w:eastAsia="Calibri" w:cstheme="minorHAnsi"/>
          <w:lang w:val="en-GB" w:eastAsia="en-US"/>
        </w:rPr>
        <w:t>Batumi</w:t>
      </w:r>
      <w:r w:rsidR="007864B8" w:rsidRPr="00F4026F">
        <w:rPr>
          <w:rFonts w:eastAsia="Calibri" w:cstheme="minorHAnsi"/>
          <w:lang w:val="en-GB" w:eastAsia="en-US"/>
        </w:rPr>
        <w:t>)</w:t>
      </w:r>
      <w:r w:rsidRPr="00F4026F">
        <w:rPr>
          <w:rFonts w:eastAsia="Calibri" w:cstheme="minorHAnsi"/>
          <w:lang w:val="en-GB" w:eastAsia="en-US"/>
        </w:rPr>
        <w:t xml:space="preserve"> There is a general exam before starting and the </w:t>
      </w:r>
      <w:r w:rsidR="00744CA5" w:rsidRPr="00F4026F">
        <w:rPr>
          <w:rFonts w:eastAsia="Calibri" w:cstheme="minorHAnsi"/>
          <w:lang w:val="en-GB" w:eastAsia="en-US"/>
        </w:rPr>
        <w:t>program</w:t>
      </w:r>
      <w:r w:rsidRPr="00F4026F">
        <w:rPr>
          <w:rFonts w:eastAsia="Calibri" w:cstheme="minorHAnsi"/>
          <w:lang w:val="en-GB" w:eastAsia="en-US"/>
        </w:rPr>
        <w:t xml:space="preserve"> consist in four years. The theoretical contents in oncology are common with medical oncology during the first year.</w:t>
      </w:r>
    </w:p>
    <w:p w14:paraId="2BC48ACB" w14:textId="77777777" w:rsidR="00BD4F4C" w:rsidRPr="00F4026F" w:rsidRDefault="00BD4F4C" w:rsidP="00BD4F4C">
      <w:pPr>
        <w:spacing w:before="0" w:after="200" w:line="276" w:lineRule="auto"/>
        <w:contextualSpacing/>
        <w:jc w:val="both"/>
        <w:rPr>
          <w:rFonts w:eastAsia="Calibri" w:cstheme="minorHAnsi"/>
          <w:lang w:val="en-GB" w:eastAsia="en-US"/>
        </w:rPr>
      </w:pPr>
    </w:p>
    <w:p w14:paraId="2E0D4E8F" w14:textId="418D035D" w:rsidR="00BD4F4C" w:rsidRPr="00F4026F" w:rsidRDefault="00BD4F4C" w:rsidP="00BD4F4C">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i/>
          <w:lang w:val="en-GB" w:eastAsia="en-US"/>
        </w:rPr>
        <w:t>Education and Training for Radiation Therapy Technologist</w:t>
      </w:r>
      <w:r w:rsidRPr="00F4026F">
        <w:rPr>
          <w:rFonts w:eastAsia="Calibri" w:cstheme="minorHAnsi"/>
          <w:lang w:val="en-GB" w:eastAsia="en-US"/>
        </w:rPr>
        <w:t xml:space="preserve"> (RTTs). There is no formal training </w:t>
      </w:r>
      <w:r w:rsidR="00744CA5" w:rsidRPr="00F4026F">
        <w:rPr>
          <w:rFonts w:eastAsia="Calibri" w:cstheme="minorHAnsi"/>
          <w:lang w:val="en-GB" w:eastAsia="en-US"/>
        </w:rPr>
        <w:t>program</w:t>
      </w:r>
      <w:r w:rsidRPr="00F4026F">
        <w:rPr>
          <w:rFonts w:eastAsia="Calibri" w:cstheme="minorHAnsi"/>
          <w:lang w:val="en-GB" w:eastAsia="en-US"/>
        </w:rPr>
        <w:t xml:space="preserve"> in the country for RTTs, NM technologists or radiology technologists and there is no special certification required for practice in those positions. In each hospital the source of RTTs could be different. In one hospital they were medical doctors that decided not to do specialization and were trained on the job to practice as RTTs.</w:t>
      </w:r>
    </w:p>
    <w:p w14:paraId="4F8BA25C" w14:textId="77777777" w:rsidR="00BD4F4C" w:rsidRPr="00F4026F" w:rsidRDefault="00BD4F4C" w:rsidP="00BD4F4C">
      <w:pPr>
        <w:spacing w:before="0" w:after="200" w:line="276" w:lineRule="auto"/>
        <w:ind w:left="720"/>
        <w:contextualSpacing/>
        <w:jc w:val="both"/>
        <w:rPr>
          <w:rFonts w:eastAsia="Calibri" w:cstheme="minorHAnsi"/>
          <w:lang w:val="en-GB" w:eastAsia="en-US"/>
        </w:rPr>
      </w:pPr>
    </w:p>
    <w:p w14:paraId="3AE0782B" w14:textId="74B5C7FF" w:rsidR="00BD4F4C" w:rsidRPr="00F4026F" w:rsidRDefault="00BD4F4C" w:rsidP="00BD4F4C">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lang w:val="en-GB" w:eastAsia="en-US"/>
        </w:rPr>
        <w:t xml:space="preserve"> </w:t>
      </w:r>
      <w:r w:rsidRPr="00F4026F">
        <w:rPr>
          <w:rFonts w:eastAsia="Calibri" w:cstheme="minorHAnsi"/>
          <w:i/>
          <w:lang w:val="en-GB" w:eastAsia="en-US"/>
        </w:rPr>
        <w:t xml:space="preserve">Education and Training for Medical Physicist. </w:t>
      </w:r>
      <w:r w:rsidRPr="00F4026F">
        <w:rPr>
          <w:rFonts w:eastAsia="Calibri" w:cstheme="minorHAnsi"/>
          <w:lang w:val="en-GB" w:eastAsia="en-US"/>
        </w:rPr>
        <w:t xml:space="preserve">There is a Faculty of Medical Physic in the Technical University running a </w:t>
      </w:r>
      <w:r w:rsidR="00744CA5" w:rsidRPr="00F4026F">
        <w:rPr>
          <w:rFonts w:eastAsia="Calibri" w:cstheme="minorHAnsi"/>
          <w:lang w:val="en-GB" w:eastAsia="en-US"/>
        </w:rPr>
        <w:t>program</w:t>
      </w:r>
      <w:r w:rsidRPr="00F4026F">
        <w:rPr>
          <w:rFonts w:eastAsia="Calibri" w:cstheme="minorHAnsi"/>
          <w:lang w:val="en-GB" w:eastAsia="en-US"/>
        </w:rPr>
        <w:t xml:space="preserve"> without clinical component. The training lasts for </w:t>
      </w:r>
      <w:r w:rsidR="006219E9" w:rsidRPr="00F4026F">
        <w:rPr>
          <w:rFonts w:eastAsia="Calibri" w:cstheme="minorHAnsi"/>
          <w:lang w:val="en-GB" w:eastAsia="en-US"/>
        </w:rPr>
        <w:t>four years. There is also a two-</w:t>
      </w:r>
      <w:r w:rsidRPr="00F4026F">
        <w:rPr>
          <w:rFonts w:eastAsia="Calibri" w:cstheme="minorHAnsi"/>
          <w:lang w:val="en-GB" w:eastAsia="en-US"/>
        </w:rPr>
        <w:t xml:space="preserve">year Master Degree </w:t>
      </w:r>
      <w:r w:rsidR="00744CA5" w:rsidRPr="00F4026F">
        <w:rPr>
          <w:rFonts w:eastAsia="Calibri" w:cstheme="minorHAnsi"/>
          <w:lang w:val="en-GB" w:eastAsia="en-US"/>
        </w:rPr>
        <w:t>Program</w:t>
      </w:r>
      <w:r w:rsidRPr="00F4026F">
        <w:rPr>
          <w:rFonts w:eastAsia="Calibri" w:cstheme="minorHAnsi"/>
          <w:lang w:val="en-GB" w:eastAsia="en-US"/>
        </w:rPr>
        <w:t xml:space="preserve"> at the same </w:t>
      </w:r>
      <w:r w:rsidR="0034703D">
        <w:rPr>
          <w:rFonts w:eastAsia="Calibri" w:cstheme="minorHAnsi"/>
          <w:lang w:val="en-GB" w:eastAsia="en-US"/>
        </w:rPr>
        <w:t>Tbilisi State Medical U</w:t>
      </w:r>
      <w:r w:rsidR="0034703D" w:rsidRPr="00A8527D">
        <w:rPr>
          <w:rFonts w:eastAsia="Calibri" w:cstheme="minorHAnsi"/>
          <w:lang w:val="en-GB" w:eastAsia="en-US"/>
        </w:rPr>
        <w:t xml:space="preserve">niversity </w:t>
      </w:r>
      <w:r w:rsidRPr="00F4026F">
        <w:rPr>
          <w:rFonts w:eastAsia="Calibri" w:cstheme="minorHAnsi"/>
          <w:lang w:val="en-GB" w:eastAsia="en-US"/>
        </w:rPr>
        <w:t xml:space="preserve">but also without clinical practice. There is some progress in the communication between the university and the ministry to link theoretical and clinical parts. Currently in some hospitals master trainees started doing their clinical part of the </w:t>
      </w:r>
      <w:r w:rsidR="00744CA5" w:rsidRPr="00F4026F">
        <w:rPr>
          <w:rFonts w:eastAsia="Calibri" w:cstheme="minorHAnsi"/>
          <w:lang w:val="en-GB" w:eastAsia="en-US"/>
        </w:rPr>
        <w:t>program</w:t>
      </w:r>
      <w:r w:rsidRPr="00F4026F">
        <w:rPr>
          <w:rFonts w:eastAsia="Calibri" w:cstheme="minorHAnsi"/>
          <w:lang w:val="en-GB" w:eastAsia="en-US"/>
        </w:rPr>
        <w:t xml:space="preserve">. </w:t>
      </w:r>
    </w:p>
    <w:p w14:paraId="506ECDCE" w14:textId="77777777" w:rsidR="00BD4F4C" w:rsidRPr="00F4026F" w:rsidRDefault="00BD4F4C" w:rsidP="00BD4F4C">
      <w:pPr>
        <w:spacing w:before="0" w:after="0" w:line="276" w:lineRule="auto"/>
        <w:jc w:val="both"/>
        <w:rPr>
          <w:rFonts w:eastAsia="Calibri" w:cstheme="minorHAnsi"/>
          <w:lang w:val="en-GB" w:eastAsia="en-US"/>
        </w:rPr>
      </w:pPr>
    </w:p>
    <w:p w14:paraId="45DA3CEA" w14:textId="63C6F3C1" w:rsidR="00BD4F4C" w:rsidRPr="00F4026F" w:rsidRDefault="00BD4F4C" w:rsidP="00BD4F4C">
      <w:pPr>
        <w:numPr>
          <w:ilvl w:val="0"/>
          <w:numId w:val="28"/>
        </w:numPr>
        <w:spacing w:before="0" w:after="0" w:line="276" w:lineRule="auto"/>
        <w:contextualSpacing/>
        <w:jc w:val="both"/>
        <w:rPr>
          <w:rFonts w:eastAsia="Calibri" w:cstheme="minorHAnsi"/>
          <w:lang w:val="en-GB" w:eastAsia="en-US"/>
        </w:rPr>
      </w:pPr>
      <w:r w:rsidRPr="00F4026F">
        <w:rPr>
          <w:rFonts w:eastAsia="Calibri" w:cstheme="minorHAnsi"/>
          <w:i/>
          <w:lang w:val="en-GB" w:eastAsia="en-US"/>
        </w:rPr>
        <w:t xml:space="preserve">Education and Training for oncology nurses. </w:t>
      </w:r>
      <w:r w:rsidRPr="00F4026F">
        <w:rPr>
          <w:rFonts w:eastAsia="Calibri" w:cstheme="minorHAnsi"/>
          <w:lang w:val="en-GB" w:eastAsia="en-US"/>
        </w:rPr>
        <w:t xml:space="preserve">There is no official recognition of the oncology nurses speciality and no training </w:t>
      </w:r>
      <w:r w:rsidR="00744CA5" w:rsidRPr="00F4026F">
        <w:rPr>
          <w:rFonts w:eastAsia="Calibri" w:cstheme="minorHAnsi"/>
          <w:lang w:val="en-GB" w:eastAsia="en-US"/>
        </w:rPr>
        <w:t>program</w:t>
      </w:r>
      <w:r w:rsidRPr="00F4026F">
        <w:rPr>
          <w:rFonts w:eastAsia="Calibri" w:cstheme="minorHAnsi"/>
          <w:lang w:val="en-GB" w:eastAsia="en-US"/>
        </w:rPr>
        <w:t xml:space="preserve"> for oncology nurses has been developed. In general, the number of nurses is not well known because there is no certification or registration for nurses.</w:t>
      </w:r>
    </w:p>
    <w:p w14:paraId="3C784A0A" w14:textId="77777777" w:rsidR="00A90732" w:rsidRPr="00F4026F" w:rsidRDefault="00A90732" w:rsidP="00C277C8">
      <w:pPr>
        <w:rPr>
          <w:rFonts w:cstheme="minorHAnsi"/>
          <w:lang w:val="en-GB"/>
        </w:rPr>
      </w:pPr>
    </w:p>
    <w:p w14:paraId="1277ED22" w14:textId="19A30B4E" w:rsidR="00C277C8" w:rsidRPr="00F4026F" w:rsidRDefault="00A90732" w:rsidP="00C277C8">
      <w:pPr>
        <w:pStyle w:val="Title"/>
        <w:rPr>
          <w:rFonts w:asciiTheme="minorHAnsi" w:hAnsiTheme="minorHAnsi"/>
          <w:b/>
          <w:sz w:val="28"/>
          <w:szCs w:val="28"/>
        </w:rPr>
      </w:pPr>
      <w:r w:rsidRPr="00F4026F">
        <w:rPr>
          <w:rFonts w:asciiTheme="minorHAnsi" w:hAnsiTheme="minorHAnsi"/>
          <w:b/>
          <w:sz w:val="28"/>
          <w:szCs w:val="28"/>
        </w:rPr>
        <w:t xml:space="preserve">FINDINGS ON PALLIATIVE CARE </w:t>
      </w:r>
    </w:p>
    <w:p w14:paraId="0D8A703B" w14:textId="0588C203" w:rsidR="008A17C0" w:rsidRPr="00F4026F" w:rsidRDefault="00C277C8" w:rsidP="001070D3">
      <w:pPr>
        <w:pStyle w:val="NoSpacing"/>
      </w:pPr>
      <w:r w:rsidRPr="00F4026F">
        <w:t>Important improvements have taken place in the field of palliative care (PC) in</w:t>
      </w:r>
      <w:r w:rsidR="00E05A40" w:rsidRPr="00F4026F">
        <w:t xml:space="preserve"> the past 15 years</w:t>
      </w:r>
      <w:r w:rsidR="00D44A85" w:rsidRPr="00F4026F">
        <w:t>.</w:t>
      </w:r>
      <w:r w:rsidR="00E05A40" w:rsidRPr="00F4026F">
        <w:t xml:space="preserve"> </w:t>
      </w:r>
      <w:r w:rsidR="00D44A85" w:rsidRPr="00F4026F">
        <w:t>I</w:t>
      </w:r>
      <w:r w:rsidR="00156017" w:rsidRPr="00F4026F">
        <w:t xml:space="preserve">n 2004 </w:t>
      </w:r>
      <w:r w:rsidR="00E05A40" w:rsidRPr="00F4026F">
        <w:t xml:space="preserve">PC services </w:t>
      </w:r>
      <w:r w:rsidR="00156017" w:rsidRPr="00F4026F">
        <w:t xml:space="preserve">were initiated, </w:t>
      </w:r>
      <w:r w:rsidR="00E05A40" w:rsidRPr="00F4026F">
        <w:t>funded by the state program</w:t>
      </w:r>
      <w:r w:rsidR="003623A1" w:rsidRPr="00F4026F">
        <w:t>.</w:t>
      </w:r>
      <w:r w:rsidR="00E05A40" w:rsidRPr="00F4026F">
        <w:t xml:space="preserve"> </w:t>
      </w:r>
      <w:r w:rsidR="003623A1" w:rsidRPr="00F4026F">
        <w:t>I</w:t>
      </w:r>
      <w:r w:rsidR="00156017" w:rsidRPr="00F4026F">
        <w:t xml:space="preserve">n 2007 </w:t>
      </w:r>
      <w:r w:rsidR="00E05A40" w:rsidRPr="00F4026F">
        <w:t>PC was incorporated into the three major health regulatory laws. In 2008, the</w:t>
      </w:r>
      <w:r w:rsidR="00156017" w:rsidRPr="00F4026F">
        <w:t xml:space="preserve"> Union of Humanists became the national association for palliative care.</w:t>
      </w:r>
      <w:r w:rsidR="00E05A40" w:rsidRPr="00F4026F">
        <w:t xml:space="preserve"> In 2008-2012, </w:t>
      </w:r>
      <w:r w:rsidR="00156017" w:rsidRPr="00F4026F">
        <w:t xml:space="preserve">regulatory </w:t>
      </w:r>
      <w:r w:rsidR="00E05A40" w:rsidRPr="00F4026F">
        <w:t>changes were made to improve access to opioids, for example</w:t>
      </w:r>
      <w:r w:rsidR="00156017" w:rsidRPr="00F4026F">
        <w:t xml:space="preserve"> the duration of single dose prescriptions increased from 3 to 7 days</w:t>
      </w:r>
      <w:r w:rsidR="00E05A40" w:rsidRPr="00F4026F">
        <w:t xml:space="preserve">. In 2012, National Chronic Pain Management Guidelines were approved by the Ministry of Health. In 2014 </w:t>
      </w:r>
      <w:r w:rsidR="00156017" w:rsidRPr="00F4026F">
        <w:t>PC</w:t>
      </w:r>
      <w:r w:rsidR="00E05A40" w:rsidRPr="00F4026F">
        <w:t xml:space="preserve"> became a subspecialty Course.</w:t>
      </w:r>
      <w:r w:rsidR="00156017" w:rsidRPr="00F4026F">
        <w:t xml:space="preserve"> In 2019, with the involvement of the Parliament, palliative and hospice care was separated.</w:t>
      </w:r>
      <w:r w:rsidR="00896EB9" w:rsidRPr="00F4026F">
        <w:t xml:space="preserve"> </w:t>
      </w:r>
    </w:p>
    <w:p w14:paraId="75AA5F5C" w14:textId="5EF58F61" w:rsidR="00C277C8" w:rsidRPr="00F4026F" w:rsidRDefault="00896EB9" w:rsidP="001070D3">
      <w:pPr>
        <w:pStyle w:val="NoSpacing"/>
      </w:pPr>
      <w:r w:rsidRPr="00F4026F">
        <w:t xml:space="preserve"> </w:t>
      </w:r>
    </w:p>
    <w:p w14:paraId="7680A537" w14:textId="77777777" w:rsidR="00CB2954" w:rsidRPr="00F4026F" w:rsidRDefault="00C277C8" w:rsidP="001070D3">
      <w:pPr>
        <w:pStyle w:val="NoSpacing"/>
      </w:pPr>
      <w:r w:rsidRPr="00F4026F">
        <w:t xml:space="preserve">Soon a new decree on opioid access will be issued, </w:t>
      </w:r>
      <w:r w:rsidR="003D3090" w:rsidRPr="00F4026F">
        <w:t xml:space="preserve">in addition </w:t>
      </w:r>
      <w:r w:rsidRPr="00F4026F">
        <w:t>a new technical guidance is planned as a PHC development program</w:t>
      </w:r>
      <w:r w:rsidR="00156017" w:rsidRPr="00F4026F">
        <w:t>.</w:t>
      </w:r>
      <w:r w:rsidR="008A17C0" w:rsidRPr="00F4026F">
        <w:t xml:space="preserve"> </w:t>
      </w:r>
    </w:p>
    <w:p w14:paraId="36DDC653" w14:textId="77777777" w:rsidR="00CB2954" w:rsidRPr="00F4026F" w:rsidRDefault="00CB2954" w:rsidP="001070D3">
      <w:pPr>
        <w:pStyle w:val="NoSpacing"/>
      </w:pPr>
    </w:p>
    <w:p w14:paraId="2501951B" w14:textId="6ED0422F" w:rsidR="00896EB9" w:rsidRPr="00F4026F" w:rsidRDefault="005755FD" w:rsidP="0034703D">
      <w:pPr>
        <w:pStyle w:val="NoSpacing"/>
      </w:pPr>
      <w:r w:rsidRPr="00F4026F">
        <w:t>Presently, o</w:t>
      </w:r>
      <w:r w:rsidR="00D26CA0" w:rsidRPr="00F4026F">
        <w:t xml:space="preserve">pioids can be prescribed by GPs, </w:t>
      </w:r>
      <w:r w:rsidR="000C2D93" w:rsidRPr="00F4026F">
        <w:t xml:space="preserve">the </w:t>
      </w:r>
      <w:r w:rsidR="00D26CA0" w:rsidRPr="00F4026F">
        <w:t xml:space="preserve">prescription can be for 2 opioids at a time and </w:t>
      </w:r>
      <w:r w:rsidR="00896EB9" w:rsidRPr="00F4026F">
        <w:t>up to</w:t>
      </w:r>
      <w:r w:rsidR="00D26CA0" w:rsidRPr="00F4026F">
        <w:t xml:space="preserve"> 7 days but only people terminally ill are</w:t>
      </w:r>
      <w:r w:rsidR="00896EB9" w:rsidRPr="00F4026F">
        <w:t xml:space="preserve"> allowed to receive</w:t>
      </w:r>
      <w:r w:rsidR="00D26CA0" w:rsidRPr="00F4026F">
        <w:t xml:space="preserve"> opioids. </w:t>
      </w:r>
      <w:r w:rsidR="00896EB9" w:rsidRPr="00F4026F">
        <w:t>Fear of opioids</w:t>
      </w:r>
      <w:r w:rsidR="00D26CA0" w:rsidRPr="00F4026F">
        <w:t xml:space="preserve"> appears to be high among GPs and nurses. All GPs received 1-2 days training about PC during their studies but training in use of opioids is very limited</w:t>
      </w:r>
      <w:r w:rsidR="00896EB9" w:rsidRPr="00F4026F">
        <w:t>, in addition some are still applying the old legislation which is more restrictive toward the use of opioids.</w:t>
      </w:r>
      <w:r w:rsidR="00D26CA0" w:rsidRPr="00F4026F">
        <w:t xml:space="preserve"> Nurses don’t have any mandatory training. Oral opioids (both rapid and prolonged action) are imported in the country</w:t>
      </w:r>
      <w:r w:rsidR="00896EB9" w:rsidRPr="00F4026F">
        <w:t xml:space="preserve"> but the range of opioids available remain limited.</w:t>
      </w:r>
      <w:r w:rsidR="0084191C" w:rsidRPr="00F4026F">
        <w:t xml:space="preserve"> Some on-site trainings are taking place for primary care professionals (family, rural doctors and nurses).</w:t>
      </w:r>
      <w:r w:rsidR="00DB39C4" w:rsidRPr="00F4026F">
        <w:t xml:space="preserve"> </w:t>
      </w:r>
      <w:r w:rsidR="000A7F01" w:rsidRPr="00F4026F">
        <w:t>Opioids are sold only in state pharmacies that are located in police stations</w:t>
      </w:r>
      <w:r w:rsidR="00B11665" w:rsidRPr="00F4026F">
        <w:t xml:space="preserve">, those are </w:t>
      </w:r>
      <w:r w:rsidR="000A7F01" w:rsidRPr="00F4026F">
        <w:t>rare (1 per region)</w:t>
      </w:r>
      <w:r w:rsidR="00B11665" w:rsidRPr="00F4026F">
        <w:t xml:space="preserve"> and this is a real barrier to opioid availability, notably in rural regions. </w:t>
      </w:r>
      <w:r w:rsidR="00DB39C4" w:rsidRPr="00F4026F">
        <w:t>The total consumption of opioids remain</w:t>
      </w:r>
      <w:r w:rsidR="000C04F9" w:rsidRPr="00F4026F">
        <w:t>s</w:t>
      </w:r>
      <w:r w:rsidR="00DB39C4" w:rsidRPr="00F4026F">
        <w:t xml:space="preserve"> low in the country (4.1mg per capita vs. 403mg in Germany).</w:t>
      </w:r>
    </w:p>
    <w:p w14:paraId="50A549D6" w14:textId="77777777" w:rsidR="00634652" w:rsidRPr="00F4026F" w:rsidRDefault="00634652" w:rsidP="0034703D">
      <w:pPr>
        <w:pStyle w:val="NoSpacing"/>
      </w:pPr>
    </w:p>
    <w:p w14:paraId="6E35B7F9" w14:textId="77777777" w:rsidR="0034703D" w:rsidRPr="00A8527D" w:rsidRDefault="0034703D" w:rsidP="0034703D">
      <w:pPr>
        <w:pStyle w:val="NoSpacing"/>
      </w:pPr>
      <w:r w:rsidRPr="00A8527D">
        <w:t>In recent years, inpatient palliative care units have been opened. Today there are 10 palliative care departments in Tbilisi hospitals and one in Kutaisi hospital. There is one p</w:t>
      </w:r>
      <w:r>
        <w:t>a</w:t>
      </w:r>
      <w:r w:rsidRPr="00A8527D">
        <w:t>ediatric hospice which opened in 2016 thanks to the Open Society Georgia Foundation. There are several home care providers, but outpatient services remain limited in regions, they are present in only 6 of the 79 municipalities of Georgia (Tbilisi and the five regional municipalities</w:t>
      </w:r>
      <w:r>
        <w:t>:</w:t>
      </w:r>
      <w:r w:rsidRPr="00A8527D">
        <w:t xml:space="preserve"> Kutaisi, Gori, Zugdidi, Telavi</w:t>
      </w:r>
      <w:r>
        <w:t xml:space="preserve"> and</w:t>
      </w:r>
      <w:r w:rsidRPr="00A8527D">
        <w:t xml:space="preserve"> Ozurgeti). Patients are reimbursed </w:t>
      </w:r>
      <w:r>
        <w:t xml:space="preserve">for </w:t>
      </w:r>
      <w:r w:rsidRPr="00A8527D">
        <w:t>100% of home care visit</w:t>
      </w:r>
      <w:r>
        <w:t>s</w:t>
      </w:r>
      <w:r w:rsidRPr="00A8527D">
        <w:t xml:space="preserve"> and 70% for stay in PC beds </w:t>
      </w:r>
      <w:r>
        <w:t>in</w:t>
      </w:r>
      <w:r w:rsidRPr="00A8527D">
        <w:t xml:space="preserve"> hospitals (</w:t>
      </w:r>
      <w:r>
        <w:t xml:space="preserve">e.g. with the equivalent of </w:t>
      </w:r>
      <w:r w:rsidRPr="00A8527D">
        <w:t>25</w:t>
      </w:r>
      <w:r>
        <w:t xml:space="preserve"> USD</w:t>
      </w:r>
      <w:r w:rsidRPr="00A8527D">
        <w:t xml:space="preserve"> per night).</w:t>
      </w:r>
    </w:p>
    <w:p w14:paraId="6614A28A" w14:textId="0F5C95CB" w:rsidR="007D616E" w:rsidRPr="00F4026F" w:rsidRDefault="00DB39C4" w:rsidP="0034703D">
      <w:pPr>
        <w:jc w:val="both"/>
        <w:rPr>
          <w:rFonts w:cstheme="minorHAnsi"/>
          <w:lang w:val="en-GB"/>
        </w:rPr>
      </w:pPr>
      <w:r w:rsidRPr="00F4026F">
        <w:rPr>
          <w:rFonts w:cstheme="minorHAnsi"/>
          <w:lang w:val="en-GB"/>
        </w:rPr>
        <w:t>PC team in hospitals are not really multidisciplinary</w:t>
      </w:r>
      <w:r w:rsidR="00B11665" w:rsidRPr="00F4026F">
        <w:rPr>
          <w:rFonts w:cstheme="minorHAnsi"/>
          <w:lang w:val="en-GB"/>
        </w:rPr>
        <w:t>;</w:t>
      </w:r>
      <w:r w:rsidRPr="00F4026F">
        <w:rPr>
          <w:rFonts w:cstheme="minorHAnsi"/>
          <w:lang w:val="en-GB"/>
        </w:rPr>
        <w:t xml:space="preserve"> psychologists, nutritionists and physiotherapists are not interested </w:t>
      </w:r>
      <w:r w:rsidR="00B11665" w:rsidRPr="00F4026F">
        <w:rPr>
          <w:rFonts w:cstheme="minorHAnsi"/>
          <w:lang w:val="en-GB"/>
        </w:rPr>
        <w:t xml:space="preserve">in </w:t>
      </w:r>
      <w:r w:rsidR="00EC2A58" w:rsidRPr="00F4026F">
        <w:rPr>
          <w:rFonts w:cstheme="minorHAnsi"/>
          <w:lang w:val="en-GB"/>
        </w:rPr>
        <w:t xml:space="preserve">a </w:t>
      </w:r>
      <w:r w:rsidRPr="00F4026F">
        <w:rPr>
          <w:rFonts w:cstheme="minorHAnsi"/>
          <w:lang w:val="en-GB"/>
        </w:rPr>
        <w:t xml:space="preserve">career in PC. </w:t>
      </w:r>
      <w:r w:rsidR="007D616E" w:rsidRPr="00F4026F">
        <w:rPr>
          <w:rFonts w:cstheme="minorHAnsi"/>
          <w:lang w:val="en-GB"/>
        </w:rPr>
        <w:t>There are no educational programs or specialized literature for those professions. Specialization and qualification programs for nurses are also lacking.</w:t>
      </w:r>
    </w:p>
    <w:p w14:paraId="452E430E" w14:textId="76820024" w:rsidR="007D616E" w:rsidRPr="00F4026F" w:rsidRDefault="00B11665" w:rsidP="001070D3">
      <w:pPr>
        <w:pStyle w:val="NoSpacing"/>
      </w:pPr>
      <w:r w:rsidRPr="00F4026F">
        <w:t xml:space="preserve">Today in Georgia </w:t>
      </w:r>
      <w:r w:rsidR="00896EB9" w:rsidRPr="00F4026F">
        <w:t>PC is recognized by the state as an integral part of the health care system and is considered as one of the components of continuous medical care. However some challenge</w:t>
      </w:r>
      <w:r w:rsidR="007D616E" w:rsidRPr="00F4026F">
        <w:t>s</w:t>
      </w:r>
      <w:r w:rsidR="00896EB9" w:rsidRPr="00F4026F">
        <w:t xml:space="preserve"> remain</w:t>
      </w:r>
      <w:r w:rsidRPr="00F4026F">
        <w:t xml:space="preserve"> at the policy level</w:t>
      </w:r>
      <w:r w:rsidR="000C04F9" w:rsidRPr="00F4026F">
        <w:t xml:space="preserve"> due to limited awareness about PC among policy makers</w:t>
      </w:r>
      <w:r w:rsidR="00896EB9" w:rsidRPr="00F4026F">
        <w:t>:</w:t>
      </w:r>
      <w:r w:rsidR="00DB39C4" w:rsidRPr="00F4026F">
        <w:t xml:space="preserve"> </w:t>
      </w:r>
      <w:r w:rsidRPr="00F4026F">
        <w:t>There is no comprehensive policy in place, nor a plan for palliative care development with clear targets</w:t>
      </w:r>
      <w:r w:rsidR="000C04F9" w:rsidRPr="00F4026F">
        <w:t xml:space="preserve">, and </w:t>
      </w:r>
      <w:r w:rsidR="007D616E" w:rsidRPr="00F4026F">
        <w:t xml:space="preserve">funds are lacking especially </w:t>
      </w:r>
      <w:r w:rsidR="000C04F9" w:rsidRPr="00F4026F">
        <w:t>for home care and tertiary care</w:t>
      </w:r>
      <w:r w:rsidR="007D616E" w:rsidRPr="00F4026F">
        <w:t xml:space="preserve">. </w:t>
      </w:r>
    </w:p>
    <w:p w14:paraId="71DB8564" w14:textId="5E85BCD3" w:rsidR="000C04F9" w:rsidRPr="00F4026F" w:rsidRDefault="000C04F9">
      <w:pPr>
        <w:spacing w:before="0" w:after="0"/>
        <w:rPr>
          <w:rFonts w:cstheme="minorHAnsi"/>
          <w:lang w:val="en-GB"/>
        </w:rPr>
      </w:pPr>
      <w:r w:rsidRPr="00F4026F">
        <w:rPr>
          <w:rFonts w:cstheme="minorHAnsi"/>
          <w:lang w:val="en-GB"/>
        </w:rPr>
        <w:br w:type="page"/>
      </w:r>
    </w:p>
    <w:p w14:paraId="7B9D0950" w14:textId="1274EBAC" w:rsidR="00AD5614" w:rsidRPr="00F4026F" w:rsidRDefault="00A90732" w:rsidP="00AD5614">
      <w:pPr>
        <w:pStyle w:val="Style1"/>
        <w:spacing w:before="0" w:after="0" w:line="360" w:lineRule="auto"/>
        <w:jc w:val="both"/>
        <w:rPr>
          <w:rFonts w:asciiTheme="minorHAnsi" w:hAnsiTheme="minorHAnsi" w:cstheme="majorHAnsi"/>
          <w:color w:val="0070C0"/>
          <w:szCs w:val="22"/>
        </w:rPr>
      </w:pPr>
      <w:r w:rsidRPr="00F4026F">
        <w:rPr>
          <w:rFonts w:asciiTheme="minorHAnsi" w:hAnsiTheme="minorHAnsi" w:cstheme="majorHAnsi"/>
          <w:color w:val="0070C0"/>
          <w:szCs w:val="22"/>
        </w:rPr>
        <w:lastRenderedPageBreak/>
        <w:t xml:space="preserve">RECOMMENDATIONS </w:t>
      </w:r>
    </w:p>
    <w:p w14:paraId="2A81D13E" w14:textId="4335F252" w:rsidR="00E337CA" w:rsidRPr="00F4026F" w:rsidRDefault="00284724" w:rsidP="00142D1B">
      <w:pPr>
        <w:pStyle w:val="Heading2"/>
        <w:rPr>
          <w:lang w:val="en-GB"/>
        </w:rPr>
      </w:pPr>
      <w:r w:rsidRPr="00F4026F">
        <w:rPr>
          <w:lang w:val="en-GB"/>
        </w:rPr>
        <w:t>Steps that can be taken to save money:</w:t>
      </w:r>
    </w:p>
    <w:p w14:paraId="06C5540B" w14:textId="15E2784A" w:rsidR="00EC6FA0" w:rsidRPr="00F4026F" w:rsidRDefault="00EC6FA0" w:rsidP="00AC6C3F">
      <w:pPr>
        <w:pStyle w:val="ListParagraph"/>
        <w:numPr>
          <w:ilvl w:val="0"/>
          <w:numId w:val="21"/>
        </w:numPr>
        <w:spacing w:line="276" w:lineRule="auto"/>
        <w:jc w:val="both"/>
        <w:rPr>
          <w:rFonts w:cstheme="minorHAnsi"/>
          <w:lang w:val="en-GB"/>
        </w:rPr>
      </w:pPr>
      <w:r w:rsidRPr="00F4026F">
        <w:rPr>
          <w:rFonts w:cstheme="minorHAnsi"/>
          <w:b/>
          <w:bCs/>
          <w:lang w:val="en-GB"/>
        </w:rPr>
        <w:t xml:space="preserve">Shift </w:t>
      </w:r>
      <w:r w:rsidR="001A25AB" w:rsidRPr="00F4026F">
        <w:rPr>
          <w:rFonts w:cstheme="minorHAnsi"/>
          <w:b/>
          <w:bCs/>
          <w:lang w:val="en-GB"/>
        </w:rPr>
        <w:t xml:space="preserve">resources </w:t>
      </w:r>
      <w:r w:rsidRPr="00F4026F">
        <w:rPr>
          <w:rFonts w:cstheme="minorHAnsi"/>
          <w:b/>
          <w:bCs/>
          <w:lang w:val="en-GB"/>
        </w:rPr>
        <w:t>from screening to early diagnosis</w:t>
      </w:r>
      <w:r w:rsidRPr="00F4026F">
        <w:rPr>
          <w:rFonts w:cstheme="minorHAnsi"/>
          <w:lang w:val="en-GB"/>
        </w:rPr>
        <w:t xml:space="preserve"> - except for cervical cancer</w:t>
      </w:r>
      <w:r w:rsidR="00777626" w:rsidRPr="00F4026F">
        <w:rPr>
          <w:rFonts w:cstheme="minorHAnsi"/>
          <w:lang w:val="en-GB"/>
        </w:rPr>
        <w:t xml:space="preserve"> </w:t>
      </w:r>
      <w:r w:rsidR="00102DDF" w:rsidRPr="00F4026F">
        <w:rPr>
          <w:rFonts w:cstheme="minorHAnsi"/>
          <w:lang w:val="en-GB"/>
        </w:rPr>
        <w:t>(see below)</w:t>
      </w:r>
      <w:r w:rsidR="006C756E" w:rsidRPr="00F4026F">
        <w:rPr>
          <w:rFonts w:cstheme="minorHAnsi"/>
          <w:lang w:val="en-GB"/>
        </w:rPr>
        <w:t>.</w:t>
      </w:r>
    </w:p>
    <w:p w14:paraId="02D75017" w14:textId="6F1DF87C" w:rsidR="00B834E9" w:rsidRPr="00F4026F" w:rsidRDefault="00E51776" w:rsidP="00AC6C3F">
      <w:pPr>
        <w:pStyle w:val="ListParagraph"/>
        <w:numPr>
          <w:ilvl w:val="0"/>
          <w:numId w:val="21"/>
        </w:numPr>
        <w:spacing w:line="276" w:lineRule="auto"/>
        <w:jc w:val="both"/>
        <w:rPr>
          <w:rFonts w:cstheme="minorHAnsi"/>
          <w:b/>
          <w:bCs/>
          <w:lang w:val="en-GB"/>
        </w:rPr>
      </w:pPr>
      <w:r w:rsidRPr="00F4026F">
        <w:rPr>
          <w:rFonts w:cstheme="minorHAnsi"/>
          <w:b/>
          <w:bCs/>
          <w:lang w:val="en-GB"/>
        </w:rPr>
        <w:t>Re</w:t>
      </w:r>
      <w:r w:rsidR="000F47FA" w:rsidRPr="00F4026F">
        <w:rPr>
          <w:rFonts w:cstheme="minorHAnsi"/>
          <w:b/>
          <w:bCs/>
          <w:lang w:val="en-GB"/>
        </w:rPr>
        <w:t>view</w:t>
      </w:r>
      <w:r w:rsidRPr="00F4026F">
        <w:rPr>
          <w:rFonts w:cstheme="minorHAnsi"/>
          <w:b/>
          <w:bCs/>
          <w:lang w:val="en-GB"/>
        </w:rPr>
        <w:t xml:space="preserve"> </w:t>
      </w:r>
      <w:r w:rsidR="00B35C88" w:rsidRPr="00F4026F">
        <w:rPr>
          <w:rFonts w:cstheme="minorHAnsi"/>
          <w:b/>
          <w:bCs/>
          <w:lang w:val="en-GB"/>
        </w:rPr>
        <w:t>expenditure</w:t>
      </w:r>
      <w:r w:rsidRPr="00F4026F">
        <w:rPr>
          <w:rFonts w:cstheme="minorHAnsi"/>
          <w:b/>
          <w:bCs/>
          <w:lang w:val="en-GB"/>
        </w:rPr>
        <w:t xml:space="preserve"> </w:t>
      </w:r>
      <w:r w:rsidR="00642EAE" w:rsidRPr="00F4026F">
        <w:rPr>
          <w:rFonts w:cstheme="minorHAnsi"/>
          <w:b/>
          <w:bCs/>
          <w:lang w:val="en-GB"/>
        </w:rPr>
        <w:t>o</w:t>
      </w:r>
      <w:r w:rsidR="00031701" w:rsidRPr="00F4026F">
        <w:rPr>
          <w:rFonts w:cstheme="minorHAnsi"/>
          <w:b/>
          <w:bCs/>
          <w:lang w:val="en-GB"/>
        </w:rPr>
        <w:t>n</w:t>
      </w:r>
      <w:r w:rsidR="00C70879" w:rsidRPr="00F4026F">
        <w:rPr>
          <w:rFonts w:cstheme="minorHAnsi"/>
          <w:b/>
          <w:bCs/>
          <w:lang w:val="en-GB"/>
        </w:rPr>
        <w:t xml:space="preserve"> procurement</w:t>
      </w:r>
      <w:r w:rsidR="00642EAE" w:rsidRPr="00F4026F">
        <w:rPr>
          <w:rFonts w:cstheme="minorHAnsi"/>
          <w:b/>
          <w:bCs/>
          <w:lang w:val="en-GB"/>
        </w:rPr>
        <w:t xml:space="preserve"> and tendering</w:t>
      </w:r>
      <w:r w:rsidR="00031701" w:rsidRPr="00F4026F">
        <w:rPr>
          <w:rFonts w:cstheme="minorHAnsi"/>
          <w:b/>
          <w:bCs/>
          <w:lang w:val="en-GB"/>
        </w:rPr>
        <w:t xml:space="preserve"> exercises</w:t>
      </w:r>
    </w:p>
    <w:p w14:paraId="38FBFA26" w14:textId="10EDC3A7" w:rsidR="00B834E9" w:rsidRPr="00F4026F" w:rsidRDefault="002C2C80" w:rsidP="00AC6C3F">
      <w:pPr>
        <w:pStyle w:val="ListParagraph"/>
        <w:numPr>
          <w:ilvl w:val="1"/>
          <w:numId w:val="21"/>
        </w:numPr>
        <w:spacing w:line="276" w:lineRule="auto"/>
        <w:jc w:val="both"/>
        <w:rPr>
          <w:rFonts w:cstheme="minorHAnsi"/>
          <w:lang w:val="en-GB"/>
        </w:rPr>
      </w:pPr>
      <w:r w:rsidRPr="00F4026F">
        <w:rPr>
          <w:rFonts w:cstheme="minorHAnsi"/>
          <w:lang w:val="en-GB"/>
        </w:rPr>
        <w:t>Consider c</w:t>
      </w:r>
      <w:r w:rsidR="00EC6FA0" w:rsidRPr="00F4026F">
        <w:rPr>
          <w:rFonts w:cstheme="minorHAnsi"/>
          <w:lang w:val="en-GB"/>
        </w:rPr>
        <w:t>onsolidat</w:t>
      </w:r>
      <w:r w:rsidRPr="00F4026F">
        <w:rPr>
          <w:rFonts w:cstheme="minorHAnsi"/>
          <w:lang w:val="en-GB"/>
        </w:rPr>
        <w:t>ion</w:t>
      </w:r>
      <w:r w:rsidR="00EC6FA0" w:rsidRPr="00F4026F">
        <w:rPr>
          <w:rFonts w:cstheme="minorHAnsi"/>
          <w:lang w:val="en-GB"/>
        </w:rPr>
        <w:t xml:space="preserve"> </w:t>
      </w:r>
      <w:r w:rsidRPr="00F4026F">
        <w:rPr>
          <w:rFonts w:cstheme="minorHAnsi"/>
          <w:lang w:val="en-GB"/>
        </w:rPr>
        <w:t xml:space="preserve">of </w:t>
      </w:r>
      <w:r w:rsidR="003F354D" w:rsidRPr="00F4026F">
        <w:rPr>
          <w:rFonts w:cstheme="minorHAnsi"/>
          <w:lang w:val="en-GB"/>
        </w:rPr>
        <w:t xml:space="preserve">cytology </w:t>
      </w:r>
      <w:r w:rsidRPr="00F4026F">
        <w:rPr>
          <w:rFonts w:cstheme="minorHAnsi"/>
          <w:lang w:val="en-GB"/>
        </w:rPr>
        <w:t>laboratory</w:t>
      </w:r>
      <w:r w:rsidR="00EC6FA0" w:rsidRPr="00F4026F">
        <w:rPr>
          <w:rFonts w:cstheme="minorHAnsi"/>
          <w:lang w:val="en-GB"/>
        </w:rPr>
        <w:t xml:space="preserve"> services </w:t>
      </w:r>
      <w:r w:rsidRPr="00F4026F">
        <w:rPr>
          <w:rFonts w:cstheme="minorHAnsi"/>
          <w:lang w:val="en-GB"/>
        </w:rPr>
        <w:t xml:space="preserve">across </w:t>
      </w:r>
      <w:r w:rsidR="009F3B9A" w:rsidRPr="00F4026F">
        <w:rPr>
          <w:rFonts w:cstheme="minorHAnsi"/>
          <w:lang w:val="en-GB"/>
        </w:rPr>
        <w:t>Georgia</w:t>
      </w:r>
      <w:r w:rsidR="003F354D" w:rsidRPr="00F4026F">
        <w:rPr>
          <w:rFonts w:cstheme="minorHAnsi"/>
          <w:lang w:val="en-GB"/>
        </w:rPr>
        <w:t xml:space="preserve"> (needs to be considered in light of potential shift to HPV t</w:t>
      </w:r>
      <w:r w:rsidR="00C20E63" w:rsidRPr="00F4026F">
        <w:rPr>
          <w:rFonts w:cstheme="minorHAnsi"/>
          <w:lang w:val="en-GB"/>
        </w:rPr>
        <w:t>esting</w:t>
      </w:r>
      <w:r w:rsidR="005F306E" w:rsidRPr="00F4026F">
        <w:rPr>
          <w:rFonts w:cstheme="minorHAnsi"/>
          <w:lang w:val="en-GB"/>
        </w:rPr>
        <w:t xml:space="preserve"> and </w:t>
      </w:r>
      <w:r w:rsidR="00AD2805" w:rsidRPr="00F4026F">
        <w:rPr>
          <w:rFonts w:cstheme="minorHAnsi"/>
          <w:lang w:val="en-GB"/>
        </w:rPr>
        <w:t xml:space="preserve">the </w:t>
      </w:r>
      <w:r w:rsidR="005F306E" w:rsidRPr="00F4026F">
        <w:rPr>
          <w:rFonts w:cstheme="minorHAnsi"/>
          <w:lang w:val="en-GB"/>
        </w:rPr>
        <w:t>need to ensure quality in all lab</w:t>
      </w:r>
      <w:r w:rsidR="002F47E4" w:rsidRPr="00F4026F">
        <w:rPr>
          <w:rFonts w:cstheme="minorHAnsi"/>
          <w:lang w:val="en-GB"/>
        </w:rPr>
        <w:t>oratories</w:t>
      </w:r>
      <w:r w:rsidR="00C20E63" w:rsidRPr="00F4026F">
        <w:rPr>
          <w:rFonts w:cstheme="minorHAnsi"/>
          <w:lang w:val="en-GB"/>
        </w:rPr>
        <w:t>)</w:t>
      </w:r>
      <w:r w:rsidR="009F3B9A" w:rsidRPr="00F4026F">
        <w:rPr>
          <w:rFonts w:cstheme="minorHAnsi"/>
          <w:lang w:val="en-GB"/>
        </w:rPr>
        <w:t>.</w:t>
      </w:r>
      <w:r w:rsidR="00EC6FA0" w:rsidRPr="00F4026F">
        <w:rPr>
          <w:rFonts w:cstheme="minorHAnsi"/>
          <w:lang w:val="en-GB"/>
        </w:rPr>
        <w:t xml:space="preserve"> </w:t>
      </w:r>
    </w:p>
    <w:p w14:paraId="5B35E26A" w14:textId="47A87445" w:rsidR="00EC6FA0" w:rsidRPr="00F4026F" w:rsidRDefault="00B834E9" w:rsidP="00AC6C3F">
      <w:pPr>
        <w:pStyle w:val="ListParagraph"/>
        <w:numPr>
          <w:ilvl w:val="1"/>
          <w:numId w:val="21"/>
        </w:numPr>
        <w:spacing w:line="276" w:lineRule="auto"/>
        <w:jc w:val="both"/>
        <w:rPr>
          <w:rFonts w:cstheme="minorHAnsi"/>
          <w:lang w:val="en-GB"/>
        </w:rPr>
      </w:pPr>
      <w:r w:rsidRPr="00F4026F">
        <w:rPr>
          <w:rFonts w:cstheme="minorHAnsi"/>
          <w:lang w:val="en-GB"/>
        </w:rPr>
        <w:t>B</w:t>
      </w:r>
      <w:r w:rsidR="00EC6FA0" w:rsidRPr="00F4026F">
        <w:rPr>
          <w:rFonts w:cstheme="minorHAnsi"/>
          <w:lang w:val="en-GB"/>
        </w:rPr>
        <w:t xml:space="preserve">ulk purchasing of tests (PSA, iFOBT </w:t>
      </w:r>
      <w:r w:rsidR="00EC6FA0" w:rsidRPr="00F4026F">
        <w:rPr>
          <w:rFonts w:cstheme="minorHAnsi"/>
          <w:lang w:val="en-GB"/>
        </w:rPr>
        <w:sym w:font="Wingdings" w:char="F0E0"/>
      </w:r>
      <w:r w:rsidR="00EC6FA0" w:rsidRPr="00F4026F">
        <w:rPr>
          <w:rFonts w:cstheme="minorHAnsi"/>
          <w:lang w:val="en-GB"/>
        </w:rPr>
        <w:t xml:space="preserve"> for triage of symptomatic patients)</w:t>
      </w:r>
    </w:p>
    <w:p w14:paraId="24815475" w14:textId="7805B248" w:rsidR="00EC6FA0" w:rsidRPr="00F4026F" w:rsidRDefault="00486C9E" w:rsidP="00AC6C3F">
      <w:pPr>
        <w:pStyle w:val="ListParagraph"/>
        <w:numPr>
          <w:ilvl w:val="1"/>
          <w:numId w:val="21"/>
        </w:numPr>
        <w:spacing w:line="276" w:lineRule="auto"/>
        <w:jc w:val="both"/>
        <w:rPr>
          <w:rFonts w:cstheme="minorHAnsi"/>
          <w:lang w:val="en-GB"/>
        </w:rPr>
      </w:pPr>
      <w:r w:rsidRPr="00F4026F">
        <w:rPr>
          <w:rFonts w:cstheme="minorHAnsi"/>
          <w:lang w:val="en-GB"/>
        </w:rPr>
        <w:t xml:space="preserve">Review costs of near patient iFOBT </w:t>
      </w:r>
      <w:r w:rsidR="000F47FA" w:rsidRPr="00F4026F">
        <w:rPr>
          <w:rFonts w:cstheme="minorHAnsi"/>
          <w:lang w:val="en-GB"/>
        </w:rPr>
        <w:t xml:space="preserve">tests against automated </w:t>
      </w:r>
      <w:r w:rsidR="000A27EF" w:rsidRPr="00F4026F">
        <w:rPr>
          <w:rFonts w:cstheme="minorHAnsi"/>
          <w:lang w:val="en-GB"/>
        </w:rPr>
        <w:t>laboratory provision.</w:t>
      </w:r>
    </w:p>
    <w:p w14:paraId="3D3BF418" w14:textId="77777777" w:rsidR="006C71B1" w:rsidRPr="00F4026F" w:rsidRDefault="006C71B1" w:rsidP="00AC6C3F">
      <w:pPr>
        <w:pStyle w:val="ListParagraph"/>
        <w:numPr>
          <w:ilvl w:val="0"/>
          <w:numId w:val="21"/>
        </w:numPr>
        <w:spacing w:line="276" w:lineRule="auto"/>
        <w:jc w:val="both"/>
        <w:rPr>
          <w:rFonts w:cstheme="minorHAnsi"/>
          <w:b/>
          <w:bCs/>
          <w:lang w:val="en-GB"/>
        </w:rPr>
      </w:pPr>
      <w:r w:rsidRPr="00F4026F">
        <w:rPr>
          <w:rFonts w:cstheme="minorHAnsi"/>
          <w:b/>
          <w:bCs/>
          <w:lang w:val="en-GB"/>
        </w:rPr>
        <w:t>Thyroid cancer</w:t>
      </w:r>
    </w:p>
    <w:p w14:paraId="401012A9" w14:textId="14217A9C" w:rsidR="006C71B1" w:rsidRPr="00F4026F" w:rsidRDefault="009F6FC6" w:rsidP="00AC6C3F">
      <w:pPr>
        <w:pStyle w:val="ListParagraph"/>
        <w:numPr>
          <w:ilvl w:val="1"/>
          <w:numId w:val="21"/>
        </w:numPr>
        <w:spacing w:line="276" w:lineRule="auto"/>
        <w:jc w:val="both"/>
        <w:rPr>
          <w:rFonts w:cstheme="minorHAnsi"/>
          <w:lang w:val="en-GB"/>
        </w:rPr>
      </w:pPr>
      <w:r w:rsidRPr="00F4026F">
        <w:rPr>
          <w:rFonts w:cstheme="minorHAnsi"/>
          <w:lang w:val="en-GB"/>
        </w:rPr>
        <w:t xml:space="preserve">Stop </w:t>
      </w:r>
      <w:r w:rsidR="006C71B1" w:rsidRPr="00F4026F">
        <w:rPr>
          <w:rFonts w:cstheme="minorHAnsi"/>
          <w:lang w:val="en-GB"/>
        </w:rPr>
        <w:t>reimburse</w:t>
      </w:r>
      <w:r w:rsidRPr="00F4026F">
        <w:rPr>
          <w:rFonts w:cstheme="minorHAnsi"/>
          <w:lang w:val="en-GB"/>
        </w:rPr>
        <w:t>ment</w:t>
      </w:r>
      <w:r w:rsidR="006C71B1" w:rsidRPr="00F4026F">
        <w:rPr>
          <w:rFonts w:cstheme="minorHAnsi"/>
          <w:lang w:val="en-GB"/>
        </w:rPr>
        <w:t xml:space="preserve"> </w:t>
      </w:r>
      <w:r w:rsidR="009C4D11" w:rsidRPr="00F4026F">
        <w:rPr>
          <w:rFonts w:cstheme="minorHAnsi"/>
          <w:lang w:val="en-GB"/>
        </w:rPr>
        <w:t xml:space="preserve">for thyroid US </w:t>
      </w:r>
      <w:r w:rsidR="0032320F" w:rsidRPr="00F4026F">
        <w:rPr>
          <w:rFonts w:cstheme="minorHAnsi"/>
          <w:lang w:val="en-GB"/>
        </w:rPr>
        <w:t xml:space="preserve">testing </w:t>
      </w:r>
      <w:r w:rsidR="006C71B1" w:rsidRPr="00F4026F">
        <w:rPr>
          <w:rFonts w:cstheme="minorHAnsi"/>
          <w:lang w:val="en-GB"/>
        </w:rPr>
        <w:t>for diabetic, obese patients and other indications</w:t>
      </w:r>
    </w:p>
    <w:p w14:paraId="42A5F4DD" w14:textId="10CC90AA" w:rsidR="007F4260" w:rsidRPr="00F4026F" w:rsidRDefault="009F6FC6" w:rsidP="00AC6C3F">
      <w:pPr>
        <w:pStyle w:val="ListParagraph"/>
        <w:numPr>
          <w:ilvl w:val="1"/>
          <w:numId w:val="21"/>
        </w:numPr>
        <w:spacing w:line="276" w:lineRule="auto"/>
        <w:jc w:val="both"/>
        <w:rPr>
          <w:rFonts w:cstheme="minorHAnsi"/>
          <w:lang w:val="en-GB"/>
        </w:rPr>
      </w:pPr>
      <w:r w:rsidRPr="00F4026F">
        <w:rPr>
          <w:rFonts w:cstheme="minorHAnsi"/>
          <w:lang w:val="en-GB"/>
        </w:rPr>
        <w:t xml:space="preserve">Stop </w:t>
      </w:r>
      <w:r w:rsidR="006C71B1" w:rsidRPr="00F4026F">
        <w:rPr>
          <w:rFonts w:cstheme="minorHAnsi"/>
          <w:lang w:val="en-GB"/>
        </w:rPr>
        <w:t>reimburse</w:t>
      </w:r>
      <w:r w:rsidRPr="00F4026F">
        <w:rPr>
          <w:rFonts w:cstheme="minorHAnsi"/>
          <w:lang w:val="en-GB"/>
        </w:rPr>
        <w:t>ment for</w:t>
      </w:r>
      <w:r w:rsidR="006C71B1" w:rsidRPr="00F4026F">
        <w:rPr>
          <w:rFonts w:cstheme="minorHAnsi"/>
          <w:lang w:val="en-GB"/>
        </w:rPr>
        <w:t xml:space="preserve"> surgery if prescribed out of international/ new national guidelines to decrease unnecessary surgery rate</w:t>
      </w:r>
    </w:p>
    <w:p w14:paraId="3C8153D6" w14:textId="65A9EAEA" w:rsidR="006C71B1" w:rsidRPr="00F4026F" w:rsidRDefault="007F4260" w:rsidP="00AC6C3F">
      <w:pPr>
        <w:pStyle w:val="ListParagraph"/>
        <w:numPr>
          <w:ilvl w:val="1"/>
          <w:numId w:val="21"/>
        </w:numPr>
        <w:spacing w:line="276" w:lineRule="auto"/>
        <w:jc w:val="both"/>
        <w:rPr>
          <w:rFonts w:cstheme="minorHAnsi"/>
          <w:lang w:val="en-GB"/>
        </w:rPr>
      </w:pPr>
      <w:r w:rsidRPr="00F4026F">
        <w:rPr>
          <w:rFonts w:cstheme="minorHAnsi"/>
          <w:lang w:val="en-GB"/>
        </w:rPr>
        <w:t>Stop</w:t>
      </w:r>
      <w:r w:rsidR="006C71B1" w:rsidRPr="00F4026F">
        <w:rPr>
          <w:rFonts w:cstheme="minorHAnsi"/>
          <w:lang w:val="en-GB"/>
        </w:rPr>
        <w:t xml:space="preserve"> expansion of thyroid U/S, particularly in PHC </w:t>
      </w:r>
    </w:p>
    <w:p w14:paraId="487A19D9" w14:textId="77777777" w:rsidR="006C71B1" w:rsidRPr="00F4026F" w:rsidRDefault="006C71B1" w:rsidP="00AC6C3F">
      <w:pPr>
        <w:pStyle w:val="ListParagraph"/>
        <w:numPr>
          <w:ilvl w:val="0"/>
          <w:numId w:val="21"/>
        </w:numPr>
        <w:spacing w:line="276" w:lineRule="auto"/>
        <w:jc w:val="both"/>
        <w:rPr>
          <w:rFonts w:cstheme="minorHAnsi"/>
          <w:b/>
          <w:bCs/>
          <w:lang w:val="en-GB"/>
        </w:rPr>
      </w:pPr>
      <w:r w:rsidRPr="00F4026F">
        <w:rPr>
          <w:rFonts w:cstheme="minorHAnsi"/>
          <w:b/>
          <w:bCs/>
          <w:lang w:val="en-GB"/>
        </w:rPr>
        <w:t>Prostate cancer</w:t>
      </w:r>
    </w:p>
    <w:p w14:paraId="0F3E8342" w14:textId="29083FD7" w:rsidR="006C71B1" w:rsidRPr="00F4026F" w:rsidRDefault="007F4260" w:rsidP="00AC6C3F">
      <w:pPr>
        <w:pStyle w:val="ListParagraph"/>
        <w:numPr>
          <w:ilvl w:val="1"/>
          <w:numId w:val="21"/>
        </w:numPr>
        <w:spacing w:line="276" w:lineRule="auto"/>
        <w:jc w:val="both"/>
        <w:rPr>
          <w:rFonts w:cstheme="minorHAnsi"/>
          <w:lang w:val="en-GB"/>
        </w:rPr>
      </w:pPr>
      <w:r w:rsidRPr="00F4026F">
        <w:rPr>
          <w:rFonts w:cstheme="minorHAnsi"/>
          <w:lang w:val="en-GB"/>
        </w:rPr>
        <w:t xml:space="preserve">Stop </w:t>
      </w:r>
      <w:r w:rsidR="006C71B1" w:rsidRPr="00F4026F">
        <w:rPr>
          <w:rFonts w:cstheme="minorHAnsi"/>
          <w:lang w:val="en-GB"/>
        </w:rPr>
        <w:t>reimburse</w:t>
      </w:r>
      <w:r w:rsidRPr="00F4026F">
        <w:rPr>
          <w:rFonts w:cstheme="minorHAnsi"/>
          <w:lang w:val="en-GB"/>
        </w:rPr>
        <w:t>ment</w:t>
      </w:r>
      <w:r w:rsidR="009C4D11" w:rsidRPr="00F4026F">
        <w:rPr>
          <w:rFonts w:cstheme="minorHAnsi"/>
          <w:lang w:val="en-GB"/>
        </w:rPr>
        <w:t xml:space="preserve"> of PSA testing</w:t>
      </w:r>
      <w:r w:rsidR="006C71B1" w:rsidRPr="00F4026F">
        <w:rPr>
          <w:rFonts w:cstheme="minorHAnsi"/>
          <w:lang w:val="en-GB"/>
        </w:rPr>
        <w:t xml:space="preserve"> in asymptomatic patients, but ensure free PSA and follow up in symptomatic patients</w:t>
      </w:r>
    </w:p>
    <w:p w14:paraId="6C3E4441" w14:textId="5E783153" w:rsidR="006C71B1" w:rsidRPr="00F4026F" w:rsidRDefault="006C71B1" w:rsidP="00AC6C3F">
      <w:pPr>
        <w:pStyle w:val="ListParagraph"/>
        <w:numPr>
          <w:ilvl w:val="1"/>
          <w:numId w:val="21"/>
        </w:numPr>
        <w:spacing w:line="276" w:lineRule="auto"/>
        <w:jc w:val="both"/>
        <w:rPr>
          <w:rFonts w:cstheme="minorHAnsi"/>
          <w:lang w:val="en-GB"/>
        </w:rPr>
      </w:pPr>
      <w:r w:rsidRPr="00F4026F">
        <w:rPr>
          <w:rFonts w:cstheme="minorHAnsi"/>
          <w:lang w:val="en-GB"/>
        </w:rPr>
        <w:t>Encourage active surveillance practices to decrease unnecessary surgery rate</w:t>
      </w:r>
      <w:r w:rsidR="00D80663" w:rsidRPr="00F4026F">
        <w:rPr>
          <w:rFonts w:cstheme="minorHAnsi"/>
          <w:lang w:val="en-GB"/>
        </w:rPr>
        <w:t xml:space="preserve"> (train urologists and relevant specialists and GPs in active surveillance)</w:t>
      </w:r>
    </w:p>
    <w:p w14:paraId="2BCD642E" w14:textId="77777777" w:rsidR="002407AA" w:rsidRPr="00F4026F" w:rsidRDefault="002407AA" w:rsidP="00AC6C3F">
      <w:pPr>
        <w:pStyle w:val="ListParagraph"/>
        <w:numPr>
          <w:ilvl w:val="0"/>
          <w:numId w:val="21"/>
        </w:numPr>
        <w:spacing w:line="276" w:lineRule="auto"/>
        <w:jc w:val="both"/>
        <w:rPr>
          <w:rFonts w:cstheme="minorHAnsi"/>
          <w:b/>
          <w:bCs/>
          <w:lang w:val="en-GB"/>
        </w:rPr>
      </w:pPr>
      <w:r w:rsidRPr="00F4026F">
        <w:rPr>
          <w:rFonts w:cstheme="minorHAnsi"/>
          <w:b/>
          <w:bCs/>
          <w:lang w:val="en-GB"/>
        </w:rPr>
        <w:t>Breast cancer</w:t>
      </w:r>
    </w:p>
    <w:p w14:paraId="01890837" w14:textId="44092E38" w:rsidR="002407AA" w:rsidRPr="00F4026F" w:rsidRDefault="00CD370B" w:rsidP="00AC6C3F">
      <w:pPr>
        <w:pStyle w:val="ListParagraph"/>
        <w:numPr>
          <w:ilvl w:val="1"/>
          <w:numId w:val="21"/>
        </w:numPr>
        <w:spacing w:line="276" w:lineRule="auto"/>
        <w:jc w:val="both"/>
        <w:rPr>
          <w:rFonts w:cstheme="minorHAnsi"/>
          <w:lang w:val="en-GB"/>
        </w:rPr>
      </w:pPr>
      <w:r w:rsidRPr="00F4026F">
        <w:rPr>
          <w:rFonts w:cstheme="minorHAnsi"/>
          <w:lang w:val="en-GB"/>
        </w:rPr>
        <w:t xml:space="preserve">Stop </w:t>
      </w:r>
      <w:r w:rsidR="002407AA" w:rsidRPr="00F4026F">
        <w:rPr>
          <w:rFonts w:cstheme="minorHAnsi"/>
          <w:lang w:val="en-GB"/>
        </w:rPr>
        <w:t>reimburse</w:t>
      </w:r>
      <w:r w:rsidRPr="00F4026F">
        <w:rPr>
          <w:rFonts w:cstheme="minorHAnsi"/>
          <w:lang w:val="en-GB"/>
        </w:rPr>
        <w:t>ment</w:t>
      </w:r>
      <w:r w:rsidR="0032320F" w:rsidRPr="00F4026F">
        <w:rPr>
          <w:rFonts w:cstheme="minorHAnsi"/>
          <w:lang w:val="en-GB"/>
        </w:rPr>
        <w:t xml:space="preserve"> for mammograms</w:t>
      </w:r>
      <w:r w:rsidR="002407AA" w:rsidRPr="00F4026F">
        <w:rPr>
          <w:rFonts w:cstheme="minorHAnsi"/>
          <w:lang w:val="en-GB"/>
        </w:rPr>
        <w:t xml:space="preserve"> in asymptomatic </w:t>
      </w:r>
      <w:r w:rsidR="007B39DB" w:rsidRPr="00F4026F">
        <w:rPr>
          <w:rFonts w:cstheme="minorHAnsi"/>
          <w:lang w:val="en-GB"/>
        </w:rPr>
        <w:t>women</w:t>
      </w:r>
      <w:r w:rsidR="002407AA" w:rsidRPr="00F4026F">
        <w:rPr>
          <w:rFonts w:cstheme="minorHAnsi"/>
          <w:lang w:val="en-GB"/>
        </w:rPr>
        <w:t xml:space="preserve"> (option</w:t>
      </w:r>
      <w:r w:rsidR="00BD3A46" w:rsidRPr="00F4026F">
        <w:rPr>
          <w:rFonts w:cstheme="minorHAnsi"/>
          <w:lang w:val="en-GB"/>
        </w:rPr>
        <w:t xml:space="preserve"> to reduce </w:t>
      </w:r>
      <w:r w:rsidR="00744CA5" w:rsidRPr="00F4026F">
        <w:rPr>
          <w:rFonts w:cstheme="minorHAnsi"/>
          <w:lang w:val="en-GB"/>
        </w:rPr>
        <w:t>program</w:t>
      </w:r>
      <w:r w:rsidR="00BD3A46" w:rsidRPr="00F4026F">
        <w:rPr>
          <w:rFonts w:cstheme="minorHAnsi"/>
          <w:lang w:val="en-GB"/>
        </w:rPr>
        <w:t xml:space="preserve"> to </w:t>
      </w:r>
      <w:r w:rsidR="002407AA" w:rsidRPr="00F4026F">
        <w:rPr>
          <w:rFonts w:cstheme="minorHAnsi"/>
          <w:lang w:val="en-GB"/>
        </w:rPr>
        <w:t>women 50-70 years every 3 years</w:t>
      </w:r>
      <w:r w:rsidR="007C59FF" w:rsidRPr="00F4026F">
        <w:rPr>
          <w:rFonts w:cstheme="minorHAnsi"/>
          <w:lang w:val="en-GB"/>
        </w:rPr>
        <w:t xml:space="preserve"> to reduce costs and increase cost-effectiveness</w:t>
      </w:r>
      <w:r w:rsidR="002407AA" w:rsidRPr="00F4026F">
        <w:rPr>
          <w:rFonts w:cstheme="minorHAnsi"/>
          <w:lang w:val="en-GB"/>
        </w:rPr>
        <w:t>)</w:t>
      </w:r>
    </w:p>
    <w:p w14:paraId="010CCEBF" w14:textId="5BEA776B" w:rsidR="002407AA" w:rsidRPr="00F4026F" w:rsidRDefault="002407AA" w:rsidP="00AC6C3F">
      <w:pPr>
        <w:pStyle w:val="ListParagraph"/>
        <w:numPr>
          <w:ilvl w:val="1"/>
          <w:numId w:val="21"/>
        </w:numPr>
        <w:spacing w:line="276" w:lineRule="auto"/>
        <w:jc w:val="both"/>
        <w:rPr>
          <w:rFonts w:cstheme="minorHAnsi"/>
          <w:lang w:val="en-GB"/>
        </w:rPr>
      </w:pPr>
      <w:r w:rsidRPr="00F4026F">
        <w:rPr>
          <w:rFonts w:cstheme="minorHAnsi"/>
          <w:lang w:val="en-GB"/>
        </w:rPr>
        <w:t>Ensure full reimbursement of mammo</w:t>
      </w:r>
      <w:r w:rsidR="00CD6825" w:rsidRPr="00F4026F">
        <w:rPr>
          <w:rFonts w:cstheme="minorHAnsi"/>
          <w:lang w:val="en-GB"/>
        </w:rPr>
        <w:t>grams</w:t>
      </w:r>
      <w:r w:rsidRPr="00F4026F">
        <w:rPr>
          <w:rFonts w:cstheme="minorHAnsi"/>
          <w:lang w:val="en-GB"/>
        </w:rPr>
        <w:t>, U/S and biopsy for all symptomatic patients (in chosen facilities to ensure quality)</w:t>
      </w:r>
    </w:p>
    <w:p w14:paraId="23B65276" w14:textId="50D9CDBA" w:rsidR="00E337CA" w:rsidRPr="00F4026F" w:rsidRDefault="00AC6C3F" w:rsidP="00102DDF">
      <w:pPr>
        <w:pStyle w:val="Heading2"/>
        <w:rPr>
          <w:rFonts w:cstheme="majorHAnsi"/>
          <w:b/>
          <w:lang w:val="en-GB"/>
        </w:rPr>
      </w:pPr>
      <w:r w:rsidRPr="00F4026F">
        <w:rPr>
          <w:rStyle w:val="Heading2Char"/>
          <w:sz w:val="28"/>
          <w:szCs w:val="28"/>
          <w:lang w:val="en-GB"/>
        </w:rPr>
        <w:t>E</w:t>
      </w:r>
      <w:r w:rsidR="003E63B8" w:rsidRPr="00F4026F">
        <w:rPr>
          <w:rStyle w:val="Heading2Char"/>
          <w:sz w:val="28"/>
          <w:szCs w:val="28"/>
          <w:lang w:val="en-GB"/>
        </w:rPr>
        <w:t>arly detection</w:t>
      </w:r>
      <w:r w:rsidR="00741A26" w:rsidRPr="00F4026F">
        <w:rPr>
          <w:rFonts w:cstheme="majorHAnsi"/>
          <w:b/>
          <w:lang w:val="en-GB"/>
        </w:rPr>
        <w:t xml:space="preserve"> </w:t>
      </w:r>
    </w:p>
    <w:p w14:paraId="71ED7239" w14:textId="61ADA3F7" w:rsidR="00EC6FA0" w:rsidRPr="00F4026F" w:rsidRDefault="00EC6FA0" w:rsidP="00977042">
      <w:pPr>
        <w:pStyle w:val="ListParagraph"/>
        <w:numPr>
          <w:ilvl w:val="0"/>
          <w:numId w:val="22"/>
        </w:numPr>
        <w:spacing w:line="276" w:lineRule="auto"/>
        <w:jc w:val="both"/>
        <w:rPr>
          <w:rFonts w:cstheme="minorHAnsi"/>
          <w:lang w:val="en-GB"/>
        </w:rPr>
      </w:pPr>
      <w:r w:rsidRPr="00F4026F">
        <w:rPr>
          <w:rFonts w:cstheme="minorHAnsi"/>
          <w:b/>
          <w:bCs/>
          <w:lang w:val="en-GB"/>
        </w:rPr>
        <w:t>Develop an early diagnosis program</w:t>
      </w:r>
      <w:r w:rsidR="000E305A" w:rsidRPr="00F4026F">
        <w:rPr>
          <w:rFonts w:cstheme="minorHAnsi"/>
          <w:b/>
          <w:bCs/>
          <w:lang w:val="en-GB"/>
        </w:rPr>
        <w:t xml:space="preserve"> (</w:t>
      </w:r>
      <w:r w:rsidR="000E305A" w:rsidRPr="00F4026F">
        <w:rPr>
          <w:rFonts w:cstheme="minorHAnsi"/>
          <w:lang w:val="en-GB"/>
        </w:rPr>
        <w:t>WHO can assist in setting up early diagnosis program</w:t>
      </w:r>
      <w:r w:rsidR="00977042" w:rsidRPr="00F4026F">
        <w:rPr>
          <w:rFonts w:cstheme="minorHAnsi"/>
          <w:lang w:val="en-GB"/>
        </w:rPr>
        <w:t>)</w:t>
      </w:r>
    </w:p>
    <w:p w14:paraId="1F141E86" w14:textId="0577A58A" w:rsidR="00E97648" w:rsidRPr="00F4026F" w:rsidRDefault="00EC6FA0" w:rsidP="00AC6C3F">
      <w:pPr>
        <w:numPr>
          <w:ilvl w:val="1"/>
          <w:numId w:val="20"/>
        </w:numPr>
        <w:spacing w:line="276" w:lineRule="auto"/>
        <w:jc w:val="both"/>
        <w:rPr>
          <w:rFonts w:cstheme="minorHAnsi"/>
          <w:lang w:val="en-GB"/>
        </w:rPr>
      </w:pPr>
      <w:r w:rsidRPr="00F4026F">
        <w:rPr>
          <w:rFonts w:cstheme="minorHAnsi"/>
          <w:lang w:val="en-GB"/>
        </w:rPr>
        <w:t>Develop PHC capacity</w:t>
      </w:r>
      <w:r w:rsidR="00732E51" w:rsidRPr="00F4026F">
        <w:rPr>
          <w:rFonts w:cstheme="minorHAnsi"/>
          <w:lang w:val="en-GB"/>
        </w:rPr>
        <w:t xml:space="preserve"> to</w:t>
      </w:r>
      <w:r w:rsidRPr="00F4026F">
        <w:rPr>
          <w:rFonts w:cstheme="minorHAnsi"/>
          <w:lang w:val="en-GB"/>
        </w:rPr>
        <w:t xml:space="preserve"> identify early cancer symptoms</w:t>
      </w:r>
      <w:r w:rsidR="00E97648" w:rsidRPr="00F4026F">
        <w:rPr>
          <w:rFonts w:cstheme="minorHAnsi"/>
          <w:lang w:val="en-GB"/>
        </w:rPr>
        <w:t xml:space="preserve"> (training and protoc</w:t>
      </w:r>
      <w:r w:rsidR="0002358C" w:rsidRPr="00F4026F">
        <w:rPr>
          <w:rFonts w:cstheme="minorHAnsi"/>
          <w:lang w:val="en-GB"/>
        </w:rPr>
        <w:t>ol development)</w:t>
      </w:r>
      <w:r w:rsidRPr="00F4026F">
        <w:rPr>
          <w:rFonts w:cstheme="minorHAnsi"/>
          <w:lang w:val="en-GB"/>
        </w:rPr>
        <w:t xml:space="preserve"> </w:t>
      </w:r>
    </w:p>
    <w:p w14:paraId="3D43F13D" w14:textId="3A1FCE15" w:rsidR="00EC6FA0" w:rsidRPr="00F4026F" w:rsidRDefault="00E97648" w:rsidP="00AC6C3F">
      <w:pPr>
        <w:numPr>
          <w:ilvl w:val="1"/>
          <w:numId w:val="20"/>
        </w:numPr>
        <w:spacing w:before="0" w:line="276" w:lineRule="auto"/>
        <w:jc w:val="both"/>
        <w:rPr>
          <w:rFonts w:cstheme="minorHAnsi"/>
          <w:lang w:val="en-GB"/>
        </w:rPr>
      </w:pPr>
      <w:r w:rsidRPr="00F4026F">
        <w:rPr>
          <w:rFonts w:cstheme="minorHAnsi"/>
          <w:lang w:val="en-GB"/>
        </w:rPr>
        <w:t>S</w:t>
      </w:r>
      <w:r w:rsidR="00D155DC" w:rsidRPr="00F4026F">
        <w:rPr>
          <w:rFonts w:cstheme="minorHAnsi"/>
          <w:lang w:val="en-GB"/>
        </w:rPr>
        <w:t xml:space="preserve">trengthen </w:t>
      </w:r>
      <w:r w:rsidR="00EC6FA0" w:rsidRPr="00F4026F">
        <w:rPr>
          <w:rFonts w:cstheme="minorHAnsi"/>
          <w:lang w:val="en-GB"/>
        </w:rPr>
        <w:t>refer</w:t>
      </w:r>
      <w:r w:rsidR="00D155DC" w:rsidRPr="00F4026F">
        <w:rPr>
          <w:rFonts w:cstheme="minorHAnsi"/>
          <w:lang w:val="en-GB"/>
        </w:rPr>
        <w:t>ral pathways</w:t>
      </w:r>
      <w:r w:rsidRPr="00F4026F">
        <w:rPr>
          <w:rFonts w:cstheme="minorHAnsi"/>
          <w:lang w:val="en-GB"/>
        </w:rPr>
        <w:t xml:space="preserve"> from PH</w:t>
      </w:r>
      <w:r w:rsidR="001B2276" w:rsidRPr="00F4026F">
        <w:rPr>
          <w:rFonts w:cstheme="minorHAnsi"/>
          <w:lang w:val="en-GB"/>
        </w:rPr>
        <w:t>C</w:t>
      </w:r>
      <w:r w:rsidR="00EC6FA0" w:rsidRPr="00F4026F">
        <w:rPr>
          <w:rFonts w:cstheme="minorHAnsi"/>
          <w:lang w:val="en-GB"/>
        </w:rPr>
        <w:t xml:space="preserve"> </w:t>
      </w:r>
      <w:r w:rsidR="00BF2B12" w:rsidRPr="00F4026F">
        <w:rPr>
          <w:rFonts w:cstheme="minorHAnsi"/>
          <w:lang w:val="en-GB"/>
        </w:rPr>
        <w:t>to diagnostics and treatment services</w:t>
      </w:r>
      <w:r w:rsidR="00306CC3" w:rsidRPr="00F4026F">
        <w:rPr>
          <w:rFonts w:cstheme="minorHAnsi"/>
          <w:lang w:val="en-GB"/>
        </w:rPr>
        <w:t xml:space="preserve">. This should </w:t>
      </w:r>
      <w:r w:rsidR="00921004" w:rsidRPr="00F4026F">
        <w:rPr>
          <w:rFonts w:cstheme="minorHAnsi"/>
          <w:lang w:val="en-GB"/>
        </w:rPr>
        <w:t>include</w:t>
      </w:r>
      <w:r w:rsidR="00BA7213" w:rsidRPr="00F4026F">
        <w:rPr>
          <w:rFonts w:cstheme="minorHAnsi"/>
          <w:lang w:val="en-GB"/>
        </w:rPr>
        <w:t>:</w:t>
      </w:r>
      <w:r w:rsidR="005712CF" w:rsidRPr="00F4026F">
        <w:rPr>
          <w:rFonts w:cstheme="minorHAnsi"/>
          <w:lang w:val="en-GB"/>
        </w:rPr>
        <w:t xml:space="preserve"> </w:t>
      </w:r>
      <w:r w:rsidR="0027028C" w:rsidRPr="00F4026F">
        <w:rPr>
          <w:rFonts w:cstheme="minorHAnsi"/>
          <w:lang w:val="en-GB"/>
        </w:rPr>
        <w:t xml:space="preserve">identification of </w:t>
      </w:r>
      <w:r w:rsidR="00A32B22" w:rsidRPr="00F4026F">
        <w:rPr>
          <w:rFonts w:cstheme="minorHAnsi"/>
          <w:lang w:val="en-GB"/>
        </w:rPr>
        <w:t>appropriate services</w:t>
      </w:r>
      <w:r w:rsidR="00F6122B" w:rsidRPr="00F4026F">
        <w:rPr>
          <w:rFonts w:cstheme="minorHAnsi"/>
          <w:lang w:val="en-GB"/>
        </w:rPr>
        <w:t xml:space="preserve"> that can take referrals</w:t>
      </w:r>
      <w:r w:rsidR="00382021" w:rsidRPr="00F4026F">
        <w:rPr>
          <w:rFonts w:cstheme="minorHAnsi"/>
          <w:lang w:val="en-GB"/>
        </w:rPr>
        <w:t xml:space="preserve">; </w:t>
      </w:r>
      <w:r w:rsidR="00A37BCF" w:rsidRPr="00F4026F">
        <w:rPr>
          <w:rFonts w:cstheme="minorHAnsi"/>
          <w:lang w:val="en-GB"/>
        </w:rPr>
        <w:t xml:space="preserve">Standardized Operating </w:t>
      </w:r>
      <w:r w:rsidR="007271EA" w:rsidRPr="00F4026F">
        <w:rPr>
          <w:rFonts w:cstheme="minorHAnsi"/>
          <w:lang w:val="en-GB"/>
        </w:rPr>
        <w:t>Procedures (</w:t>
      </w:r>
      <w:r w:rsidR="00A37BCF" w:rsidRPr="00F4026F">
        <w:rPr>
          <w:rFonts w:cstheme="minorHAnsi"/>
          <w:lang w:val="en-GB"/>
        </w:rPr>
        <w:t>SOPs)</w:t>
      </w:r>
      <w:r w:rsidR="00DD516A" w:rsidRPr="00F4026F">
        <w:rPr>
          <w:rFonts w:cstheme="minorHAnsi"/>
          <w:lang w:val="en-GB"/>
        </w:rPr>
        <w:t xml:space="preserve"> for referrals</w:t>
      </w:r>
      <w:r w:rsidR="00BA7213" w:rsidRPr="00F4026F">
        <w:rPr>
          <w:rFonts w:cstheme="minorHAnsi"/>
          <w:lang w:val="en-GB"/>
        </w:rPr>
        <w:t>;</w:t>
      </w:r>
      <w:r w:rsidR="00736612" w:rsidRPr="00F4026F">
        <w:rPr>
          <w:rFonts w:cstheme="minorHAnsi"/>
          <w:lang w:val="en-GB"/>
        </w:rPr>
        <w:t xml:space="preserve"> </w:t>
      </w:r>
      <w:r w:rsidR="00674840" w:rsidRPr="00F4026F">
        <w:rPr>
          <w:rFonts w:cstheme="minorHAnsi"/>
          <w:lang w:val="en-GB"/>
        </w:rPr>
        <w:t>and training</w:t>
      </w:r>
      <w:r w:rsidR="00382021" w:rsidRPr="00F4026F">
        <w:rPr>
          <w:rFonts w:cstheme="minorHAnsi"/>
          <w:lang w:val="en-GB"/>
        </w:rPr>
        <w:t>.</w:t>
      </w:r>
    </w:p>
    <w:p w14:paraId="728A86CD" w14:textId="15732036" w:rsidR="00EC6FA0" w:rsidRPr="00F4026F" w:rsidRDefault="00EC6FA0" w:rsidP="00AC6C3F">
      <w:pPr>
        <w:numPr>
          <w:ilvl w:val="1"/>
          <w:numId w:val="20"/>
        </w:numPr>
        <w:spacing w:line="276" w:lineRule="auto"/>
        <w:jc w:val="both"/>
        <w:rPr>
          <w:rFonts w:cstheme="minorHAnsi"/>
          <w:lang w:val="en-GB"/>
        </w:rPr>
      </w:pPr>
      <w:r w:rsidRPr="00F4026F">
        <w:rPr>
          <w:rFonts w:cstheme="minorHAnsi"/>
          <w:lang w:val="en-GB"/>
        </w:rPr>
        <w:t>Ensure</w:t>
      </w:r>
      <w:r w:rsidR="00FF6C50" w:rsidRPr="00F4026F">
        <w:rPr>
          <w:rFonts w:cstheme="minorHAnsi"/>
          <w:lang w:val="en-GB"/>
        </w:rPr>
        <w:t xml:space="preserve"> full</w:t>
      </w:r>
      <w:r w:rsidRPr="00F4026F">
        <w:rPr>
          <w:rFonts w:cstheme="minorHAnsi"/>
          <w:lang w:val="en-GB"/>
        </w:rPr>
        <w:t xml:space="preserve"> access to diagnosti</w:t>
      </w:r>
      <w:r w:rsidR="007A72C7" w:rsidRPr="00F4026F">
        <w:rPr>
          <w:rFonts w:cstheme="minorHAnsi"/>
          <w:lang w:val="en-GB"/>
        </w:rPr>
        <w:t>cs</w:t>
      </w:r>
      <w:r w:rsidRPr="00F4026F">
        <w:rPr>
          <w:rFonts w:cstheme="minorHAnsi"/>
          <w:lang w:val="en-GB"/>
        </w:rPr>
        <w:t xml:space="preserve"> (</w:t>
      </w:r>
      <w:r w:rsidR="00FF6C50" w:rsidRPr="00F4026F">
        <w:rPr>
          <w:rFonts w:cstheme="minorHAnsi"/>
          <w:lang w:val="en-GB"/>
        </w:rPr>
        <w:t xml:space="preserve">include as </w:t>
      </w:r>
      <w:r w:rsidRPr="00F4026F">
        <w:rPr>
          <w:rFonts w:cstheme="minorHAnsi"/>
          <w:lang w:val="en-GB"/>
        </w:rPr>
        <w:t>part of UHC)</w:t>
      </w:r>
    </w:p>
    <w:p w14:paraId="1FFF5055" w14:textId="7C8679E7" w:rsidR="00D72148" w:rsidRPr="00F4026F" w:rsidRDefault="003502B1" w:rsidP="00AC6C3F">
      <w:pPr>
        <w:numPr>
          <w:ilvl w:val="1"/>
          <w:numId w:val="20"/>
        </w:numPr>
        <w:spacing w:line="276" w:lineRule="auto"/>
        <w:jc w:val="both"/>
        <w:rPr>
          <w:rFonts w:cstheme="minorHAnsi"/>
          <w:lang w:val="en-GB"/>
        </w:rPr>
      </w:pPr>
      <w:r w:rsidRPr="00F4026F">
        <w:rPr>
          <w:rFonts w:cstheme="minorHAnsi"/>
          <w:lang w:val="en-GB"/>
        </w:rPr>
        <w:t xml:space="preserve">Address capacity issues in diagnostic and treatment services e.g. surgical </w:t>
      </w:r>
      <w:r w:rsidR="000E326F" w:rsidRPr="00F4026F">
        <w:rPr>
          <w:rFonts w:cstheme="minorHAnsi"/>
          <w:lang w:val="en-GB"/>
        </w:rPr>
        <w:t>colonoscopists.</w:t>
      </w:r>
    </w:p>
    <w:p w14:paraId="216F854A" w14:textId="0F3A7F23" w:rsidR="00FF125F" w:rsidRPr="00F4026F" w:rsidRDefault="006B02B3" w:rsidP="00AC6C3F">
      <w:pPr>
        <w:numPr>
          <w:ilvl w:val="0"/>
          <w:numId w:val="20"/>
        </w:numPr>
        <w:spacing w:line="276" w:lineRule="auto"/>
        <w:jc w:val="both"/>
        <w:rPr>
          <w:rFonts w:cstheme="minorHAnsi"/>
          <w:b/>
          <w:bCs/>
          <w:lang w:val="en-GB"/>
        </w:rPr>
      </w:pPr>
      <w:r w:rsidRPr="00F4026F">
        <w:rPr>
          <w:rFonts w:cstheme="minorHAnsi"/>
          <w:b/>
          <w:bCs/>
          <w:lang w:val="en-GB"/>
        </w:rPr>
        <w:t xml:space="preserve">Prioritize </w:t>
      </w:r>
      <w:r w:rsidR="009B5A90" w:rsidRPr="00F4026F">
        <w:rPr>
          <w:rFonts w:cstheme="minorHAnsi"/>
          <w:b/>
          <w:bCs/>
          <w:lang w:val="en-GB"/>
        </w:rPr>
        <w:t xml:space="preserve">investment </w:t>
      </w:r>
      <w:r w:rsidR="00CC3ABF" w:rsidRPr="00F4026F">
        <w:rPr>
          <w:rFonts w:cstheme="minorHAnsi"/>
          <w:b/>
          <w:bCs/>
          <w:lang w:val="en-GB"/>
        </w:rPr>
        <w:t xml:space="preserve">in </w:t>
      </w:r>
      <w:r w:rsidRPr="00F4026F">
        <w:rPr>
          <w:rFonts w:cstheme="minorHAnsi"/>
          <w:b/>
          <w:bCs/>
          <w:lang w:val="en-GB"/>
        </w:rPr>
        <w:t>cervical cancer screening</w:t>
      </w:r>
    </w:p>
    <w:p w14:paraId="70200355" w14:textId="3FED3618" w:rsidR="000E305A" w:rsidRPr="00F4026F" w:rsidRDefault="00CC3ABF" w:rsidP="00E33D37">
      <w:pPr>
        <w:numPr>
          <w:ilvl w:val="1"/>
          <w:numId w:val="20"/>
        </w:numPr>
        <w:spacing w:line="276" w:lineRule="auto"/>
        <w:jc w:val="both"/>
        <w:rPr>
          <w:rFonts w:cstheme="minorHAnsi"/>
          <w:lang w:val="en-GB"/>
        </w:rPr>
      </w:pPr>
      <w:r w:rsidRPr="00F4026F">
        <w:rPr>
          <w:rFonts w:cstheme="minorHAnsi"/>
          <w:lang w:val="en-GB"/>
        </w:rPr>
        <w:lastRenderedPageBreak/>
        <w:t xml:space="preserve">Consider an </w:t>
      </w:r>
      <w:r w:rsidR="006B02B3" w:rsidRPr="00F4026F">
        <w:rPr>
          <w:rFonts w:cstheme="minorHAnsi"/>
          <w:lang w:val="en-GB"/>
        </w:rPr>
        <w:t xml:space="preserve">HPV testing </w:t>
      </w:r>
      <w:r w:rsidRPr="00F4026F">
        <w:rPr>
          <w:rFonts w:cstheme="minorHAnsi"/>
          <w:lang w:val="en-GB"/>
        </w:rPr>
        <w:t>(</w:t>
      </w:r>
      <w:r w:rsidR="006B02B3" w:rsidRPr="00F4026F">
        <w:rPr>
          <w:rFonts w:cstheme="minorHAnsi"/>
          <w:lang w:val="en-GB"/>
        </w:rPr>
        <w:t>pilot</w:t>
      </w:r>
      <w:r w:rsidRPr="00F4026F">
        <w:rPr>
          <w:rFonts w:cstheme="minorHAnsi"/>
          <w:lang w:val="en-GB"/>
        </w:rPr>
        <w:t>). Suggested a</w:t>
      </w:r>
      <w:r w:rsidR="006B02B3" w:rsidRPr="00F4026F">
        <w:rPr>
          <w:rFonts w:cstheme="minorHAnsi"/>
          <w:lang w:val="en-GB"/>
        </w:rPr>
        <w:t xml:space="preserve">lgorithm to </w:t>
      </w:r>
      <w:r w:rsidR="000E305A" w:rsidRPr="00F4026F">
        <w:rPr>
          <w:rFonts w:cstheme="minorHAnsi"/>
          <w:lang w:val="en-GB"/>
        </w:rPr>
        <w:t>consider</w:t>
      </w:r>
      <w:r w:rsidR="006B02B3" w:rsidRPr="00F4026F">
        <w:rPr>
          <w:rFonts w:cstheme="minorHAnsi"/>
          <w:lang w:val="en-GB"/>
        </w:rPr>
        <w:t xml:space="preserve">:      - </w:t>
      </w:r>
    </w:p>
    <w:p w14:paraId="7BD3EFC7" w14:textId="321BD0A4" w:rsidR="006B02B3" w:rsidRPr="00F4026F" w:rsidRDefault="006B02B3" w:rsidP="000E305A">
      <w:pPr>
        <w:numPr>
          <w:ilvl w:val="2"/>
          <w:numId w:val="20"/>
        </w:numPr>
        <w:spacing w:before="0" w:line="276" w:lineRule="auto"/>
        <w:jc w:val="both"/>
        <w:rPr>
          <w:rFonts w:cstheme="minorHAnsi"/>
          <w:lang w:val="en-GB"/>
        </w:rPr>
      </w:pPr>
      <w:r w:rsidRPr="00F4026F">
        <w:rPr>
          <w:rFonts w:cstheme="minorHAnsi"/>
          <w:lang w:val="en-GB"/>
        </w:rPr>
        <w:t xml:space="preserve">HPV </w:t>
      </w:r>
      <w:r w:rsidRPr="00F4026F">
        <w:rPr>
          <w:rFonts w:cstheme="minorHAnsi"/>
          <w:lang w:val="en-GB"/>
        </w:rPr>
        <w:sym w:font="Wingdings" w:char="F0E0"/>
      </w:r>
      <w:r w:rsidRPr="00F4026F">
        <w:rPr>
          <w:rFonts w:cstheme="minorHAnsi"/>
          <w:lang w:val="en-GB"/>
        </w:rPr>
        <w:t xml:space="preserve"> ablative treatment</w:t>
      </w:r>
    </w:p>
    <w:p w14:paraId="0CA298B0" w14:textId="1E743AFD" w:rsidR="00FF125F" w:rsidRPr="00F4026F" w:rsidRDefault="00FF125F" w:rsidP="00AC6C3F">
      <w:pPr>
        <w:pStyle w:val="ListParagraph"/>
        <w:numPr>
          <w:ilvl w:val="2"/>
          <w:numId w:val="20"/>
        </w:numPr>
        <w:spacing w:line="276" w:lineRule="auto"/>
        <w:jc w:val="both"/>
        <w:rPr>
          <w:rFonts w:cstheme="minorHAnsi"/>
          <w:lang w:val="en-GB"/>
        </w:rPr>
      </w:pPr>
      <w:r w:rsidRPr="00F4026F">
        <w:rPr>
          <w:rFonts w:cstheme="minorHAnsi"/>
          <w:lang w:val="en-GB"/>
        </w:rPr>
        <w:t xml:space="preserve">HPV + PAP smear for triage </w:t>
      </w:r>
      <w:r w:rsidRPr="00F4026F">
        <w:rPr>
          <w:rFonts w:cstheme="minorHAnsi"/>
          <w:lang w:val="en-GB"/>
        </w:rPr>
        <w:sym w:font="Wingdings" w:char="F0E0"/>
      </w:r>
      <w:r w:rsidRPr="00F4026F">
        <w:rPr>
          <w:rFonts w:cstheme="minorHAnsi"/>
          <w:lang w:val="en-GB"/>
        </w:rPr>
        <w:t xml:space="preserve"> </w:t>
      </w:r>
      <w:r w:rsidR="0034703D" w:rsidRPr="00A8527D">
        <w:rPr>
          <w:rFonts w:cstheme="minorHAnsi"/>
          <w:lang w:val="en-GB"/>
        </w:rPr>
        <w:t>ab</w:t>
      </w:r>
      <w:r w:rsidR="0034703D">
        <w:rPr>
          <w:rFonts w:cstheme="minorHAnsi"/>
          <w:lang w:val="en-GB"/>
        </w:rPr>
        <w:t>lati</w:t>
      </w:r>
      <w:r w:rsidR="0034703D" w:rsidRPr="00A8527D">
        <w:rPr>
          <w:rFonts w:cstheme="minorHAnsi"/>
          <w:lang w:val="en-GB"/>
        </w:rPr>
        <w:t>v</w:t>
      </w:r>
      <w:r w:rsidR="0034703D">
        <w:rPr>
          <w:rFonts w:cstheme="minorHAnsi"/>
          <w:lang w:val="en-GB"/>
        </w:rPr>
        <w:t>e</w:t>
      </w:r>
      <w:r w:rsidR="0034703D" w:rsidRPr="00A8527D">
        <w:rPr>
          <w:rFonts w:cstheme="minorHAnsi"/>
          <w:lang w:val="en-GB"/>
        </w:rPr>
        <w:t xml:space="preserve"> </w:t>
      </w:r>
      <w:r w:rsidR="0034703D">
        <w:rPr>
          <w:rFonts w:cstheme="minorHAnsi"/>
          <w:lang w:val="en-GB"/>
        </w:rPr>
        <w:t>t</w:t>
      </w:r>
      <w:r w:rsidR="0034703D" w:rsidRPr="00A8527D">
        <w:rPr>
          <w:rFonts w:cstheme="minorHAnsi"/>
          <w:lang w:val="en-GB"/>
        </w:rPr>
        <w:t>r</w:t>
      </w:r>
      <w:r w:rsidR="0034703D">
        <w:rPr>
          <w:rFonts w:cstheme="minorHAnsi"/>
          <w:lang w:val="en-GB"/>
        </w:rPr>
        <w:t>ea</w:t>
      </w:r>
      <w:r w:rsidR="0034703D" w:rsidRPr="00A8527D">
        <w:rPr>
          <w:rFonts w:cstheme="minorHAnsi"/>
          <w:lang w:val="en-GB"/>
        </w:rPr>
        <w:t>t</w:t>
      </w:r>
      <w:r w:rsidR="0034703D">
        <w:rPr>
          <w:rFonts w:cstheme="minorHAnsi"/>
          <w:lang w:val="en-GB"/>
        </w:rPr>
        <w:t>ment</w:t>
      </w:r>
    </w:p>
    <w:p w14:paraId="2D6447A8" w14:textId="77777777" w:rsidR="002407AA" w:rsidRPr="00F4026F" w:rsidRDefault="002407AA" w:rsidP="00AC6C3F">
      <w:pPr>
        <w:numPr>
          <w:ilvl w:val="0"/>
          <w:numId w:val="20"/>
        </w:numPr>
        <w:spacing w:before="0" w:line="276" w:lineRule="auto"/>
        <w:jc w:val="both"/>
        <w:rPr>
          <w:rFonts w:cstheme="minorHAnsi"/>
          <w:b/>
          <w:bCs/>
          <w:lang w:val="en-GB"/>
        </w:rPr>
      </w:pPr>
      <w:r w:rsidRPr="00F4026F">
        <w:rPr>
          <w:rFonts w:cstheme="minorHAnsi"/>
          <w:b/>
          <w:bCs/>
          <w:lang w:val="en-GB"/>
        </w:rPr>
        <w:t>Colorectal cancer</w:t>
      </w:r>
    </w:p>
    <w:p w14:paraId="7B1DD59D" w14:textId="732E1242" w:rsidR="002407AA" w:rsidRPr="00F4026F" w:rsidRDefault="002407AA" w:rsidP="00AC6C3F">
      <w:pPr>
        <w:numPr>
          <w:ilvl w:val="1"/>
          <w:numId w:val="20"/>
        </w:numPr>
        <w:spacing w:before="0" w:line="276" w:lineRule="auto"/>
        <w:jc w:val="both"/>
        <w:rPr>
          <w:rFonts w:cstheme="minorHAnsi"/>
          <w:lang w:val="en-GB"/>
        </w:rPr>
      </w:pPr>
      <w:r w:rsidRPr="00F4026F">
        <w:rPr>
          <w:rFonts w:cstheme="minorHAnsi"/>
          <w:lang w:val="en-GB"/>
        </w:rPr>
        <w:t xml:space="preserve">Ensure full reimbursement of </w:t>
      </w:r>
      <w:r w:rsidR="008526EC" w:rsidRPr="00F4026F">
        <w:rPr>
          <w:rFonts w:cstheme="minorHAnsi"/>
          <w:lang w:val="en-GB"/>
        </w:rPr>
        <w:t>diagnostic</w:t>
      </w:r>
      <w:r w:rsidRPr="00F4026F">
        <w:rPr>
          <w:rFonts w:cstheme="minorHAnsi"/>
          <w:lang w:val="en-GB"/>
        </w:rPr>
        <w:t xml:space="preserve"> procedures</w:t>
      </w:r>
      <w:r w:rsidR="00BB5B68" w:rsidRPr="00F4026F">
        <w:rPr>
          <w:rFonts w:cstheme="minorHAnsi"/>
          <w:lang w:val="en-GB"/>
        </w:rPr>
        <w:t xml:space="preserve"> to allow diagnosis of cancer.</w:t>
      </w:r>
    </w:p>
    <w:p w14:paraId="4298E338" w14:textId="4D9A0734" w:rsidR="002407AA" w:rsidRPr="00F4026F" w:rsidRDefault="00E70889" w:rsidP="00AC6C3F">
      <w:pPr>
        <w:numPr>
          <w:ilvl w:val="1"/>
          <w:numId w:val="20"/>
        </w:numPr>
        <w:spacing w:before="0" w:line="276" w:lineRule="auto"/>
        <w:jc w:val="both"/>
        <w:rPr>
          <w:rFonts w:cstheme="minorHAnsi"/>
          <w:lang w:val="en-GB"/>
        </w:rPr>
      </w:pPr>
      <w:r w:rsidRPr="00F4026F">
        <w:rPr>
          <w:rFonts w:cstheme="minorHAnsi"/>
          <w:lang w:val="en-GB"/>
        </w:rPr>
        <w:t xml:space="preserve">Ensure that </w:t>
      </w:r>
      <w:r w:rsidR="00BB5B68" w:rsidRPr="00F4026F">
        <w:rPr>
          <w:rFonts w:cstheme="minorHAnsi"/>
          <w:lang w:val="en-GB"/>
        </w:rPr>
        <w:t xml:space="preserve">all </w:t>
      </w:r>
      <w:r w:rsidRPr="00F4026F">
        <w:rPr>
          <w:rFonts w:cstheme="minorHAnsi"/>
          <w:lang w:val="en-GB"/>
        </w:rPr>
        <w:t>polyps can be removed at first</w:t>
      </w:r>
      <w:r w:rsidR="002407AA" w:rsidRPr="00F4026F">
        <w:rPr>
          <w:rFonts w:cstheme="minorHAnsi"/>
          <w:lang w:val="en-GB"/>
        </w:rPr>
        <w:t xml:space="preserve"> </w:t>
      </w:r>
      <w:r w:rsidR="00C32C2B" w:rsidRPr="00F4026F">
        <w:rPr>
          <w:rFonts w:cstheme="minorHAnsi"/>
          <w:lang w:val="en-GB"/>
        </w:rPr>
        <w:t xml:space="preserve">diagnostic </w:t>
      </w:r>
      <w:r w:rsidR="002407AA" w:rsidRPr="00F4026F">
        <w:rPr>
          <w:rFonts w:cstheme="minorHAnsi"/>
          <w:lang w:val="en-GB"/>
        </w:rPr>
        <w:t>colonoscop</w:t>
      </w:r>
      <w:r w:rsidRPr="00F4026F">
        <w:rPr>
          <w:rFonts w:cstheme="minorHAnsi"/>
          <w:lang w:val="en-GB"/>
        </w:rPr>
        <w:t xml:space="preserve">y, stop onward referral </w:t>
      </w:r>
      <w:r w:rsidR="00C32C2B" w:rsidRPr="00F4026F">
        <w:rPr>
          <w:rFonts w:cstheme="minorHAnsi"/>
          <w:lang w:val="en-GB"/>
        </w:rPr>
        <w:t xml:space="preserve">to </w:t>
      </w:r>
      <w:r w:rsidR="00BB5B68" w:rsidRPr="00F4026F">
        <w:rPr>
          <w:rFonts w:cstheme="minorHAnsi"/>
          <w:lang w:val="en-GB"/>
        </w:rPr>
        <w:t>other</w:t>
      </w:r>
      <w:r w:rsidR="00C32C2B" w:rsidRPr="00F4026F">
        <w:rPr>
          <w:rFonts w:cstheme="minorHAnsi"/>
          <w:lang w:val="en-GB"/>
        </w:rPr>
        <w:t xml:space="preserve"> services</w:t>
      </w:r>
      <w:r w:rsidR="00BB5B68" w:rsidRPr="00F4026F">
        <w:rPr>
          <w:rFonts w:cstheme="minorHAnsi"/>
          <w:lang w:val="en-GB"/>
        </w:rPr>
        <w:t xml:space="preserve"> for removal of polyps</w:t>
      </w:r>
      <w:r w:rsidR="00C32C2B" w:rsidRPr="00F4026F">
        <w:rPr>
          <w:rFonts w:cstheme="minorHAnsi"/>
          <w:lang w:val="en-GB"/>
        </w:rPr>
        <w:t>.</w:t>
      </w:r>
    </w:p>
    <w:p w14:paraId="7E51A67E" w14:textId="0E6061FF" w:rsidR="002407AA" w:rsidRPr="00F4026F" w:rsidRDefault="002407AA" w:rsidP="00AC6C3F">
      <w:pPr>
        <w:numPr>
          <w:ilvl w:val="1"/>
          <w:numId w:val="20"/>
        </w:numPr>
        <w:spacing w:before="0" w:line="276" w:lineRule="auto"/>
        <w:jc w:val="both"/>
        <w:rPr>
          <w:rFonts w:cstheme="minorHAnsi"/>
          <w:lang w:val="en-GB"/>
        </w:rPr>
      </w:pPr>
      <w:r w:rsidRPr="00F4026F">
        <w:rPr>
          <w:rFonts w:cstheme="minorHAnsi"/>
          <w:lang w:val="en-GB"/>
        </w:rPr>
        <w:t xml:space="preserve">When scaling-up </w:t>
      </w:r>
      <w:r w:rsidR="008526EC" w:rsidRPr="00F4026F">
        <w:rPr>
          <w:rFonts w:cstheme="minorHAnsi"/>
          <w:lang w:val="en-GB"/>
        </w:rPr>
        <w:t>screening:</w:t>
      </w:r>
    </w:p>
    <w:p w14:paraId="1D6D3719" w14:textId="1DFCCAEC" w:rsidR="002407AA" w:rsidRPr="00F4026F" w:rsidRDefault="002407AA" w:rsidP="00AC6C3F">
      <w:pPr>
        <w:numPr>
          <w:ilvl w:val="2"/>
          <w:numId w:val="20"/>
        </w:numPr>
        <w:spacing w:before="0" w:line="276" w:lineRule="auto"/>
        <w:jc w:val="both"/>
        <w:rPr>
          <w:rFonts w:cstheme="minorHAnsi"/>
          <w:lang w:val="en-GB"/>
        </w:rPr>
      </w:pPr>
      <w:r w:rsidRPr="00F4026F">
        <w:rPr>
          <w:rFonts w:cstheme="minorHAnsi"/>
          <w:lang w:val="en-GB"/>
        </w:rPr>
        <w:t>Streamline pathway</w:t>
      </w:r>
      <w:r w:rsidR="008526EC" w:rsidRPr="00F4026F">
        <w:rPr>
          <w:rFonts w:cstheme="minorHAnsi"/>
          <w:lang w:val="en-GB"/>
        </w:rPr>
        <w:t xml:space="preserve"> from cohort identification to </w:t>
      </w:r>
      <w:r w:rsidR="00801A35" w:rsidRPr="00F4026F">
        <w:rPr>
          <w:rFonts w:cstheme="minorHAnsi"/>
          <w:lang w:val="en-GB"/>
        </w:rPr>
        <w:t>diagnosis</w:t>
      </w:r>
    </w:p>
    <w:p w14:paraId="01E76F5C" w14:textId="2A87C9C0" w:rsidR="002407AA" w:rsidRPr="00F4026F" w:rsidRDefault="002407AA" w:rsidP="00AC6C3F">
      <w:pPr>
        <w:numPr>
          <w:ilvl w:val="2"/>
          <w:numId w:val="20"/>
        </w:numPr>
        <w:spacing w:before="0" w:line="276" w:lineRule="auto"/>
        <w:jc w:val="both"/>
        <w:rPr>
          <w:rFonts w:cstheme="minorHAnsi"/>
          <w:lang w:val="en-GB"/>
        </w:rPr>
      </w:pPr>
      <w:r w:rsidRPr="00F4026F">
        <w:rPr>
          <w:rFonts w:cstheme="minorHAnsi"/>
          <w:lang w:val="en-GB"/>
        </w:rPr>
        <w:t xml:space="preserve">Ensure </w:t>
      </w:r>
      <w:r w:rsidR="00801A35" w:rsidRPr="00F4026F">
        <w:rPr>
          <w:rFonts w:cstheme="minorHAnsi"/>
          <w:lang w:val="en-GB"/>
        </w:rPr>
        <w:t xml:space="preserve">adequate </w:t>
      </w:r>
      <w:r w:rsidRPr="00F4026F">
        <w:rPr>
          <w:rFonts w:cstheme="minorHAnsi"/>
          <w:lang w:val="en-GB"/>
        </w:rPr>
        <w:t>endoscopy capacity</w:t>
      </w:r>
      <w:r w:rsidR="00801A35" w:rsidRPr="00F4026F">
        <w:rPr>
          <w:rFonts w:cstheme="minorHAnsi"/>
          <w:lang w:val="en-GB"/>
        </w:rPr>
        <w:t xml:space="preserve"> for both diagnosis and surgical removal of polyps.</w:t>
      </w:r>
    </w:p>
    <w:p w14:paraId="45620C02" w14:textId="77777777" w:rsidR="006B02B3" w:rsidRPr="00F4026F" w:rsidRDefault="006B02B3" w:rsidP="00AC6C3F">
      <w:pPr>
        <w:numPr>
          <w:ilvl w:val="0"/>
          <w:numId w:val="20"/>
        </w:numPr>
        <w:spacing w:before="0" w:line="276" w:lineRule="auto"/>
        <w:jc w:val="both"/>
        <w:rPr>
          <w:rFonts w:cstheme="minorHAnsi"/>
          <w:b/>
          <w:bCs/>
          <w:lang w:val="en-GB"/>
        </w:rPr>
      </w:pPr>
      <w:r w:rsidRPr="00F4026F">
        <w:rPr>
          <w:rFonts w:cstheme="minorHAnsi"/>
          <w:b/>
          <w:bCs/>
          <w:lang w:val="en-GB"/>
        </w:rPr>
        <w:t>Ensure quality</w:t>
      </w:r>
    </w:p>
    <w:p w14:paraId="5D738F87" w14:textId="4697122B" w:rsidR="006B02B3" w:rsidRPr="00F4026F" w:rsidRDefault="00774925" w:rsidP="00AC6C3F">
      <w:pPr>
        <w:numPr>
          <w:ilvl w:val="1"/>
          <w:numId w:val="20"/>
        </w:numPr>
        <w:spacing w:before="0" w:line="276" w:lineRule="auto"/>
        <w:jc w:val="both"/>
        <w:rPr>
          <w:rFonts w:cstheme="minorHAnsi"/>
          <w:lang w:val="en-GB"/>
        </w:rPr>
      </w:pPr>
      <w:r w:rsidRPr="00F4026F">
        <w:rPr>
          <w:rFonts w:cstheme="minorHAnsi"/>
          <w:lang w:val="en-GB"/>
        </w:rPr>
        <w:t>Clarify and s</w:t>
      </w:r>
      <w:r w:rsidR="009D6280" w:rsidRPr="00F4026F">
        <w:rPr>
          <w:rFonts w:cstheme="minorHAnsi"/>
          <w:lang w:val="en-GB"/>
        </w:rPr>
        <w:t>trengthe</w:t>
      </w:r>
      <w:r w:rsidRPr="00F4026F">
        <w:rPr>
          <w:rFonts w:cstheme="minorHAnsi"/>
          <w:lang w:val="en-GB"/>
        </w:rPr>
        <w:t>n</w:t>
      </w:r>
      <w:r w:rsidR="00CD09CF" w:rsidRPr="00F4026F">
        <w:rPr>
          <w:rFonts w:cstheme="minorHAnsi"/>
          <w:lang w:val="en-GB"/>
        </w:rPr>
        <w:t xml:space="preserve"> </w:t>
      </w:r>
      <w:r w:rsidR="009D6280" w:rsidRPr="00F4026F">
        <w:rPr>
          <w:rFonts w:cstheme="minorHAnsi"/>
          <w:lang w:val="en-GB"/>
        </w:rPr>
        <w:t>g</w:t>
      </w:r>
      <w:r w:rsidR="006B02B3" w:rsidRPr="00F4026F">
        <w:rPr>
          <w:rFonts w:cstheme="minorHAnsi"/>
          <w:lang w:val="en-GB"/>
        </w:rPr>
        <w:t>overnance</w:t>
      </w:r>
      <w:r w:rsidR="00CD09CF" w:rsidRPr="00F4026F">
        <w:rPr>
          <w:rFonts w:cstheme="minorHAnsi"/>
          <w:lang w:val="en-GB"/>
        </w:rPr>
        <w:t xml:space="preserve"> arrangements</w:t>
      </w:r>
      <w:r w:rsidR="00671F79" w:rsidRPr="00F4026F">
        <w:rPr>
          <w:rFonts w:cstheme="minorHAnsi"/>
          <w:lang w:val="en-GB"/>
        </w:rPr>
        <w:t xml:space="preserve"> for quality assurance</w:t>
      </w:r>
      <w:r w:rsidR="0034703D">
        <w:rPr>
          <w:rFonts w:cstheme="minorHAnsi"/>
          <w:lang w:val="en-GB"/>
        </w:rPr>
        <w:t xml:space="preserve"> (QA)</w:t>
      </w:r>
      <w:r w:rsidR="00A76752" w:rsidRPr="00F4026F">
        <w:rPr>
          <w:rFonts w:cstheme="minorHAnsi"/>
          <w:lang w:val="en-GB"/>
        </w:rPr>
        <w:t>, this should include</w:t>
      </w:r>
      <w:r w:rsidR="0034703D">
        <w:rPr>
          <w:rFonts w:cstheme="minorHAnsi"/>
          <w:lang w:val="en-GB"/>
        </w:rPr>
        <w:t>:</w:t>
      </w:r>
      <w:r w:rsidR="006B02B3" w:rsidRPr="00F4026F">
        <w:rPr>
          <w:rFonts w:cstheme="minorHAnsi"/>
          <w:lang w:val="en-GB"/>
        </w:rPr>
        <w:t xml:space="preserve"> </w:t>
      </w:r>
      <w:r w:rsidR="002E242E" w:rsidRPr="00F4026F">
        <w:rPr>
          <w:rFonts w:cstheme="minorHAnsi"/>
          <w:lang w:val="en-GB"/>
        </w:rPr>
        <w:t xml:space="preserve">being clear of </w:t>
      </w:r>
      <w:r w:rsidR="00FE25EB" w:rsidRPr="00F4026F">
        <w:rPr>
          <w:rFonts w:cstheme="minorHAnsi"/>
          <w:lang w:val="en-GB"/>
        </w:rPr>
        <w:t xml:space="preserve">the </w:t>
      </w:r>
      <w:r w:rsidR="001B359B" w:rsidRPr="00F4026F">
        <w:rPr>
          <w:rFonts w:cstheme="minorHAnsi"/>
          <w:lang w:val="en-GB"/>
        </w:rPr>
        <w:t xml:space="preserve">respective </w:t>
      </w:r>
      <w:r w:rsidR="00430FC0" w:rsidRPr="00F4026F">
        <w:rPr>
          <w:rFonts w:cstheme="minorHAnsi"/>
          <w:lang w:val="en-GB"/>
        </w:rPr>
        <w:t xml:space="preserve">responsibilities of </w:t>
      </w:r>
      <w:r w:rsidR="0093322C" w:rsidRPr="00F4026F">
        <w:rPr>
          <w:rFonts w:cstheme="minorHAnsi"/>
          <w:lang w:val="en-GB"/>
        </w:rPr>
        <w:t>NCDC</w:t>
      </w:r>
      <w:r w:rsidR="00430FC0" w:rsidRPr="00F4026F">
        <w:rPr>
          <w:rFonts w:cstheme="minorHAnsi"/>
          <w:lang w:val="en-GB"/>
        </w:rPr>
        <w:t xml:space="preserve"> and N</w:t>
      </w:r>
      <w:r w:rsidR="005712CF" w:rsidRPr="00F4026F">
        <w:rPr>
          <w:rFonts w:cstheme="minorHAnsi"/>
          <w:lang w:val="en-GB"/>
        </w:rPr>
        <w:t>SC</w:t>
      </w:r>
      <w:r w:rsidR="00FE25EB" w:rsidRPr="00F4026F">
        <w:rPr>
          <w:rFonts w:cstheme="minorHAnsi"/>
          <w:lang w:val="en-GB"/>
        </w:rPr>
        <w:t xml:space="preserve"> </w:t>
      </w:r>
      <w:r w:rsidR="001B359B" w:rsidRPr="00F4026F">
        <w:rPr>
          <w:rFonts w:cstheme="minorHAnsi"/>
          <w:lang w:val="en-GB"/>
        </w:rPr>
        <w:t xml:space="preserve">for standard setting and monitoring of quality in services </w:t>
      </w:r>
      <w:r w:rsidR="00FE25EB" w:rsidRPr="00F4026F">
        <w:rPr>
          <w:rFonts w:cstheme="minorHAnsi"/>
          <w:lang w:val="en-GB"/>
        </w:rPr>
        <w:t xml:space="preserve">and increasing </w:t>
      </w:r>
      <w:r w:rsidR="006B02B3" w:rsidRPr="00F4026F">
        <w:rPr>
          <w:rFonts w:cstheme="minorHAnsi"/>
          <w:lang w:val="en-GB"/>
        </w:rPr>
        <w:t xml:space="preserve">screening management team </w:t>
      </w:r>
      <w:r w:rsidR="00FE25EB" w:rsidRPr="00F4026F">
        <w:rPr>
          <w:rFonts w:cstheme="minorHAnsi"/>
          <w:lang w:val="en-GB"/>
        </w:rPr>
        <w:t xml:space="preserve">capacity. </w:t>
      </w:r>
      <w:r w:rsidR="006B02B3" w:rsidRPr="00F4026F">
        <w:rPr>
          <w:rFonts w:cstheme="minorHAnsi"/>
          <w:lang w:val="en-GB"/>
        </w:rPr>
        <w:t>(full time)</w:t>
      </w:r>
    </w:p>
    <w:p w14:paraId="35560FFA" w14:textId="1BE82D99" w:rsidR="006B02B3" w:rsidRPr="00F4026F" w:rsidRDefault="006B02B3" w:rsidP="00AC6C3F">
      <w:pPr>
        <w:numPr>
          <w:ilvl w:val="1"/>
          <w:numId w:val="20"/>
        </w:numPr>
        <w:spacing w:before="0" w:line="276" w:lineRule="auto"/>
        <w:jc w:val="both"/>
        <w:rPr>
          <w:rFonts w:cstheme="minorHAnsi"/>
          <w:lang w:val="en-GB"/>
        </w:rPr>
      </w:pPr>
      <w:r w:rsidRPr="00F4026F">
        <w:rPr>
          <w:rFonts w:cstheme="minorHAnsi"/>
          <w:lang w:val="en-GB"/>
        </w:rPr>
        <w:t xml:space="preserve">Consider accreditation </w:t>
      </w:r>
      <w:r w:rsidR="00AE74F0" w:rsidRPr="00F4026F">
        <w:rPr>
          <w:rFonts w:cstheme="minorHAnsi"/>
          <w:lang w:val="en-GB"/>
        </w:rPr>
        <w:t xml:space="preserve">or </w:t>
      </w:r>
      <w:r w:rsidR="000C0222" w:rsidRPr="00F4026F">
        <w:rPr>
          <w:rFonts w:cstheme="minorHAnsi"/>
          <w:lang w:val="en-GB"/>
        </w:rPr>
        <w:t xml:space="preserve">similar scheme for </w:t>
      </w:r>
      <w:r w:rsidR="00E073B1" w:rsidRPr="00F4026F">
        <w:rPr>
          <w:rFonts w:cstheme="minorHAnsi"/>
          <w:lang w:val="en-GB"/>
        </w:rPr>
        <w:t xml:space="preserve">screening services including </w:t>
      </w:r>
      <w:r w:rsidR="000866B7" w:rsidRPr="00F4026F">
        <w:rPr>
          <w:rFonts w:cstheme="minorHAnsi"/>
          <w:lang w:val="en-GB"/>
        </w:rPr>
        <w:t xml:space="preserve">all </w:t>
      </w:r>
      <w:r w:rsidR="00E073B1" w:rsidRPr="00F4026F">
        <w:rPr>
          <w:rFonts w:cstheme="minorHAnsi"/>
          <w:lang w:val="en-GB"/>
        </w:rPr>
        <w:t>labora</w:t>
      </w:r>
      <w:r w:rsidR="000866B7" w:rsidRPr="00F4026F">
        <w:rPr>
          <w:rFonts w:cstheme="minorHAnsi"/>
          <w:lang w:val="en-GB"/>
        </w:rPr>
        <w:t>tories involved in the screening pathways.</w:t>
      </w:r>
    </w:p>
    <w:p w14:paraId="41AFACCE" w14:textId="438AF617" w:rsidR="006B02B3" w:rsidRPr="00F4026F" w:rsidRDefault="0034703D" w:rsidP="00AC6C3F">
      <w:pPr>
        <w:numPr>
          <w:ilvl w:val="1"/>
          <w:numId w:val="20"/>
        </w:numPr>
        <w:spacing w:before="0" w:line="276" w:lineRule="auto"/>
        <w:jc w:val="both"/>
        <w:rPr>
          <w:rFonts w:cstheme="minorHAnsi"/>
          <w:lang w:val="en-GB"/>
        </w:rPr>
      </w:pPr>
      <w:r w:rsidRPr="00A8527D">
        <w:rPr>
          <w:rFonts w:cstheme="minorHAnsi"/>
          <w:lang w:val="en-GB"/>
        </w:rPr>
        <w:t>Put in place robust</w:t>
      </w:r>
      <w:r>
        <w:rPr>
          <w:rFonts w:cstheme="minorHAnsi"/>
          <w:lang w:val="en-GB"/>
        </w:rPr>
        <w:t xml:space="preserve"> monitoring and evaluation (</w:t>
      </w:r>
      <w:r w:rsidRPr="00A8527D">
        <w:rPr>
          <w:rFonts w:cstheme="minorHAnsi"/>
          <w:lang w:val="en-GB"/>
        </w:rPr>
        <w:t>M&amp;E</w:t>
      </w:r>
      <w:r>
        <w:rPr>
          <w:rFonts w:cstheme="minorHAnsi"/>
          <w:lang w:val="en-GB"/>
        </w:rPr>
        <w:t>)</w:t>
      </w:r>
      <w:r w:rsidRPr="00A8527D">
        <w:rPr>
          <w:rFonts w:cstheme="minorHAnsi"/>
          <w:lang w:val="en-GB"/>
        </w:rPr>
        <w:t xml:space="preserve"> including addressing gaps in data, potentially by linking with funding mechanisms, adequate quality indicators, </w:t>
      </w:r>
      <w:r w:rsidR="006B02B3" w:rsidRPr="00F4026F">
        <w:rPr>
          <w:rFonts w:cstheme="minorHAnsi"/>
          <w:lang w:val="en-GB"/>
        </w:rPr>
        <w:t>regular analyses</w:t>
      </w:r>
    </w:p>
    <w:p w14:paraId="3F8863E3" w14:textId="62FC1E86" w:rsidR="006B02B3" w:rsidRPr="00F4026F" w:rsidRDefault="00BE3AE8" w:rsidP="00AC6C3F">
      <w:pPr>
        <w:numPr>
          <w:ilvl w:val="1"/>
          <w:numId w:val="20"/>
        </w:numPr>
        <w:spacing w:before="0" w:line="276" w:lineRule="auto"/>
        <w:jc w:val="both"/>
        <w:rPr>
          <w:rFonts w:cstheme="minorHAnsi"/>
          <w:lang w:val="en-GB"/>
        </w:rPr>
      </w:pPr>
      <w:r w:rsidRPr="00F4026F">
        <w:rPr>
          <w:rFonts w:cstheme="minorHAnsi"/>
          <w:lang w:val="en-GB"/>
        </w:rPr>
        <w:t xml:space="preserve">Embed failsafe processes into screening pathway such as using IT system to track </w:t>
      </w:r>
      <w:r w:rsidR="007E4412" w:rsidRPr="00F4026F">
        <w:rPr>
          <w:rFonts w:cstheme="minorHAnsi"/>
          <w:lang w:val="en-GB"/>
        </w:rPr>
        <w:t>patients</w:t>
      </w:r>
    </w:p>
    <w:p w14:paraId="0B854384" w14:textId="2F3EF7DB" w:rsidR="006B02B3" w:rsidRPr="00F4026F" w:rsidRDefault="007E4412" w:rsidP="00AC6C3F">
      <w:pPr>
        <w:numPr>
          <w:ilvl w:val="1"/>
          <w:numId w:val="20"/>
        </w:numPr>
        <w:spacing w:before="0" w:line="276" w:lineRule="auto"/>
        <w:jc w:val="both"/>
        <w:rPr>
          <w:rFonts w:cstheme="minorHAnsi"/>
          <w:lang w:val="en-GB"/>
        </w:rPr>
      </w:pPr>
      <w:r w:rsidRPr="00F4026F">
        <w:rPr>
          <w:rFonts w:cstheme="minorHAnsi"/>
          <w:lang w:val="en-GB"/>
        </w:rPr>
        <w:t>Develop b</w:t>
      </w:r>
      <w:r w:rsidR="006B02B3" w:rsidRPr="00F4026F">
        <w:rPr>
          <w:rFonts w:cstheme="minorHAnsi"/>
          <w:lang w:val="en-GB"/>
        </w:rPr>
        <w:t>enchmarking and feedback, external &amp; internal QA</w:t>
      </w:r>
    </w:p>
    <w:p w14:paraId="127BC8EB" w14:textId="7E70E76C" w:rsidR="006B02B3" w:rsidRPr="00F4026F" w:rsidRDefault="007E4412" w:rsidP="00AC6C3F">
      <w:pPr>
        <w:numPr>
          <w:ilvl w:val="1"/>
          <w:numId w:val="20"/>
        </w:numPr>
        <w:spacing w:before="0" w:line="276" w:lineRule="auto"/>
        <w:jc w:val="both"/>
        <w:rPr>
          <w:rFonts w:cstheme="minorHAnsi"/>
          <w:lang w:val="en-GB"/>
        </w:rPr>
      </w:pPr>
      <w:r w:rsidRPr="00F4026F">
        <w:rPr>
          <w:rFonts w:cstheme="minorHAnsi"/>
          <w:lang w:val="en-GB"/>
        </w:rPr>
        <w:t>Build a culture of Continuous Quality Improvement (CQI) including</w:t>
      </w:r>
      <w:r w:rsidR="006B02B3" w:rsidRPr="00F4026F">
        <w:rPr>
          <w:rFonts w:cstheme="minorHAnsi"/>
          <w:lang w:val="en-GB"/>
        </w:rPr>
        <w:t xml:space="preserve"> training</w:t>
      </w:r>
    </w:p>
    <w:p w14:paraId="2A0D3326" w14:textId="77777777" w:rsidR="00B22813" w:rsidRPr="00F4026F" w:rsidRDefault="00CC3A53" w:rsidP="00AC6C3F">
      <w:pPr>
        <w:numPr>
          <w:ilvl w:val="0"/>
          <w:numId w:val="20"/>
        </w:numPr>
        <w:spacing w:before="0" w:line="276" w:lineRule="auto"/>
        <w:jc w:val="both"/>
        <w:rPr>
          <w:rFonts w:cstheme="minorHAnsi"/>
          <w:lang w:val="en-GB"/>
        </w:rPr>
      </w:pPr>
      <w:r w:rsidRPr="00F4026F">
        <w:rPr>
          <w:rFonts w:cstheme="minorHAnsi"/>
          <w:b/>
          <w:bCs/>
          <w:lang w:val="en-GB"/>
        </w:rPr>
        <w:t>Consider research on causes of increasing thyroid cancer incidence</w:t>
      </w:r>
      <w:r w:rsidR="00B22813" w:rsidRPr="00F4026F">
        <w:rPr>
          <w:rFonts w:cstheme="minorHAnsi"/>
          <w:b/>
          <w:bCs/>
          <w:lang w:val="en-GB"/>
        </w:rPr>
        <w:t xml:space="preserve"> (IARC can assist)</w:t>
      </w:r>
      <w:r w:rsidRPr="00F4026F">
        <w:rPr>
          <w:rFonts w:cstheme="minorHAnsi"/>
          <w:lang w:val="en-GB"/>
        </w:rPr>
        <w:t xml:space="preserve"> </w:t>
      </w:r>
    </w:p>
    <w:p w14:paraId="4D9603CF" w14:textId="2CBFB8AD" w:rsidR="00CC3A53" w:rsidRPr="00F4026F" w:rsidRDefault="00797ED6" w:rsidP="00B22813">
      <w:pPr>
        <w:numPr>
          <w:ilvl w:val="1"/>
          <w:numId w:val="20"/>
        </w:numPr>
        <w:spacing w:before="0" w:line="276" w:lineRule="auto"/>
        <w:jc w:val="both"/>
        <w:rPr>
          <w:rFonts w:cstheme="minorHAnsi"/>
          <w:lang w:val="en-GB"/>
        </w:rPr>
      </w:pPr>
      <w:r w:rsidRPr="00F4026F">
        <w:rPr>
          <w:rFonts w:cstheme="minorHAnsi"/>
          <w:lang w:val="en-GB"/>
        </w:rPr>
        <w:t xml:space="preserve">Look at </w:t>
      </w:r>
      <w:r w:rsidR="00CC3A53" w:rsidRPr="00F4026F">
        <w:rPr>
          <w:rFonts w:cstheme="minorHAnsi"/>
          <w:lang w:val="en-GB"/>
        </w:rPr>
        <w:t xml:space="preserve">role of risk factors and </w:t>
      </w:r>
      <w:r w:rsidRPr="00F4026F">
        <w:rPr>
          <w:rFonts w:cstheme="minorHAnsi"/>
          <w:lang w:val="en-GB"/>
        </w:rPr>
        <w:t xml:space="preserve">consider role of </w:t>
      </w:r>
      <w:r w:rsidR="00CC3A53" w:rsidRPr="00F4026F">
        <w:rPr>
          <w:rFonts w:cstheme="minorHAnsi"/>
          <w:lang w:val="en-GB"/>
        </w:rPr>
        <w:t>screening by U/S</w:t>
      </w:r>
      <w:r w:rsidRPr="00F4026F">
        <w:rPr>
          <w:rFonts w:cstheme="minorHAnsi"/>
          <w:lang w:val="en-GB"/>
        </w:rPr>
        <w:t xml:space="preserve"> on incidence.</w:t>
      </w:r>
    </w:p>
    <w:p w14:paraId="32AF318C" w14:textId="77777777" w:rsidR="00D14E97" w:rsidRPr="00F4026F" w:rsidRDefault="00D14E97" w:rsidP="00D14E97">
      <w:pPr>
        <w:spacing w:line="276" w:lineRule="auto"/>
        <w:jc w:val="both"/>
        <w:rPr>
          <w:rFonts w:cstheme="minorHAnsi"/>
          <w:lang w:val="en-GB"/>
        </w:rPr>
      </w:pPr>
    </w:p>
    <w:p w14:paraId="4896ECC9" w14:textId="177F9D7B" w:rsidR="00E337CA" w:rsidRPr="00F4026F" w:rsidRDefault="00E337CA" w:rsidP="00BE2A46">
      <w:pPr>
        <w:spacing w:line="276" w:lineRule="auto"/>
        <w:jc w:val="both"/>
        <w:rPr>
          <w:rFonts w:cstheme="minorHAnsi"/>
          <w:i/>
          <w:lang w:val="en-GB"/>
        </w:rPr>
      </w:pPr>
    </w:p>
    <w:p w14:paraId="15C92A90" w14:textId="61729699" w:rsidR="00481F05" w:rsidRPr="00F4026F" w:rsidRDefault="00481F05" w:rsidP="00BE2A46">
      <w:pPr>
        <w:spacing w:line="276" w:lineRule="auto"/>
        <w:jc w:val="both"/>
        <w:rPr>
          <w:rFonts w:cstheme="minorHAnsi"/>
          <w:i/>
          <w:lang w:val="en-GB"/>
        </w:rPr>
      </w:pPr>
    </w:p>
    <w:p w14:paraId="040865F2" w14:textId="513B99C7" w:rsidR="00481F05" w:rsidRPr="00F4026F" w:rsidRDefault="00481F05" w:rsidP="00BE2A46">
      <w:pPr>
        <w:spacing w:line="276" w:lineRule="auto"/>
        <w:jc w:val="both"/>
        <w:rPr>
          <w:rFonts w:cstheme="minorHAnsi"/>
          <w:i/>
          <w:lang w:val="en-GB"/>
        </w:rPr>
      </w:pPr>
    </w:p>
    <w:p w14:paraId="76874F37" w14:textId="77777777" w:rsidR="00481F05" w:rsidRPr="00F4026F" w:rsidRDefault="00481F05" w:rsidP="00BE2A46">
      <w:pPr>
        <w:spacing w:line="276" w:lineRule="auto"/>
        <w:jc w:val="both"/>
        <w:rPr>
          <w:rFonts w:cstheme="minorHAnsi"/>
          <w:i/>
          <w:lang w:val="en-GB"/>
        </w:rPr>
      </w:pPr>
    </w:p>
    <w:p w14:paraId="584CB97E" w14:textId="77777777" w:rsidR="00E337CA" w:rsidRPr="00F4026F" w:rsidRDefault="00E337CA" w:rsidP="00BE2A46">
      <w:pPr>
        <w:spacing w:line="276" w:lineRule="auto"/>
        <w:jc w:val="both"/>
        <w:rPr>
          <w:rFonts w:cstheme="minorHAnsi"/>
          <w:i/>
          <w:lang w:val="en-GB"/>
        </w:rPr>
      </w:pPr>
    </w:p>
    <w:p w14:paraId="32FC5FA4" w14:textId="64AE344F" w:rsidR="00BE2A46" w:rsidRPr="00F4026F" w:rsidRDefault="00BE2A46" w:rsidP="00BE2A46">
      <w:pPr>
        <w:spacing w:line="276" w:lineRule="auto"/>
        <w:jc w:val="both"/>
        <w:rPr>
          <w:rFonts w:cstheme="majorHAnsi"/>
          <w:b/>
          <w:sz w:val="28"/>
          <w:szCs w:val="28"/>
          <w:lang w:val="en-GB"/>
        </w:rPr>
      </w:pPr>
      <w:r w:rsidRPr="00F4026F">
        <w:rPr>
          <w:rStyle w:val="Heading2Char"/>
          <w:sz w:val="28"/>
          <w:szCs w:val="28"/>
          <w:lang w:val="en-GB"/>
        </w:rPr>
        <w:lastRenderedPageBreak/>
        <w:t xml:space="preserve">Recommendations </w:t>
      </w:r>
      <w:r w:rsidR="00D7226D" w:rsidRPr="00F4026F">
        <w:rPr>
          <w:rStyle w:val="Heading2Char"/>
          <w:sz w:val="28"/>
          <w:szCs w:val="28"/>
          <w:lang w:val="en-GB"/>
        </w:rPr>
        <w:t xml:space="preserve">on </w:t>
      </w:r>
      <w:r w:rsidR="00A90732" w:rsidRPr="00F4026F">
        <w:rPr>
          <w:rStyle w:val="Heading2Char"/>
          <w:sz w:val="28"/>
          <w:szCs w:val="28"/>
          <w:lang w:val="en-GB"/>
        </w:rPr>
        <w:t>management</w:t>
      </w:r>
    </w:p>
    <w:p w14:paraId="4CFF53F8" w14:textId="77777777" w:rsidR="00B92D05" w:rsidRPr="00F4026F" w:rsidRDefault="00B92D05" w:rsidP="00B92D05">
      <w:pPr>
        <w:pStyle w:val="ListParagraph"/>
        <w:spacing w:line="276" w:lineRule="auto"/>
        <w:ind w:left="360"/>
        <w:jc w:val="both"/>
        <w:rPr>
          <w:rFonts w:cstheme="minorHAnsi"/>
          <w:lang w:val="en-GB"/>
        </w:rPr>
      </w:pPr>
    </w:p>
    <w:p w14:paraId="50A1722C" w14:textId="77777777" w:rsidR="005E2413" w:rsidRPr="00F4026F" w:rsidRDefault="005E2413" w:rsidP="005E2413">
      <w:pPr>
        <w:pStyle w:val="ListParagraph"/>
        <w:numPr>
          <w:ilvl w:val="0"/>
          <w:numId w:val="25"/>
        </w:numPr>
        <w:spacing w:line="276" w:lineRule="auto"/>
        <w:jc w:val="both"/>
        <w:rPr>
          <w:rFonts w:cstheme="minorHAnsi"/>
          <w:lang w:val="en-GB"/>
        </w:rPr>
      </w:pPr>
      <w:r w:rsidRPr="00F4026F">
        <w:rPr>
          <w:rFonts w:cstheme="minorHAnsi"/>
          <w:lang w:val="en-GB"/>
        </w:rPr>
        <w:t>Encourage centralization/concentration of cancer care to improve quality</w:t>
      </w:r>
    </w:p>
    <w:p w14:paraId="5CA5F4B3" w14:textId="1FAAE237" w:rsidR="005E2413" w:rsidRPr="00F4026F" w:rsidRDefault="00B92D05" w:rsidP="005E2413">
      <w:pPr>
        <w:pStyle w:val="ListParagraph"/>
        <w:numPr>
          <w:ilvl w:val="1"/>
          <w:numId w:val="26"/>
        </w:numPr>
        <w:spacing w:line="276" w:lineRule="auto"/>
        <w:ind w:left="720"/>
        <w:jc w:val="both"/>
        <w:rPr>
          <w:rFonts w:cstheme="minorHAnsi"/>
          <w:lang w:val="en-GB"/>
        </w:rPr>
      </w:pPr>
      <w:r w:rsidRPr="00F4026F">
        <w:rPr>
          <w:rFonts w:cstheme="minorHAnsi"/>
          <w:lang w:val="en-GB"/>
        </w:rPr>
        <w:t>Develop a</w:t>
      </w:r>
      <w:r w:rsidR="005E2413" w:rsidRPr="00F4026F">
        <w:rPr>
          <w:rFonts w:cstheme="minorHAnsi"/>
          <w:lang w:val="en-GB"/>
        </w:rPr>
        <w:t>ccreditation of centres for cancer care, considering the availability of qualified human resources, volume of cancer patients, existence of multidisciplinary teams and palliative care service</w:t>
      </w:r>
      <w:r w:rsidRPr="00F4026F">
        <w:rPr>
          <w:rFonts w:cstheme="minorHAnsi"/>
          <w:lang w:val="en-GB"/>
        </w:rPr>
        <w:t xml:space="preserve"> in each center</w:t>
      </w:r>
      <w:r w:rsidR="005E2413" w:rsidRPr="00F4026F">
        <w:rPr>
          <w:rFonts w:cstheme="minorHAnsi"/>
          <w:lang w:val="en-GB"/>
        </w:rPr>
        <w:t>.</w:t>
      </w:r>
    </w:p>
    <w:p w14:paraId="65A95463" w14:textId="77777777" w:rsidR="005E2413" w:rsidRPr="00F4026F" w:rsidRDefault="005E2413" w:rsidP="005E2413">
      <w:pPr>
        <w:pStyle w:val="ListParagraph"/>
        <w:numPr>
          <w:ilvl w:val="1"/>
          <w:numId w:val="26"/>
        </w:numPr>
        <w:spacing w:line="276" w:lineRule="auto"/>
        <w:ind w:left="720"/>
        <w:jc w:val="both"/>
        <w:rPr>
          <w:rFonts w:cstheme="minorHAnsi"/>
          <w:lang w:val="en-GB"/>
        </w:rPr>
      </w:pPr>
      <w:r w:rsidRPr="00F4026F">
        <w:rPr>
          <w:rFonts w:cstheme="minorHAnsi"/>
          <w:lang w:val="en-GB"/>
        </w:rPr>
        <w:t xml:space="preserve">Develop a network of cancer care to ensure all the services can be accessed for patients no matter where they live or the primary centre where they are treated. </w:t>
      </w:r>
    </w:p>
    <w:p w14:paraId="2C17403E" w14:textId="61B573BD" w:rsidR="005E2413" w:rsidRPr="00F4026F" w:rsidRDefault="005E2413" w:rsidP="005E2413">
      <w:pPr>
        <w:pStyle w:val="ListParagraph"/>
        <w:numPr>
          <w:ilvl w:val="1"/>
          <w:numId w:val="26"/>
        </w:numPr>
        <w:spacing w:line="276" w:lineRule="auto"/>
        <w:ind w:left="720"/>
        <w:jc w:val="both"/>
        <w:rPr>
          <w:rFonts w:cstheme="minorHAnsi"/>
          <w:lang w:val="en-GB"/>
        </w:rPr>
      </w:pPr>
      <w:r w:rsidRPr="00F4026F">
        <w:rPr>
          <w:rFonts w:cstheme="minorHAnsi"/>
          <w:lang w:val="en-GB"/>
        </w:rPr>
        <w:t>Develop</w:t>
      </w:r>
      <w:r w:rsidR="00B92D05" w:rsidRPr="00F4026F">
        <w:rPr>
          <w:rFonts w:cstheme="minorHAnsi"/>
          <w:lang w:val="en-GB"/>
        </w:rPr>
        <w:t xml:space="preserve"> a</w:t>
      </w:r>
      <w:r w:rsidRPr="00F4026F">
        <w:rPr>
          <w:rFonts w:cstheme="minorHAnsi"/>
          <w:lang w:val="en-GB"/>
        </w:rPr>
        <w:t xml:space="preserve"> financing scheme that promote centralization and quality</w:t>
      </w:r>
    </w:p>
    <w:p w14:paraId="70825ACD" w14:textId="5A164372" w:rsidR="00FC1EB1" w:rsidRPr="00F4026F" w:rsidRDefault="00FC1EB1" w:rsidP="00FC1EB1">
      <w:pPr>
        <w:pStyle w:val="ListParagraph"/>
        <w:numPr>
          <w:ilvl w:val="0"/>
          <w:numId w:val="25"/>
        </w:numPr>
        <w:rPr>
          <w:rFonts w:cstheme="minorHAnsi"/>
          <w:lang w:val="en-GB"/>
        </w:rPr>
      </w:pPr>
      <w:r w:rsidRPr="00F4026F">
        <w:rPr>
          <w:rFonts w:cstheme="minorHAnsi"/>
          <w:lang w:val="en-GB"/>
        </w:rPr>
        <w:t xml:space="preserve">Ensure cost free access to diagnosis of symptomatic patients and treatment for those cancers under early detection </w:t>
      </w:r>
      <w:r w:rsidR="00744CA5" w:rsidRPr="00F4026F">
        <w:rPr>
          <w:rFonts w:cstheme="minorHAnsi"/>
          <w:lang w:val="en-GB"/>
        </w:rPr>
        <w:t>program</w:t>
      </w:r>
      <w:r w:rsidRPr="00F4026F">
        <w:rPr>
          <w:rFonts w:cstheme="minorHAnsi"/>
          <w:lang w:val="en-GB"/>
        </w:rPr>
        <w:t>s.</w:t>
      </w:r>
    </w:p>
    <w:p w14:paraId="43A5F977" w14:textId="0F81E625" w:rsidR="005E2413" w:rsidRPr="00F4026F" w:rsidRDefault="005E2413" w:rsidP="005E2413">
      <w:pPr>
        <w:pStyle w:val="ListParagraph"/>
        <w:numPr>
          <w:ilvl w:val="0"/>
          <w:numId w:val="25"/>
        </w:numPr>
        <w:spacing w:line="276" w:lineRule="auto"/>
        <w:jc w:val="both"/>
        <w:rPr>
          <w:rFonts w:cstheme="minorHAnsi"/>
          <w:lang w:val="en-GB"/>
        </w:rPr>
      </w:pPr>
      <w:r w:rsidRPr="00F4026F">
        <w:rPr>
          <w:rFonts w:cstheme="minorHAnsi"/>
          <w:lang w:val="en-GB"/>
        </w:rPr>
        <w:t>Update EOML based on new WHO EOML</w:t>
      </w:r>
      <w:r w:rsidR="00B92D05" w:rsidRPr="00F4026F">
        <w:rPr>
          <w:rStyle w:val="FootnoteReference"/>
          <w:rFonts w:cstheme="minorHAnsi"/>
          <w:lang w:val="en-GB"/>
        </w:rPr>
        <w:footnoteReference w:id="5"/>
      </w:r>
      <w:r w:rsidRPr="00F4026F">
        <w:rPr>
          <w:rFonts w:cstheme="minorHAnsi"/>
          <w:lang w:val="en-GB"/>
        </w:rPr>
        <w:t xml:space="preserve">; identifies those essential medicines that should be fully covered </w:t>
      </w:r>
      <w:r w:rsidR="00B92D05" w:rsidRPr="00F4026F">
        <w:rPr>
          <w:rFonts w:cstheme="minorHAnsi"/>
          <w:lang w:val="en-GB"/>
        </w:rPr>
        <w:t xml:space="preserve">for </w:t>
      </w:r>
      <w:r w:rsidRPr="00F4026F">
        <w:rPr>
          <w:rFonts w:cstheme="minorHAnsi"/>
          <w:lang w:val="en-GB"/>
        </w:rPr>
        <w:t>all patients.</w:t>
      </w:r>
    </w:p>
    <w:p w14:paraId="51603048" w14:textId="5AC107B8" w:rsidR="005E2413" w:rsidRPr="00F4026F" w:rsidRDefault="005E2413" w:rsidP="005E2413">
      <w:pPr>
        <w:pStyle w:val="ListParagraph"/>
        <w:numPr>
          <w:ilvl w:val="0"/>
          <w:numId w:val="25"/>
        </w:numPr>
        <w:spacing w:line="276" w:lineRule="auto"/>
        <w:jc w:val="both"/>
        <w:rPr>
          <w:rFonts w:cstheme="minorHAnsi"/>
          <w:lang w:val="en-GB"/>
        </w:rPr>
      </w:pPr>
      <w:r w:rsidRPr="00F4026F">
        <w:rPr>
          <w:rFonts w:cstheme="minorHAnsi"/>
          <w:lang w:val="en-GB"/>
        </w:rPr>
        <w:t>Develop guidelines for management of at least the most common and curable cancers</w:t>
      </w:r>
      <w:r w:rsidR="00B92D05" w:rsidRPr="00F4026F">
        <w:rPr>
          <w:rFonts w:cstheme="minorHAnsi"/>
          <w:lang w:val="en-GB"/>
        </w:rPr>
        <w:t xml:space="preserve"> (breast, colorectal, prostate, cervix, thyroid, etc)</w:t>
      </w:r>
      <w:r w:rsidRPr="00F4026F">
        <w:rPr>
          <w:rFonts w:cstheme="minorHAnsi"/>
          <w:lang w:val="en-GB"/>
        </w:rPr>
        <w:t xml:space="preserve">, based on the scientific evidence, the </w:t>
      </w:r>
      <w:r w:rsidR="00B92D05" w:rsidRPr="00F4026F">
        <w:rPr>
          <w:rFonts w:cstheme="minorHAnsi"/>
          <w:lang w:val="en-GB"/>
        </w:rPr>
        <w:t>resources in</w:t>
      </w:r>
      <w:r w:rsidRPr="00F4026F">
        <w:rPr>
          <w:rFonts w:cstheme="minorHAnsi"/>
          <w:lang w:val="en-GB"/>
        </w:rPr>
        <w:t xml:space="preserve"> the country</w:t>
      </w:r>
      <w:r w:rsidR="00B92D05" w:rsidRPr="00F4026F">
        <w:rPr>
          <w:rFonts w:cstheme="minorHAnsi"/>
          <w:lang w:val="en-GB"/>
        </w:rPr>
        <w:t>,</w:t>
      </w:r>
      <w:r w:rsidRPr="00F4026F">
        <w:rPr>
          <w:rFonts w:cstheme="minorHAnsi"/>
          <w:lang w:val="en-GB"/>
        </w:rPr>
        <w:t xml:space="preserve"> and clearly defin</w:t>
      </w:r>
      <w:r w:rsidR="00B92D05" w:rsidRPr="00F4026F">
        <w:rPr>
          <w:rFonts w:cstheme="minorHAnsi"/>
          <w:lang w:val="en-GB"/>
        </w:rPr>
        <w:t>e</w:t>
      </w:r>
      <w:r w:rsidRPr="00F4026F">
        <w:rPr>
          <w:rFonts w:cstheme="minorHAnsi"/>
          <w:lang w:val="en-GB"/>
        </w:rPr>
        <w:t xml:space="preserve"> the priority options based on impact on survival and quality of life. The currently available resource-stratified guidelines developed by ASCO and NCCN could be of guidance</w:t>
      </w:r>
      <w:r w:rsidR="00B92D05" w:rsidRPr="00F4026F">
        <w:rPr>
          <w:rStyle w:val="FootnoteReference"/>
          <w:rFonts w:cstheme="minorHAnsi"/>
          <w:lang w:val="en-GB"/>
        </w:rPr>
        <w:footnoteReference w:id="6"/>
      </w:r>
      <w:r w:rsidRPr="00F4026F">
        <w:rPr>
          <w:rFonts w:cstheme="minorHAnsi"/>
          <w:lang w:val="en-GB"/>
        </w:rPr>
        <w:t xml:space="preserve">. </w:t>
      </w:r>
      <w:r w:rsidR="008F07B7" w:rsidRPr="00F4026F">
        <w:rPr>
          <w:rFonts w:cstheme="minorHAnsi"/>
          <w:lang w:val="en-GB"/>
        </w:rPr>
        <w:t>The guidelines should be developed by a dedicated group including</w:t>
      </w:r>
      <w:r w:rsidRPr="00F4026F">
        <w:rPr>
          <w:rFonts w:cstheme="minorHAnsi"/>
          <w:lang w:val="en-GB"/>
        </w:rPr>
        <w:t xml:space="preserve"> the most qualified</w:t>
      </w:r>
      <w:r w:rsidR="008F07B7" w:rsidRPr="00F4026F">
        <w:rPr>
          <w:rFonts w:cstheme="minorHAnsi"/>
          <w:lang w:val="en-GB"/>
        </w:rPr>
        <w:t xml:space="preserve"> cancer</w:t>
      </w:r>
      <w:r w:rsidRPr="00F4026F">
        <w:rPr>
          <w:rFonts w:cstheme="minorHAnsi"/>
          <w:lang w:val="en-GB"/>
        </w:rPr>
        <w:t xml:space="preserve"> </w:t>
      </w:r>
      <w:r w:rsidR="00F34F9B" w:rsidRPr="00F4026F">
        <w:rPr>
          <w:rFonts w:cstheme="minorHAnsi"/>
          <w:lang w:val="en-GB"/>
        </w:rPr>
        <w:t xml:space="preserve">care </w:t>
      </w:r>
      <w:r w:rsidRPr="00F4026F">
        <w:rPr>
          <w:rFonts w:cstheme="minorHAnsi"/>
          <w:lang w:val="en-GB"/>
        </w:rPr>
        <w:t xml:space="preserve">professionals/specialists that </w:t>
      </w:r>
      <w:r w:rsidR="00F34F9B" w:rsidRPr="00F4026F">
        <w:rPr>
          <w:rFonts w:cstheme="minorHAnsi"/>
          <w:lang w:val="en-GB"/>
        </w:rPr>
        <w:t xml:space="preserve">are part of </w:t>
      </w:r>
      <w:r w:rsidRPr="00F4026F">
        <w:rPr>
          <w:rFonts w:cstheme="minorHAnsi"/>
          <w:lang w:val="en-GB"/>
        </w:rPr>
        <w:t>the multidisciplinary teams, the health authorities, the health insurances and the civil society (patients).</w:t>
      </w:r>
    </w:p>
    <w:p w14:paraId="35A91101" w14:textId="77777777" w:rsidR="005E2413" w:rsidRPr="00F4026F" w:rsidRDefault="005E2413" w:rsidP="005E2413">
      <w:pPr>
        <w:pStyle w:val="ListParagraph"/>
        <w:numPr>
          <w:ilvl w:val="0"/>
          <w:numId w:val="25"/>
        </w:numPr>
        <w:spacing w:line="276" w:lineRule="auto"/>
        <w:jc w:val="both"/>
        <w:rPr>
          <w:rFonts w:cstheme="minorHAnsi"/>
          <w:lang w:val="en-GB"/>
        </w:rPr>
      </w:pPr>
      <w:r w:rsidRPr="00F4026F">
        <w:rPr>
          <w:rFonts w:cstheme="minorHAnsi"/>
          <w:lang w:val="en-GB"/>
        </w:rPr>
        <w:t>Encourage formal training for oncology nurses, radiation technologist (for radiotherapy, radiology and nuclear medicine) and cancer surgery of most surgical specialities managing cancer patients.</w:t>
      </w:r>
    </w:p>
    <w:p w14:paraId="7CDC7081" w14:textId="03660455" w:rsidR="003B79BC" w:rsidRPr="00F4026F" w:rsidRDefault="003B79BC" w:rsidP="00CF33FE">
      <w:pPr>
        <w:pStyle w:val="ListParagraph"/>
        <w:numPr>
          <w:ilvl w:val="0"/>
          <w:numId w:val="25"/>
        </w:numPr>
        <w:spacing w:line="276" w:lineRule="auto"/>
        <w:jc w:val="both"/>
        <w:rPr>
          <w:rFonts w:cstheme="minorHAnsi"/>
          <w:lang w:val="en-GB"/>
        </w:rPr>
      </w:pPr>
      <w:r w:rsidRPr="00F4026F">
        <w:rPr>
          <w:rFonts w:cstheme="minorHAnsi"/>
          <w:lang w:val="en-GB"/>
        </w:rPr>
        <w:t xml:space="preserve">Assess the situation of the former National Oncology Centre and take </w:t>
      </w:r>
      <w:r w:rsidR="0034703D">
        <w:rPr>
          <w:rFonts w:cstheme="minorHAnsi"/>
          <w:lang w:val="en-GB"/>
        </w:rPr>
        <w:t xml:space="preserve">a </w:t>
      </w:r>
      <w:r w:rsidRPr="00F4026F">
        <w:rPr>
          <w:rFonts w:cstheme="minorHAnsi"/>
          <w:lang w:val="en-GB"/>
        </w:rPr>
        <w:t>decision of restoring its activities at the required level of quality.</w:t>
      </w:r>
    </w:p>
    <w:p w14:paraId="3728B381" w14:textId="50AA7549" w:rsidR="005E2413" w:rsidRPr="00F4026F" w:rsidRDefault="005E2413" w:rsidP="00D7226D">
      <w:pPr>
        <w:spacing w:line="276" w:lineRule="auto"/>
        <w:jc w:val="both"/>
        <w:rPr>
          <w:rFonts w:cstheme="minorHAnsi"/>
          <w:lang w:val="en-GB"/>
        </w:rPr>
      </w:pPr>
    </w:p>
    <w:p w14:paraId="46595D61" w14:textId="2F9AA84A" w:rsidR="00BE2A46" w:rsidRPr="00F4026F" w:rsidRDefault="00827519" w:rsidP="00A90732">
      <w:pPr>
        <w:pStyle w:val="Heading2"/>
        <w:rPr>
          <w:sz w:val="28"/>
          <w:szCs w:val="28"/>
          <w:lang w:val="en-GB"/>
        </w:rPr>
      </w:pPr>
      <w:r w:rsidRPr="00F4026F">
        <w:rPr>
          <w:sz w:val="28"/>
          <w:szCs w:val="28"/>
          <w:lang w:val="en-GB"/>
        </w:rPr>
        <w:t>Recommendation</w:t>
      </w:r>
      <w:r w:rsidR="00BE2A46" w:rsidRPr="00F4026F">
        <w:rPr>
          <w:sz w:val="28"/>
          <w:szCs w:val="28"/>
          <w:lang w:val="en-GB"/>
        </w:rPr>
        <w:t>s</w:t>
      </w:r>
      <w:r w:rsidRPr="00F4026F">
        <w:rPr>
          <w:sz w:val="28"/>
          <w:szCs w:val="28"/>
          <w:lang w:val="en-GB"/>
        </w:rPr>
        <w:t xml:space="preserve"> </w:t>
      </w:r>
      <w:r w:rsidR="00BE2A46" w:rsidRPr="00F4026F">
        <w:rPr>
          <w:sz w:val="28"/>
          <w:szCs w:val="28"/>
          <w:lang w:val="en-GB"/>
        </w:rPr>
        <w:t>on palliative care</w:t>
      </w:r>
      <w:r w:rsidRPr="00F4026F">
        <w:rPr>
          <w:sz w:val="28"/>
          <w:szCs w:val="28"/>
          <w:lang w:val="en-GB"/>
        </w:rPr>
        <w:t xml:space="preserve">: </w:t>
      </w:r>
    </w:p>
    <w:p w14:paraId="1E8E1D10" w14:textId="27AE68A5" w:rsidR="00BE2A46" w:rsidRPr="00F4026F" w:rsidRDefault="00BE2A46" w:rsidP="009176E0">
      <w:pPr>
        <w:pStyle w:val="ListParagraph"/>
        <w:numPr>
          <w:ilvl w:val="0"/>
          <w:numId w:val="1"/>
        </w:numPr>
        <w:spacing w:line="276" w:lineRule="auto"/>
        <w:ind w:left="360"/>
        <w:jc w:val="both"/>
        <w:rPr>
          <w:rFonts w:cstheme="minorHAnsi"/>
          <w:b/>
          <w:lang w:val="en-GB"/>
        </w:rPr>
      </w:pPr>
      <w:r w:rsidRPr="00F4026F">
        <w:rPr>
          <w:rFonts w:cstheme="minorHAnsi"/>
          <w:b/>
          <w:lang w:val="en-GB"/>
        </w:rPr>
        <w:t>Improve access to opioids</w:t>
      </w:r>
    </w:p>
    <w:p w14:paraId="119F172F" w14:textId="0205B0FE" w:rsidR="00BE524C" w:rsidRPr="00F4026F" w:rsidRDefault="00BE2A46" w:rsidP="009176E0">
      <w:pPr>
        <w:pStyle w:val="ListParagraph"/>
        <w:numPr>
          <w:ilvl w:val="0"/>
          <w:numId w:val="2"/>
        </w:numPr>
        <w:spacing w:line="276" w:lineRule="auto"/>
        <w:jc w:val="both"/>
        <w:rPr>
          <w:rFonts w:cstheme="minorHAnsi"/>
          <w:lang w:val="en-GB"/>
        </w:rPr>
      </w:pPr>
      <w:r w:rsidRPr="00F4026F">
        <w:rPr>
          <w:rFonts w:cstheme="minorHAnsi"/>
          <w:lang w:val="en-GB"/>
        </w:rPr>
        <w:t>Ensure in the new decree</w:t>
      </w:r>
      <w:r w:rsidR="00BE524C" w:rsidRPr="00F4026F">
        <w:rPr>
          <w:rFonts w:cstheme="minorHAnsi"/>
          <w:lang w:val="en-GB"/>
        </w:rPr>
        <w:t xml:space="preserve"> on opioids</w:t>
      </w:r>
      <w:r w:rsidRPr="00F4026F">
        <w:rPr>
          <w:rFonts w:cstheme="minorHAnsi"/>
          <w:lang w:val="en-GB"/>
        </w:rPr>
        <w:t xml:space="preserve"> that the maximal duration of prescription is at least one month, if possible 3 months</w:t>
      </w:r>
    </w:p>
    <w:p w14:paraId="4CFDA9A1" w14:textId="79FA71BB" w:rsidR="00BE2A46" w:rsidRPr="00F4026F" w:rsidRDefault="00BE524C" w:rsidP="009176E0">
      <w:pPr>
        <w:pStyle w:val="ListParagraph"/>
        <w:numPr>
          <w:ilvl w:val="0"/>
          <w:numId w:val="2"/>
        </w:numPr>
        <w:spacing w:line="276" w:lineRule="auto"/>
        <w:jc w:val="both"/>
        <w:rPr>
          <w:rFonts w:cstheme="minorHAnsi"/>
          <w:lang w:val="en-GB"/>
        </w:rPr>
      </w:pPr>
      <w:r w:rsidRPr="00F4026F">
        <w:rPr>
          <w:rFonts w:cstheme="minorHAnsi"/>
          <w:lang w:val="en-GB"/>
        </w:rPr>
        <w:t xml:space="preserve">Ensure in the new decree on opioids that all types of patient are entitled to </w:t>
      </w:r>
      <w:r w:rsidR="008C78A7" w:rsidRPr="00F4026F">
        <w:rPr>
          <w:rFonts w:cstheme="minorHAnsi"/>
          <w:lang w:val="en-GB"/>
        </w:rPr>
        <w:t xml:space="preserve">be prescribed strong opioids in case of severe pain, whatever their background condition and </w:t>
      </w:r>
      <w:r w:rsidR="006362A8" w:rsidRPr="00F4026F">
        <w:rPr>
          <w:rFonts w:cstheme="minorHAnsi"/>
          <w:lang w:val="en-GB"/>
        </w:rPr>
        <w:t>also in case of condition that are</w:t>
      </w:r>
      <w:r w:rsidR="008C78A7" w:rsidRPr="00F4026F">
        <w:rPr>
          <w:rFonts w:cstheme="minorHAnsi"/>
          <w:lang w:val="en-GB"/>
        </w:rPr>
        <w:t xml:space="preserve"> not life-threatening</w:t>
      </w:r>
      <w:r w:rsidRPr="00F4026F">
        <w:rPr>
          <w:rFonts w:cstheme="minorHAnsi"/>
          <w:lang w:val="en-GB"/>
        </w:rPr>
        <w:t xml:space="preserve"> </w:t>
      </w:r>
      <w:r w:rsidR="00103CBD" w:rsidRPr="00F4026F">
        <w:rPr>
          <w:rFonts w:cstheme="minorHAnsi"/>
          <w:lang w:val="en-GB"/>
        </w:rPr>
        <w:t>(the most common condition</w:t>
      </w:r>
      <w:r w:rsidR="006362A8" w:rsidRPr="00F4026F">
        <w:rPr>
          <w:rFonts w:cstheme="minorHAnsi"/>
          <w:lang w:val="en-GB"/>
        </w:rPr>
        <w:t>s</w:t>
      </w:r>
      <w:r w:rsidR="00103CBD" w:rsidRPr="00F4026F">
        <w:rPr>
          <w:rFonts w:cstheme="minorHAnsi"/>
          <w:lang w:val="en-GB"/>
        </w:rPr>
        <w:t xml:space="preserve"> generating a need for opioids are </w:t>
      </w:r>
      <w:r w:rsidR="00BE2A46" w:rsidRPr="00F4026F">
        <w:rPr>
          <w:rFonts w:cstheme="minorHAnsi"/>
          <w:lang w:val="en-GB"/>
        </w:rPr>
        <w:t>provided in appendix).</w:t>
      </w:r>
    </w:p>
    <w:p w14:paraId="47F42443" w14:textId="42161340" w:rsidR="00BE2A46" w:rsidRPr="00F4026F" w:rsidRDefault="00BE2A46" w:rsidP="009176E0">
      <w:pPr>
        <w:pStyle w:val="ListParagraph"/>
        <w:numPr>
          <w:ilvl w:val="0"/>
          <w:numId w:val="2"/>
        </w:numPr>
        <w:spacing w:line="276" w:lineRule="auto"/>
        <w:jc w:val="both"/>
        <w:rPr>
          <w:rFonts w:cstheme="minorHAnsi"/>
          <w:lang w:val="en-GB"/>
        </w:rPr>
      </w:pPr>
      <w:r w:rsidRPr="00F4026F">
        <w:rPr>
          <w:rFonts w:cstheme="minorHAnsi"/>
          <w:lang w:val="en-GB"/>
        </w:rPr>
        <w:lastRenderedPageBreak/>
        <w:t xml:space="preserve">Extend range of opioids </w:t>
      </w:r>
      <w:r w:rsidR="008C78A7" w:rsidRPr="00F4026F">
        <w:rPr>
          <w:rFonts w:cstheme="minorHAnsi"/>
          <w:lang w:val="en-GB"/>
        </w:rPr>
        <w:t xml:space="preserve">available in the country and their formulation (see WHO guidance </w:t>
      </w:r>
      <w:r w:rsidR="00103CBD" w:rsidRPr="00F4026F">
        <w:rPr>
          <w:rFonts w:cstheme="minorHAnsi"/>
          <w:lang w:val="en-GB"/>
        </w:rPr>
        <w:t>on</w:t>
      </w:r>
      <w:r w:rsidR="008C78A7" w:rsidRPr="00F4026F">
        <w:rPr>
          <w:rFonts w:cstheme="minorHAnsi"/>
          <w:lang w:val="en-GB"/>
        </w:rPr>
        <w:t xml:space="preserve"> list of medicines</w:t>
      </w:r>
      <w:r w:rsidR="008C78A7" w:rsidRPr="00F4026F">
        <w:rPr>
          <w:rStyle w:val="FootnoteReference"/>
          <w:rFonts w:cstheme="minorHAnsi"/>
          <w:lang w:val="en-GB"/>
        </w:rPr>
        <w:footnoteReference w:id="7"/>
      </w:r>
      <w:r w:rsidRPr="00F4026F">
        <w:rPr>
          <w:rFonts w:cstheme="minorHAnsi"/>
          <w:lang w:val="en-GB"/>
        </w:rPr>
        <w:t>)</w:t>
      </w:r>
    </w:p>
    <w:p w14:paraId="69629066" w14:textId="77777777" w:rsidR="00B40D0C" w:rsidRDefault="00B40D0C" w:rsidP="00B40D0C">
      <w:pPr>
        <w:pStyle w:val="ListParagraph"/>
        <w:spacing w:line="276" w:lineRule="auto"/>
        <w:ind w:left="360"/>
        <w:jc w:val="both"/>
        <w:rPr>
          <w:rFonts w:cstheme="minorHAnsi"/>
          <w:b/>
          <w:lang w:val="en-GB"/>
        </w:rPr>
      </w:pPr>
      <w:bookmarkStart w:id="2" w:name="_GoBack"/>
      <w:bookmarkEnd w:id="2"/>
    </w:p>
    <w:p w14:paraId="6F840545" w14:textId="6A1CAE96" w:rsidR="00BE2A46" w:rsidRPr="00F4026F" w:rsidRDefault="00BE2A46" w:rsidP="009176E0">
      <w:pPr>
        <w:pStyle w:val="ListParagraph"/>
        <w:numPr>
          <w:ilvl w:val="0"/>
          <w:numId w:val="1"/>
        </w:numPr>
        <w:spacing w:line="276" w:lineRule="auto"/>
        <w:ind w:left="360"/>
        <w:jc w:val="both"/>
        <w:rPr>
          <w:rFonts w:cstheme="minorHAnsi"/>
          <w:b/>
          <w:lang w:val="en-GB"/>
        </w:rPr>
      </w:pPr>
      <w:r w:rsidRPr="00F4026F">
        <w:rPr>
          <w:rFonts w:cstheme="minorHAnsi"/>
          <w:b/>
          <w:lang w:val="en-GB"/>
        </w:rPr>
        <w:t xml:space="preserve">Develop </w:t>
      </w:r>
      <w:r w:rsidR="00103CBD" w:rsidRPr="00F4026F">
        <w:rPr>
          <w:rFonts w:cstheme="minorHAnsi"/>
          <w:b/>
          <w:lang w:val="en-GB"/>
        </w:rPr>
        <w:t xml:space="preserve">palliative care </w:t>
      </w:r>
      <w:r w:rsidRPr="00F4026F">
        <w:rPr>
          <w:rFonts w:cstheme="minorHAnsi"/>
          <w:b/>
          <w:lang w:val="en-GB"/>
        </w:rPr>
        <w:t xml:space="preserve">capacities </w:t>
      </w:r>
      <w:r w:rsidR="000C04F9" w:rsidRPr="00F4026F">
        <w:rPr>
          <w:rFonts w:cstheme="minorHAnsi"/>
          <w:b/>
          <w:lang w:val="en-GB"/>
        </w:rPr>
        <w:t>and tackle fear of opioids</w:t>
      </w:r>
    </w:p>
    <w:p w14:paraId="6B2264A2" w14:textId="336DCE49" w:rsidR="000C04F9" w:rsidRPr="00F4026F" w:rsidRDefault="00103CBD" w:rsidP="009176E0">
      <w:pPr>
        <w:pStyle w:val="ListParagraph"/>
        <w:numPr>
          <w:ilvl w:val="0"/>
          <w:numId w:val="3"/>
        </w:numPr>
        <w:spacing w:line="276" w:lineRule="auto"/>
        <w:jc w:val="both"/>
        <w:rPr>
          <w:rFonts w:cstheme="minorHAnsi"/>
          <w:lang w:val="en-GB"/>
        </w:rPr>
      </w:pPr>
      <w:r w:rsidRPr="00F4026F">
        <w:rPr>
          <w:rFonts w:cstheme="minorHAnsi"/>
          <w:lang w:val="en-GB"/>
        </w:rPr>
        <w:t>Introduce PC as an obligatory course into the curricula of nurses and other medical professionals such as physiotherapists and psychologists</w:t>
      </w:r>
      <w:r w:rsidR="000C04F9" w:rsidRPr="00F4026F">
        <w:rPr>
          <w:rFonts w:cstheme="minorHAnsi"/>
          <w:lang w:val="en-GB"/>
        </w:rPr>
        <w:t>, create a specialization in PC for nurse.</w:t>
      </w:r>
    </w:p>
    <w:p w14:paraId="2ADA708E" w14:textId="41AB7704" w:rsidR="00BE2A46" w:rsidRPr="00F4026F" w:rsidRDefault="00BE2A46" w:rsidP="009176E0">
      <w:pPr>
        <w:pStyle w:val="ListParagraph"/>
        <w:numPr>
          <w:ilvl w:val="0"/>
          <w:numId w:val="3"/>
        </w:numPr>
        <w:spacing w:line="276" w:lineRule="auto"/>
        <w:jc w:val="both"/>
        <w:rPr>
          <w:rFonts w:cstheme="minorHAnsi"/>
          <w:lang w:val="en-GB"/>
        </w:rPr>
      </w:pPr>
      <w:r w:rsidRPr="00F4026F">
        <w:rPr>
          <w:rFonts w:cstheme="minorHAnsi"/>
          <w:lang w:val="en-GB"/>
        </w:rPr>
        <w:t xml:space="preserve">extend </w:t>
      </w:r>
      <w:r w:rsidR="00103CBD" w:rsidRPr="00F4026F">
        <w:rPr>
          <w:rFonts w:cstheme="minorHAnsi"/>
          <w:lang w:val="en-GB"/>
        </w:rPr>
        <w:t>the traini</w:t>
      </w:r>
      <w:r w:rsidR="000C04F9" w:rsidRPr="00F4026F">
        <w:rPr>
          <w:rFonts w:cstheme="minorHAnsi"/>
          <w:lang w:val="en-GB"/>
        </w:rPr>
        <w:t xml:space="preserve">ng provided in medical studies, </w:t>
      </w:r>
      <w:r w:rsidR="00103CBD" w:rsidRPr="00F4026F">
        <w:rPr>
          <w:rFonts w:cstheme="minorHAnsi"/>
          <w:lang w:val="en-GB"/>
        </w:rPr>
        <w:t>notably with</w:t>
      </w:r>
      <w:r w:rsidR="000C04F9" w:rsidRPr="00F4026F">
        <w:rPr>
          <w:rFonts w:cstheme="minorHAnsi"/>
          <w:lang w:val="en-GB"/>
        </w:rPr>
        <w:t xml:space="preserve"> more information on use of opioids</w:t>
      </w:r>
      <w:r w:rsidR="00103CBD" w:rsidRPr="00F4026F">
        <w:rPr>
          <w:rFonts w:cstheme="minorHAnsi"/>
          <w:lang w:val="en-GB"/>
        </w:rPr>
        <w:t xml:space="preserve">. Revise </w:t>
      </w:r>
      <w:r w:rsidR="000C04F9" w:rsidRPr="00F4026F">
        <w:rPr>
          <w:rFonts w:cstheme="minorHAnsi"/>
          <w:lang w:val="en-GB"/>
        </w:rPr>
        <w:t xml:space="preserve">current </w:t>
      </w:r>
      <w:r w:rsidR="00103CBD" w:rsidRPr="00F4026F">
        <w:rPr>
          <w:rFonts w:cstheme="minorHAnsi"/>
          <w:lang w:val="en-GB"/>
        </w:rPr>
        <w:t xml:space="preserve">training </w:t>
      </w:r>
      <w:r w:rsidR="000C04F9" w:rsidRPr="00F4026F">
        <w:rPr>
          <w:rFonts w:cstheme="minorHAnsi"/>
          <w:lang w:val="en-GB"/>
        </w:rPr>
        <w:t>to tackle fear of</w:t>
      </w:r>
      <w:r w:rsidR="00103CBD" w:rsidRPr="00F4026F">
        <w:rPr>
          <w:rFonts w:cstheme="minorHAnsi"/>
          <w:lang w:val="en-GB"/>
        </w:rPr>
        <w:t xml:space="preserve"> opioids </w:t>
      </w:r>
      <w:r w:rsidR="000C04F9" w:rsidRPr="00F4026F">
        <w:rPr>
          <w:rFonts w:cstheme="minorHAnsi"/>
          <w:lang w:val="en-GB"/>
        </w:rPr>
        <w:t>among specialists, family doctors, and nurses</w:t>
      </w:r>
      <w:r w:rsidR="00103CBD" w:rsidRPr="00F4026F">
        <w:rPr>
          <w:rFonts w:cstheme="minorHAnsi"/>
          <w:lang w:val="en-GB"/>
        </w:rPr>
        <w:t>.</w:t>
      </w:r>
    </w:p>
    <w:p w14:paraId="7D4CD2E1" w14:textId="23F70BAF" w:rsidR="006362A8" w:rsidRPr="00F4026F" w:rsidRDefault="005F1FB1" w:rsidP="00CF33FE">
      <w:pPr>
        <w:pStyle w:val="ListParagraph"/>
        <w:numPr>
          <w:ilvl w:val="0"/>
          <w:numId w:val="3"/>
        </w:numPr>
        <w:spacing w:line="276" w:lineRule="auto"/>
        <w:jc w:val="both"/>
        <w:rPr>
          <w:rFonts w:cstheme="minorHAnsi"/>
          <w:lang w:val="en-GB"/>
        </w:rPr>
      </w:pPr>
      <w:r w:rsidRPr="00F4026F">
        <w:rPr>
          <w:rFonts w:cstheme="minorHAnsi"/>
          <w:lang w:val="en-GB"/>
        </w:rPr>
        <w:t xml:space="preserve">Take the occasion of the publication of the new decree to run a series of </w:t>
      </w:r>
      <w:r w:rsidR="006362A8" w:rsidRPr="00F4026F">
        <w:rPr>
          <w:rFonts w:cstheme="minorHAnsi"/>
          <w:lang w:val="en-GB"/>
        </w:rPr>
        <w:t>state-organized</w:t>
      </w:r>
      <w:r w:rsidRPr="00F4026F">
        <w:rPr>
          <w:rFonts w:cstheme="minorHAnsi"/>
          <w:lang w:val="en-GB"/>
        </w:rPr>
        <w:t xml:space="preserve"> courses on PC and use of opioids (including new regulation) for PHC doctors and nurses across the whole country. </w:t>
      </w:r>
      <w:r w:rsidR="006362A8" w:rsidRPr="00F4026F">
        <w:rPr>
          <w:rFonts w:cstheme="minorHAnsi"/>
          <w:lang w:val="en-GB"/>
        </w:rPr>
        <w:t xml:space="preserve">Ensure that new regulation is well understood by all professional dealing with patient in pain, at primary, secondary and tertiary levels of care (this mean a communication effort, i.e. updating website and making a comprehensive guidance available) </w:t>
      </w:r>
    </w:p>
    <w:p w14:paraId="57880048" w14:textId="77777777" w:rsidR="00481F05" w:rsidRPr="00F4026F" w:rsidRDefault="00481F05" w:rsidP="00481F05">
      <w:pPr>
        <w:pStyle w:val="ListParagraph"/>
        <w:spacing w:line="276" w:lineRule="auto"/>
        <w:jc w:val="both"/>
        <w:rPr>
          <w:rFonts w:cstheme="minorHAnsi"/>
          <w:lang w:val="en-GB"/>
        </w:rPr>
      </w:pPr>
    </w:p>
    <w:p w14:paraId="01FE8E94" w14:textId="26BB72E8" w:rsidR="00A90732" w:rsidRPr="00F4026F" w:rsidRDefault="00887BEE" w:rsidP="009176E0">
      <w:pPr>
        <w:pStyle w:val="ListParagraph"/>
        <w:numPr>
          <w:ilvl w:val="0"/>
          <w:numId w:val="1"/>
        </w:numPr>
        <w:spacing w:line="276" w:lineRule="auto"/>
        <w:ind w:left="360"/>
        <w:jc w:val="both"/>
        <w:rPr>
          <w:rFonts w:cstheme="minorHAnsi"/>
          <w:lang w:val="en-GB"/>
        </w:rPr>
      </w:pPr>
      <w:r w:rsidRPr="00F4026F">
        <w:rPr>
          <w:rFonts w:cstheme="minorHAnsi"/>
          <w:b/>
          <w:lang w:val="en-GB"/>
        </w:rPr>
        <w:t>Adequately</w:t>
      </w:r>
      <w:r w:rsidRPr="00F4026F">
        <w:rPr>
          <w:rFonts w:cstheme="minorHAnsi"/>
          <w:lang w:val="en-GB"/>
        </w:rPr>
        <w:t xml:space="preserve"> </w:t>
      </w:r>
      <w:r w:rsidRPr="00F4026F">
        <w:rPr>
          <w:rFonts w:cstheme="minorHAnsi"/>
          <w:b/>
          <w:lang w:val="en-GB"/>
        </w:rPr>
        <w:t>f</w:t>
      </w:r>
      <w:r w:rsidR="00103CBD" w:rsidRPr="00F4026F">
        <w:rPr>
          <w:rFonts w:cstheme="minorHAnsi"/>
          <w:b/>
          <w:lang w:val="en-GB"/>
        </w:rPr>
        <w:t xml:space="preserve">und and develop PC services </w:t>
      </w:r>
    </w:p>
    <w:p w14:paraId="248955BB" w14:textId="574811F9" w:rsidR="00EF0FDB" w:rsidRPr="00F4026F" w:rsidRDefault="00887BEE" w:rsidP="00A90732">
      <w:pPr>
        <w:pStyle w:val="ListParagraph"/>
        <w:numPr>
          <w:ilvl w:val="0"/>
          <w:numId w:val="9"/>
        </w:numPr>
        <w:rPr>
          <w:rFonts w:cstheme="minorHAnsi"/>
          <w:b/>
          <w:lang w:val="en-GB"/>
        </w:rPr>
      </w:pPr>
      <w:r w:rsidRPr="00F4026F">
        <w:rPr>
          <w:rFonts w:cstheme="minorHAnsi"/>
          <w:lang w:val="en-GB"/>
        </w:rPr>
        <w:t>Allocate additional</w:t>
      </w:r>
      <w:r w:rsidR="00A90732" w:rsidRPr="00F4026F">
        <w:rPr>
          <w:rFonts w:cstheme="minorHAnsi"/>
          <w:lang w:val="en-GB"/>
        </w:rPr>
        <w:t xml:space="preserve"> fund</w:t>
      </w:r>
      <w:r w:rsidRPr="00F4026F">
        <w:rPr>
          <w:rFonts w:cstheme="minorHAnsi"/>
          <w:lang w:val="en-GB"/>
        </w:rPr>
        <w:t>s</w:t>
      </w:r>
      <w:r w:rsidR="00A90732" w:rsidRPr="00F4026F">
        <w:rPr>
          <w:rFonts w:cstheme="minorHAnsi"/>
          <w:lang w:val="en-GB"/>
        </w:rPr>
        <w:t xml:space="preserve"> </w:t>
      </w:r>
      <w:r w:rsidRPr="00F4026F">
        <w:rPr>
          <w:rFonts w:cstheme="minorHAnsi"/>
          <w:lang w:val="en-GB"/>
        </w:rPr>
        <w:t>to</w:t>
      </w:r>
      <w:r w:rsidR="00A90732" w:rsidRPr="00F4026F">
        <w:rPr>
          <w:rFonts w:cstheme="minorHAnsi"/>
          <w:lang w:val="en-GB"/>
        </w:rPr>
        <w:t xml:space="preserve"> develop PC services</w:t>
      </w:r>
      <w:r w:rsidR="00103CBD" w:rsidRPr="00F4026F">
        <w:rPr>
          <w:rFonts w:cstheme="minorHAnsi"/>
          <w:lang w:val="en-GB"/>
        </w:rPr>
        <w:t xml:space="preserve"> tertiary, secondary and primary health care (including </w:t>
      </w:r>
      <w:r w:rsidR="00560B32" w:rsidRPr="00F4026F">
        <w:rPr>
          <w:rFonts w:cstheme="minorHAnsi"/>
          <w:lang w:val="en-GB"/>
        </w:rPr>
        <w:t xml:space="preserve">home care), this </w:t>
      </w:r>
      <w:r w:rsidRPr="00F4026F">
        <w:rPr>
          <w:rFonts w:cstheme="minorHAnsi"/>
          <w:lang w:val="en-GB"/>
        </w:rPr>
        <w:t>to</w:t>
      </w:r>
      <w:r w:rsidR="00560B32" w:rsidRPr="00F4026F">
        <w:rPr>
          <w:rFonts w:cstheme="minorHAnsi"/>
          <w:lang w:val="en-GB"/>
        </w:rPr>
        <w:t xml:space="preserve"> ensure significant savings</w:t>
      </w:r>
      <w:r w:rsidR="00103CBD" w:rsidRPr="00F4026F">
        <w:rPr>
          <w:rFonts w:cstheme="minorHAnsi"/>
          <w:lang w:val="en-GB"/>
        </w:rPr>
        <w:t xml:space="preserve"> on other fronts</w:t>
      </w:r>
      <w:r w:rsidR="00A90732" w:rsidRPr="00F4026F">
        <w:rPr>
          <w:rFonts w:cstheme="minorHAnsi"/>
          <w:lang w:val="en-GB"/>
        </w:rPr>
        <w:t xml:space="preserve">, notably </w:t>
      </w:r>
      <w:r w:rsidR="00BE2A46" w:rsidRPr="00F4026F">
        <w:rPr>
          <w:rFonts w:cstheme="minorHAnsi"/>
          <w:lang w:val="en-GB"/>
        </w:rPr>
        <w:t xml:space="preserve">oncology treatment, </w:t>
      </w:r>
      <w:r w:rsidR="00A90732" w:rsidRPr="00F4026F">
        <w:rPr>
          <w:rFonts w:cstheme="minorHAnsi"/>
          <w:lang w:val="en-GB"/>
        </w:rPr>
        <w:t>and emergencies care</w:t>
      </w:r>
      <w:r w:rsidRPr="00F4026F">
        <w:rPr>
          <w:rFonts w:cstheme="minorHAnsi"/>
          <w:lang w:val="en-GB"/>
        </w:rPr>
        <w:t xml:space="preserve">. </w:t>
      </w:r>
      <w:r w:rsidR="00EF0FDB" w:rsidRPr="00F4026F">
        <w:rPr>
          <w:rFonts w:cstheme="minorHAnsi"/>
          <w:lang w:val="en-GB"/>
        </w:rPr>
        <w:t>The new WHO guide on Planning and implementing palliative care services may help in this</w:t>
      </w:r>
      <w:r w:rsidR="00EF0FDB" w:rsidRPr="00F4026F">
        <w:rPr>
          <w:rStyle w:val="FootnoteReference"/>
          <w:rFonts w:cstheme="minorHAnsi"/>
          <w:lang w:val="en-GB"/>
        </w:rPr>
        <w:footnoteReference w:id="8"/>
      </w:r>
    </w:p>
    <w:p w14:paraId="197BCAC1" w14:textId="7E0A9F64" w:rsidR="00BE524C" w:rsidRPr="00F4026F" w:rsidRDefault="00BE524C" w:rsidP="00BE524C">
      <w:pPr>
        <w:spacing w:line="276" w:lineRule="auto"/>
        <w:jc w:val="both"/>
        <w:rPr>
          <w:rFonts w:cstheme="minorHAnsi"/>
          <w:lang w:val="en-GB"/>
        </w:rPr>
      </w:pPr>
    </w:p>
    <w:p w14:paraId="6A2BB9C4" w14:textId="77777777" w:rsidR="003E63B8" w:rsidRPr="00F4026F" w:rsidRDefault="003E63B8">
      <w:pPr>
        <w:rPr>
          <w:rFonts w:cstheme="minorHAnsi"/>
          <w:b/>
          <w:color w:val="0070C0"/>
          <w:lang w:val="en-GB"/>
        </w:rPr>
      </w:pPr>
      <w:r w:rsidRPr="00F4026F">
        <w:rPr>
          <w:rFonts w:cstheme="minorHAnsi"/>
          <w:b/>
          <w:color w:val="0070C0"/>
          <w:lang w:val="en-GB"/>
        </w:rPr>
        <w:br w:type="page"/>
      </w:r>
    </w:p>
    <w:p w14:paraId="2DF20C5B" w14:textId="12EACC07" w:rsidR="00BE524C" w:rsidRPr="00F4026F" w:rsidRDefault="003E63B8" w:rsidP="00BE524C">
      <w:pPr>
        <w:spacing w:line="276" w:lineRule="auto"/>
        <w:jc w:val="both"/>
        <w:rPr>
          <w:rFonts w:cstheme="minorHAnsi"/>
          <w:b/>
          <w:color w:val="0070C0"/>
          <w:lang w:val="en-GB"/>
        </w:rPr>
      </w:pPr>
      <w:r w:rsidRPr="00F4026F">
        <w:rPr>
          <w:rFonts w:cstheme="minorHAnsi"/>
          <w:b/>
          <w:color w:val="0070C0"/>
          <w:lang w:val="en-GB"/>
        </w:rPr>
        <w:lastRenderedPageBreak/>
        <w:t>Appendix</w:t>
      </w:r>
      <w:r w:rsidR="008200A9" w:rsidRPr="00F4026F">
        <w:rPr>
          <w:rFonts w:cstheme="minorHAnsi"/>
          <w:b/>
          <w:color w:val="0070C0"/>
          <w:lang w:val="en-GB"/>
        </w:rPr>
        <w:t xml:space="preserve"> 1: </w:t>
      </w:r>
      <w:r w:rsidR="00BE524C" w:rsidRPr="00F4026F">
        <w:rPr>
          <w:rFonts w:cstheme="minorHAnsi"/>
          <w:b/>
          <w:lang w:val="en-GB"/>
        </w:rPr>
        <w:t>List of conditions that generate a need for palliative care</w:t>
      </w:r>
      <w:r w:rsidR="00E337CA" w:rsidRPr="00F4026F">
        <w:rPr>
          <w:rFonts w:cstheme="minorHAnsi"/>
          <w:lang w:val="en-GB"/>
        </w:rPr>
        <w:t xml:space="preserve"> </w:t>
      </w:r>
    </w:p>
    <w:p w14:paraId="4E6E9E55" w14:textId="77777777" w:rsidR="004F2ADC" w:rsidRPr="00F4026F" w:rsidRDefault="004F2ADC" w:rsidP="004F2ADC">
      <w:pPr>
        <w:rPr>
          <w:rFonts w:cstheme="minorHAnsi"/>
          <w:lang w:val="en-GB"/>
        </w:rPr>
      </w:pPr>
      <w:r w:rsidRPr="00F4026F">
        <w:rPr>
          <w:rFonts w:cstheme="minorHAnsi"/>
          <w:lang w:val="en-GB"/>
        </w:rPr>
        <w:t>Opioids may be required for patients with the following conditions whether life-threatening or not:</w:t>
      </w:r>
    </w:p>
    <w:p w14:paraId="04BCF3E1"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eastAsia="Times New Roman" w:cstheme="minorHAnsi"/>
          <w:bCs/>
          <w:lang w:val="en-GB"/>
        </w:rPr>
        <w:t>Cancer (all types),</w:t>
      </w:r>
    </w:p>
    <w:p w14:paraId="5FE4BFC6"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eastAsia="Times New Roman" w:cstheme="minorHAnsi"/>
          <w:bCs/>
          <w:lang w:val="en-GB"/>
        </w:rPr>
        <w:t>Cardiovascular diseases</w:t>
      </w:r>
      <w:r w:rsidRPr="00F4026F">
        <w:rPr>
          <w:rFonts w:cstheme="minorHAnsi"/>
          <w:lang w:val="en-GB"/>
        </w:rPr>
        <w:t xml:space="preserve"> including </w:t>
      </w:r>
      <w:r w:rsidRPr="00F4026F">
        <w:rPr>
          <w:rFonts w:eastAsia="Times New Roman" w:cstheme="minorHAnsi"/>
          <w:bCs/>
          <w:lang w:val="en-GB"/>
        </w:rPr>
        <w:t xml:space="preserve">arthrosclerosis, cerebrovascular disease and </w:t>
      </w:r>
      <w:r w:rsidRPr="00F4026F">
        <w:rPr>
          <w:rFonts w:eastAsia="Times New Roman" w:cstheme="minorHAnsi"/>
          <w:lang w:val="en-GB"/>
        </w:rPr>
        <w:t>heart diseases</w:t>
      </w:r>
    </w:p>
    <w:p w14:paraId="659E023E"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eastAsia="Times New Roman" w:cstheme="minorHAnsi"/>
          <w:bCs/>
          <w:lang w:val="en-GB"/>
        </w:rPr>
        <w:t xml:space="preserve">Diabetes </w:t>
      </w:r>
    </w:p>
    <w:p w14:paraId="79C8F344" w14:textId="77777777" w:rsidR="004F2ADC" w:rsidRPr="00F4026F" w:rsidRDefault="004F2ADC" w:rsidP="004F2ADC">
      <w:pPr>
        <w:pStyle w:val="ListParagraph"/>
        <w:numPr>
          <w:ilvl w:val="0"/>
          <w:numId w:val="27"/>
        </w:numPr>
        <w:spacing w:before="0" w:after="160" w:line="259" w:lineRule="auto"/>
        <w:rPr>
          <w:rFonts w:eastAsiaTheme="minorHAnsi" w:cstheme="minorHAnsi"/>
          <w:lang w:val="en-GB"/>
        </w:rPr>
      </w:pPr>
      <w:r w:rsidRPr="00F4026F">
        <w:rPr>
          <w:rFonts w:cstheme="minorHAnsi"/>
          <w:lang w:val="en-GB"/>
        </w:rPr>
        <w:t>CNS:</w:t>
      </w:r>
      <w:r w:rsidRPr="00F4026F">
        <w:rPr>
          <w:rFonts w:eastAsia="Times New Roman" w:cstheme="minorHAnsi"/>
          <w:bCs/>
          <w:lang w:val="en-GB"/>
        </w:rPr>
        <w:t xml:space="preserve"> </w:t>
      </w:r>
      <w:r w:rsidRPr="00F4026F">
        <w:rPr>
          <w:rFonts w:eastAsia="Times New Roman" w:cstheme="minorHAnsi"/>
          <w:lang w:val="en-GB"/>
        </w:rPr>
        <w:t>inflammatory disease of the CNS, neurologic conditions,</w:t>
      </w:r>
      <w:r w:rsidRPr="00F4026F">
        <w:rPr>
          <w:rFonts w:eastAsia="Times New Roman" w:cstheme="minorHAnsi"/>
          <w:bCs/>
          <w:lang w:val="en-GB"/>
        </w:rPr>
        <w:t xml:space="preserve"> degenerative diseases of the nervous system including the different forms of dementia, and Alzheimer's disease</w:t>
      </w:r>
    </w:p>
    <w:p w14:paraId="2D296360"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cstheme="minorHAnsi"/>
          <w:lang w:val="en-GB"/>
        </w:rPr>
        <w:t xml:space="preserve">chronic respiratory diseases and other lung diseases </w:t>
      </w:r>
    </w:p>
    <w:p w14:paraId="27D63477"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eastAsia="Times New Roman" w:cstheme="minorHAnsi"/>
          <w:bCs/>
          <w:lang w:val="en-GB"/>
        </w:rPr>
        <w:t xml:space="preserve">decompensation of the organ-system(s) insufficiency, renal failure, </w:t>
      </w:r>
      <w:r w:rsidRPr="00F4026F">
        <w:rPr>
          <w:rFonts w:eastAsia="Times New Roman" w:cstheme="minorHAnsi"/>
          <w:lang w:val="en-GB"/>
        </w:rPr>
        <w:t>diseases of the liver</w:t>
      </w:r>
    </w:p>
    <w:p w14:paraId="5FA783DC"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eastAsia="Times New Roman" w:cstheme="minorHAnsi"/>
          <w:bCs/>
          <w:lang w:val="en-GB"/>
        </w:rPr>
        <w:t>severe trauma (</w:t>
      </w:r>
      <w:r w:rsidRPr="00F4026F">
        <w:rPr>
          <w:rFonts w:eastAsia="Times New Roman" w:cstheme="minorHAnsi"/>
          <w:lang w:val="en-GB"/>
        </w:rPr>
        <w:t xml:space="preserve">injury, burns, poisoning or musculoskeletal disorders) </w:t>
      </w:r>
      <w:r w:rsidRPr="00F4026F">
        <w:rPr>
          <w:rFonts w:eastAsia="Times New Roman" w:cstheme="minorHAnsi"/>
          <w:bCs/>
          <w:lang w:val="en-GB"/>
        </w:rPr>
        <w:t xml:space="preserve">in need of symptomatic treatment; </w:t>
      </w:r>
    </w:p>
    <w:p w14:paraId="387A6577"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eastAsia="Times New Roman" w:cstheme="minorHAnsi"/>
          <w:bCs/>
          <w:lang w:val="en-GB"/>
        </w:rPr>
        <w:t>post-surgical pain and post childbirth pain</w:t>
      </w:r>
    </w:p>
    <w:p w14:paraId="4A935834" w14:textId="77777777" w:rsidR="004F2ADC" w:rsidRPr="00F4026F" w:rsidRDefault="004F2ADC" w:rsidP="004F2ADC">
      <w:pPr>
        <w:pStyle w:val="ListParagraph"/>
        <w:numPr>
          <w:ilvl w:val="0"/>
          <w:numId w:val="27"/>
        </w:numPr>
        <w:spacing w:before="0" w:after="160" w:line="259" w:lineRule="auto"/>
        <w:rPr>
          <w:rFonts w:cstheme="minorHAnsi"/>
          <w:lang w:val="en-GB"/>
        </w:rPr>
      </w:pPr>
      <w:r w:rsidRPr="00F4026F">
        <w:rPr>
          <w:rFonts w:eastAsia="Times New Roman" w:cstheme="minorHAnsi"/>
          <w:bCs/>
          <w:lang w:val="en-GB"/>
        </w:rPr>
        <w:t xml:space="preserve">HIV/AIDS, Tuberculosis and other </w:t>
      </w:r>
      <w:r w:rsidRPr="00F4026F">
        <w:rPr>
          <w:rFonts w:cstheme="minorHAnsi"/>
          <w:lang w:val="en-GB"/>
        </w:rPr>
        <w:t>serious infections</w:t>
      </w:r>
    </w:p>
    <w:p w14:paraId="11AB91CB" w14:textId="77777777" w:rsidR="004F2ADC" w:rsidRPr="00F4026F" w:rsidRDefault="004F2ADC" w:rsidP="004F2ADC">
      <w:pPr>
        <w:pStyle w:val="ListParagraph"/>
        <w:numPr>
          <w:ilvl w:val="0"/>
          <w:numId w:val="27"/>
        </w:numPr>
        <w:spacing w:before="0" w:after="160" w:line="259" w:lineRule="auto"/>
        <w:rPr>
          <w:rFonts w:eastAsiaTheme="minorHAnsi" w:cstheme="minorHAnsi"/>
          <w:lang w:val="en-GB"/>
        </w:rPr>
      </w:pPr>
      <w:r w:rsidRPr="00F4026F">
        <w:rPr>
          <w:rFonts w:eastAsia="Times New Roman" w:cstheme="minorHAnsi"/>
          <w:bCs/>
          <w:lang w:val="en-GB"/>
        </w:rPr>
        <w:t>congenital and hereditary diseases characterized by severe disorders such as those caused by metabolic diseases, chromosomal anomalies, genetic syndromes, muscle dystrophy, some forms of cerebral palsy, autism and more.</w:t>
      </w:r>
      <w:r w:rsidRPr="00F4026F">
        <w:rPr>
          <w:rFonts w:cstheme="minorHAnsi"/>
          <w:lang w:val="en-GB"/>
        </w:rPr>
        <w:t xml:space="preserve"> </w:t>
      </w:r>
      <w:r w:rsidRPr="00F4026F">
        <w:rPr>
          <w:rFonts w:eastAsia="Times New Roman" w:cstheme="minorHAnsi"/>
          <w:bCs/>
          <w:lang w:val="en-GB"/>
        </w:rPr>
        <w:t>permanent neurodevelopmental disability caused by infectious diseases</w:t>
      </w:r>
    </w:p>
    <w:p w14:paraId="7E04D67C" w14:textId="77777777" w:rsidR="004F2ADC" w:rsidRPr="00F4026F" w:rsidRDefault="004F2ADC" w:rsidP="004F2ADC">
      <w:pPr>
        <w:ind w:left="360"/>
        <w:jc w:val="both"/>
        <w:rPr>
          <w:rFonts w:eastAsia="Times New Roman" w:cstheme="minorHAnsi"/>
          <w:bCs/>
          <w:lang w:val="en-GB"/>
        </w:rPr>
      </w:pPr>
      <w:r w:rsidRPr="00F4026F">
        <w:rPr>
          <w:rFonts w:eastAsia="Times New Roman" w:cstheme="minorHAnsi"/>
          <w:bCs/>
          <w:lang w:val="en-GB"/>
        </w:rPr>
        <w:t>Palliative care may be also supplied for other patients, who are in need of symptomatic treatment and care, as other cases based on relevant diagnosis and professional opinion.</w:t>
      </w:r>
      <w:r w:rsidRPr="00F4026F">
        <w:rPr>
          <w:rFonts w:eastAsia="Times New Roman" w:cstheme="minorHAnsi"/>
          <w:bCs/>
          <w:i/>
          <w:lang w:val="en-GB"/>
        </w:rPr>
        <w:t xml:space="preserve"> </w:t>
      </w:r>
    </w:p>
    <w:p w14:paraId="505AA68D" w14:textId="1FC459D1" w:rsidR="00BE524C" w:rsidRPr="00F4026F" w:rsidRDefault="00BE524C" w:rsidP="00BE524C">
      <w:pPr>
        <w:spacing w:line="276" w:lineRule="auto"/>
        <w:jc w:val="both"/>
        <w:rPr>
          <w:rFonts w:cstheme="minorHAnsi"/>
          <w:color w:val="FF0000"/>
          <w:lang w:val="en-GB"/>
        </w:rPr>
      </w:pPr>
    </w:p>
    <w:sectPr w:rsidR="00BE524C" w:rsidRPr="00F4026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18A65" w14:textId="77777777" w:rsidR="004D1291" w:rsidRDefault="004D1291" w:rsidP="008241CB">
      <w:r>
        <w:separator/>
      </w:r>
    </w:p>
  </w:endnote>
  <w:endnote w:type="continuationSeparator" w:id="0">
    <w:p w14:paraId="67F6DF06" w14:textId="77777777" w:rsidR="004D1291" w:rsidRDefault="004D1291" w:rsidP="008241CB">
      <w:r>
        <w:continuationSeparator/>
      </w:r>
    </w:p>
  </w:endnote>
  <w:endnote w:type="continuationNotice" w:id="1">
    <w:p w14:paraId="435CAAEE" w14:textId="77777777" w:rsidR="004D1291" w:rsidRDefault="004D12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185137"/>
      <w:docPartObj>
        <w:docPartGallery w:val="Page Numbers (Bottom of Page)"/>
        <w:docPartUnique/>
      </w:docPartObj>
    </w:sdtPr>
    <w:sdtEndPr>
      <w:rPr>
        <w:rFonts w:asciiTheme="majorHAnsi" w:hAnsiTheme="majorHAnsi" w:cstheme="majorHAnsi"/>
        <w:noProof/>
      </w:rPr>
    </w:sdtEndPr>
    <w:sdtContent>
      <w:p w14:paraId="0B26EC25" w14:textId="5BF17ABB" w:rsidR="00E744DA" w:rsidRPr="008241CB" w:rsidRDefault="00E744DA">
        <w:pPr>
          <w:pStyle w:val="Footer"/>
          <w:jc w:val="center"/>
          <w:rPr>
            <w:rFonts w:asciiTheme="majorHAnsi" w:hAnsiTheme="majorHAnsi" w:cstheme="majorHAnsi"/>
          </w:rPr>
        </w:pPr>
        <w:r w:rsidRPr="002D19F2">
          <w:rPr>
            <w:rFonts w:asciiTheme="majorHAnsi" w:hAnsiTheme="majorHAnsi" w:cstheme="majorHAnsi"/>
          </w:rPr>
          <w:fldChar w:fldCharType="begin"/>
        </w:r>
        <w:r w:rsidRPr="002D19F2">
          <w:rPr>
            <w:rFonts w:asciiTheme="majorHAnsi" w:hAnsiTheme="majorHAnsi" w:cstheme="majorHAnsi"/>
          </w:rPr>
          <w:instrText xml:space="preserve"> PAGE   \* MERGEFORMAT </w:instrText>
        </w:r>
        <w:r w:rsidRPr="002D19F2">
          <w:rPr>
            <w:rFonts w:asciiTheme="majorHAnsi" w:hAnsiTheme="majorHAnsi" w:cstheme="majorHAnsi"/>
          </w:rPr>
          <w:fldChar w:fldCharType="separate"/>
        </w:r>
        <w:r w:rsidR="00DE76AA">
          <w:rPr>
            <w:rFonts w:asciiTheme="majorHAnsi" w:hAnsiTheme="majorHAnsi" w:cstheme="majorHAnsi"/>
            <w:noProof/>
          </w:rPr>
          <w:t>20</w:t>
        </w:r>
        <w:r w:rsidRPr="002D19F2">
          <w:rPr>
            <w:rFonts w:asciiTheme="majorHAnsi" w:hAnsiTheme="majorHAnsi" w:cstheme="majorHAnsi"/>
            <w:noProof/>
          </w:rPr>
          <w:fldChar w:fldCharType="end"/>
        </w:r>
      </w:p>
    </w:sdtContent>
  </w:sdt>
  <w:p w14:paraId="6F3E0AE0" w14:textId="77777777" w:rsidR="00E744DA" w:rsidRDefault="00E7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B7826" w14:textId="77777777" w:rsidR="004D1291" w:rsidRDefault="004D1291" w:rsidP="008241CB">
      <w:r>
        <w:separator/>
      </w:r>
    </w:p>
  </w:footnote>
  <w:footnote w:type="continuationSeparator" w:id="0">
    <w:p w14:paraId="1C510AB1" w14:textId="77777777" w:rsidR="004D1291" w:rsidRDefault="004D1291" w:rsidP="008241CB">
      <w:r>
        <w:continuationSeparator/>
      </w:r>
    </w:p>
  </w:footnote>
  <w:footnote w:type="continuationNotice" w:id="1">
    <w:p w14:paraId="518FAB34" w14:textId="77777777" w:rsidR="004D1291" w:rsidRDefault="004D1291">
      <w:pPr>
        <w:spacing w:before="0" w:after="0"/>
      </w:pPr>
    </w:p>
  </w:footnote>
  <w:footnote w:id="2">
    <w:p w14:paraId="2CB3272E" w14:textId="17DE68E9" w:rsidR="00E744DA" w:rsidRPr="00F31A58" w:rsidRDefault="00E744DA">
      <w:pPr>
        <w:pStyle w:val="FootnoteText"/>
        <w:rPr>
          <w:lang w:val="en-GB"/>
        </w:rPr>
      </w:pPr>
      <w:r>
        <w:rPr>
          <w:rStyle w:val="FootnoteReference"/>
        </w:rPr>
        <w:footnoteRef/>
      </w:r>
      <w:r>
        <w:t xml:space="preserve"> Overdiagnosis and over treatment of some cancers, overtreatment of benign breast diseases, false positives requiring invasive procedures (which can lead to significant harm), wrong reassurance for women with a false negative test (that can result in delayed presentation when symptoms arise), etc.</w:t>
      </w:r>
    </w:p>
  </w:footnote>
  <w:footnote w:id="3">
    <w:p w14:paraId="7F1D992C" w14:textId="0FD33DCB" w:rsidR="00E744DA" w:rsidRPr="000D36B0" w:rsidRDefault="00E744DA">
      <w:pPr>
        <w:pStyle w:val="FootnoteText"/>
        <w:rPr>
          <w:lang w:val="en-GB"/>
        </w:rPr>
      </w:pPr>
      <w:r>
        <w:rPr>
          <w:rStyle w:val="FootnoteReference"/>
        </w:rPr>
        <w:footnoteRef/>
      </w:r>
      <w:r>
        <w:t xml:space="preserve"> Colonoscopy, even with very experienced operators, is associated with significant harm such as perforation. There are also harms caused by inappropriate reassurance for people with a false negative test and overdiagnosis and over treatment of some cancers and overtreatment of benign diseases,</w:t>
      </w:r>
    </w:p>
  </w:footnote>
  <w:footnote w:id="4">
    <w:p w14:paraId="08708598" w14:textId="2B48E768" w:rsidR="00E744DA" w:rsidRDefault="00E744DA" w:rsidP="00A8371A">
      <w:pPr>
        <w:pStyle w:val="FootnoteText"/>
      </w:pPr>
      <w:r>
        <w:rPr>
          <w:rStyle w:val="FootnoteReference"/>
        </w:rPr>
        <w:footnoteRef/>
      </w:r>
      <w:r>
        <w:t xml:space="preserve"> Significant overdiagnosis and overtreatment of clinically non-significant cancer (this can lead to major harm such as impotence and incontinence); knowing years in advance that you have prostate cancer without change in survival, false positives requiring invasive procedures (which can lead to significant harm),</w:t>
      </w:r>
    </w:p>
    <w:p w14:paraId="76D3CC0F" w14:textId="0D7B8F40" w:rsidR="00E744DA" w:rsidRPr="000D36B0" w:rsidRDefault="00E744DA">
      <w:pPr>
        <w:pStyle w:val="FootnoteText"/>
        <w:rPr>
          <w:lang w:val="en-GB"/>
        </w:rPr>
      </w:pPr>
    </w:p>
  </w:footnote>
  <w:footnote w:id="5">
    <w:p w14:paraId="13F4D965" w14:textId="34BE016B" w:rsidR="00E744DA" w:rsidRDefault="00E744DA">
      <w:pPr>
        <w:pStyle w:val="FootnoteText"/>
      </w:pPr>
      <w:r>
        <w:rPr>
          <w:rStyle w:val="FootnoteReference"/>
        </w:rPr>
        <w:footnoteRef/>
      </w:r>
      <w:r>
        <w:t xml:space="preserve"> </w:t>
      </w:r>
      <w:hyperlink r:id="rId1" w:history="1">
        <w:r>
          <w:rPr>
            <w:rStyle w:val="Hyperlink"/>
          </w:rPr>
          <w:t>https://www.who.int/medicines/publications/essentialmedicines/en/</w:t>
        </w:r>
      </w:hyperlink>
    </w:p>
  </w:footnote>
  <w:footnote w:id="6">
    <w:p w14:paraId="5E0A082F" w14:textId="635EBB7D" w:rsidR="00E744DA" w:rsidRDefault="00E744DA">
      <w:pPr>
        <w:pStyle w:val="FootnoteText"/>
      </w:pPr>
      <w:r>
        <w:rPr>
          <w:rStyle w:val="FootnoteReference"/>
        </w:rPr>
        <w:footnoteRef/>
      </w:r>
      <w:r>
        <w:t xml:space="preserve"> Link to </w:t>
      </w:r>
      <w:r>
        <w:rPr>
          <w:rFonts w:cstheme="majorHAnsi"/>
          <w:lang w:val="en-GB"/>
        </w:rPr>
        <w:t>resource-stratified guidelines developed by ASCO and NCCN to be added</w:t>
      </w:r>
    </w:p>
  </w:footnote>
  <w:footnote w:id="7">
    <w:p w14:paraId="0FFDC1BF" w14:textId="5AE5A6E2" w:rsidR="00E744DA" w:rsidRPr="00EF0FDB" w:rsidRDefault="00E744DA">
      <w:pPr>
        <w:pStyle w:val="FootnoteText"/>
        <w:rPr>
          <w:rFonts w:asciiTheme="majorHAnsi" w:hAnsiTheme="majorHAnsi" w:cstheme="majorHAnsi"/>
        </w:rPr>
      </w:pPr>
      <w:r w:rsidRPr="00EF0FDB">
        <w:rPr>
          <w:rStyle w:val="FootnoteReference"/>
          <w:rFonts w:asciiTheme="majorHAnsi" w:hAnsiTheme="majorHAnsi" w:cstheme="majorHAnsi"/>
        </w:rPr>
        <w:footnoteRef/>
      </w:r>
      <w:r w:rsidRPr="00EF0FDB">
        <w:rPr>
          <w:rFonts w:asciiTheme="majorHAnsi" w:hAnsiTheme="majorHAnsi" w:cstheme="majorHAnsi"/>
        </w:rPr>
        <w:t xml:space="preserve"> WHO list of essential medicine for palliative care for Children and Adults are available from : </w:t>
      </w:r>
      <w:hyperlink r:id="rId2" w:history="1">
        <w:r w:rsidRPr="00EF0FDB">
          <w:rPr>
            <w:rStyle w:val="Hyperlink"/>
            <w:rFonts w:asciiTheme="majorHAnsi" w:hAnsiTheme="majorHAnsi" w:cstheme="majorHAnsi"/>
          </w:rPr>
          <w:t>https://www.who.int/ncds/management/palliative-care/palliative_care_services/en/</w:t>
        </w:r>
      </w:hyperlink>
      <w:r w:rsidRPr="00EF0FDB">
        <w:rPr>
          <w:rFonts w:asciiTheme="majorHAnsi" w:hAnsiTheme="majorHAnsi" w:cstheme="majorHAnsi"/>
        </w:rPr>
        <w:t xml:space="preserve"> (page 81). List of palliative care medicines needed at primary health care level are available from : </w:t>
      </w:r>
      <w:hyperlink r:id="rId3" w:history="1">
        <w:r w:rsidRPr="00EF0FDB">
          <w:rPr>
            <w:rStyle w:val="Hyperlink"/>
            <w:rFonts w:asciiTheme="majorHAnsi" w:hAnsiTheme="majorHAnsi" w:cstheme="majorHAnsi"/>
          </w:rPr>
          <w:t>https://apps.who.int/iris/bitstream/handle/10665/274559/9789241514477-eng.pdf?ua=1</w:t>
        </w:r>
      </w:hyperlink>
      <w:r w:rsidRPr="00EF0FDB">
        <w:rPr>
          <w:rFonts w:asciiTheme="majorHAnsi" w:hAnsiTheme="majorHAnsi" w:cstheme="majorHAnsi"/>
        </w:rPr>
        <w:t xml:space="preserve"> (page 20)</w:t>
      </w:r>
    </w:p>
  </w:footnote>
  <w:footnote w:id="8">
    <w:p w14:paraId="5CB27CDD" w14:textId="3C8F04B8" w:rsidR="00E744DA" w:rsidRPr="00EF0FDB" w:rsidRDefault="00E744DA">
      <w:pPr>
        <w:pStyle w:val="FootnoteText"/>
        <w:rPr>
          <w:rFonts w:asciiTheme="majorHAnsi" w:hAnsiTheme="majorHAnsi" w:cstheme="majorHAnsi"/>
        </w:rPr>
      </w:pPr>
      <w:r w:rsidRPr="00EF0FDB">
        <w:rPr>
          <w:rStyle w:val="FootnoteReference"/>
          <w:rFonts w:asciiTheme="majorHAnsi" w:hAnsiTheme="majorHAnsi" w:cstheme="majorHAnsi"/>
        </w:rPr>
        <w:footnoteRef/>
      </w:r>
      <w:r w:rsidRPr="00EF0FDB">
        <w:rPr>
          <w:rFonts w:asciiTheme="majorHAnsi" w:hAnsiTheme="majorHAnsi" w:cstheme="majorHAnsi"/>
        </w:rPr>
        <w:t xml:space="preserve"> Planning and implementing palliative care services: a guide for </w:t>
      </w:r>
      <w:r>
        <w:rPr>
          <w:rFonts w:asciiTheme="majorHAnsi" w:hAnsiTheme="majorHAnsi" w:cstheme="majorHAnsi"/>
        </w:rPr>
        <w:t>program</w:t>
      </w:r>
      <w:r w:rsidRPr="00EF0FDB">
        <w:rPr>
          <w:rFonts w:asciiTheme="majorHAnsi" w:hAnsiTheme="majorHAnsi" w:cstheme="majorHAnsi"/>
        </w:rPr>
        <w:t xml:space="preserve"> managers: </w:t>
      </w:r>
      <w:hyperlink r:id="rId4" w:history="1">
        <w:r w:rsidRPr="00EF0FDB">
          <w:rPr>
            <w:rStyle w:val="Hyperlink"/>
            <w:rFonts w:asciiTheme="majorHAnsi" w:hAnsiTheme="majorHAnsi" w:cstheme="majorHAnsi"/>
          </w:rPr>
          <w:t>http://www.who.int/ncds/management/palliative-care/palliative_care_services/en/</w:t>
        </w:r>
      </w:hyperlink>
      <w:r w:rsidRPr="00EF0FDB">
        <w:rPr>
          <w:rFonts w:asciiTheme="majorHAnsi" w:hAnsiTheme="majorHAnsi" w:cstheme="maj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BE8"/>
    <w:multiLevelType w:val="hybridMultilevel"/>
    <w:tmpl w:val="D0B66CB0"/>
    <w:lvl w:ilvl="0" w:tplc="385A2A22">
      <w:start w:val="1"/>
      <w:numFmt w:val="bullet"/>
      <w:lvlText w:val=""/>
      <w:lvlJc w:val="left"/>
      <w:pPr>
        <w:tabs>
          <w:tab w:val="num" w:pos="720"/>
        </w:tabs>
        <w:ind w:left="720" w:hanging="360"/>
      </w:pPr>
      <w:rPr>
        <w:rFonts w:ascii="Wingdings" w:hAnsi="Wingdings" w:hint="default"/>
      </w:rPr>
    </w:lvl>
    <w:lvl w:ilvl="1" w:tplc="AF0025CE" w:tentative="1">
      <w:start w:val="1"/>
      <w:numFmt w:val="bullet"/>
      <w:lvlText w:val=""/>
      <w:lvlJc w:val="left"/>
      <w:pPr>
        <w:tabs>
          <w:tab w:val="num" w:pos="1440"/>
        </w:tabs>
        <w:ind w:left="1440" w:hanging="360"/>
      </w:pPr>
      <w:rPr>
        <w:rFonts w:ascii="Wingdings" w:hAnsi="Wingdings" w:hint="default"/>
      </w:rPr>
    </w:lvl>
    <w:lvl w:ilvl="2" w:tplc="C04A8AC6" w:tentative="1">
      <w:start w:val="1"/>
      <w:numFmt w:val="bullet"/>
      <w:lvlText w:val=""/>
      <w:lvlJc w:val="left"/>
      <w:pPr>
        <w:tabs>
          <w:tab w:val="num" w:pos="2160"/>
        </w:tabs>
        <w:ind w:left="2160" w:hanging="360"/>
      </w:pPr>
      <w:rPr>
        <w:rFonts w:ascii="Wingdings" w:hAnsi="Wingdings" w:hint="default"/>
      </w:rPr>
    </w:lvl>
    <w:lvl w:ilvl="3" w:tplc="4CD854F4" w:tentative="1">
      <w:start w:val="1"/>
      <w:numFmt w:val="bullet"/>
      <w:lvlText w:val=""/>
      <w:lvlJc w:val="left"/>
      <w:pPr>
        <w:tabs>
          <w:tab w:val="num" w:pos="2880"/>
        </w:tabs>
        <w:ind w:left="2880" w:hanging="360"/>
      </w:pPr>
      <w:rPr>
        <w:rFonts w:ascii="Wingdings" w:hAnsi="Wingdings" w:hint="default"/>
      </w:rPr>
    </w:lvl>
    <w:lvl w:ilvl="4" w:tplc="8F40EF42" w:tentative="1">
      <w:start w:val="1"/>
      <w:numFmt w:val="bullet"/>
      <w:lvlText w:val=""/>
      <w:lvlJc w:val="left"/>
      <w:pPr>
        <w:tabs>
          <w:tab w:val="num" w:pos="3600"/>
        </w:tabs>
        <w:ind w:left="3600" w:hanging="360"/>
      </w:pPr>
      <w:rPr>
        <w:rFonts w:ascii="Wingdings" w:hAnsi="Wingdings" w:hint="default"/>
      </w:rPr>
    </w:lvl>
    <w:lvl w:ilvl="5" w:tplc="5AC22272" w:tentative="1">
      <w:start w:val="1"/>
      <w:numFmt w:val="bullet"/>
      <w:lvlText w:val=""/>
      <w:lvlJc w:val="left"/>
      <w:pPr>
        <w:tabs>
          <w:tab w:val="num" w:pos="4320"/>
        </w:tabs>
        <w:ind w:left="4320" w:hanging="360"/>
      </w:pPr>
      <w:rPr>
        <w:rFonts w:ascii="Wingdings" w:hAnsi="Wingdings" w:hint="default"/>
      </w:rPr>
    </w:lvl>
    <w:lvl w:ilvl="6" w:tplc="BFCED928" w:tentative="1">
      <w:start w:val="1"/>
      <w:numFmt w:val="bullet"/>
      <w:lvlText w:val=""/>
      <w:lvlJc w:val="left"/>
      <w:pPr>
        <w:tabs>
          <w:tab w:val="num" w:pos="5040"/>
        </w:tabs>
        <w:ind w:left="5040" w:hanging="360"/>
      </w:pPr>
      <w:rPr>
        <w:rFonts w:ascii="Wingdings" w:hAnsi="Wingdings" w:hint="default"/>
      </w:rPr>
    </w:lvl>
    <w:lvl w:ilvl="7" w:tplc="5C3863FA" w:tentative="1">
      <w:start w:val="1"/>
      <w:numFmt w:val="bullet"/>
      <w:lvlText w:val=""/>
      <w:lvlJc w:val="left"/>
      <w:pPr>
        <w:tabs>
          <w:tab w:val="num" w:pos="5760"/>
        </w:tabs>
        <w:ind w:left="5760" w:hanging="360"/>
      </w:pPr>
      <w:rPr>
        <w:rFonts w:ascii="Wingdings" w:hAnsi="Wingdings" w:hint="default"/>
      </w:rPr>
    </w:lvl>
    <w:lvl w:ilvl="8" w:tplc="0E5AD0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709F1"/>
    <w:multiLevelType w:val="hybridMultilevel"/>
    <w:tmpl w:val="114624E0"/>
    <w:lvl w:ilvl="0" w:tplc="293C5A9C">
      <w:start w:val="1"/>
      <w:numFmt w:val="bullet"/>
      <w:lvlText w:val=""/>
      <w:lvlJc w:val="left"/>
      <w:pPr>
        <w:tabs>
          <w:tab w:val="num" w:pos="720"/>
        </w:tabs>
        <w:ind w:left="720" w:hanging="360"/>
      </w:pPr>
      <w:rPr>
        <w:rFonts w:ascii="Wingdings" w:hAnsi="Wingdings" w:hint="default"/>
      </w:rPr>
    </w:lvl>
    <w:lvl w:ilvl="1" w:tplc="8FFA0C6E">
      <w:start w:val="206"/>
      <w:numFmt w:val="bullet"/>
      <w:lvlText w:val="–"/>
      <w:lvlJc w:val="left"/>
      <w:pPr>
        <w:tabs>
          <w:tab w:val="num" w:pos="1440"/>
        </w:tabs>
        <w:ind w:left="1440" w:hanging="360"/>
      </w:pPr>
      <w:rPr>
        <w:rFonts w:ascii="Arial" w:hAnsi="Arial" w:hint="default"/>
      </w:rPr>
    </w:lvl>
    <w:lvl w:ilvl="2" w:tplc="4D66922A" w:tentative="1">
      <w:start w:val="1"/>
      <w:numFmt w:val="bullet"/>
      <w:lvlText w:val=""/>
      <w:lvlJc w:val="left"/>
      <w:pPr>
        <w:tabs>
          <w:tab w:val="num" w:pos="2160"/>
        </w:tabs>
        <w:ind w:left="2160" w:hanging="360"/>
      </w:pPr>
      <w:rPr>
        <w:rFonts w:ascii="Wingdings" w:hAnsi="Wingdings" w:hint="default"/>
      </w:rPr>
    </w:lvl>
    <w:lvl w:ilvl="3" w:tplc="FF18DED2" w:tentative="1">
      <w:start w:val="1"/>
      <w:numFmt w:val="bullet"/>
      <w:lvlText w:val=""/>
      <w:lvlJc w:val="left"/>
      <w:pPr>
        <w:tabs>
          <w:tab w:val="num" w:pos="2880"/>
        </w:tabs>
        <w:ind w:left="2880" w:hanging="360"/>
      </w:pPr>
      <w:rPr>
        <w:rFonts w:ascii="Wingdings" w:hAnsi="Wingdings" w:hint="default"/>
      </w:rPr>
    </w:lvl>
    <w:lvl w:ilvl="4" w:tplc="ABEE7706" w:tentative="1">
      <w:start w:val="1"/>
      <w:numFmt w:val="bullet"/>
      <w:lvlText w:val=""/>
      <w:lvlJc w:val="left"/>
      <w:pPr>
        <w:tabs>
          <w:tab w:val="num" w:pos="3600"/>
        </w:tabs>
        <w:ind w:left="3600" w:hanging="360"/>
      </w:pPr>
      <w:rPr>
        <w:rFonts w:ascii="Wingdings" w:hAnsi="Wingdings" w:hint="default"/>
      </w:rPr>
    </w:lvl>
    <w:lvl w:ilvl="5" w:tplc="8902AB8A" w:tentative="1">
      <w:start w:val="1"/>
      <w:numFmt w:val="bullet"/>
      <w:lvlText w:val=""/>
      <w:lvlJc w:val="left"/>
      <w:pPr>
        <w:tabs>
          <w:tab w:val="num" w:pos="4320"/>
        </w:tabs>
        <w:ind w:left="4320" w:hanging="360"/>
      </w:pPr>
      <w:rPr>
        <w:rFonts w:ascii="Wingdings" w:hAnsi="Wingdings" w:hint="default"/>
      </w:rPr>
    </w:lvl>
    <w:lvl w:ilvl="6" w:tplc="529A49B0" w:tentative="1">
      <w:start w:val="1"/>
      <w:numFmt w:val="bullet"/>
      <w:lvlText w:val=""/>
      <w:lvlJc w:val="left"/>
      <w:pPr>
        <w:tabs>
          <w:tab w:val="num" w:pos="5040"/>
        </w:tabs>
        <w:ind w:left="5040" w:hanging="360"/>
      </w:pPr>
      <w:rPr>
        <w:rFonts w:ascii="Wingdings" w:hAnsi="Wingdings" w:hint="default"/>
      </w:rPr>
    </w:lvl>
    <w:lvl w:ilvl="7" w:tplc="39526E42" w:tentative="1">
      <w:start w:val="1"/>
      <w:numFmt w:val="bullet"/>
      <w:lvlText w:val=""/>
      <w:lvlJc w:val="left"/>
      <w:pPr>
        <w:tabs>
          <w:tab w:val="num" w:pos="5760"/>
        </w:tabs>
        <w:ind w:left="5760" w:hanging="360"/>
      </w:pPr>
      <w:rPr>
        <w:rFonts w:ascii="Wingdings" w:hAnsi="Wingdings" w:hint="default"/>
      </w:rPr>
    </w:lvl>
    <w:lvl w:ilvl="8" w:tplc="35A0C09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6318"/>
    <w:multiLevelType w:val="hybridMultilevel"/>
    <w:tmpl w:val="AA3EBA3C"/>
    <w:lvl w:ilvl="0" w:tplc="04090001">
      <w:start w:val="1"/>
      <w:numFmt w:val="bullet"/>
      <w:lvlText w:val=""/>
      <w:lvlJc w:val="left"/>
      <w:pPr>
        <w:tabs>
          <w:tab w:val="num" w:pos="720"/>
        </w:tabs>
        <w:ind w:left="720" w:hanging="360"/>
      </w:pPr>
      <w:rPr>
        <w:rFonts w:ascii="Symbol" w:hAnsi="Symbol" w:hint="default"/>
      </w:rPr>
    </w:lvl>
    <w:lvl w:ilvl="1" w:tplc="9EE07C84" w:tentative="1">
      <w:start w:val="1"/>
      <w:numFmt w:val="bullet"/>
      <w:lvlText w:val=""/>
      <w:lvlJc w:val="left"/>
      <w:pPr>
        <w:tabs>
          <w:tab w:val="num" w:pos="1440"/>
        </w:tabs>
        <w:ind w:left="1440" w:hanging="360"/>
      </w:pPr>
      <w:rPr>
        <w:rFonts w:ascii="Wingdings" w:hAnsi="Wingdings" w:hint="default"/>
      </w:rPr>
    </w:lvl>
    <w:lvl w:ilvl="2" w:tplc="392482BC" w:tentative="1">
      <w:start w:val="1"/>
      <w:numFmt w:val="bullet"/>
      <w:lvlText w:val=""/>
      <w:lvlJc w:val="left"/>
      <w:pPr>
        <w:tabs>
          <w:tab w:val="num" w:pos="2160"/>
        </w:tabs>
        <w:ind w:left="2160" w:hanging="360"/>
      </w:pPr>
      <w:rPr>
        <w:rFonts w:ascii="Wingdings" w:hAnsi="Wingdings" w:hint="default"/>
      </w:rPr>
    </w:lvl>
    <w:lvl w:ilvl="3" w:tplc="C4CEBEEE" w:tentative="1">
      <w:start w:val="1"/>
      <w:numFmt w:val="bullet"/>
      <w:lvlText w:val=""/>
      <w:lvlJc w:val="left"/>
      <w:pPr>
        <w:tabs>
          <w:tab w:val="num" w:pos="2880"/>
        </w:tabs>
        <w:ind w:left="2880" w:hanging="360"/>
      </w:pPr>
      <w:rPr>
        <w:rFonts w:ascii="Wingdings" w:hAnsi="Wingdings" w:hint="default"/>
      </w:rPr>
    </w:lvl>
    <w:lvl w:ilvl="4" w:tplc="588A1CCC" w:tentative="1">
      <w:start w:val="1"/>
      <w:numFmt w:val="bullet"/>
      <w:lvlText w:val=""/>
      <w:lvlJc w:val="left"/>
      <w:pPr>
        <w:tabs>
          <w:tab w:val="num" w:pos="3600"/>
        </w:tabs>
        <w:ind w:left="3600" w:hanging="360"/>
      </w:pPr>
      <w:rPr>
        <w:rFonts w:ascii="Wingdings" w:hAnsi="Wingdings" w:hint="default"/>
      </w:rPr>
    </w:lvl>
    <w:lvl w:ilvl="5" w:tplc="2CF6592E" w:tentative="1">
      <w:start w:val="1"/>
      <w:numFmt w:val="bullet"/>
      <w:lvlText w:val=""/>
      <w:lvlJc w:val="left"/>
      <w:pPr>
        <w:tabs>
          <w:tab w:val="num" w:pos="4320"/>
        </w:tabs>
        <w:ind w:left="4320" w:hanging="360"/>
      </w:pPr>
      <w:rPr>
        <w:rFonts w:ascii="Wingdings" w:hAnsi="Wingdings" w:hint="default"/>
      </w:rPr>
    </w:lvl>
    <w:lvl w:ilvl="6" w:tplc="CBD68F28" w:tentative="1">
      <w:start w:val="1"/>
      <w:numFmt w:val="bullet"/>
      <w:lvlText w:val=""/>
      <w:lvlJc w:val="left"/>
      <w:pPr>
        <w:tabs>
          <w:tab w:val="num" w:pos="5040"/>
        </w:tabs>
        <w:ind w:left="5040" w:hanging="360"/>
      </w:pPr>
      <w:rPr>
        <w:rFonts w:ascii="Wingdings" w:hAnsi="Wingdings" w:hint="default"/>
      </w:rPr>
    </w:lvl>
    <w:lvl w:ilvl="7" w:tplc="5B3A45A4" w:tentative="1">
      <w:start w:val="1"/>
      <w:numFmt w:val="bullet"/>
      <w:lvlText w:val=""/>
      <w:lvlJc w:val="left"/>
      <w:pPr>
        <w:tabs>
          <w:tab w:val="num" w:pos="5760"/>
        </w:tabs>
        <w:ind w:left="5760" w:hanging="360"/>
      </w:pPr>
      <w:rPr>
        <w:rFonts w:ascii="Wingdings" w:hAnsi="Wingdings" w:hint="default"/>
      </w:rPr>
    </w:lvl>
    <w:lvl w:ilvl="8" w:tplc="127471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C69E8"/>
    <w:multiLevelType w:val="hybridMultilevel"/>
    <w:tmpl w:val="756043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DD12EA0"/>
    <w:multiLevelType w:val="hybridMultilevel"/>
    <w:tmpl w:val="F2DA38E0"/>
    <w:lvl w:ilvl="0" w:tplc="31C2339E">
      <w:start w:val="1"/>
      <w:numFmt w:val="bullet"/>
      <w:lvlText w:val=""/>
      <w:lvlJc w:val="left"/>
      <w:pPr>
        <w:tabs>
          <w:tab w:val="num" w:pos="720"/>
        </w:tabs>
        <w:ind w:left="720" w:hanging="360"/>
      </w:pPr>
      <w:rPr>
        <w:rFonts w:ascii="Wingdings" w:hAnsi="Wingdings" w:hint="default"/>
      </w:rPr>
    </w:lvl>
    <w:lvl w:ilvl="1" w:tplc="99248F0A">
      <w:start w:val="206"/>
      <w:numFmt w:val="bullet"/>
      <w:lvlText w:val="–"/>
      <w:lvlJc w:val="left"/>
      <w:pPr>
        <w:tabs>
          <w:tab w:val="num" w:pos="1440"/>
        </w:tabs>
        <w:ind w:left="1440" w:hanging="360"/>
      </w:pPr>
      <w:rPr>
        <w:rFonts w:ascii="Arial" w:hAnsi="Arial" w:hint="default"/>
      </w:rPr>
    </w:lvl>
    <w:lvl w:ilvl="2" w:tplc="1EA2A05C" w:tentative="1">
      <w:start w:val="1"/>
      <w:numFmt w:val="bullet"/>
      <w:lvlText w:val=""/>
      <w:lvlJc w:val="left"/>
      <w:pPr>
        <w:tabs>
          <w:tab w:val="num" w:pos="2160"/>
        </w:tabs>
        <w:ind w:left="2160" w:hanging="360"/>
      </w:pPr>
      <w:rPr>
        <w:rFonts w:ascii="Wingdings" w:hAnsi="Wingdings" w:hint="default"/>
      </w:rPr>
    </w:lvl>
    <w:lvl w:ilvl="3" w:tplc="7E5AB4BE" w:tentative="1">
      <w:start w:val="1"/>
      <w:numFmt w:val="bullet"/>
      <w:lvlText w:val=""/>
      <w:lvlJc w:val="left"/>
      <w:pPr>
        <w:tabs>
          <w:tab w:val="num" w:pos="2880"/>
        </w:tabs>
        <w:ind w:left="2880" w:hanging="360"/>
      </w:pPr>
      <w:rPr>
        <w:rFonts w:ascii="Wingdings" w:hAnsi="Wingdings" w:hint="default"/>
      </w:rPr>
    </w:lvl>
    <w:lvl w:ilvl="4" w:tplc="56E04AA6" w:tentative="1">
      <w:start w:val="1"/>
      <w:numFmt w:val="bullet"/>
      <w:lvlText w:val=""/>
      <w:lvlJc w:val="left"/>
      <w:pPr>
        <w:tabs>
          <w:tab w:val="num" w:pos="3600"/>
        </w:tabs>
        <w:ind w:left="3600" w:hanging="360"/>
      </w:pPr>
      <w:rPr>
        <w:rFonts w:ascii="Wingdings" w:hAnsi="Wingdings" w:hint="default"/>
      </w:rPr>
    </w:lvl>
    <w:lvl w:ilvl="5" w:tplc="300EE756" w:tentative="1">
      <w:start w:val="1"/>
      <w:numFmt w:val="bullet"/>
      <w:lvlText w:val=""/>
      <w:lvlJc w:val="left"/>
      <w:pPr>
        <w:tabs>
          <w:tab w:val="num" w:pos="4320"/>
        </w:tabs>
        <w:ind w:left="4320" w:hanging="360"/>
      </w:pPr>
      <w:rPr>
        <w:rFonts w:ascii="Wingdings" w:hAnsi="Wingdings" w:hint="default"/>
      </w:rPr>
    </w:lvl>
    <w:lvl w:ilvl="6" w:tplc="86607A96" w:tentative="1">
      <w:start w:val="1"/>
      <w:numFmt w:val="bullet"/>
      <w:lvlText w:val=""/>
      <w:lvlJc w:val="left"/>
      <w:pPr>
        <w:tabs>
          <w:tab w:val="num" w:pos="5040"/>
        </w:tabs>
        <w:ind w:left="5040" w:hanging="360"/>
      </w:pPr>
      <w:rPr>
        <w:rFonts w:ascii="Wingdings" w:hAnsi="Wingdings" w:hint="default"/>
      </w:rPr>
    </w:lvl>
    <w:lvl w:ilvl="7" w:tplc="4E3EFBE8" w:tentative="1">
      <w:start w:val="1"/>
      <w:numFmt w:val="bullet"/>
      <w:lvlText w:val=""/>
      <w:lvlJc w:val="left"/>
      <w:pPr>
        <w:tabs>
          <w:tab w:val="num" w:pos="5760"/>
        </w:tabs>
        <w:ind w:left="5760" w:hanging="360"/>
      </w:pPr>
      <w:rPr>
        <w:rFonts w:ascii="Wingdings" w:hAnsi="Wingdings" w:hint="default"/>
      </w:rPr>
    </w:lvl>
    <w:lvl w:ilvl="8" w:tplc="7CBC97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140A"/>
    <w:multiLevelType w:val="hybridMultilevel"/>
    <w:tmpl w:val="9EEAEB96"/>
    <w:lvl w:ilvl="0" w:tplc="8500FAF2">
      <w:numFmt w:val="bullet"/>
      <w:lvlText w:val="-"/>
      <w:lvlJc w:val="left"/>
      <w:pPr>
        <w:ind w:left="720" w:hanging="360"/>
      </w:pPr>
      <w:rPr>
        <w:rFonts w:ascii="Times New Roman" w:eastAsia="Times New Roman" w:hAnsi="Times New Roman" w:cs="Times New Roman"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31EC6"/>
    <w:multiLevelType w:val="hybridMultilevel"/>
    <w:tmpl w:val="BD5ADCEC"/>
    <w:lvl w:ilvl="0" w:tplc="B1E661A6">
      <w:start w:val="28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1494A"/>
    <w:multiLevelType w:val="hybridMultilevel"/>
    <w:tmpl w:val="A680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C60EF"/>
    <w:multiLevelType w:val="hybridMultilevel"/>
    <w:tmpl w:val="D85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111D"/>
    <w:multiLevelType w:val="hybridMultilevel"/>
    <w:tmpl w:val="9806C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81BF1"/>
    <w:multiLevelType w:val="hybridMultilevel"/>
    <w:tmpl w:val="302A06DE"/>
    <w:lvl w:ilvl="0" w:tplc="B49EABAA">
      <w:start w:val="1"/>
      <w:numFmt w:val="bullet"/>
      <w:lvlText w:val=""/>
      <w:lvlJc w:val="left"/>
      <w:pPr>
        <w:tabs>
          <w:tab w:val="num" w:pos="720"/>
        </w:tabs>
        <w:ind w:left="720" w:hanging="360"/>
      </w:pPr>
      <w:rPr>
        <w:rFonts w:ascii="Wingdings" w:hAnsi="Wingdings" w:hint="default"/>
      </w:rPr>
    </w:lvl>
    <w:lvl w:ilvl="1" w:tplc="3454E7CA">
      <w:start w:val="206"/>
      <w:numFmt w:val="bullet"/>
      <w:lvlText w:val="–"/>
      <w:lvlJc w:val="left"/>
      <w:pPr>
        <w:tabs>
          <w:tab w:val="num" w:pos="1440"/>
        </w:tabs>
        <w:ind w:left="1440" w:hanging="360"/>
      </w:pPr>
      <w:rPr>
        <w:rFonts w:ascii="Arial" w:hAnsi="Arial" w:hint="default"/>
      </w:rPr>
    </w:lvl>
    <w:lvl w:ilvl="2" w:tplc="E4A4E454" w:tentative="1">
      <w:start w:val="1"/>
      <w:numFmt w:val="bullet"/>
      <w:lvlText w:val=""/>
      <w:lvlJc w:val="left"/>
      <w:pPr>
        <w:tabs>
          <w:tab w:val="num" w:pos="2160"/>
        </w:tabs>
        <w:ind w:left="2160" w:hanging="360"/>
      </w:pPr>
      <w:rPr>
        <w:rFonts w:ascii="Wingdings" w:hAnsi="Wingdings" w:hint="default"/>
      </w:rPr>
    </w:lvl>
    <w:lvl w:ilvl="3" w:tplc="E5C4437E" w:tentative="1">
      <w:start w:val="1"/>
      <w:numFmt w:val="bullet"/>
      <w:lvlText w:val=""/>
      <w:lvlJc w:val="left"/>
      <w:pPr>
        <w:tabs>
          <w:tab w:val="num" w:pos="2880"/>
        </w:tabs>
        <w:ind w:left="2880" w:hanging="360"/>
      </w:pPr>
      <w:rPr>
        <w:rFonts w:ascii="Wingdings" w:hAnsi="Wingdings" w:hint="default"/>
      </w:rPr>
    </w:lvl>
    <w:lvl w:ilvl="4" w:tplc="CFB83C0C" w:tentative="1">
      <w:start w:val="1"/>
      <w:numFmt w:val="bullet"/>
      <w:lvlText w:val=""/>
      <w:lvlJc w:val="left"/>
      <w:pPr>
        <w:tabs>
          <w:tab w:val="num" w:pos="3600"/>
        </w:tabs>
        <w:ind w:left="3600" w:hanging="360"/>
      </w:pPr>
      <w:rPr>
        <w:rFonts w:ascii="Wingdings" w:hAnsi="Wingdings" w:hint="default"/>
      </w:rPr>
    </w:lvl>
    <w:lvl w:ilvl="5" w:tplc="19DC8FBE" w:tentative="1">
      <w:start w:val="1"/>
      <w:numFmt w:val="bullet"/>
      <w:lvlText w:val=""/>
      <w:lvlJc w:val="left"/>
      <w:pPr>
        <w:tabs>
          <w:tab w:val="num" w:pos="4320"/>
        </w:tabs>
        <w:ind w:left="4320" w:hanging="360"/>
      </w:pPr>
      <w:rPr>
        <w:rFonts w:ascii="Wingdings" w:hAnsi="Wingdings" w:hint="default"/>
      </w:rPr>
    </w:lvl>
    <w:lvl w:ilvl="6" w:tplc="06543110" w:tentative="1">
      <w:start w:val="1"/>
      <w:numFmt w:val="bullet"/>
      <w:lvlText w:val=""/>
      <w:lvlJc w:val="left"/>
      <w:pPr>
        <w:tabs>
          <w:tab w:val="num" w:pos="5040"/>
        </w:tabs>
        <w:ind w:left="5040" w:hanging="360"/>
      </w:pPr>
      <w:rPr>
        <w:rFonts w:ascii="Wingdings" w:hAnsi="Wingdings" w:hint="default"/>
      </w:rPr>
    </w:lvl>
    <w:lvl w:ilvl="7" w:tplc="90F8E02C" w:tentative="1">
      <w:start w:val="1"/>
      <w:numFmt w:val="bullet"/>
      <w:lvlText w:val=""/>
      <w:lvlJc w:val="left"/>
      <w:pPr>
        <w:tabs>
          <w:tab w:val="num" w:pos="5760"/>
        </w:tabs>
        <w:ind w:left="5760" w:hanging="360"/>
      </w:pPr>
      <w:rPr>
        <w:rFonts w:ascii="Wingdings" w:hAnsi="Wingdings" w:hint="default"/>
      </w:rPr>
    </w:lvl>
    <w:lvl w:ilvl="8" w:tplc="769CDF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C7B49"/>
    <w:multiLevelType w:val="hybridMultilevel"/>
    <w:tmpl w:val="D2185A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84175"/>
    <w:multiLevelType w:val="hybridMultilevel"/>
    <w:tmpl w:val="BF62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34BB8"/>
    <w:multiLevelType w:val="hybridMultilevel"/>
    <w:tmpl w:val="8FD2EFD4"/>
    <w:lvl w:ilvl="0" w:tplc="DAFA425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58496E"/>
    <w:multiLevelType w:val="hybridMultilevel"/>
    <w:tmpl w:val="9404D324"/>
    <w:lvl w:ilvl="0" w:tplc="916EC506">
      <w:start w:val="1"/>
      <w:numFmt w:val="bullet"/>
      <w:lvlText w:val=""/>
      <w:lvlJc w:val="left"/>
      <w:pPr>
        <w:tabs>
          <w:tab w:val="num" w:pos="720"/>
        </w:tabs>
        <w:ind w:left="720" w:hanging="360"/>
      </w:pPr>
      <w:rPr>
        <w:rFonts w:ascii="Wingdings" w:hAnsi="Wingdings" w:hint="default"/>
      </w:rPr>
    </w:lvl>
    <w:lvl w:ilvl="1" w:tplc="12C0AB78">
      <w:start w:val="206"/>
      <w:numFmt w:val="bullet"/>
      <w:lvlText w:val="–"/>
      <w:lvlJc w:val="left"/>
      <w:pPr>
        <w:tabs>
          <w:tab w:val="num" w:pos="1440"/>
        </w:tabs>
        <w:ind w:left="1440" w:hanging="360"/>
      </w:pPr>
      <w:rPr>
        <w:rFonts w:ascii="Arial" w:hAnsi="Arial" w:hint="default"/>
      </w:rPr>
    </w:lvl>
    <w:lvl w:ilvl="2" w:tplc="8D407636">
      <w:numFmt w:val="none"/>
      <w:lvlText w:val=""/>
      <w:lvlJc w:val="left"/>
      <w:pPr>
        <w:tabs>
          <w:tab w:val="num" w:pos="360"/>
        </w:tabs>
      </w:pPr>
    </w:lvl>
    <w:lvl w:ilvl="3" w:tplc="71485028" w:tentative="1">
      <w:start w:val="1"/>
      <w:numFmt w:val="bullet"/>
      <w:lvlText w:val=""/>
      <w:lvlJc w:val="left"/>
      <w:pPr>
        <w:tabs>
          <w:tab w:val="num" w:pos="2880"/>
        </w:tabs>
        <w:ind w:left="2880" w:hanging="360"/>
      </w:pPr>
      <w:rPr>
        <w:rFonts w:ascii="Wingdings" w:hAnsi="Wingdings" w:hint="default"/>
      </w:rPr>
    </w:lvl>
    <w:lvl w:ilvl="4" w:tplc="72524AB8" w:tentative="1">
      <w:start w:val="1"/>
      <w:numFmt w:val="bullet"/>
      <w:lvlText w:val=""/>
      <w:lvlJc w:val="left"/>
      <w:pPr>
        <w:tabs>
          <w:tab w:val="num" w:pos="3600"/>
        </w:tabs>
        <w:ind w:left="3600" w:hanging="360"/>
      </w:pPr>
      <w:rPr>
        <w:rFonts w:ascii="Wingdings" w:hAnsi="Wingdings" w:hint="default"/>
      </w:rPr>
    </w:lvl>
    <w:lvl w:ilvl="5" w:tplc="C3089CD4" w:tentative="1">
      <w:start w:val="1"/>
      <w:numFmt w:val="bullet"/>
      <w:lvlText w:val=""/>
      <w:lvlJc w:val="left"/>
      <w:pPr>
        <w:tabs>
          <w:tab w:val="num" w:pos="4320"/>
        </w:tabs>
        <w:ind w:left="4320" w:hanging="360"/>
      </w:pPr>
      <w:rPr>
        <w:rFonts w:ascii="Wingdings" w:hAnsi="Wingdings" w:hint="default"/>
      </w:rPr>
    </w:lvl>
    <w:lvl w:ilvl="6" w:tplc="1C96F338" w:tentative="1">
      <w:start w:val="1"/>
      <w:numFmt w:val="bullet"/>
      <w:lvlText w:val=""/>
      <w:lvlJc w:val="left"/>
      <w:pPr>
        <w:tabs>
          <w:tab w:val="num" w:pos="5040"/>
        </w:tabs>
        <w:ind w:left="5040" w:hanging="360"/>
      </w:pPr>
      <w:rPr>
        <w:rFonts w:ascii="Wingdings" w:hAnsi="Wingdings" w:hint="default"/>
      </w:rPr>
    </w:lvl>
    <w:lvl w:ilvl="7" w:tplc="3118E5BE" w:tentative="1">
      <w:start w:val="1"/>
      <w:numFmt w:val="bullet"/>
      <w:lvlText w:val=""/>
      <w:lvlJc w:val="left"/>
      <w:pPr>
        <w:tabs>
          <w:tab w:val="num" w:pos="5760"/>
        </w:tabs>
        <w:ind w:left="5760" w:hanging="360"/>
      </w:pPr>
      <w:rPr>
        <w:rFonts w:ascii="Wingdings" w:hAnsi="Wingdings" w:hint="default"/>
      </w:rPr>
    </w:lvl>
    <w:lvl w:ilvl="8" w:tplc="3A7E4D5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F43E60"/>
    <w:multiLevelType w:val="hybridMultilevel"/>
    <w:tmpl w:val="65E8C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B54113"/>
    <w:multiLevelType w:val="hybridMultilevel"/>
    <w:tmpl w:val="E33ABA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5BA1F26">
      <w:numFmt w:val="bullet"/>
      <w:lvlText w:val="-"/>
      <w:lvlJc w:val="left"/>
      <w:pPr>
        <w:ind w:left="2340" w:hanging="360"/>
      </w:pPr>
      <w:rPr>
        <w:rFonts w:ascii="Calibri" w:eastAsiaTheme="minorEastAsia" w:hAnsi="Calibri" w:cs="Calibri" w:hint="default"/>
      </w:rPr>
    </w:lvl>
    <w:lvl w:ilvl="3" w:tplc="E72AFD64">
      <w:numFmt w:val="bullet"/>
      <w:lvlText w:val=""/>
      <w:lvlJc w:val="left"/>
      <w:pPr>
        <w:ind w:left="2880" w:hanging="360"/>
      </w:pPr>
      <w:rPr>
        <w:rFonts w:ascii="Wingdings" w:eastAsiaTheme="minorEastAsia" w:hAnsi="Wingdings" w:cstheme="majorHAns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1C5AF5"/>
    <w:multiLevelType w:val="hybridMultilevel"/>
    <w:tmpl w:val="7740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857D06"/>
    <w:multiLevelType w:val="hybridMultilevel"/>
    <w:tmpl w:val="63C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AC768C"/>
    <w:multiLevelType w:val="hybridMultilevel"/>
    <w:tmpl w:val="464082A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54A81"/>
    <w:multiLevelType w:val="hybridMultilevel"/>
    <w:tmpl w:val="1C508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AA4269"/>
    <w:multiLevelType w:val="hybridMultilevel"/>
    <w:tmpl w:val="0742EC62"/>
    <w:lvl w:ilvl="0" w:tplc="FC783396">
      <w:start w:val="1"/>
      <w:numFmt w:val="bullet"/>
      <w:lvlText w:val="•"/>
      <w:lvlJc w:val="left"/>
      <w:pPr>
        <w:tabs>
          <w:tab w:val="num" w:pos="720"/>
        </w:tabs>
        <w:ind w:left="720" w:hanging="360"/>
      </w:pPr>
      <w:rPr>
        <w:rFonts w:ascii="Times New Roman" w:hAnsi="Times New Roman" w:hint="default"/>
      </w:rPr>
    </w:lvl>
    <w:lvl w:ilvl="1" w:tplc="656EB494" w:tentative="1">
      <w:start w:val="1"/>
      <w:numFmt w:val="bullet"/>
      <w:lvlText w:val="•"/>
      <w:lvlJc w:val="left"/>
      <w:pPr>
        <w:tabs>
          <w:tab w:val="num" w:pos="1440"/>
        </w:tabs>
        <w:ind w:left="1440" w:hanging="360"/>
      </w:pPr>
      <w:rPr>
        <w:rFonts w:ascii="Times New Roman" w:hAnsi="Times New Roman" w:hint="default"/>
      </w:rPr>
    </w:lvl>
    <w:lvl w:ilvl="2" w:tplc="43BA9FCA" w:tentative="1">
      <w:start w:val="1"/>
      <w:numFmt w:val="bullet"/>
      <w:lvlText w:val="•"/>
      <w:lvlJc w:val="left"/>
      <w:pPr>
        <w:tabs>
          <w:tab w:val="num" w:pos="2160"/>
        </w:tabs>
        <w:ind w:left="2160" w:hanging="360"/>
      </w:pPr>
      <w:rPr>
        <w:rFonts w:ascii="Times New Roman" w:hAnsi="Times New Roman" w:hint="default"/>
      </w:rPr>
    </w:lvl>
    <w:lvl w:ilvl="3" w:tplc="B4189E96" w:tentative="1">
      <w:start w:val="1"/>
      <w:numFmt w:val="bullet"/>
      <w:lvlText w:val="•"/>
      <w:lvlJc w:val="left"/>
      <w:pPr>
        <w:tabs>
          <w:tab w:val="num" w:pos="2880"/>
        </w:tabs>
        <w:ind w:left="2880" w:hanging="360"/>
      </w:pPr>
      <w:rPr>
        <w:rFonts w:ascii="Times New Roman" w:hAnsi="Times New Roman" w:hint="default"/>
      </w:rPr>
    </w:lvl>
    <w:lvl w:ilvl="4" w:tplc="545A9452" w:tentative="1">
      <w:start w:val="1"/>
      <w:numFmt w:val="bullet"/>
      <w:lvlText w:val="•"/>
      <w:lvlJc w:val="left"/>
      <w:pPr>
        <w:tabs>
          <w:tab w:val="num" w:pos="3600"/>
        </w:tabs>
        <w:ind w:left="3600" w:hanging="360"/>
      </w:pPr>
      <w:rPr>
        <w:rFonts w:ascii="Times New Roman" w:hAnsi="Times New Roman" w:hint="default"/>
      </w:rPr>
    </w:lvl>
    <w:lvl w:ilvl="5" w:tplc="91D4FC16" w:tentative="1">
      <w:start w:val="1"/>
      <w:numFmt w:val="bullet"/>
      <w:lvlText w:val="•"/>
      <w:lvlJc w:val="left"/>
      <w:pPr>
        <w:tabs>
          <w:tab w:val="num" w:pos="4320"/>
        </w:tabs>
        <w:ind w:left="4320" w:hanging="360"/>
      </w:pPr>
      <w:rPr>
        <w:rFonts w:ascii="Times New Roman" w:hAnsi="Times New Roman" w:hint="default"/>
      </w:rPr>
    </w:lvl>
    <w:lvl w:ilvl="6" w:tplc="7CEA9F9C" w:tentative="1">
      <w:start w:val="1"/>
      <w:numFmt w:val="bullet"/>
      <w:lvlText w:val="•"/>
      <w:lvlJc w:val="left"/>
      <w:pPr>
        <w:tabs>
          <w:tab w:val="num" w:pos="5040"/>
        </w:tabs>
        <w:ind w:left="5040" w:hanging="360"/>
      </w:pPr>
      <w:rPr>
        <w:rFonts w:ascii="Times New Roman" w:hAnsi="Times New Roman" w:hint="default"/>
      </w:rPr>
    </w:lvl>
    <w:lvl w:ilvl="7" w:tplc="8B8866DA" w:tentative="1">
      <w:start w:val="1"/>
      <w:numFmt w:val="bullet"/>
      <w:lvlText w:val="•"/>
      <w:lvlJc w:val="left"/>
      <w:pPr>
        <w:tabs>
          <w:tab w:val="num" w:pos="5760"/>
        </w:tabs>
        <w:ind w:left="5760" w:hanging="360"/>
      </w:pPr>
      <w:rPr>
        <w:rFonts w:ascii="Times New Roman" w:hAnsi="Times New Roman" w:hint="default"/>
      </w:rPr>
    </w:lvl>
    <w:lvl w:ilvl="8" w:tplc="4118AFD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9807729"/>
    <w:multiLevelType w:val="hybridMultilevel"/>
    <w:tmpl w:val="425C3E1C"/>
    <w:lvl w:ilvl="0" w:tplc="3D240388">
      <w:start w:val="1"/>
      <w:numFmt w:val="bullet"/>
      <w:lvlText w:val=""/>
      <w:lvlJc w:val="left"/>
      <w:pPr>
        <w:tabs>
          <w:tab w:val="num" w:pos="720"/>
        </w:tabs>
        <w:ind w:left="720" w:hanging="360"/>
      </w:pPr>
      <w:rPr>
        <w:rFonts w:ascii="Wingdings" w:hAnsi="Wingdings" w:hint="default"/>
      </w:rPr>
    </w:lvl>
    <w:lvl w:ilvl="1" w:tplc="CC6CD53E" w:tentative="1">
      <w:start w:val="1"/>
      <w:numFmt w:val="bullet"/>
      <w:lvlText w:val=""/>
      <w:lvlJc w:val="left"/>
      <w:pPr>
        <w:tabs>
          <w:tab w:val="num" w:pos="1440"/>
        </w:tabs>
        <w:ind w:left="1440" w:hanging="360"/>
      </w:pPr>
      <w:rPr>
        <w:rFonts w:ascii="Wingdings" w:hAnsi="Wingdings" w:hint="default"/>
      </w:rPr>
    </w:lvl>
    <w:lvl w:ilvl="2" w:tplc="68F84C20" w:tentative="1">
      <w:start w:val="1"/>
      <w:numFmt w:val="bullet"/>
      <w:lvlText w:val=""/>
      <w:lvlJc w:val="left"/>
      <w:pPr>
        <w:tabs>
          <w:tab w:val="num" w:pos="2160"/>
        </w:tabs>
        <w:ind w:left="2160" w:hanging="360"/>
      </w:pPr>
      <w:rPr>
        <w:rFonts w:ascii="Wingdings" w:hAnsi="Wingdings" w:hint="default"/>
      </w:rPr>
    </w:lvl>
    <w:lvl w:ilvl="3" w:tplc="E3AA7856" w:tentative="1">
      <w:start w:val="1"/>
      <w:numFmt w:val="bullet"/>
      <w:lvlText w:val=""/>
      <w:lvlJc w:val="left"/>
      <w:pPr>
        <w:tabs>
          <w:tab w:val="num" w:pos="2880"/>
        </w:tabs>
        <w:ind w:left="2880" w:hanging="360"/>
      </w:pPr>
      <w:rPr>
        <w:rFonts w:ascii="Wingdings" w:hAnsi="Wingdings" w:hint="default"/>
      </w:rPr>
    </w:lvl>
    <w:lvl w:ilvl="4" w:tplc="E4BA6A58" w:tentative="1">
      <w:start w:val="1"/>
      <w:numFmt w:val="bullet"/>
      <w:lvlText w:val=""/>
      <w:lvlJc w:val="left"/>
      <w:pPr>
        <w:tabs>
          <w:tab w:val="num" w:pos="3600"/>
        </w:tabs>
        <w:ind w:left="3600" w:hanging="360"/>
      </w:pPr>
      <w:rPr>
        <w:rFonts w:ascii="Wingdings" w:hAnsi="Wingdings" w:hint="default"/>
      </w:rPr>
    </w:lvl>
    <w:lvl w:ilvl="5" w:tplc="4F68E060" w:tentative="1">
      <w:start w:val="1"/>
      <w:numFmt w:val="bullet"/>
      <w:lvlText w:val=""/>
      <w:lvlJc w:val="left"/>
      <w:pPr>
        <w:tabs>
          <w:tab w:val="num" w:pos="4320"/>
        </w:tabs>
        <w:ind w:left="4320" w:hanging="360"/>
      </w:pPr>
      <w:rPr>
        <w:rFonts w:ascii="Wingdings" w:hAnsi="Wingdings" w:hint="default"/>
      </w:rPr>
    </w:lvl>
    <w:lvl w:ilvl="6" w:tplc="79D42180" w:tentative="1">
      <w:start w:val="1"/>
      <w:numFmt w:val="bullet"/>
      <w:lvlText w:val=""/>
      <w:lvlJc w:val="left"/>
      <w:pPr>
        <w:tabs>
          <w:tab w:val="num" w:pos="5040"/>
        </w:tabs>
        <w:ind w:left="5040" w:hanging="360"/>
      </w:pPr>
      <w:rPr>
        <w:rFonts w:ascii="Wingdings" w:hAnsi="Wingdings" w:hint="default"/>
      </w:rPr>
    </w:lvl>
    <w:lvl w:ilvl="7" w:tplc="812AB588" w:tentative="1">
      <w:start w:val="1"/>
      <w:numFmt w:val="bullet"/>
      <w:lvlText w:val=""/>
      <w:lvlJc w:val="left"/>
      <w:pPr>
        <w:tabs>
          <w:tab w:val="num" w:pos="5760"/>
        </w:tabs>
        <w:ind w:left="5760" w:hanging="360"/>
      </w:pPr>
      <w:rPr>
        <w:rFonts w:ascii="Wingdings" w:hAnsi="Wingdings" w:hint="default"/>
      </w:rPr>
    </w:lvl>
    <w:lvl w:ilvl="8" w:tplc="CC0453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55E9F"/>
    <w:multiLevelType w:val="hybridMultilevel"/>
    <w:tmpl w:val="8C54D4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E43FB"/>
    <w:multiLevelType w:val="hybridMultilevel"/>
    <w:tmpl w:val="88F47E5A"/>
    <w:lvl w:ilvl="0" w:tplc="0809000F">
      <w:start w:val="1"/>
      <w:numFmt w:val="decimal"/>
      <w:lvlText w:val="%1."/>
      <w:lvlJc w:val="left"/>
      <w:pPr>
        <w:tabs>
          <w:tab w:val="num" w:pos="720"/>
        </w:tabs>
        <w:ind w:left="720" w:hanging="360"/>
      </w:pPr>
      <w:rPr>
        <w:rFonts w:hint="default"/>
      </w:rPr>
    </w:lvl>
    <w:lvl w:ilvl="1" w:tplc="3EC09DB6">
      <w:start w:val="1"/>
      <w:numFmt w:val="bullet"/>
      <w:lvlText w:val=""/>
      <w:lvlJc w:val="left"/>
      <w:pPr>
        <w:tabs>
          <w:tab w:val="num" w:pos="1440"/>
        </w:tabs>
        <w:ind w:left="1440" w:hanging="360"/>
      </w:pPr>
      <w:rPr>
        <w:rFonts w:ascii="Wingdings" w:hAnsi="Wingdings" w:hint="default"/>
      </w:rPr>
    </w:lvl>
    <w:lvl w:ilvl="2" w:tplc="C3C6F6E2">
      <w:start w:val="1"/>
      <w:numFmt w:val="bullet"/>
      <w:lvlText w:val=""/>
      <w:lvlJc w:val="left"/>
      <w:pPr>
        <w:tabs>
          <w:tab w:val="num" w:pos="2160"/>
        </w:tabs>
        <w:ind w:left="2160" w:hanging="360"/>
      </w:pPr>
      <w:rPr>
        <w:rFonts w:ascii="Wingdings" w:hAnsi="Wingdings" w:hint="default"/>
      </w:rPr>
    </w:lvl>
    <w:lvl w:ilvl="3" w:tplc="D6143944" w:tentative="1">
      <w:start w:val="1"/>
      <w:numFmt w:val="bullet"/>
      <w:lvlText w:val=""/>
      <w:lvlJc w:val="left"/>
      <w:pPr>
        <w:tabs>
          <w:tab w:val="num" w:pos="2880"/>
        </w:tabs>
        <w:ind w:left="2880" w:hanging="360"/>
      </w:pPr>
      <w:rPr>
        <w:rFonts w:ascii="Wingdings" w:hAnsi="Wingdings" w:hint="default"/>
      </w:rPr>
    </w:lvl>
    <w:lvl w:ilvl="4" w:tplc="5882E432" w:tentative="1">
      <w:start w:val="1"/>
      <w:numFmt w:val="bullet"/>
      <w:lvlText w:val=""/>
      <w:lvlJc w:val="left"/>
      <w:pPr>
        <w:tabs>
          <w:tab w:val="num" w:pos="3600"/>
        </w:tabs>
        <w:ind w:left="3600" w:hanging="360"/>
      </w:pPr>
      <w:rPr>
        <w:rFonts w:ascii="Wingdings" w:hAnsi="Wingdings" w:hint="default"/>
      </w:rPr>
    </w:lvl>
    <w:lvl w:ilvl="5" w:tplc="12BCFF6E" w:tentative="1">
      <w:start w:val="1"/>
      <w:numFmt w:val="bullet"/>
      <w:lvlText w:val=""/>
      <w:lvlJc w:val="left"/>
      <w:pPr>
        <w:tabs>
          <w:tab w:val="num" w:pos="4320"/>
        </w:tabs>
        <w:ind w:left="4320" w:hanging="360"/>
      </w:pPr>
      <w:rPr>
        <w:rFonts w:ascii="Wingdings" w:hAnsi="Wingdings" w:hint="default"/>
      </w:rPr>
    </w:lvl>
    <w:lvl w:ilvl="6" w:tplc="E65AB93A" w:tentative="1">
      <w:start w:val="1"/>
      <w:numFmt w:val="bullet"/>
      <w:lvlText w:val=""/>
      <w:lvlJc w:val="left"/>
      <w:pPr>
        <w:tabs>
          <w:tab w:val="num" w:pos="5040"/>
        </w:tabs>
        <w:ind w:left="5040" w:hanging="360"/>
      </w:pPr>
      <w:rPr>
        <w:rFonts w:ascii="Wingdings" w:hAnsi="Wingdings" w:hint="default"/>
      </w:rPr>
    </w:lvl>
    <w:lvl w:ilvl="7" w:tplc="6492CC4E" w:tentative="1">
      <w:start w:val="1"/>
      <w:numFmt w:val="bullet"/>
      <w:lvlText w:val=""/>
      <w:lvlJc w:val="left"/>
      <w:pPr>
        <w:tabs>
          <w:tab w:val="num" w:pos="5760"/>
        </w:tabs>
        <w:ind w:left="5760" w:hanging="360"/>
      </w:pPr>
      <w:rPr>
        <w:rFonts w:ascii="Wingdings" w:hAnsi="Wingdings" w:hint="default"/>
      </w:rPr>
    </w:lvl>
    <w:lvl w:ilvl="8" w:tplc="7F5C806A"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12"/>
  </w:num>
  <w:num w:numId="4">
    <w:abstractNumId w:val="19"/>
  </w:num>
  <w:num w:numId="5">
    <w:abstractNumId w:val="11"/>
  </w:num>
  <w:num w:numId="6">
    <w:abstractNumId w:val="7"/>
  </w:num>
  <w:num w:numId="7">
    <w:abstractNumId w:val="2"/>
  </w:num>
  <w:num w:numId="8">
    <w:abstractNumId w:val="17"/>
  </w:num>
  <w:num w:numId="9">
    <w:abstractNumId w:val="3"/>
  </w:num>
  <w:num w:numId="10">
    <w:abstractNumId w:val="21"/>
  </w:num>
  <w:num w:numId="11">
    <w:abstractNumId w:val="0"/>
  </w:num>
  <w:num w:numId="12">
    <w:abstractNumId w:val="4"/>
  </w:num>
  <w:num w:numId="13">
    <w:abstractNumId w:val="24"/>
  </w:num>
  <w:num w:numId="14">
    <w:abstractNumId w:val="10"/>
  </w:num>
  <w:num w:numId="15">
    <w:abstractNumId w:val="14"/>
  </w:num>
  <w:num w:numId="16">
    <w:abstractNumId w:val="1"/>
  </w:num>
  <w:num w:numId="17">
    <w:abstractNumId w:val="22"/>
  </w:num>
  <w:num w:numId="18">
    <w:abstractNumId w:val="18"/>
  </w:num>
  <w:num w:numId="19">
    <w:abstractNumId w:val="20"/>
  </w:num>
  <w:num w:numId="20">
    <w:abstractNumId w:val="16"/>
  </w:num>
  <w:num w:numId="21">
    <w:abstractNumId w:val="15"/>
  </w:num>
  <w:num w:numId="22">
    <w:abstractNumId w:val="9"/>
  </w:num>
  <w:num w:numId="23">
    <w:abstractNumId w:val="6"/>
  </w:num>
  <w:num w:numId="24">
    <w:abstractNumId w:val="13"/>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13"/>
    <w:rsid w:val="00003092"/>
    <w:rsid w:val="0000325A"/>
    <w:rsid w:val="000042AF"/>
    <w:rsid w:val="000043F9"/>
    <w:rsid w:val="00004699"/>
    <w:rsid w:val="00005EA9"/>
    <w:rsid w:val="00010D96"/>
    <w:rsid w:val="000110AD"/>
    <w:rsid w:val="00011EB1"/>
    <w:rsid w:val="00012E9F"/>
    <w:rsid w:val="0001535E"/>
    <w:rsid w:val="000159CC"/>
    <w:rsid w:val="00015AF8"/>
    <w:rsid w:val="00017558"/>
    <w:rsid w:val="00022357"/>
    <w:rsid w:val="0002358C"/>
    <w:rsid w:val="00025D1E"/>
    <w:rsid w:val="00025D98"/>
    <w:rsid w:val="000262C4"/>
    <w:rsid w:val="000279C0"/>
    <w:rsid w:val="00027E59"/>
    <w:rsid w:val="00030177"/>
    <w:rsid w:val="00030458"/>
    <w:rsid w:val="000309AE"/>
    <w:rsid w:val="00030B1A"/>
    <w:rsid w:val="00031701"/>
    <w:rsid w:val="000341D0"/>
    <w:rsid w:val="00034F61"/>
    <w:rsid w:val="00037E2F"/>
    <w:rsid w:val="0004166C"/>
    <w:rsid w:val="00044420"/>
    <w:rsid w:val="0004662A"/>
    <w:rsid w:val="000467C5"/>
    <w:rsid w:val="00050413"/>
    <w:rsid w:val="000557DF"/>
    <w:rsid w:val="00057B16"/>
    <w:rsid w:val="00063065"/>
    <w:rsid w:val="000634FE"/>
    <w:rsid w:val="00064303"/>
    <w:rsid w:val="0006520D"/>
    <w:rsid w:val="0006561D"/>
    <w:rsid w:val="00065C2F"/>
    <w:rsid w:val="00067513"/>
    <w:rsid w:val="00070B88"/>
    <w:rsid w:val="00071040"/>
    <w:rsid w:val="000713DC"/>
    <w:rsid w:val="0007253C"/>
    <w:rsid w:val="000753ED"/>
    <w:rsid w:val="00077B3E"/>
    <w:rsid w:val="0008035F"/>
    <w:rsid w:val="00080677"/>
    <w:rsid w:val="000813E4"/>
    <w:rsid w:val="00081CCC"/>
    <w:rsid w:val="0008228C"/>
    <w:rsid w:val="00085261"/>
    <w:rsid w:val="000853A3"/>
    <w:rsid w:val="000866B7"/>
    <w:rsid w:val="00087805"/>
    <w:rsid w:val="00090313"/>
    <w:rsid w:val="00095CC4"/>
    <w:rsid w:val="000966E1"/>
    <w:rsid w:val="00097CFA"/>
    <w:rsid w:val="000A0D17"/>
    <w:rsid w:val="000A0F7F"/>
    <w:rsid w:val="000A27EF"/>
    <w:rsid w:val="000A40E3"/>
    <w:rsid w:val="000A6FA7"/>
    <w:rsid w:val="000A7F01"/>
    <w:rsid w:val="000B3E07"/>
    <w:rsid w:val="000B430F"/>
    <w:rsid w:val="000C00AF"/>
    <w:rsid w:val="000C0222"/>
    <w:rsid w:val="000C04F9"/>
    <w:rsid w:val="000C17F9"/>
    <w:rsid w:val="000C240C"/>
    <w:rsid w:val="000C2846"/>
    <w:rsid w:val="000C2D93"/>
    <w:rsid w:val="000C60F1"/>
    <w:rsid w:val="000C7329"/>
    <w:rsid w:val="000D0585"/>
    <w:rsid w:val="000D110D"/>
    <w:rsid w:val="000D303F"/>
    <w:rsid w:val="000D36B0"/>
    <w:rsid w:val="000D4543"/>
    <w:rsid w:val="000D5687"/>
    <w:rsid w:val="000D73E5"/>
    <w:rsid w:val="000D7475"/>
    <w:rsid w:val="000D7886"/>
    <w:rsid w:val="000E305A"/>
    <w:rsid w:val="000E326F"/>
    <w:rsid w:val="000E426D"/>
    <w:rsid w:val="000E6203"/>
    <w:rsid w:val="000F15F9"/>
    <w:rsid w:val="000F16DD"/>
    <w:rsid w:val="000F47FA"/>
    <w:rsid w:val="000F4B6B"/>
    <w:rsid w:val="000F6CB1"/>
    <w:rsid w:val="000F7036"/>
    <w:rsid w:val="000F76BE"/>
    <w:rsid w:val="00102DDF"/>
    <w:rsid w:val="00103CBD"/>
    <w:rsid w:val="00105EFD"/>
    <w:rsid w:val="001068A0"/>
    <w:rsid w:val="001070D3"/>
    <w:rsid w:val="00111BB1"/>
    <w:rsid w:val="00112411"/>
    <w:rsid w:val="001148AA"/>
    <w:rsid w:val="0011581C"/>
    <w:rsid w:val="0011719B"/>
    <w:rsid w:val="00117683"/>
    <w:rsid w:val="0012171F"/>
    <w:rsid w:val="001221AA"/>
    <w:rsid w:val="001224CD"/>
    <w:rsid w:val="00122761"/>
    <w:rsid w:val="00122853"/>
    <w:rsid w:val="00127764"/>
    <w:rsid w:val="00127C3F"/>
    <w:rsid w:val="00130605"/>
    <w:rsid w:val="00131192"/>
    <w:rsid w:val="0013294A"/>
    <w:rsid w:val="00135716"/>
    <w:rsid w:val="00136252"/>
    <w:rsid w:val="00136451"/>
    <w:rsid w:val="00141999"/>
    <w:rsid w:val="00142C68"/>
    <w:rsid w:val="00142C73"/>
    <w:rsid w:val="00142D1B"/>
    <w:rsid w:val="0014453F"/>
    <w:rsid w:val="00145061"/>
    <w:rsid w:val="00147C49"/>
    <w:rsid w:val="001540FB"/>
    <w:rsid w:val="00156017"/>
    <w:rsid w:val="00157B85"/>
    <w:rsid w:val="00161AD4"/>
    <w:rsid w:val="00162BCF"/>
    <w:rsid w:val="0016445B"/>
    <w:rsid w:val="0016583F"/>
    <w:rsid w:val="00167FAF"/>
    <w:rsid w:val="00170516"/>
    <w:rsid w:val="00171CB8"/>
    <w:rsid w:val="00180CCF"/>
    <w:rsid w:val="00185039"/>
    <w:rsid w:val="00186858"/>
    <w:rsid w:val="00190733"/>
    <w:rsid w:val="00191E16"/>
    <w:rsid w:val="0019253C"/>
    <w:rsid w:val="00193453"/>
    <w:rsid w:val="00194021"/>
    <w:rsid w:val="001A157A"/>
    <w:rsid w:val="001A22B7"/>
    <w:rsid w:val="001A25AB"/>
    <w:rsid w:val="001A35F5"/>
    <w:rsid w:val="001A3A86"/>
    <w:rsid w:val="001A469A"/>
    <w:rsid w:val="001A5287"/>
    <w:rsid w:val="001A6343"/>
    <w:rsid w:val="001A6D75"/>
    <w:rsid w:val="001B2276"/>
    <w:rsid w:val="001B359B"/>
    <w:rsid w:val="001B4573"/>
    <w:rsid w:val="001B52BF"/>
    <w:rsid w:val="001B772B"/>
    <w:rsid w:val="001B7D23"/>
    <w:rsid w:val="001C0ECB"/>
    <w:rsid w:val="001C406B"/>
    <w:rsid w:val="001C4389"/>
    <w:rsid w:val="001C4D6B"/>
    <w:rsid w:val="001C5494"/>
    <w:rsid w:val="001C54F3"/>
    <w:rsid w:val="001C64AC"/>
    <w:rsid w:val="001C6588"/>
    <w:rsid w:val="001D0173"/>
    <w:rsid w:val="001D7E23"/>
    <w:rsid w:val="001E02E2"/>
    <w:rsid w:val="001E19F1"/>
    <w:rsid w:val="001E1BFD"/>
    <w:rsid w:val="001E1FA8"/>
    <w:rsid w:val="001E2F93"/>
    <w:rsid w:val="001E3F5A"/>
    <w:rsid w:val="001E60D4"/>
    <w:rsid w:val="001E6FAC"/>
    <w:rsid w:val="001F05EE"/>
    <w:rsid w:val="001F2EA3"/>
    <w:rsid w:val="001F3D8C"/>
    <w:rsid w:val="001F7314"/>
    <w:rsid w:val="00215DE7"/>
    <w:rsid w:val="00221350"/>
    <w:rsid w:val="00221B07"/>
    <w:rsid w:val="00224C4D"/>
    <w:rsid w:val="002264EA"/>
    <w:rsid w:val="0022656F"/>
    <w:rsid w:val="00226945"/>
    <w:rsid w:val="0022729D"/>
    <w:rsid w:val="00227861"/>
    <w:rsid w:val="00230061"/>
    <w:rsid w:val="002307D2"/>
    <w:rsid w:val="00231914"/>
    <w:rsid w:val="002322FA"/>
    <w:rsid w:val="00232406"/>
    <w:rsid w:val="0023592D"/>
    <w:rsid w:val="00235ACB"/>
    <w:rsid w:val="0023681C"/>
    <w:rsid w:val="00240397"/>
    <w:rsid w:val="002407AA"/>
    <w:rsid w:val="00241E7E"/>
    <w:rsid w:val="00241F21"/>
    <w:rsid w:val="00242011"/>
    <w:rsid w:val="00242A8E"/>
    <w:rsid w:val="00243611"/>
    <w:rsid w:val="002507AE"/>
    <w:rsid w:val="00252712"/>
    <w:rsid w:val="00253198"/>
    <w:rsid w:val="00253E04"/>
    <w:rsid w:val="0026593B"/>
    <w:rsid w:val="00265D6D"/>
    <w:rsid w:val="0027028C"/>
    <w:rsid w:val="00276009"/>
    <w:rsid w:val="0028036B"/>
    <w:rsid w:val="00282F16"/>
    <w:rsid w:val="00284724"/>
    <w:rsid w:val="00285671"/>
    <w:rsid w:val="00285E67"/>
    <w:rsid w:val="002921E8"/>
    <w:rsid w:val="0029369A"/>
    <w:rsid w:val="002937C5"/>
    <w:rsid w:val="002950C2"/>
    <w:rsid w:val="00296565"/>
    <w:rsid w:val="002967A2"/>
    <w:rsid w:val="002B031C"/>
    <w:rsid w:val="002B0680"/>
    <w:rsid w:val="002B0C28"/>
    <w:rsid w:val="002B1852"/>
    <w:rsid w:val="002B1897"/>
    <w:rsid w:val="002B2837"/>
    <w:rsid w:val="002B5855"/>
    <w:rsid w:val="002B58BC"/>
    <w:rsid w:val="002C221E"/>
    <w:rsid w:val="002C22CE"/>
    <w:rsid w:val="002C28A5"/>
    <w:rsid w:val="002C2C80"/>
    <w:rsid w:val="002D19F2"/>
    <w:rsid w:val="002D2979"/>
    <w:rsid w:val="002D525B"/>
    <w:rsid w:val="002E1F15"/>
    <w:rsid w:val="002E242E"/>
    <w:rsid w:val="002E3180"/>
    <w:rsid w:val="002E3674"/>
    <w:rsid w:val="002E60F1"/>
    <w:rsid w:val="002E6D24"/>
    <w:rsid w:val="002F207B"/>
    <w:rsid w:val="002F2EF5"/>
    <w:rsid w:val="002F2FBA"/>
    <w:rsid w:val="002F47E4"/>
    <w:rsid w:val="002F55F2"/>
    <w:rsid w:val="002F60FC"/>
    <w:rsid w:val="003001D4"/>
    <w:rsid w:val="003002E8"/>
    <w:rsid w:val="00300736"/>
    <w:rsid w:val="003014B5"/>
    <w:rsid w:val="00301731"/>
    <w:rsid w:val="00305D42"/>
    <w:rsid w:val="0030674E"/>
    <w:rsid w:val="00306CC3"/>
    <w:rsid w:val="003072E5"/>
    <w:rsid w:val="003101F1"/>
    <w:rsid w:val="00312DBD"/>
    <w:rsid w:val="00314962"/>
    <w:rsid w:val="0032320F"/>
    <w:rsid w:val="0032612F"/>
    <w:rsid w:val="003262AC"/>
    <w:rsid w:val="003306A3"/>
    <w:rsid w:val="00330775"/>
    <w:rsid w:val="00331F50"/>
    <w:rsid w:val="003347B5"/>
    <w:rsid w:val="003367B0"/>
    <w:rsid w:val="00337460"/>
    <w:rsid w:val="003376D7"/>
    <w:rsid w:val="00337CA3"/>
    <w:rsid w:val="0034027D"/>
    <w:rsid w:val="00343101"/>
    <w:rsid w:val="003434A3"/>
    <w:rsid w:val="003463B2"/>
    <w:rsid w:val="0034703D"/>
    <w:rsid w:val="0034748C"/>
    <w:rsid w:val="003502B1"/>
    <w:rsid w:val="003510B2"/>
    <w:rsid w:val="003510DA"/>
    <w:rsid w:val="00351A0C"/>
    <w:rsid w:val="003542B7"/>
    <w:rsid w:val="003551C1"/>
    <w:rsid w:val="003554A1"/>
    <w:rsid w:val="003618DD"/>
    <w:rsid w:val="003623A1"/>
    <w:rsid w:val="00362EE4"/>
    <w:rsid w:val="00363351"/>
    <w:rsid w:val="003635F7"/>
    <w:rsid w:val="00363F91"/>
    <w:rsid w:val="003645C4"/>
    <w:rsid w:val="00365ED2"/>
    <w:rsid w:val="00374D3F"/>
    <w:rsid w:val="0038115F"/>
    <w:rsid w:val="00382021"/>
    <w:rsid w:val="003828B7"/>
    <w:rsid w:val="00385E6F"/>
    <w:rsid w:val="00386A31"/>
    <w:rsid w:val="00392690"/>
    <w:rsid w:val="00394722"/>
    <w:rsid w:val="00394BDC"/>
    <w:rsid w:val="003A08AD"/>
    <w:rsid w:val="003A26C1"/>
    <w:rsid w:val="003A61A0"/>
    <w:rsid w:val="003B07D1"/>
    <w:rsid w:val="003B0AA9"/>
    <w:rsid w:val="003B46CD"/>
    <w:rsid w:val="003B5838"/>
    <w:rsid w:val="003B79BC"/>
    <w:rsid w:val="003C1C46"/>
    <w:rsid w:val="003C2817"/>
    <w:rsid w:val="003C282F"/>
    <w:rsid w:val="003C781A"/>
    <w:rsid w:val="003C79E1"/>
    <w:rsid w:val="003C7D32"/>
    <w:rsid w:val="003D09A1"/>
    <w:rsid w:val="003D1C52"/>
    <w:rsid w:val="003D3090"/>
    <w:rsid w:val="003D6291"/>
    <w:rsid w:val="003D677E"/>
    <w:rsid w:val="003D6BE0"/>
    <w:rsid w:val="003D70E9"/>
    <w:rsid w:val="003D7918"/>
    <w:rsid w:val="003E2972"/>
    <w:rsid w:val="003E41B2"/>
    <w:rsid w:val="003E63B8"/>
    <w:rsid w:val="003F14BA"/>
    <w:rsid w:val="003F264D"/>
    <w:rsid w:val="003F354D"/>
    <w:rsid w:val="003F67C4"/>
    <w:rsid w:val="003F7591"/>
    <w:rsid w:val="00400376"/>
    <w:rsid w:val="00400917"/>
    <w:rsid w:val="00402019"/>
    <w:rsid w:val="00402C94"/>
    <w:rsid w:val="00405A74"/>
    <w:rsid w:val="00406D72"/>
    <w:rsid w:val="00407BBE"/>
    <w:rsid w:val="00410057"/>
    <w:rsid w:val="0041061C"/>
    <w:rsid w:val="00410D7E"/>
    <w:rsid w:val="00414810"/>
    <w:rsid w:val="00414B7E"/>
    <w:rsid w:val="004152F2"/>
    <w:rsid w:val="00416E40"/>
    <w:rsid w:val="00417BF5"/>
    <w:rsid w:val="00420C20"/>
    <w:rsid w:val="00423530"/>
    <w:rsid w:val="00423787"/>
    <w:rsid w:val="0042410A"/>
    <w:rsid w:val="00424444"/>
    <w:rsid w:val="00424EB2"/>
    <w:rsid w:val="0042552E"/>
    <w:rsid w:val="00425C03"/>
    <w:rsid w:val="00425D03"/>
    <w:rsid w:val="00426296"/>
    <w:rsid w:val="0042792F"/>
    <w:rsid w:val="0043093B"/>
    <w:rsid w:val="00430FC0"/>
    <w:rsid w:val="0043191B"/>
    <w:rsid w:val="004329B8"/>
    <w:rsid w:val="0043304B"/>
    <w:rsid w:val="00433A8B"/>
    <w:rsid w:val="00437D2D"/>
    <w:rsid w:val="00440F63"/>
    <w:rsid w:val="00441878"/>
    <w:rsid w:val="004422C5"/>
    <w:rsid w:val="00442351"/>
    <w:rsid w:val="00443876"/>
    <w:rsid w:val="0044396B"/>
    <w:rsid w:val="004460CF"/>
    <w:rsid w:val="00446DF5"/>
    <w:rsid w:val="00447168"/>
    <w:rsid w:val="00450EC7"/>
    <w:rsid w:val="0045231F"/>
    <w:rsid w:val="00452C18"/>
    <w:rsid w:val="00452D53"/>
    <w:rsid w:val="00453BB7"/>
    <w:rsid w:val="00460C3D"/>
    <w:rsid w:val="00463153"/>
    <w:rsid w:val="00464B49"/>
    <w:rsid w:val="00465FA4"/>
    <w:rsid w:val="00467091"/>
    <w:rsid w:val="00467A1F"/>
    <w:rsid w:val="00467C9B"/>
    <w:rsid w:val="0047056C"/>
    <w:rsid w:val="00471128"/>
    <w:rsid w:val="0047297E"/>
    <w:rsid w:val="00473384"/>
    <w:rsid w:val="00473600"/>
    <w:rsid w:val="004779BB"/>
    <w:rsid w:val="00477E02"/>
    <w:rsid w:val="004801F0"/>
    <w:rsid w:val="004808E7"/>
    <w:rsid w:val="00480B37"/>
    <w:rsid w:val="00481F05"/>
    <w:rsid w:val="00483890"/>
    <w:rsid w:val="00484559"/>
    <w:rsid w:val="00484EFF"/>
    <w:rsid w:val="00485090"/>
    <w:rsid w:val="0048522F"/>
    <w:rsid w:val="004853C0"/>
    <w:rsid w:val="00486C9E"/>
    <w:rsid w:val="0049092C"/>
    <w:rsid w:val="004910B3"/>
    <w:rsid w:val="004A188D"/>
    <w:rsid w:val="004A7EF5"/>
    <w:rsid w:val="004B1640"/>
    <w:rsid w:val="004B1708"/>
    <w:rsid w:val="004B2A02"/>
    <w:rsid w:val="004B3F87"/>
    <w:rsid w:val="004B6582"/>
    <w:rsid w:val="004B77D4"/>
    <w:rsid w:val="004C38B4"/>
    <w:rsid w:val="004C4BE7"/>
    <w:rsid w:val="004C5514"/>
    <w:rsid w:val="004C64BC"/>
    <w:rsid w:val="004C76DB"/>
    <w:rsid w:val="004D089D"/>
    <w:rsid w:val="004D0C8F"/>
    <w:rsid w:val="004D1291"/>
    <w:rsid w:val="004D2F4F"/>
    <w:rsid w:val="004D5F29"/>
    <w:rsid w:val="004D64F7"/>
    <w:rsid w:val="004D66A3"/>
    <w:rsid w:val="004D785D"/>
    <w:rsid w:val="004D7ECF"/>
    <w:rsid w:val="004E508C"/>
    <w:rsid w:val="004E52D4"/>
    <w:rsid w:val="004F1202"/>
    <w:rsid w:val="004F1F1D"/>
    <w:rsid w:val="004F2ADC"/>
    <w:rsid w:val="004F2E55"/>
    <w:rsid w:val="004F2EC6"/>
    <w:rsid w:val="004F450F"/>
    <w:rsid w:val="004F45A0"/>
    <w:rsid w:val="004F77DE"/>
    <w:rsid w:val="0050222C"/>
    <w:rsid w:val="005046A9"/>
    <w:rsid w:val="00505BB0"/>
    <w:rsid w:val="0050615B"/>
    <w:rsid w:val="00506C84"/>
    <w:rsid w:val="0050752C"/>
    <w:rsid w:val="005111F3"/>
    <w:rsid w:val="00511D90"/>
    <w:rsid w:val="00514686"/>
    <w:rsid w:val="0051480D"/>
    <w:rsid w:val="0051566F"/>
    <w:rsid w:val="005170A6"/>
    <w:rsid w:val="00521C10"/>
    <w:rsid w:val="00522F7A"/>
    <w:rsid w:val="00524569"/>
    <w:rsid w:val="00525E2C"/>
    <w:rsid w:val="005305FD"/>
    <w:rsid w:val="00530A0C"/>
    <w:rsid w:val="00530F01"/>
    <w:rsid w:val="0053116B"/>
    <w:rsid w:val="00531633"/>
    <w:rsid w:val="00531E82"/>
    <w:rsid w:val="00532E95"/>
    <w:rsid w:val="00533024"/>
    <w:rsid w:val="00537849"/>
    <w:rsid w:val="00537AF3"/>
    <w:rsid w:val="00541548"/>
    <w:rsid w:val="005447EB"/>
    <w:rsid w:val="0054577C"/>
    <w:rsid w:val="00546D56"/>
    <w:rsid w:val="00547009"/>
    <w:rsid w:val="00547DFA"/>
    <w:rsid w:val="00560194"/>
    <w:rsid w:val="00560B32"/>
    <w:rsid w:val="00560D37"/>
    <w:rsid w:val="005614EF"/>
    <w:rsid w:val="005623D2"/>
    <w:rsid w:val="00562BC1"/>
    <w:rsid w:val="0056312C"/>
    <w:rsid w:val="00563AF5"/>
    <w:rsid w:val="00563D10"/>
    <w:rsid w:val="00565EA6"/>
    <w:rsid w:val="005712CF"/>
    <w:rsid w:val="00573388"/>
    <w:rsid w:val="00573875"/>
    <w:rsid w:val="00574987"/>
    <w:rsid w:val="005755FD"/>
    <w:rsid w:val="00576A6F"/>
    <w:rsid w:val="005779E1"/>
    <w:rsid w:val="00577BCA"/>
    <w:rsid w:val="00582415"/>
    <w:rsid w:val="00582AC0"/>
    <w:rsid w:val="00586E07"/>
    <w:rsid w:val="00592C84"/>
    <w:rsid w:val="00592F2C"/>
    <w:rsid w:val="00593ADE"/>
    <w:rsid w:val="00594EC6"/>
    <w:rsid w:val="005A0180"/>
    <w:rsid w:val="005A01FE"/>
    <w:rsid w:val="005A30F4"/>
    <w:rsid w:val="005A5DA0"/>
    <w:rsid w:val="005A71C1"/>
    <w:rsid w:val="005B1022"/>
    <w:rsid w:val="005B40A5"/>
    <w:rsid w:val="005B6595"/>
    <w:rsid w:val="005B7766"/>
    <w:rsid w:val="005B7C3E"/>
    <w:rsid w:val="005C5674"/>
    <w:rsid w:val="005C5B65"/>
    <w:rsid w:val="005C6DD8"/>
    <w:rsid w:val="005D0C6E"/>
    <w:rsid w:val="005D0E18"/>
    <w:rsid w:val="005D330A"/>
    <w:rsid w:val="005D34CB"/>
    <w:rsid w:val="005D4B55"/>
    <w:rsid w:val="005E03F1"/>
    <w:rsid w:val="005E22A9"/>
    <w:rsid w:val="005E2413"/>
    <w:rsid w:val="005E4BCB"/>
    <w:rsid w:val="005F1145"/>
    <w:rsid w:val="005F1FB1"/>
    <w:rsid w:val="005F306E"/>
    <w:rsid w:val="005F3472"/>
    <w:rsid w:val="005F479D"/>
    <w:rsid w:val="005F506B"/>
    <w:rsid w:val="005F5413"/>
    <w:rsid w:val="005F5D77"/>
    <w:rsid w:val="005F746E"/>
    <w:rsid w:val="0060045A"/>
    <w:rsid w:val="00601A55"/>
    <w:rsid w:val="0060293B"/>
    <w:rsid w:val="0060651F"/>
    <w:rsid w:val="00607D9D"/>
    <w:rsid w:val="00610D07"/>
    <w:rsid w:val="00611FF4"/>
    <w:rsid w:val="00612436"/>
    <w:rsid w:val="00613349"/>
    <w:rsid w:val="006134AA"/>
    <w:rsid w:val="00616336"/>
    <w:rsid w:val="006175DA"/>
    <w:rsid w:val="00620B1E"/>
    <w:rsid w:val="00621894"/>
    <w:rsid w:val="006219E9"/>
    <w:rsid w:val="00622442"/>
    <w:rsid w:val="00625E98"/>
    <w:rsid w:val="00627832"/>
    <w:rsid w:val="0063209E"/>
    <w:rsid w:val="00634652"/>
    <w:rsid w:val="0063559B"/>
    <w:rsid w:val="006362A8"/>
    <w:rsid w:val="00636482"/>
    <w:rsid w:val="00642EAE"/>
    <w:rsid w:val="006452D9"/>
    <w:rsid w:val="00646DD0"/>
    <w:rsid w:val="00647482"/>
    <w:rsid w:val="00647B4D"/>
    <w:rsid w:val="00650295"/>
    <w:rsid w:val="006523EF"/>
    <w:rsid w:val="00653479"/>
    <w:rsid w:val="00661C04"/>
    <w:rsid w:val="00663732"/>
    <w:rsid w:val="00663768"/>
    <w:rsid w:val="00664FD0"/>
    <w:rsid w:val="00667AC6"/>
    <w:rsid w:val="0067180A"/>
    <w:rsid w:val="00671F79"/>
    <w:rsid w:val="00672843"/>
    <w:rsid w:val="00674840"/>
    <w:rsid w:val="0067655E"/>
    <w:rsid w:val="00677390"/>
    <w:rsid w:val="00682EAD"/>
    <w:rsid w:val="00686182"/>
    <w:rsid w:val="0068787D"/>
    <w:rsid w:val="00697E0F"/>
    <w:rsid w:val="006A1E4D"/>
    <w:rsid w:val="006A26ED"/>
    <w:rsid w:val="006A3B74"/>
    <w:rsid w:val="006A400D"/>
    <w:rsid w:val="006A5721"/>
    <w:rsid w:val="006A6160"/>
    <w:rsid w:val="006B02B3"/>
    <w:rsid w:val="006B140A"/>
    <w:rsid w:val="006B3473"/>
    <w:rsid w:val="006B5F9A"/>
    <w:rsid w:val="006B745F"/>
    <w:rsid w:val="006B7569"/>
    <w:rsid w:val="006B7A9F"/>
    <w:rsid w:val="006B7ABC"/>
    <w:rsid w:val="006C1AD9"/>
    <w:rsid w:val="006C63C4"/>
    <w:rsid w:val="006C71B1"/>
    <w:rsid w:val="006C756E"/>
    <w:rsid w:val="006D6953"/>
    <w:rsid w:val="006D7228"/>
    <w:rsid w:val="006E2028"/>
    <w:rsid w:val="006E787B"/>
    <w:rsid w:val="006F05D3"/>
    <w:rsid w:val="006F0880"/>
    <w:rsid w:val="006F396B"/>
    <w:rsid w:val="006F3A8E"/>
    <w:rsid w:val="006F5BC2"/>
    <w:rsid w:val="006F637A"/>
    <w:rsid w:val="006F721C"/>
    <w:rsid w:val="006F7283"/>
    <w:rsid w:val="006F792A"/>
    <w:rsid w:val="007023D9"/>
    <w:rsid w:val="007028F0"/>
    <w:rsid w:val="00702A3C"/>
    <w:rsid w:val="007032BA"/>
    <w:rsid w:val="00703781"/>
    <w:rsid w:val="00706A5C"/>
    <w:rsid w:val="00711C85"/>
    <w:rsid w:val="0071248C"/>
    <w:rsid w:val="007157FB"/>
    <w:rsid w:val="00721373"/>
    <w:rsid w:val="00724B91"/>
    <w:rsid w:val="00726D40"/>
    <w:rsid w:val="007271EA"/>
    <w:rsid w:val="00730084"/>
    <w:rsid w:val="00732086"/>
    <w:rsid w:val="007320F2"/>
    <w:rsid w:val="00732E51"/>
    <w:rsid w:val="00736612"/>
    <w:rsid w:val="0074052F"/>
    <w:rsid w:val="00741438"/>
    <w:rsid w:val="00741A26"/>
    <w:rsid w:val="007449E3"/>
    <w:rsid w:val="00744CA5"/>
    <w:rsid w:val="007458C8"/>
    <w:rsid w:val="00747C82"/>
    <w:rsid w:val="00750E6C"/>
    <w:rsid w:val="007538D8"/>
    <w:rsid w:val="00753ABA"/>
    <w:rsid w:val="0075593A"/>
    <w:rsid w:val="00755F1A"/>
    <w:rsid w:val="00760557"/>
    <w:rsid w:val="00763F3A"/>
    <w:rsid w:val="00764082"/>
    <w:rsid w:val="0077081E"/>
    <w:rsid w:val="00771DE3"/>
    <w:rsid w:val="00772175"/>
    <w:rsid w:val="007732F2"/>
    <w:rsid w:val="00773FB5"/>
    <w:rsid w:val="007745DE"/>
    <w:rsid w:val="00774925"/>
    <w:rsid w:val="00775045"/>
    <w:rsid w:val="00775BA3"/>
    <w:rsid w:val="00776776"/>
    <w:rsid w:val="00777626"/>
    <w:rsid w:val="00777881"/>
    <w:rsid w:val="00777C9F"/>
    <w:rsid w:val="007816D0"/>
    <w:rsid w:val="007864B8"/>
    <w:rsid w:val="007909EA"/>
    <w:rsid w:val="0079450D"/>
    <w:rsid w:val="007947F9"/>
    <w:rsid w:val="00795328"/>
    <w:rsid w:val="00797ED6"/>
    <w:rsid w:val="007A0589"/>
    <w:rsid w:val="007A1432"/>
    <w:rsid w:val="007A1942"/>
    <w:rsid w:val="007A206D"/>
    <w:rsid w:val="007A2D2C"/>
    <w:rsid w:val="007A3309"/>
    <w:rsid w:val="007A5092"/>
    <w:rsid w:val="007A72C7"/>
    <w:rsid w:val="007A7852"/>
    <w:rsid w:val="007B0876"/>
    <w:rsid w:val="007B16A0"/>
    <w:rsid w:val="007B2F55"/>
    <w:rsid w:val="007B39DB"/>
    <w:rsid w:val="007B62C5"/>
    <w:rsid w:val="007B7141"/>
    <w:rsid w:val="007B7845"/>
    <w:rsid w:val="007C02A3"/>
    <w:rsid w:val="007C059F"/>
    <w:rsid w:val="007C1901"/>
    <w:rsid w:val="007C2FD1"/>
    <w:rsid w:val="007C342F"/>
    <w:rsid w:val="007C462F"/>
    <w:rsid w:val="007C59FF"/>
    <w:rsid w:val="007D08D1"/>
    <w:rsid w:val="007D2ADD"/>
    <w:rsid w:val="007D616E"/>
    <w:rsid w:val="007D7331"/>
    <w:rsid w:val="007D73E0"/>
    <w:rsid w:val="007E01CA"/>
    <w:rsid w:val="007E04D0"/>
    <w:rsid w:val="007E079A"/>
    <w:rsid w:val="007E145C"/>
    <w:rsid w:val="007E259C"/>
    <w:rsid w:val="007E4412"/>
    <w:rsid w:val="007E59D8"/>
    <w:rsid w:val="007E5D7A"/>
    <w:rsid w:val="007E6C11"/>
    <w:rsid w:val="007E6ECF"/>
    <w:rsid w:val="007F0055"/>
    <w:rsid w:val="007F277B"/>
    <w:rsid w:val="007F2EC2"/>
    <w:rsid w:val="007F3FBC"/>
    <w:rsid w:val="007F4038"/>
    <w:rsid w:val="007F4260"/>
    <w:rsid w:val="007F5ABD"/>
    <w:rsid w:val="007F64B2"/>
    <w:rsid w:val="00800E67"/>
    <w:rsid w:val="00801A35"/>
    <w:rsid w:val="00801E45"/>
    <w:rsid w:val="00802980"/>
    <w:rsid w:val="00803F7A"/>
    <w:rsid w:val="00805C33"/>
    <w:rsid w:val="00806479"/>
    <w:rsid w:val="00806AE1"/>
    <w:rsid w:val="00807E1F"/>
    <w:rsid w:val="008127CD"/>
    <w:rsid w:val="008148DD"/>
    <w:rsid w:val="00814F20"/>
    <w:rsid w:val="0081539E"/>
    <w:rsid w:val="008200A9"/>
    <w:rsid w:val="00822181"/>
    <w:rsid w:val="00823F4C"/>
    <w:rsid w:val="008241CB"/>
    <w:rsid w:val="00827519"/>
    <w:rsid w:val="00827E96"/>
    <w:rsid w:val="0083032C"/>
    <w:rsid w:val="008320D3"/>
    <w:rsid w:val="00832463"/>
    <w:rsid w:val="0083288C"/>
    <w:rsid w:val="008348AE"/>
    <w:rsid w:val="00835ED9"/>
    <w:rsid w:val="008366DA"/>
    <w:rsid w:val="008368EA"/>
    <w:rsid w:val="0084191C"/>
    <w:rsid w:val="00841A2B"/>
    <w:rsid w:val="00843AAE"/>
    <w:rsid w:val="00843B14"/>
    <w:rsid w:val="008469E5"/>
    <w:rsid w:val="00846A63"/>
    <w:rsid w:val="00850261"/>
    <w:rsid w:val="00850B20"/>
    <w:rsid w:val="008526EC"/>
    <w:rsid w:val="008537C0"/>
    <w:rsid w:val="008558ED"/>
    <w:rsid w:val="00855C31"/>
    <w:rsid w:val="00856A24"/>
    <w:rsid w:val="00856B67"/>
    <w:rsid w:val="00857F19"/>
    <w:rsid w:val="00860A69"/>
    <w:rsid w:val="00866D68"/>
    <w:rsid w:val="008672D7"/>
    <w:rsid w:val="00872DD7"/>
    <w:rsid w:val="00874055"/>
    <w:rsid w:val="00875038"/>
    <w:rsid w:val="008751F0"/>
    <w:rsid w:val="00882C5B"/>
    <w:rsid w:val="008871C3"/>
    <w:rsid w:val="00887A4D"/>
    <w:rsid w:val="00887BEE"/>
    <w:rsid w:val="0089375A"/>
    <w:rsid w:val="00896EB9"/>
    <w:rsid w:val="008971E5"/>
    <w:rsid w:val="00897EBC"/>
    <w:rsid w:val="008A17C0"/>
    <w:rsid w:val="008A1D10"/>
    <w:rsid w:val="008A4A91"/>
    <w:rsid w:val="008A4C9B"/>
    <w:rsid w:val="008B2024"/>
    <w:rsid w:val="008B2180"/>
    <w:rsid w:val="008B311E"/>
    <w:rsid w:val="008B5D18"/>
    <w:rsid w:val="008B5E25"/>
    <w:rsid w:val="008C05C4"/>
    <w:rsid w:val="008C78A7"/>
    <w:rsid w:val="008D1E19"/>
    <w:rsid w:val="008D2BE7"/>
    <w:rsid w:val="008D61CC"/>
    <w:rsid w:val="008E265C"/>
    <w:rsid w:val="008E387B"/>
    <w:rsid w:val="008E6DA3"/>
    <w:rsid w:val="008F07B7"/>
    <w:rsid w:val="008F1131"/>
    <w:rsid w:val="008F159B"/>
    <w:rsid w:val="008F2711"/>
    <w:rsid w:val="008F5C1A"/>
    <w:rsid w:val="008F68B1"/>
    <w:rsid w:val="008F7E93"/>
    <w:rsid w:val="00900E7F"/>
    <w:rsid w:val="00901886"/>
    <w:rsid w:val="0090348D"/>
    <w:rsid w:val="009046B9"/>
    <w:rsid w:val="009050F5"/>
    <w:rsid w:val="00906042"/>
    <w:rsid w:val="00907D0E"/>
    <w:rsid w:val="00912202"/>
    <w:rsid w:val="00913629"/>
    <w:rsid w:val="00914F69"/>
    <w:rsid w:val="00916A7B"/>
    <w:rsid w:val="009176E0"/>
    <w:rsid w:val="00921004"/>
    <w:rsid w:val="0092140D"/>
    <w:rsid w:val="00922C2E"/>
    <w:rsid w:val="00923DD6"/>
    <w:rsid w:val="0092683E"/>
    <w:rsid w:val="00926B47"/>
    <w:rsid w:val="00931F73"/>
    <w:rsid w:val="00932233"/>
    <w:rsid w:val="0093322C"/>
    <w:rsid w:val="009379BB"/>
    <w:rsid w:val="00941C00"/>
    <w:rsid w:val="00942DB3"/>
    <w:rsid w:val="00946217"/>
    <w:rsid w:val="00946724"/>
    <w:rsid w:val="00947035"/>
    <w:rsid w:val="009479ED"/>
    <w:rsid w:val="0095549C"/>
    <w:rsid w:val="00955D0C"/>
    <w:rsid w:val="009614FB"/>
    <w:rsid w:val="009645FB"/>
    <w:rsid w:val="00966F77"/>
    <w:rsid w:val="0097174A"/>
    <w:rsid w:val="00972657"/>
    <w:rsid w:val="009732ED"/>
    <w:rsid w:val="00977042"/>
    <w:rsid w:val="0098039A"/>
    <w:rsid w:val="00982836"/>
    <w:rsid w:val="00982B04"/>
    <w:rsid w:val="00987EA3"/>
    <w:rsid w:val="00991459"/>
    <w:rsid w:val="009914BD"/>
    <w:rsid w:val="009917F0"/>
    <w:rsid w:val="0099444C"/>
    <w:rsid w:val="009955EA"/>
    <w:rsid w:val="009A3677"/>
    <w:rsid w:val="009A382D"/>
    <w:rsid w:val="009A77AB"/>
    <w:rsid w:val="009A7A20"/>
    <w:rsid w:val="009B2BF4"/>
    <w:rsid w:val="009B3AAB"/>
    <w:rsid w:val="009B45C0"/>
    <w:rsid w:val="009B5998"/>
    <w:rsid w:val="009B5A90"/>
    <w:rsid w:val="009C0574"/>
    <w:rsid w:val="009C0660"/>
    <w:rsid w:val="009C20D9"/>
    <w:rsid w:val="009C3395"/>
    <w:rsid w:val="009C3C6E"/>
    <w:rsid w:val="009C40A7"/>
    <w:rsid w:val="009C4D11"/>
    <w:rsid w:val="009C627C"/>
    <w:rsid w:val="009C7F27"/>
    <w:rsid w:val="009D0A8A"/>
    <w:rsid w:val="009D0ED3"/>
    <w:rsid w:val="009D0FDE"/>
    <w:rsid w:val="009D1B9F"/>
    <w:rsid w:val="009D242A"/>
    <w:rsid w:val="009D395E"/>
    <w:rsid w:val="009D4491"/>
    <w:rsid w:val="009D4B3F"/>
    <w:rsid w:val="009D6079"/>
    <w:rsid w:val="009D6280"/>
    <w:rsid w:val="009D7318"/>
    <w:rsid w:val="009E1FF2"/>
    <w:rsid w:val="009F0D82"/>
    <w:rsid w:val="009F0E62"/>
    <w:rsid w:val="009F1CB5"/>
    <w:rsid w:val="009F2203"/>
    <w:rsid w:val="009F3B9A"/>
    <w:rsid w:val="009F5423"/>
    <w:rsid w:val="009F5B01"/>
    <w:rsid w:val="009F6FC6"/>
    <w:rsid w:val="009F700A"/>
    <w:rsid w:val="00A00F34"/>
    <w:rsid w:val="00A01F8F"/>
    <w:rsid w:val="00A023DB"/>
    <w:rsid w:val="00A03DC1"/>
    <w:rsid w:val="00A06286"/>
    <w:rsid w:val="00A156C2"/>
    <w:rsid w:val="00A215C8"/>
    <w:rsid w:val="00A2387A"/>
    <w:rsid w:val="00A25F7C"/>
    <w:rsid w:val="00A269F6"/>
    <w:rsid w:val="00A271BA"/>
    <w:rsid w:val="00A3294D"/>
    <w:rsid w:val="00A32B22"/>
    <w:rsid w:val="00A3310C"/>
    <w:rsid w:val="00A339A6"/>
    <w:rsid w:val="00A34538"/>
    <w:rsid w:val="00A34C6C"/>
    <w:rsid w:val="00A35E80"/>
    <w:rsid w:val="00A37BCF"/>
    <w:rsid w:val="00A4023A"/>
    <w:rsid w:val="00A4061B"/>
    <w:rsid w:val="00A4085C"/>
    <w:rsid w:val="00A41128"/>
    <w:rsid w:val="00A43002"/>
    <w:rsid w:val="00A44161"/>
    <w:rsid w:val="00A45625"/>
    <w:rsid w:val="00A45CD2"/>
    <w:rsid w:val="00A50538"/>
    <w:rsid w:val="00A5073E"/>
    <w:rsid w:val="00A53AFC"/>
    <w:rsid w:val="00A53C99"/>
    <w:rsid w:val="00A55753"/>
    <w:rsid w:val="00A55B78"/>
    <w:rsid w:val="00A57501"/>
    <w:rsid w:val="00A57555"/>
    <w:rsid w:val="00A61964"/>
    <w:rsid w:val="00A61CBE"/>
    <w:rsid w:val="00A64F7F"/>
    <w:rsid w:val="00A67625"/>
    <w:rsid w:val="00A76752"/>
    <w:rsid w:val="00A769CA"/>
    <w:rsid w:val="00A772B7"/>
    <w:rsid w:val="00A77FCB"/>
    <w:rsid w:val="00A8371A"/>
    <w:rsid w:val="00A8527D"/>
    <w:rsid w:val="00A90732"/>
    <w:rsid w:val="00A909FD"/>
    <w:rsid w:val="00A93DF7"/>
    <w:rsid w:val="00A96432"/>
    <w:rsid w:val="00A9677F"/>
    <w:rsid w:val="00A97E79"/>
    <w:rsid w:val="00AA0E11"/>
    <w:rsid w:val="00AA1ED0"/>
    <w:rsid w:val="00AA1F48"/>
    <w:rsid w:val="00AA403C"/>
    <w:rsid w:val="00AA583D"/>
    <w:rsid w:val="00AA70B0"/>
    <w:rsid w:val="00AA76D7"/>
    <w:rsid w:val="00AB65F4"/>
    <w:rsid w:val="00AC06F9"/>
    <w:rsid w:val="00AC0C09"/>
    <w:rsid w:val="00AC1431"/>
    <w:rsid w:val="00AC16E0"/>
    <w:rsid w:val="00AC6285"/>
    <w:rsid w:val="00AC6C3F"/>
    <w:rsid w:val="00AD0D05"/>
    <w:rsid w:val="00AD0F51"/>
    <w:rsid w:val="00AD2805"/>
    <w:rsid w:val="00AD2FA8"/>
    <w:rsid w:val="00AD52D2"/>
    <w:rsid w:val="00AD5614"/>
    <w:rsid w:val="00AD5D2F"/>
    <w:rsid w:val="00AD651E"/>
    <w:rsid w:val="00AD79A9"/>
    <w:rsid w:val="00AD7C03"/>
    <w:rsid w:val="00AE1F9C"/>
    <w:rsid w:val="00AE2FA0"/>
    <w:rsid w:val="00AE35D7"/>
    <w:rsid w:val="00AE4361"/>
    <w:rsid w:val="00AE6CCA"/>
    <w:rsid w:val="00AE74F0"/>
    <w:rsid w:val="00AF306E"/>
    <w:rsid w:val="00AF3CDF"/>
    <w:rsid w:val="00AF3F87"/>
    <w:rsid w:val="00AF7028"/>
    <w:rsid w:val="00AF71E9"/>
    <w:rsid w:val="00AF7846"/>
    <w:rsid w:val="00B00DBD"/>
    <w:rsid w:val="00B02970"/>
    <w:rsid w:val="00B05F64"/>
    <w:rsid w:val="00B06AF3"/>
    <w:rsid w:val="00B070BD"/>
    <w:rsid w:val="00B11496"/>
    <w:rsid w:val="00B11665"/>
    <w:rsid w:val="00B1166D"/>
    <w:rsid w:val="00B12A4A"/>
    <w:rsid w:val="00B17876"/>
    <w:rsid w:val="00B20F8D"/>
    <w:rsid w:val="00B2273A"/>
    <w:rsid w:val="00B22813"/>
    <w:rsid w:val="00B25AEE"/>
    <w:rsid w:val="00B26608"/>
    <w:rsid w:val="00B30B3A"/>
    <w:rsid w:val="00B3113A"/>
    <w:rsid w:val="00B31765"/>
    <w:rsid w:val="00B31EFF"/>
    <w:rsid w:val="00B35C88"/>
    <w:rsid w:val="00B36B01"/>
    <w:rsid w:val="00B40D0C"/>
    <w:rsid w:val="00B43015"/>
    <w:rsid w:val="00B45158"/>
    <w:rsid w:val="00B4557B"/>
    <w:rsid w:val="00B45D96"/>
    <w:rsid w:val="00B472EC"/>
    <w:rsid w:val="00B511AB"/>
    <w:rsid w:val="00B52042"/>
    <w:rsid w:val="00B534B7"/>
    <w:rsid w:val="00B627E8"/>
    <w:rsid w:val="00B63580"/>
    <w:rsid w:val="00B64EDC"/>
    <w:rsid w:val="00B720FF"/>
    <w:rsid w:val="00B737FA"/>
    <w:rsid w:val="00B7568F"/>
    <w:rsid w:val="00B758A1"/>
    <w:rsid w:val="00B76F87"/>
    <w:rsid w:val="00B80DF7"/>
    <w:rsid w:val="00B814D4"/>
    <w:rsid w:val="00B834E9"/>
    <w:rsid w:val="00B90A9A"/>
    <w:rsid w:val="00B92D05"/>
    <w:rsid w:val="00B930F3"/>
    <w:rsid w:val="00B95398"/>
    <w:rsid w:val="00B97944"/>
    <w:rsid w:val="00BA0009"/>
    <w:rsid w:val="00BA0733"/>
    <w:rsid w:val="00BA090E"/>
    <w:rsid w:val="00BA3962"/>
    <w:rsid w:val="00BA4A6C"/>
    <w:rsid w:val="00BA508D"/>
    <w:rsid w:val="00BA6DCE"/>
    <w:rsid w:val="00BA7213"/>
    <w:rsid w:val="00BB5B68"/>
    <w:rsid w:val="00BB68C4"/>
    <w:rsid w:val="00BB7711"/>
    <w:rsid w:val="00BC11FF"/>
    <w:rsid w:val="00BC1CBF"/>
    <w:rsid w:val="00BC3CE8"/>
    <w:rsid w:val="00BC41A7"/>
    <w:rsid w:val="00BC5DC9"/>
    <w:rsid w:val="00BC6695"/>
    <w:rsid w:val="00BC7293"/>
    <w:rsid w:val="00BC7D39"/>
    <w:rsid w:val="00BD0690"/>
    <w:rsid w:val="00BD3A46"/>
    <w:rsid w:val="00BD4F4C"/>
    <w:rsid w:val="00BE2A46"/>
    <w:rsid w:val="00BE3AE8"/>
    <w:rsid w:val="00BE4E60"/>
    <w:rsid w:val="00BE4ED7"/>
    <w:rsid w:val="00BE519D"/>
    <w:rsid w:val="00BE524C"/>
    <w:rsid w:val="00BE597B"/>
    <w:rsid w:val="00BE7E61"/>
    <w:rsid w:val="00BF089F"/>
    <w:rsid w:val="00BF2A48"/>
    <w:rsid w:val="00BF2B12"/>
    <w:rsid w:val="00BF3E38"/>
    <w:rsid w:val="00BF44AC"/>
    <w:rsid w:val="00BF538C"/>
    <w:rsid w:val="00BF5698"/>
    <w:rsid w:val="00C032C1"/>
    <w:rsid w:val="00C04594"/>
    <w:rsid w:val="00C04E37"/>
    <w:rsid w:val="00C05578"/>
    <w:rsid w:val="00C06141"/>
    <w:rsid w:val="00C0654C"/>
    <w:rsid w:val="00C103F5"/>
    <w:rsid w:val="00C10A8F"/>
    <w:rsid w:val="00C10B97"/>
    <w:rsid w:val="00C11ADC"/>
    <w:rsid w:val="00C11E6B"/>
    <w:rsid w:val="00C134BE"/>
    <w:rsid w:val="00C15206"/>
    <w:rsid w:val="00C20292"/>
    <w:rsid w:val="00C20E63"/>
    <w:rsid w:val="00C25555"/>
    <w:rsid w:val="00C25B34"/>
    <w:rsid w:val="00C25D16"/>
    <w:rsid w:val="00C265EC"/>
    <w:rsid w:val="00C274F7"/>
    <w:rsid w:val="00C277C8"/>
    <w:rsid w:val="00C27B51"/>
    <w:rsid w:val="00C308A9"/>
    <w:rsid w:val="00C3162C"/>
    <w:rsid w:val="00C32BE3"/>
    <w:rsid w:val="00C32C2B"/>
    <w:rsid w:val="00C34363"/>
    <w:rsid w:val="00C34BEF"/>
    <w:rsid w:val="00C34F4B"/>
    <w:rsid w:val="00C3736F"/>
    <w:rsid w:val="00C40E60"/>
    <w:rsid w:val="00C430DB"/>
    <w:rsid w:val="00C43C9B"/>
    <w:rsid w:val="00C43F8E"/>
    <w:rsid w:val="00C44848"/>
    <w:rsid w:val="00C47109"/>
    <w:rsid w:val="00C51446"/>
    <w:rsid w:val="00C54249"/>
    <w:rsid w:val="00C54807"/>
    <w:rsid w:val="00C5490E"/>
    <w:rsid w:val="00C5556C"/>
    <w:rsid w:val="00C6384C"/>
    <w:rsid w:val="00C64552"/>
    <w:rsid w:val="00C66048"/>
    <w:rsid w:val="00C66834"/>
    <w:rsid w:val="00C705F8"/>
    <w:rsid w:val="00C70879"/>
    <w:rsid w:val="00C70953"/>
    <w:rsid w:val="00C716EF"/>
    <w:rsid w:val="00C8240E"/>
    <w:rsid w:val="00C82D64"/>
    <w:rsid w:val="00C84EFB"/>
    <w:rsid w:val="00C8558D"/>
    <w:rsid w:val="00C86274"/>
    <w:rsid w:val="00C86D7D"/>
    <w:rsid w:val="00C931DF"/>
    <w:rsid w:val="00C933DE"/>
    <w:rsid w:val="00C94B8E"/>
    <w:rsid w:val="00C96CD8"/>
    <w:rsid w:val="00C97920"/>
    <w:rsid w:val="00C97965"/>
    <w:rsid w:val="00CA6459"/>
    <w:rsid w:val="00CA6F18"/>
    <w:rsid w:val="00CA7E76"/>
    <w:rsid w:val="00CB1493"/>
    <w:rsid w:val="00CB2954"/>
    <w:rsid w:val="00CB7044"/>
    <w:rsid w:val="00CC03B6"/>
    <w:rsid w:val="00CC0E24"/>
    <w:rsid w:val="00CC127A"/>
    <w:rsid w:val="00CC1818"/>
    <w:rsid w:val="00CC3A53"/>
    <w:rsid w:val="00CC3ABF"/>
    <w:rsid w:val="00CC3F3F"/>
    <w:rsid w:val="00CC4966"/>
    <w:rsid w:val="00CD09CF"/>
    <w:rsid w:val="00CD370B"/>
    <w:rsid w:val="00CD3955"/>
    <w:rsid w:val="00CD6191"/>
    <w:rsid w:val="00CD6825"/>
    <w:rsid w:val="00CD75BA"/>
    <w:rsid w:val="00CD7610"/>
    <w:rsid w:val="00CE1452"/>
    <w:rsid w:val="00CE24AB"/>
    <w:rsid w:val="00CE2E72"/>
    <w:rsid w:val="00CE40E2"/>
    <w:rsid w:val="00CE4694"/>
    <w:rsid w:val="00CF17B2"/>
    <w:rsid w:val="00CF28C8"/>
    <w:rsid w:val="00CF33FE"/>
    <w:rsid w:val="00CF4886"/>
    <w:rsid w:val="00CF4C91"/>
    <w:rsid w:val="00CF4D5C"/>
    <w:rsid w:val="00D01338"/>
    <w:rsid w:val="00D01B00"/>
    <w:rsid w:val="00D020E4"/>
    <w:rsid w:val="00D038A4"/>
    <w:rsid w:val="00D04417"/>
    <w:rsid w:val="00D07C0A"/>
    <w:rsid w:val="00D11786"/>
    <w:rsid w:val="00D13272"/>
    <w:rsid w:val="00D14E97"/>
    <w:rsid w:val="00D14F08"/>
    <w:rsid w:val="00D155DC"/>
    <w:rsid w:val="00D17B72"/>
    <w:rsid w:val="00D20110"/>
    <w:rsid w:val="00D2100F"/>
    <w:rsid w:val="00D2119C"/>
    <w:rsid w:val="00D23E65"/>
    <w:rsid w:val="00D24F21"/>
    <w:rsid w:val="00D263B2"/>
    <w:rsid w:val="00D26CA0"/>
    <w:rsid w:val="00D27877"/>
    <w:rsid w:val="00D30CDD"/>
    <w:rsid w:val="00D31CF4"/>
    <w:rsid w:val="00D3215B"/>
    <w:rsid w:val="00D346DD"/>
    <w:rsid w:val="00D36B94"/>
    <w:rsid w:val="00D37378"/>
    <w:rsid w:val="00D43195"/>
    <w:rsid w:val="00D43F5D"/>
    <w:rsid w:val="00D44A85"/>
    <w:rsid w:val="00D44E76"/>
    <w:rsid w:val="00D45BF1"/>
    <w:rsid w:val="00D46382"/>
    <w:rsid w:val="00D46392"/>
    <w:rsid w:val="00D4652E"/>
    <w:rsid w:val="00D50CD3"/>
    <w:rsid w:val="00D53C4E"/>
    <w:rsid w:val="00D54835"/>
    <w:rsid w:val="00D54AD1"/>
    <w:rsid w:val="00D61430"/>
    <w:rsid w:val="00D65057"/>
    <w:rsid w:val="00D6541F"/>
    <w:rsid w:val="00D6716B"/>
    <w:rsid w:val="00D67DCC"/>
    <w:rsid w:val="00D7049D"/>
    <w:rsid w:val="00D7057C"/>
    <w:rsid w:val="00D70A52"/>
    <w:rsid w:val="00D7118D"/>
    <w:rsid w:val="00D71911"/>
    <w:rsid w:val="00D72148"/>
    <w:rsid w:val="00D7226D"/>
    <w:rsid w:val="00D722FE"/>
    <w:rsid w:val="00D73355"/>
    <w:rsid w:val="00D80663"/>
    <w:rsid w:val="00D80C8D"/>
    <w:rsid w:val="00D81B6E"/>
    <w:rsid w:val="00D82BEC"/>
    <w:rsid w:val="00D86ACD"/>
    <w:rsid w:val="00D87ADA"/>
    <w:rsid w:val="00D90B04"/>
    <w:rsid w:val="00D93CB0"/>
    <w:rsid w:val="00D9455E"/>
    <w:rsid w:val="00D95450"/>
    <w:rsid w:val="00D95B71"/>
    <w:rsid w:val="00DA04AA"/>
    <w:rsid w:val="00DA1FF8"/>
    <w:rsid w:val="00DA2C8B"/>
    <w:rsid w:val="00DA6E64"/>
    <w:rsid w:val="00DB39C4"/>
    <w:rsid w:val="00DB6D58"/>
    <w:rsid w:val="00DB6D71"/>
    <w:rsid w:val="00DB72AA"/>
    <w:rsid w:val="00DC5D9C"/>
    <w:rsid w:val="00DD0B43"/>
    <w:rsid w:val="00DD1288"/>
    <w:rsid w:val="00DD3A96"/>
    <w:rsid w:val="00DD4803"/>
    <w:rsid w:val="00DD4D9A"/>
    <w:rsid w:val="00DD516A"/>
    <w:rsid w:val="00DD5CAA"/>
    <w:rsid w:val="00DD6566"/>
    <w:rsid w:val="00DD7BBC"/>
    <w:rsid w:val="00DE76AA"/>
    <w:rsid w:val="00DE77F5"/>
    <w:rsid w:val="00DE7849"/>
    <w:rsid w:val="00DE7B48"/>
    <w:rsid w:val="00DF0FB3"/>
    <w:rsid w:val="00DF206E"/>
    <w:rsid w:val="00DF26A9"/>
    <w:rsid w:val="00DF2862"/>
    <w:rsid w:val="00DF2C9F"/>
    <w:rsid w:val="00DF2CAE"/>
    <w:rsid w:val="00DF3136"/>
    <w:rsid w:val="00DF32AF"/>
    <w:rsid w:val="00DF4019"/>
    <w:rsid w:val="00DF42C4"/>
    <w:rsid w:val="00DF7BF7"/>
    <w:rsid w:val="00DF7D51"/>
    <w:rsid w:val="00E015E8"/>
    <w:rsid w:val="00E01EAE"/>
    <w:rsid w:val="00E0377C"/>
    <w:rsid w:val="00E05A40"/>
    <w:rsid w:val="00E06B04"/>
    <w:rsid w:val="00E073B1"/>
    <w:rsid w:val="00E13F6D"/>
    <w:rsid w:val="00E16497"/>
    <w:rsid w:val="00E21AC3"/>
    <w:rsid w:val="00E23D73"/>
    <w:rsid w:val="00E2475B"/>
    <w:rsid w:val="00E24E05"/>
    <w:rsid w:val="00E25E3F"/>
    <w:rsid w:val="00E27987"/>
    <w:rsid w:val="00E27C7A"/>
    <w:rsid w:val="00E27E48"/>
    <w:rsid w:val="00E27E71"/>
    <w:rsid w:val="00E3093E"/>
    <w:rsid w:val="00E31205"/>
    <w:rsid w:val="00E32813"/>
    <w:rsid w:val="00E33716"/>
    <w:rsid w:val="00E337CA"/>
    <w:rsid w:val="00E33D37"/>
    <w:rsid w:val="00E33E1C"/>
    <w:rsid w:val="00E351EA"/>
    <w:rsid w:val="00E35554"/>
    <w:rsid w:val="00E35ABB"/>
    <w:rsid w:val="00E40C81"/>
    <w:rsid w:val="00E50D2D"/>
    <w:rsid w:val="00E51776"/>
    <w:rsid w:val="00E5180A"/>
    <w:rsid w:val="00E54256"/>
    <w:rsid w:val="00E55F81"/>
    <w:rsid w:val="00E61171"/>
    <w:rsid w:val="00E62FD5"/>
    <w:rsid w:val="00E634CF"/>
    <w:rsid w:val="00E6376C"/>
    <w:rsid w:val="00E70889"/>
    <w:rsid w:val="00E7216D"/>
    <w:rsid w:val="00E73BB1"/>
    <w:rsid w:val="00E744DA"/>
    <w:rsid w:val="00E75523"/>
    <w:rsid w:val="00E77048"/>
    <w:rsid w:val="00E8205B"/>
    <w:rsid w:val="00E8241D"/>
    <w:rsid w:val="00E82709"/>
    <w:rsid w:val="00E82B80"/>
    <w:rsid w:val="00E844AF"/>
    <w:rsid w:val="00E84B9C"/>
    <w:rsid w:val="00E90CAD"/>
    <w:rsid w:val="00E91571"/>
    <w:rsid w:val="00E91F9D"/>
    <w:rsid w:val="00E93DD0"/>
    <w:rsid w:val="00E9468E"/>
    <w:rsid w:val="00E95DFB"/>
    <w:rsid w:val="00E96470"/>
    <w:rsid w:val="00E97648"/>
    <w:rsid w:val="00EA10FB"/>
    <w:rsid w:val="00EA3551"/>
    <w:rsid w:val="00EA4628"/>
    <w:rsid w:val="00EA4661"/>
    <w:rsid w:val="00EB01FC"/>
    <w:rsid w:val="00EB41CA"/>
    <w:rsid w:val="00EB41E6"/>
    <w:rsid w:val="00EB4221"/>
    <w:rsid w:val="00EB4258"/>
    <w:rsid w:val="00EB64BB"/>
    <w:rsid w:val="00EB65BD"/>
    <w:rsid w:val="00EC2A58"/>
    <w:rsid w:val="00EC30AD"/>
    <w:rsid w:val="00EC3742"/>
    <w:rsid w:val="00EC398C"/>
    <w:rsid w:val="00EC45D9"/>
    <w:rsid w:val="00EC4919"/>
    <w:rsid w:val="00EC58BC"/>
    <w:rsid w:val="00EC6211"/>
    <w:rsid w:val="00EC6493"/>
    <w:rsid w:val="00EC6FA0"/>
    <w:rsid w:val="00EC76FB"/>
    <w:rsid w:val="00ED1A1F"/>
    <w:rsid w:val="00ED3001"/>
    <w:rsid w:val="00ED3DA6"/>
    <w:rsid w:val="00ED4398"/>
    <w:rsid w:val="00ED451F"/>
    <w:rsid w:val="00ED452F"/>
    <w:rsid w:val="00ED648B"/>
    <w:rsid w:val="00ED66EC"/>
    <w:rsid w:val="00ED7F78"/>
    <w:rsid w:val="00EE17FC"/>
    <w:rsid w:val="00EE4AB5"/>
    <w:rsid w:val="00EF03EC"/>
    <w:rsid w:val="00EF0FDB"/>
    <w:rsid w:val="00EF3141"/>
    <w:rsid w:val="00EF3B35"/>
    <w:rsid w:val="00EF647E"/>
    <w:rsid w:val="00EF6CD3"/>
    <w:rsid w:val="00EF6CFC"/>
    <w:rsid w:val="00F01D8F"/>
    <w:rsid w:val="00F02E8D"/>
    <w:rsid w:val="00F05785"/>
    <w:rsid w:val="00F110E4"/>
    <w:rsid w:val="00F147E3"/>
    <w:rsid w:val="00F14D54"/>
    <w:rsid w:val="00F16333"/>
    <w:rsid w:val="00F17E6D"/>
    <w:rsid w:val="00F20487"/>
    <w:rsid w:val="00F2076C"/>
    <w:rsid w:val="00F24A7C"/>
    <w:rsid w:val="00F25716"/>
    <w:rsid w:val="00F31500"/>
    <w:rsid w:val="00F31A58"/>
    <w:rsid w:val="00F32BA3"/>
    <w:rsid w:val="00F3449A"/>
    <w:rsid w:val="00F34F9B"/>
    <w:rsid w:val="00F35D63"/>
    <w:rsid w:val="00F4026F"/>
    <w:rsid w:val="00F40624"/>
    <w:rsid w:val="00F41F0E"/>
    <w:rsid w:val="00F420AA"/>
    <w:rsid w:val="00F42B1D"/>
    <w:rsid w:val="00F44AE3"/>
    <w:rsid w:val="00F45E25"/>
    <w:rsid w:val="00F460EC"/>
    <w:rsid w:val="00F4637D"/>
    <w:rsid w:val="00F505EE"/>
    <w:rsid w:val="00F5145F"/>
    <w:rsid w:val="00F515B0"/>
    <w:rsid w:val="00F52819"/>
    <w:rsid w:val="00F57451"/>
    <w:rsid w:val="00F607A2"/>
    <w:rsid w:val="00F6122B"/>
    <w:rsid w:val="00F6192F"/>
    <w:rsid w:val="00F672F5"/>
    <w:rsid w:val="00F70C10"/>
    <w:rsid w:val="00F71667"/>
    <w:rsid w:val="00F72B84"/>
    <w:rsid w:val="00F73779"/>
    <w:rsid w:val="00F74110"/>
    <w:rsid w:val="00F760BC"/>
    <w:rsid w:val="00F768A1"/>
    <w:rsid w:val="00F7692D"/>
    <w:rsid w:val="00F76CEB"/>
    <w:rsid w:val="00F8367C"/>
    <w:rsid w:val="00F83F02"/>
    <w:rsid w:val="00F84A86"/>
    <w:rsid w:val="00F84F82"/>
    <w:rsid w:val="00F909BC"/>
    <w:rsid w:val="00F90D1D"/>
    <w:rsid w:val="00F92D01"/>
    <w:rsid w:val="00F9358C"/>
    <w:rsid w:val="00F950F3"/>
    <w:rsid w:val="00F97698"/>
    <w:rsid w:val="00FA293B"/>
    <w:rsid w:val="00FA3F90"/>
    <w:rsid w:val="00FA4B88"/>
    <w:rsid w:val="00FA63EC"/>
    <w:rsid w:val="00FB38E7"/>
    <w:rsid w:val="00FB48FA"/>
    <w:rsid w:val="00FB5A45"/>
    <w:rsid w:val="00FB63EF"/>
    <w:rsid w:val="00FB6CFC"/>
    <w:rsid w:val="00FC02CA"/>
    <w:rsid w:val="00FC0423"/>
    <w:rsid w:val="00FC1EB1"/>
    <w:rsid w:val="00FC2B62"/>
    <w:rsid w:val="00FC3435"/>
    <w:rsid w:val="00FC465B"/>
    <w:rsid w:val="00FD1CD0"/>
    <w:rsid w:val="00FD2137"/>
    <w:rsid w:val="00FE0BAB"/>
    <w:rsid w:val="00FE1D76"/>
    <w:rsid w:val="00FE25EB"/>
    <w:rsid w:val="00FE3483"/>
    <w:rsid w:val="00FE37C0"/>
    <w:rsid w:val="00FF125F"/>
    <w:rsid w:val="00FF1CCF"/>
    <w:rsid w:val="00FF2A16"/>
    <w:rsid w:val="00FF4B12"/>
    <w:rsid w:val="00FF53D1"/>
    <w:rsid w:val="00FF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90191"/>
  <w15:docId w15:val="{BFAE5D9E-8BE3-4B00-BE13-66A0AD6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861"/>
    <w:pPr>
      <w:spacing w:before="120" w:after="120"/>
    </w:pPr>
  </w:style>
  <w:style w:type="paragraph" w:styleId="Heading1">
    <w:name w:val="heading 1"/>
    <w:basedOn w:val="Normal"/>
    <w:next w:val="Normal"/>
    <w:link w:val="Heading1Char1"/>
    <w:autoRedefine/>
    <w:qFormat/>
    <w:rsid w:val="00A64F7F"/>
    <w:pPr>
      <w:keepNext/>
      <w:keepLines/>
      <w:suppressAutoHyphens/>
      <w:spacing w:before="360"/>
      <w:outlineLvl w:val="0"/>
    </w:pPr>
    <w:rPr>
      <w:rFonts w:ascii="Calibri" w:eastAsia="Times New Roman" w:hAnsi="Calibri" w:cs="Times New Roman"/>
      <w:b/>
      <w:bCs/>
      <w:color w:val="345A8A"/>
      <w:sz w:val="32"/>
      <w:szCs w:val="32"/>
      <w:lang w:eastAsia="ar-SA"/>
    </w:rPr>
  </w:style>
  <w:style w:type="paragraph" w:styleId="Heading2">
    <w:name w:val="heading 2"/>
    <w:basedOn w:val="Normal"/>
    <w:next w:val="Normal"/>
    <w:link w:val="Heading2Char"/>
    <w:autoRedefine/>
    <w:uiPriority w:val="9"/>
    <w:unhideWhenUsed/>
    <w:qFormat/>
    <w:rsid w:val="005B1022"/>
    <w:pPr>
      <w:keepNext/>
      <w:keepLines/>
      <w:spacing w:before="240" w:after="0"/>
      <w:outlineLvl w:val="1"/>
    </w:pPr>
    <w:rPr>
      <w:rFonts w:eastAsiaTheme="majorEastAsia" w:cstheme="majorBidi"/>
      <w:color w:val="365F91" w:themeColor="accent1" w:themeShade="BF"/>
      <w:szCs w:val="26"/>
    </w:rPr>
  </w:style>
  <w:style w:type="paragraph" w:styleId="Heading3">
    <w:name w:val="heading 3"/>
    <w:basedOn w:val="Normal"/>
    <w:next w:val="Normal"/>
    <w:link w:val="Heading3Char"/>
    <w:autoRedefine/>
    <w:uiPriority w:val="9"/>
    <w:unhideWhenUsed/>
    <w:qFormat/>
    <w:rsid w:val="00221B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8EA"/>
    <w:pPr>
      <w:ind w:left="720"/>
      <w:contextualSpacing/>
    </w:pPr>
  </w:style>
  <w:style w:type="character" w:customStyle="1" w:styleId="Heading1Char">
    <w:name w:val="Heading 1 Char"/>
    <w:basedOn w:val="DefaultParagraphFont"/>
    <w:uiPriority w:val="9"/>
    <w:rsid w:val="008241CB"/>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rsid w:val="00A64F7F"/>
    <w:rPr>
      <w:rFonts w:ascii="Calibri" w:eastAsia="Times New Roman" w:hAnsi="Calibri" w:cs="Times New Roman"/>
      <w:b/>
      <w:bCs/>
      <w:color w:val="345A8A"/>
      <w:sz w:val="32"/>
      <w:szCs w:val="32"/>
      <w:lang w:eastAsia="ar-SA"/>
    </w:rPr>
  </w:style>
  <w:style w:type="paragraph" w:customStyle="1" w:styleId="Style1">
    <w:name w:val="Style1"/>
    <w:basedOn w:val="Heading1"/>
    <w:link w:val="Style1Char"/>
    <w:qFormat/>
    <w:rsid w:val="008241CB"/>
    <w:pPr>
      <w:keepLines w:val="0"/>
      <w:suppressAutoHyphens w:val="0"/>
      <w:spacing w:after="240"/>
    </w:pPr>
    <w:rPr>
      <w:rFonts w:ascii="Tahoma" w:hAnsi="Tahoma"/>
      <w:bCs w:val="0"/>
      <w:color w:val="auto"/>
      <w:kern w:val="28"/>
      <w:sz w:val="28"/>
      <w:szCs w:val="20"/>
      <w:lang w:val="en-GB" w:eastAsia="en-US"/>
    </w:rPr>
  </w:style>
  <w:style w:type="character" w:customStyle="1" w:styleId="Style1Char">
    <w:name w:val="Style1 Char"/>
    <w:link w:val="Style1"/>
    <w:rsid w:val="008241CB"/>
    <w:rPr>
      <w:rFonts w:ascii="Tahoma" w:eastAsia="Times New Roman" w:hAnsi="Tahoma" w:cs="Times New Roman"/>
      <w:b/>
      <w:kern w:val="28"/>
      <w:sz w:val="28"/>
      <w:szCs w:val="20"/>
      <w:lang w:val="en-GB" w:eastAsia="en-US"/>
    </w:rPr>
  </w:style>
  <w:style w:type="paragraph" w:styleId="Header">
    <w:name w:val="header"/>
    <w:basedOn w:val="Normal"/>
    <w:link w:val="HeaderChar"/>
    <w:uiPriority w:val="99"/>
    <w:unhideWhenUsed/>
    <w:rsid w:val="008241CB"/>
    <w:pPr>
      <w:tabs>
        <w:tab w:val="center" w:pos="4680"/>
        <w:tab w:val="right" w:pos="9360"/>
      </w:tabs>
    </w:pPr>
  </w:style>
  <w:style w:type="character" w:customStyle="1" w:styleId="HeaderChar">
    <w:name w:val="Header Char"/>
    <w:basedOn w:val="DefaultParagraphFont"/>
    <w:link w:val="Header"/>
    <w:uiPriority w:val="99"/>
    <w:rsid w:val="008241CB"/>
  </w:style>
  <w:style w:type="paragraph" w:styleId="Footer">
    <w:name w:val="footer"/>
    <w:basedOn w:val="Normal"/>
    <w:link w:val="FooterChar"/>
    <w:uiPriority w:val="99"/>
    <w:unhideWhenUsed/>
    <w:rsid w:val="008241CB"/>
    <w:pPr>
      <w:tabs>
        <w:tab w:val="center" w:pos="4680"/>
        <w:tab w:val="right" w:pos="9360"/>
      </w:tabs>
    </w:pPr>
  </w:style>
  <w:style w:type="character" w:customStyle="1" w:styleId="FooterChar">
    <w:name w:val="Footer Char"/>
    <w:basedOn w:val="DefaultParagraphFont"/>
    <w:link w:val="Footer"/>
    <w:uiPriority w:val="99"/>
    <w:rsid w:val="008241CB"/>
  </w:style>
  <w:style w:type="paragraph" w:styleId="BalloonText">
    <w:name w:val="Balloon Text"/>
    <w:basedOn w:val="Normal"/>
    <w:link w:val="BalloonTextChar"/>
    <w:uiPriority w:val="99"/>
    <w:semiHidden/>
    <w:unhideWhenUsed/>
    <w:rsid w:val="008241CB"/>
    <w:rPr>
      <w:rFonts w:ascii="Tahoma" w:hAnsi="Tahoma" w:cs="Tahoma"/>
      <w:sz w:val="16"/>
      <w:szCs w:val="16"/>
    </w:rPr>
  </w:style>
  <w:style w:type="character" w:customStyle="1" w:styleId="BalloonTextChar">
    <w:name w:val="Balloon Text Char"/>
    <w:basedOn w:val="DefaultParagraphFont"/>
    <w:link w:val="BalloonText"/>
    <w:uiPriority w:val="99"/>
    <w:semiHidden/>
    <w:rsid w:val="008241CB"/>
    <w:rPr>
      <w:rFonts w:ascii="Tahoma" w:hAnsi="Tahoma" w:cs="Tahoma"/>
      <w:sz w:val="16"/>
      <w:szCs w:val="16"/>
    </w:rPr>
  </w:style>
  <w:style w:type="paragraph" w:styleId="FootnoteText">
    <w:name w:val="footnote text"/>
    <w:basedOn w:val="Normal"/>
    <w:link w:val="FootnoteTextChar"/>
    <w:uiPriority w:val="99"/>
    <w:unhideWhenUsed/>
    <w:rsid w:val="00296565"/>
    <w:rPr>
      <w:sz w:val="20"/>
      <w:szCs w:val="20"/>
    </w:rPr>
  </w:style>
  <w:style w:type="character" w:customStyle="1" w:styleId="FootnoteTextChar">
    <w:name w:val="Footnote Text Char"/>
    <w:basedOn w:val="DefaultParagraphFont"/>
    <w:link w:val="FootnoteText"/>
    <w:uiPriority w:val="99"/>
    <w:rsid w:val="00296565"/>
    <w:rPr>
      <w:sz w:val="20"/>
      <w:szCs w:val="20"/>
    </w:rPr>
  </w:style>
  <w:style w:type="character" w:styleId="FootnoteReference">
    <w:name w:val="footnote reference"/>
    <w:basedOn w:val="DefaultParagraphFont"/>
    <w:uiPriority w:val="99"/>
    <w:unhideWhenUsed/>
    <w:rsid w:val="00296565"/>
    <w:rPr>
      <w:vertAlign w:val="superscript"/>
    </w:rPr>
  </w:style>
  <w:style w:type="character" w:styleId="Hyperlink">
    <w:name w:val="Hyperlink"/>
    <w:basedOn w:val="DefaultParagraphFont"/>
    <w:uiPriority w:val="99"/>
    <w:unhideWhenUsed/>
    <w:rsid w:val="00FF4B12"/>
    <w:rPr>
      <w:color w:val="0000FF" w:themeColor="hyperlink"/>
      <w:u w:val="single"/>
    </w:rPr>
  </w:style>
  <w:style w:type="character" w:styleId="CommentReference">
    <w:name w:val="annotation reference"/>
    <w:basedOn w:val="DefaultParagraphFont"/>
    <w:uiPriority w:val="99"/>
    <w:semiHidden/>
    <w:unhideWhenUsed/>
    <w:rsid w:val="000F7036"/>
    <w:rPr>
      <w:sz w:val="16"/>
      <w:szCs w:val="16"/>
    </w:rPr>
  </w:style>
  <w:style w:type="paragraph" w:styleId="CommentText">
    <w:name w:val="annotation text"/>
    <w:basedOn w:val="Normal"/>
    <w:link w:val="CommentTextChar"/>
    <w:uiPriority w:val="99"/>
    <w:unhideWhenUsed/>
    <w:rsid w:val="000F7036"/>
    <w:rPr>
      <w:sz w:val="20"/>
      <w:szCs w:val="20"/>
    </w:rPr>
  </w:style>
  <w:style w:type="character" w:customStyle="1" w:styleId="CommentTextChar">
    <w:name w:val="Comment Text Char"/>
    <w:basedOn w:val="DefaultParagraphFont"/>
    <w:link w:val="CommentText"/>
    <w:uiPriority w:val="99"/>
    <w:rsid w:val="000F7036"/>
    <w:rPr>
      <w:sz w:val="20"/>
      <w:szCs w:val="20"/>
    </w:rPr>
  </w:style>
  <w:style w:type="paragraph" w:styleId="CommentSubject">
    <w:name w:val="annotation subject"/>
    <w:basedOn w:val="CommentText"/>
    <w:next w:val="CommentText"/>
    <w:link w:val="CommentSubjectChar"/>
    <w:uiPriority w:val="99"/>
    <w:semiHidden/>
    <w:unhideWhenUsed/>
    <w:rsid w:val="000F7036"/>
    <w:rPr>
      <w:b/>
      <w:bCs/>
    </w:rPr>
  </w:style>
  <w:style w:type="character" w:customStyle="1" w:styleId="CommentSubjectChar">
    <w:name w:val="Comment Subject Char"/>
    <w:basedOn w:val="CommentTextChar"/>
    <w:link w:val="CommentSubject"/>
    <w:uiPriority w:val="99"/>
    <w:semiHidden/>
    <w:rsid w:val="000F7036"/>
    <w:rPr>
      <w:b/>
      <w:bCs/>
      <w:sz w:val="20"/>
      <w:szCs w:val="20"/>
    </w:rPr>
  </w:style>
  <w:style w:type="paragraph" w:styleId="NormalWeb">
    <w:name w:val="Normal (Web)"/>
    <w:basedOn w:val="Normal"/>
    <w:uiPriority w:val="99"/>
    <w:unhideWhenUsed/>
    <w:rsid w:val="00105EFD"/>
    <w:pPr>
      <w:spacing w:before="100" w:beforeAutospacing="1" w:after="100" w:afterAutospacing="1"/>
    </w:pPr>
    <w:rPr>
      <w:rFonts w:ascii="Times" w:hAnsi="Times" w:cs="Times New Roman"/>
      <w:sz w:val="20"/>
      <w:szCs w:val="20"/>
      <w:lang w:val="fr-FR" w:eastAsia="en-US"/>
    </w:rPr>
  </w:style>
  <w:style w:type="paragraph" w:styleId="Revision">
    <w:name w:val="Revision"/>
    <w:hidden/>
    <w:uiPriority w:val="99"/>
    <w:semiHidden/>
    <w:rsid w:val="00423530"/>
  </w:style>
  <w:style w:type="paragraph" w:customStyle="1" w:styleId="p1">
    <w:name w:val="p1"/>
    <w:basedOn w:val="Normal"/>
    <w:rsid w:val="000043F9"/>
    <w:rPr>
      <w:rFonts w:ascii="Helvetica Neue" w:hAnsi="Helvetica Neue" w:cs="Times New Roman"/>
      <w:color w:val="000000"/>
      <w:sz w:val="18"/>
      <w:szCs w:val="18"/>
      <w:lang w:val="en-GB" w:eastAsia="en-GB"/>
    </w:rPr>
  </w:style>
  <w:style w:type="paragraph" w:customStyle="1" w:styleId="p2">
    <w:name w:val="p2"/>
    <w:basedOn w:val="Normal"/>
    <w:rsid w:val="000043F9"/>
    <w:rPr>
      <w:rFonts w:ascii="Helvetica Neue" w:hAnsi="Helvetica Neue" w:cs="Times New Roman"/>
      <w:color w:val="000000"/>
      <w:sz w:val="18"/>
      <w:szCs w:val="18"/>
      <w:lang w:val="en-GB" w:eastAsia="en-GB"/>
    </w:rPr>
  </w:style>
  <w:style w:type="paragraph" w:styleId="HTMLPreformatted">
    <w:name w:val="HTML Preformatted"/>
    <w:basedOn w:val="Normal"/>
    <w:link w:val="HTMLPreformattedChar"/>
    <w:uiPriority w:val="99"/>
    <w:unhideWhenUsed/>
    <w:rsid w:val="00CC1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1818"/>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EF0FDB"/>
    <w:rPr>
      <w:color w:val="808080"/>
      <w:shd w:val="clear" w:color="auto" w:fill="E6E6E6"/>
    </w:rPr>
  </w:style>
  <w:style w:type="paragraph" w:styleId="NoSpacing">
    <w:name w:val="No Spacing"/>
    <w:autoRedefine/>
    <w:uiPriority w:val="1"/>
    <w:qFormat/>
    <w:rsid w:val="001070D3"/>
    <w:pPr>
      <w:jc w:val="both"/>
    </w:pPr>
    <w:rPr>
      <w:szCs w:val="20"/>
      <w:lang w:val="en-GB" w:eastAsia="en-US"/>
    </w:rPr>
  </w:style>
  <w:style w:type="table" w:styleId="TableGrid">
    <w:name w:val="Table Grid"/>
    <w:basedOn w:val="TableNormal"/>
    <w:uiPriority w:val="39"/>
    <w:rsid w:val="00C277C8"/>
    <w:rPr>
      <w:sz w:val="20"/>
      <w:szCs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1022"/>
    <w:rPr>
      <w:rFonts w:eastAsiaTheme="majorEastAsia" w:cstheme="majorBidi"/>
      <w:color w:val="365F91" w:themeColor="accent1" w:themeShade="BF"/>
      <w:szCs w:val="26"/>
    </w:rPr>
  </w:style>
  <w:style w:type="character" w:customStyle="1" w:styleId="Heading3Char">
    <w:name w:val="Heading 3 Char"/>
    <w:basedOn w:val="DefaultParagraphFont"/>
    <w:link w:val="Heading3"/>
    <w:uiPriority w:val="9"/>
    <w:rsid w:val="00221B07"/>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C277C8"/>
    <w:pPr>
      <w:contextualSpacing/>
    </w:pPr>
    <w:rPr>
      <w:rFonts w:asciiTheme="majorHAnsi" w:eastAsiaTheme="majorEastAsia" w:hAnsiTheme="majorHAnsi" w:cstheme="majorBidi"/>
      <w:color w:val="4F81BD" w:themeColor="accent1"/>
      <w:spacing w:val="-10"/>
      <w:sz w:val="56"/>
      <w:szCs w:val="56"/>
      <w:lang w:val="en-GB" w:eastAsia="en-US"/>
    </w:rPr>
  </w:style>
  <w:style w:type="character" w:customStyle="1" w:styleId="TitleChar">
    <w:name w:val="Title Char"/>
    <w:basedOn w:val="DefaultParagraphFont"/>
    <w:link w:val="Title"/>
    <w:uiPriority w:val="10"/>
    <w:rsid w:val="00C277C8"/>
    <w:rPr>
      <w:rFonts w:asciiTheme="majorHAnsi" w:eastAsiaTheme="majorEastAsia" w:hAnsiTheme="majorHAnsi" w:cstheme="majorBidi"/>
      <w:color w:val="4F81BD" w:themeColor="accent1"/>
      <w:spacing w:val="-10"/>
      <w:sz w:val="56"/>
      <w:szCs w:val="56"/>
      <w:lang w:val="en-GB" w:eastAsia="en-US"/>
    </w:rPr>
  </w:style>
  <w:style w:type="table" w:customStyle="1" w:styleId="TableGrid1">
    <w:name w:val="Table Grid1"/>
    <w:basedOn w:val="TableNormal"/>
    <w:next w:val="TableGrid"/>
    <w:uiPriority w:val="39"/>
    <w:rsid w:val="006B745F"/>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410A"/>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0864">
      <w:bodyDiv w:val="1"/>
      <w:marLeft w:val="0"/>
      <w:marRight w:val="0"/>
      <w:marTop w:val="0"/>
      <w:marBottom w:val="0"/>
      <w:divBdr>
        <w:top w:val="none" w:sz="0" w:space="0" w:color="auto"/>
        <w:left w:val="none" w:sz="0" w:space="0" w:color="auto"/>
        <w:bottom w:val="none" w:sz="0" w:space="0" w:color="auto"/>
        <w:right w:val="none" w:sz="0" w:space="0" w:color="auto"/>
      </w:divBdr>
    </w:div>
    <w:div w:id="33970693">
      <w:bodyDiv w:val="1"/>
      <w:marLeft w:val="0"/>
      <w:marRight w:val="0"/>
      <w:marTop w:val="0"/>
      <w:marBottom w:val="0"/>
      <w:divBdr>
        <w:top w:val="none" w:sz="0" w:space="0" w:color="auto"/>
        <w:left w:val="none" w:sz="0" w:space="0" w:color="auto"/>
        <w:bottom w:val="none" w:sz="0" w:space="0" w:color="auto"/>
        <w:right w:val="none" w:sz="0" w:space="0" w:color="auto"/>
      </w:divBdr>
    </w:div>
    <w:div w:id="181239801">
      <w:bodyDiv w:val="1"/>
      <w:marLeft w:val="0"/>
      <w:marRight w:val="0"/>
      <w:marTop w:val="0"/>
      <w:marBottom w:val="0"/>
      <w:divBdr>
        <w:top w:val="none" w:sz="0" w:space="0" w:color="auto"/>
        <w:left w:val="none" w:sz="0" w:space="0" w:color="auto"/>
        <w:bottom w:val="none" w:sz="0" w:space="0" w:color="auto"/>
        <w:right w:val="none" w:sz="0" w:space="0" w:color="auto"/>
      </w:divBdr>
      <w:divsChild>
        <w:div w:id="1401248437">
          <w:marLeft w:val="576"/>
          <w:marRight w:val="0"/>
          <w:marTop w:val="499"/>
          <w:marBottom w:val="0"/>
          <w:divBdr>
            <w:top w:val="none" w:sz="0" w:space="0" w:color="auto"/>
            <w:left w:val="none" w:sz="0" w:space="0" w:color="auto"/>
            <w:bottom w:val="none" w:sz="0" w:space="0" w:color="auto"/>
            <w:right w:val="none" w:sz="0" w:space="0" w:color="auto"/>
          </w:divBdr>
        </w:div>
        <w:div w:id="288585308">
          <w:marLeft w:val="576"/>
          <w:marRight w:val="0"/>
          <w:marTop w:val="499"/>
          <w:marBottom w:val="0"/>
          <w:divBdr>
            <w:top w:val="none" w:sz="0" w:space="0" w:color="auto"/>
            <w:left w:val="none" w:sz="0" w:space="0" w:color="auto"/>
            <w:bottom w:val="none" w:sz="0" w:space="0" w:color="auto"/>
            <w:right w:val="none" w:sz="0" w:space="0" w:color="auto"/>
          </w:divBdr>
        </w:div>
        <w:div w:id="954097179">
          <w:marLeft w:val="576"/>
          <w:marRight w:val="0"/>
          <w:marTop w:val="499"/>
          <w:marBottom w:val="0"/>
          <w:divBdr>
            <w:top w:val="none" w:sz="0" w:space="0" w:color="auto"/>
            <w:left w:val="none" w:sz="0" w:space="0" w:color="auto"/>
            <w:bottom w:val="none" w:sz="0" w:space="0" w:color="auto"/>
            <w:right w:val="none" w:sz="0" w:space="0" w:color="auto"/>
          </w:divBdr>
        </w:div>
        <w:div w:id="2089158490">
          <w:marLeft w:val="576"/>
          <w:marRight w:val="0"/>
          <w:marTop w:val="499"/>
          <w:marBottom w:val="0"/>
          <w:divBdr>
            <w:top w:val="none" w:sz="0" w:space="0" w:color="auto"/>
            <w:left w:val="none" w:sz="0" w:space="0" w:color="auto"/>
            <w:bottom w:val="none" w:sz="0" w:space="0" w:color="auto"/>
            <w:right w:val="none" w:sz="0" w:space="0" w:color="auto"/>
          </w:divBdr>
        </w:div>
      </w:divsChild>
    </w:div>
    <w:div w:id="234974917">
      <w:bodyDiv w:val="1"/>
      <w:marLeft w:val="0"/>
      <w:marRight w:val="0"/>
      <w:marTop w:val="0"/>
      <w:marBottom w:val="0"/>
      <w:divBdr>
        <w:top w:val="none" w:sz="0" w:space="0" w:color="auto"/>
        <w:left w:val="none" w:sz="0" w:space="0" w:color="auto"/>
        <w:bottom w:val="none" w:sz="0" w:space="0" w:color="auto"/>
        <w:right w:val="none" w:sz="0" w:space="0" w:color="auto"/>
      </w:divBdr>
      <w:divsChild>
        <w:div w:id="620191499">
          <w:marLeft w:val="576"/>
          <w:marRight w:val="0"/>
          <w:marTop w:val="499"/>
          <w:marBottom w:val="0"/>
          <w:divBdr>
            <w:top w:val="none" w:sz="0" w:space="0" w:color="auto"/>
            <w:left w:val="none" w:sz="0" w:space="0" w:color="auto"/>
            <w:bottom w:val="none" w:sz="0" w:space="0" w:color="auto"/>
            <w:right w:val="none" w:sz="0" w:space="0" w:color="auto"/>
          </w:divBdr>
        </w:div>
        <w:div w:id="1303728380">
          <w:marLeft w:val="1598"/>
          <w:marRight w:val="0"/>
          <w:marTop w:val="110"/>
          <w:marBottom w:val="0"/>
          <w:divBdr>
            <w:top w:val="none" w:sz="0" w:space="0" w:color="auto"/>
            <w:left w:val="none" w:sz="0" w:space="0" w:color="auto"/>
            <w:bottom w:val="none" w:sz="0" w:space="0" w:color="auto"/>
            <w:right w:val="none" w:sz="0" w:space="0" w:color="auto"/>
          </w:divBdr>
        </w:div>
        <w:div w:id="2005860384">
          <w:marLeft w:val="1598"/>
          <w:marRight w:val="0"/>
          <w:marTop w:val="110"/>
          <w:marBottom w:val="0"/>
          <w:divBdr>
            <w:top w:val="none" w:sz="0" w:space="0" w:color="auto"/>
            <w:left w:val="none" w:sz="0" w:space="0" w:color="auto"/>
            <w:bottom w:val="none" w:sz="0" w:space="0" w:color="auto"/>
            <w:right w:val="none" w:sz="0" w:space="0" w:color="auto"/>
          </w:divBdr>
        </w:div>
        <w:div w:id="743837710">
          <w:marLeft w:val="576"/>
          <w:marRight w:val="0"/>
          <w:marTop w:val="499"/>
          <w:marBottom w:val="0"/>
          <w:divBdr>
            <w:top w:val="none" w:sz="0" w:space="0" w:color="auto"/>
            <w:left w:val="none" w:sz="0" w:space="0" w:color="auto"/>
            <w:bottom w:val="none" w:sz="0" w:space="0" w:color="auto"/>
            <w:right w:val="none" w:sz="0" w:space="0" w:color="auto"/>
          </w:divBdr>
        </w:div>
        <w:div w:id="754861591">
          <w:marLeft w:val="1354"/>
          <w:marRight w:val="0"/>
          <w:marTop w:val="110"/>
          <w:marBottom w:val="0"/>
          <w:divBdr>
            <w:top w:val="none" w:sz="0" w:space="0" w:color="auto"/>
            <w:left w:val="none" w:sz="0" w:space="0" w:color="auto"/>
            <w:bottom w:val="none" w:sz="0" w:space="0" w:color="auto"/>
            <w:right w:val="none" w:sz="0" w:space="0" w:color="auto"/>
          </w:divBdr>
        </w:div>
        <w:div w:id="587269385">
          <w:marLeft w:val="1354"/>
          <w:marRight w:val="0"/>
          <w:marTop w:val="110"/>
          <w:marBottom w:val="0"/>
          <w:divBdr>
            <w:top w:val="none" w:sz="0" w:space="0" w:color="auto"/>
            <w:left w:val="none" w:sz="0" w:space="0" w:color="auto"/>
            <w:bottom w:val="none" w:sz="0" w:space="0" w:color="auto"/>
            <w:right w:val="none" w:sz="0" w:space="0" w:color="auto"/>
          </w:divBdr>
        </w:div>
        <w:div w:id="1871453107">
          <w:marLeft w:val="1354"/>
          <w:marRight w:val="0"/>
          <w:marTop w:val="110"/>
          <w:marBottom w:val="0"/>
          <w:divBdr>
            <w:top w:val="none" w:sz="0" w:space="0" w:color="auto"/>
            <w:left w:val="none" w:sz="0" w:space="0" w:color="auto"/>
            <w:bottom w:val="none" w:sz="0" w:space="0" w:color="auto"/>
            <w:right w:val="none" w:sz="0" w:space="0" w:color="auto"/>
          </w:divBdr>
        </w:div>
        <w:div w:id="1571887309">
          <w:marLeft w:val="2117"/>
          <w:marRight w:val="0"/>
          <w:marTop w:val="110"/>
          <w:marBottom w:val="0"/>
          <w:divBdr>
            <w:top w:val="none" w:sz="0" w:space="0" w:color="auto"/>
            <w:left w:val="none" w:sz="0" w:space="0" w:color="auto"/>
            <w:bottom w:val="none" w:sz="0" w:space="0" w:color="auto"/>
            <w:right w:val="none" w:sz="0" w:space="0" w:color="auto"/>
          </w:divBdr>
        </w:div>
        <w:div w:id="1059551377">
          <w:marLeft w:val="2117"/>
          <w:marRight w:val="0"/>
          <w:marTop w:val="110"/>
          <w:marBottom w:val="0"/>
          <w:divBdr>
            <w:top w:val="none" w:sz="0" w:space="0" w:color="auto"/>
            <w:left w:val="none" w:sz="0" w:space="0" w:color="auto"/>
            <w:bottom w:val="none" w:sz="0" w:space="0" w:color="auto"/>
            <w:right w:val="none" w:sz="0" w:space="0" w:color="auto"/>
          </w:divBdr>
        </w:div>
      </w:divsChild>
    </w:div>
    <w:div w:id="288167115">
      <w:bodyDiv w:val="1"/>
      <w:marLeft w:val="0"/>
      <w:marRight w:val="0"/>
      <w:marTop w:val="0"/>
      <w:marBottom w:val="0"/>
      <w:divBdr>
        <w:top w:val="none" w:sz="0" w:space="0" w:color="auto"/>
        <w:left w:val="none" w:sz="0" w:space="0" w:color="auto"/>
        <w:bottom w:val="none" w:sz="0" w:space="0" w:color="auto"/>
        <w:right w:val="none" w:sz="0" w:space="0" w:color="auto"/>
      </w:divBdr>
      <w:divsChild>
        <w:div w:id="237131478">
          <w:marLeft w:val="576"/>
          <w:marRight w:val="0"/>
          <w:marTop w:val="499"/>
          <w:marBottom w:val="0"/>
          <w:divBdr>
            <w:top w:val="none" w:sz="0" w:space="0" w:color="auto"/>
            <w:left w:val="none" w:sz="0" w:space="0" w:color="auto"/>
            <w:bottom w:val="none" w:sz="0" w:space="0" w:color="auto"/>
            <w:right w:val="none" w:sz="0" w:space="0" w:color="auto"/>
          </w:divBdr>
        </w:div>
        <w:div w:id="652485899">
          <w:marLeft w:val="576"/>
          <w:marRight w:val="0"/>
          <w:marTop w:val="499"/>
          <w:marBottom w:val="0"/>
          <w:divBdr>
            <w:top w:val="none" w:sz="0" w:space="0" w:color="auto"/>
            <w:left w:val="none" w:sz="0" w:space="0" w:color="auto"/>
            <w:bottom w:val="none" w:sz="0" w:space="0" w:color="auto"/>
            <w:right w:val="none" w:sz="0" w:space="0" w:color="auto"/>
          </w:divBdr>
        </w:div>
        <w:div w:id="1867448993">
          <w:marLeft w:val="576"/>
          <w:marRight w:val="0"/>
          <w:marTop w:val="499"/>
          <w:marBottom w:val="0"/>
          <w:divBdr>
            <w:top w:val="none" w:sz="0" w:space="0" w:color="auto"/>
            <w:left w:val="none" w:sz="0" w:space="0" w:color="auto"/>
            <w:bottom w:val="none" w:sz="0" w:space="0" w:color="auto"/>
            <w:right w:val="none" w:sz="0" w:space="0" w:color="auto"/>
          </w:divBdr>
        </w:div>
        <w:div w:id="1947880854">
          <w:marLeft w:val="576"/>
          <w:marRight w:val="0"/>
          <w:marTop w:val="499"/>
          <w:marBottom w:val="0"/>
          <w:divBdr>
            <w:top w:val="none" w:sz="0" w:space="0" w:color="auto"/>
            <w:left w:val="none" w:sz="0" w:space="0" w:color="auto"/>
            <w:bottom w:val="none" w:sz="0" w:space="0" w:color="auto"/>
            <w:right w:val="none" w:sz="0" w:space="0" w:color="auto"/>
          </w:divBdr>
        </w:div>
      </w:divsChild>
    </w:div>
    <w:div w:id="322780212">
      <w:bodyDiv w:val="1"/>
      <w:marLeft w:val="0"/>
      <w:marRight w:val="0"/>
      <w:marTop w:val="0"/>
      <w:marBottom w:val="0"/>
      <w:divBdr>
        <w:top w:val="none" w:sz="0" w:space="0" w:color="auto"/>
        <w:left w:val="none" w:sz="0" w:space="0" w:color="auto"/>
        <w:bottom w:val="none" w:sz="0" w:space="0" w:color="auto"/>
        <w:right w:val="none" w:sz="0" w:space="0" w:color="auto"/>
      </w:divBdr>
    </w:div>
    <w:div w:id="492454211">
      <w:bodyDiv w:val="1"/>
      <w:marLeft w:val="0"/>
      <w:marRight w:val="0"/>
      <w:marTop w:val="0"/>
      <w:marBottom w:val="0"/>
      <w:divBdr>
        <w:top w:val="none" w:sz="0" w:space="0" w:color="auto"/>
        <w:left w:val="none" w:sz="0" w:space="0" w:color="auto"/>
        <w:bottom w:val="none" w:sz="0" w:space="0" w:color="auto"/>
        <w:right w:val="none" w:sz="0" w:space="0" w:color="auto"/>
      </w:divBdr>
      <w:divsChild>
        <w:div w:id="1607612828">
          <w:marLeft w:val="576"/>
          <w:marRight w:val="0"/>
          <w:marTop w:val="499"/>
          <w:marBottom w:val="0"/>
          <w:divBdr>
            <w:top w:val="none" w:sz="0" w:space="0" w:color="auto"/>
            <w:left w:val="none" w:sz="0" w:space="0" w:color="auto"/>
            <w:bottom w:val="none" w:sz="0" w:space="0" w:color="auto"/>
            <w:right w:val="none" w:sz="0" w:space="0" w:color="auto"/>
          </w:divBdr>
        </w:div>
      </w:divsChild>
    </w:div>
    <w:div w:id="658968823">
      <w:bodyDiv w:val="1"/>
      <w:marLeft w:val="0"/>
      <w:marRight w:val="0"/>
      <w:marTop w:val="0"/>
      <w:marBottom w:val="0"/>
      <w:divBdr>
        <w:top w:val="none" w:sz="0" w:space="0" w:color="auto"/>
        <w:left w:val="none" w:sz="0" w:space="0" w:color="auto"/>
        <w:bottom w:val="none" w:sz="0" w:space="0" w:color="auto"/>
        <w:right w:val="none" w:sz="0" w:space="0" w:color="auto"/>
      </w:divBdr>
    </w:div>
    <w:div w:id="687022729">
      <w:bodyDiv w:val="1"/>
      <w:marLeft w:val="0"/>
      <w:marRight w:val="0"/>
      <w:marTop w:val="0"/>
      <w:marBottom w:val="0"/>
      <w:divBdr>
        <w:top w:val="none" w:sz="0" w:space="0" w:color="auto"/>
        <w:left w:val="none" w:sz="0" w:space="0" w:color="auto"/>
        <w:bottom w:val="none" w:sz="0" w:space="0" w:color="auto"/>
        <w:right w:val="none" w:sz="0" w:space="0" w:color="auto"/>
      </w:divBdr>
    </w:div>
    <w:div w:id="737674731">
      <w:bodyDiv w:val="1"/>
      <w:marLeft w:val="0"/>
      <w:marRight w:val="0"/>
      <w:marTop w:val="0"/>
      <w:marBottom w:val="0"/>
      <w:divBdr>
        <w:top w:val="none" w:sz="0" w:space="0" w:color="auto"/>
        <w:left w:val="none" w:sz="0" w:space="0" w:color="auto"/>
        <w:bottom w:val="none" w:sz="0" w:space="0" w:color="auto"/>
        <w:right w:val="none" w:sz="0" w:space="0" w:color="auto"/>
      </w:divBdr>
    </w:div>
    <w:div w:id="916788753">
      <w:bodyDiv w:val="1"/>
      <w:marLeft w:val="0"/>
      <w:marRight w:val="0"/>
      <w:marTop w:val="0"/>
      <w:marBottom w:val="0"/>
      <w:divBdr>
        <w:top w:val="none" w:sz="0" w:space="0" w:color="auto"/>
        <w:left w:val="none" w:sz="0" w:space="0" w:color="auto"/>
        <w:bottom w:val="none" w:sz="0" w:space="0" w:color="auto"/>
        <w:right w:val="none" w:sz="0" w:space="0" w:color="auto"/>
      </w:divBdr>
    </w:div>
    <w:div w:id="1117135910">
      <w:bodyDiv w:val="1"/>
      <w:marLeft w:val="0"/>
      <w:marRight w:val="0"/>
      <w:marTop w:val="0"/>
      <w:marBottom w:val="0"/>
      <w:divBdr>
        <w:top w:val="none" w:sz="0" w:space="0" w:color="auto"/>
        <w:left w:val="none" w:sz="0" w:space="0" w:color="auto"/>
        <w:bottom w:val="none" w:sz="0" w:space="0" w:color="auto"/>
        <w:right w:val="none" w:sz="0" w:space="0" w:color="auto"/>
      </w:divBdr>
    </w:div>
    <w:div w:id="1309558539">
      <w:bodyDiv w:val="1"/>
      <w:marLeft w:val="0"/>
      <w:marRight w:val="0"/>
      <w:marTop w:val="0"/>
      <w:marBottom w:val="0"/>
      <w:divBdr>
        <w:top w:val="none" w:sz="0" w:space="0" w:color="auto"/>
        <w:left w:val="none" w:sz="0" w:space="0" w:color="auto"/>
        <w:bottom w:val="none" w:sz="0" w:space="0" w:color="auto"/>
        <w:right w:val="none" w:sz="0" w:space="0" w:color="auto"/>
      </w:divBdr>
    </w:div>
    <w:div w:id="1311713568">
      <w:bodyDiv w:val="1"/>
      <w:marLeft w:val="0"/>
      <w:marRight w:val="0"/>
      <w:marTop w:val="0"/>
      <w:marBottom w:val="0"/>
      <w:divBdr>
        <w:top w:val="none" w:sz="0" w:space="0" w:color="auto"/>
        <w:left w:val="none" w:sz="0" w:space="0" w:color="auto"/>
        <w:bottom w:val="none" w:sz="0" w:space="0" w:color="auto"/>
        <w:right w:val="none" w:sz="0" w:space="0" w:color="auto"/>
      </w:divBdr>
      <w:divsChild>
        <w:div w:id="1810005991">
          <w:marLeft w:val="576"/>
          <w:marRight w:val="0"/>
          <w:marTop w:val="499"/>
          <w:marBottom w:val="0"/>
          <w:divBdr>
            <w:top w:val="none" w:sz="0" w:space="0" w:color="auto"/>
            <w:left w:val="none" w:sz="0" w:space="0" w:color="auto"/>
            <w:bottom w:val="none" w:sz="0" w:space="0" w:color="auto"/>
            <w:right w:val="none" w:sz="0" w:space="0" w:color="auto"/>
          </w:divBdr>
        </w:div>
        <w:div w:id="1431852417">
          <w:marLeft w:val="1354"/>
          <w:marRight w:val="0"/>
          <w:marTop w:val="110"/>
          <w:marBottom w:val="0"/>
          <w:divBdr>
            <w:top w:val="none" w:sz="0" w:space="0" w:color="auto"/>
            <w:left w:val="none" w:sz="0" w:space="0" w:color="auto"/>
            <w:bottom w:val="none" w:sz="0" w:space="0" w:color="auto"/>
            <w:right w:val="none" w:sz="0" w:space="0" w:color="auto"/>
          </w:divBdr>
        </w:div>
        <w:div w:id="2824617">
          <w:marLeft w:val="1354"/>
          <w:marRight w:val="0"/>
          <w:marTop w:val="110"/>
          <w:marBottom w:val="0"/>
          <w:divBdr>
            <w:top w:val="none" w:sz="0" w:space="0" w:color="auto"/>
            <w:left w:val="none" w:sz="0" w:space="0" w:color="auto"/>
            <w:bottom w:val="none" w:sz="0" w:space="0" w:color="auto"/>
            <w:right w:val="none" w:sz="0" w:space="0" w:color="auto"/>
          </w:divBdr>
        </w:div>
        <w:div w:id="383526191">
          <w:marLeft w:val="576"/>
          <w:marRight w:val="0"/>
          <w:marTop w:val="499"/>
          <w:marBottom w:val="0"/>
          <w:divBdr>
            <w:top w:val="none" w:sz="0" w:space="0" w:color="auto"/>
            <w:left w:val="none" w:sz="0" w:space="0" w:color="auto"/>
            <w:bottom w:val="none" w:sz="0" w:space="0" w:color="auto"/>
            <w:right w:val="none" w:sz="0" w:space="0" w:color="auto"/>
          </w:divBdr>
        </w:div>
        <w:div w:id="1866364024">
          <w:marLeft w:val="576"/>
          <w:marRight w:val="0"/>
          <w:marTop w:val="240"/>
          <w:marBottom w:val="0"/>
          <w:divBdr>
            <w:top w:val="none" w:sz="0" w:space="0" w:color="auto"/>
            <w:left w:val="none" w:sz="0" w:space="0" w:color="auto"/>
            <w:bottom w:val="none" w:sz="0" w:space="0" w:color="auto"/>
            <w:right w:val="none" w:sz="0" w:space="0" w:color="auto"/>
          </w:divBdr>
        </w:div>
      </w:divsChild>
    </w:div>
    <w:div w:id="1390302127">
      <w:bodyDiv w:val="1"/>
      <w:marLeft w:val="0"/>
      <w:marRight w:val="0"/>
      <w:marTop w:val="0"/>
      <w:marBottom w:val="0"/>
      <w:divBdr>
        <w:top w:val="none" w:sz="0" w:space="0" w:color="auto"/>
        <w:left w:val="none" w:sz="0" w:space="0" w:color="auto"/>
        <w:bottom w:val="none" w:sz="0" w:space="0" w:color="auto"/>
        <w:right w:val="none" w:sz="0" w:space="0" w:color="auto"/>
      </w:divBdr>
      <w:divsChild>
        <w:div w:id="1853258049">
          <w:marLeft w:val="576"/>
          <w:marRight w:val="0"/>
          <w:marTop w:val="360"/>
          <w:marBottom w:val="0"/>
          <w:divBdr>
            <w:top w:val="none" w:sz="0" w:space="0" w:color="auto"/>
            <w:left w:val="none" w:sz="0" w:space="0" w:color="auto"/>
            <w:bottom w:val="none" w:sz="0" w:space="0" w:color="auto"/>
            <w:right w:val="none" w:sz="0" w:space="0" w:color="auto"/>
          </w:divBdr>
        </w:div>
      </w:divsChild>
    </w:div>
    <w:div w:id="1441678004">
      <w:bodyDiv w:val="1"/>
      <w:marLeft w:val="0"/>
      <w:marRight w:val="0"/>
      <w:marTop w:val="0"/>
      <w:marBottom w:val="0"/>
      <w:divBdr>
        <w:top w:val="none" w:sz="0" w:space="0" w:color="auto"/>
        <w:left w:val="none" w:sz="0" w:space="0" w:color="auto"/>
        <w:bottom w:val="none" w:sz="0" w:space="0" w:color="auto"/>
        <w:right w:val="none" w:sz="0" w:space="0" w:color="auto"/>
      </w:divBdr>
    </w:div>
    <w:div w:id="1642610973">
      <w:bodyDiv w:val="1"/>
      <w:marLeft w:val="0"/>
      <w:marRight w:val="0"/>
      <w:marTop w:val="0"/>
      <w:marBottom w:val="0"/>
      <w:divBdr>
        <w:top w:val="none" w:sz="0" w:space="0" w:color="auto"/>
        <w:left w:val="none" w:sz="0" w:space="0" w:color="auto"/>
        <w:bottom w:val="none" w:sz="0" w:space="0" w:color="auto"/>
        <w:right w:val="none" w:sz="0" w:space="0" w:color="auto"/>
      </w:divBdr>
      <w:divsChild>
        <w:div w:id="662591927">
          <w:marLeft w:val="547"/>
          <w:marRight w:val="0"/>
          <w:marTop w:val="0"/>
          <w:marBottom w:val="0"/>
          <w:divBdr>
            <w:top w:val="none" w:sz="0" w:space="0" w:color="auto"/>
            <w:left w:val="none" w:sz="0" w:space="0" w:color="auto"/>
            <w:bottom w:val="none" w:sz="0" w:space="0" w:color="auto"/>
            <w:right w:val="none" w:sz="0" w:space="0" w:color="auto"/>
          </w:divBdr>
        </w:div>
      </w:divsChild>
    </w:div>
    <w:div w:id="1672298551">
      <w:bodyDiv w:val="1"/>
      <w:marLeft w:val="0"/>
      <w:marRight w:val="0"/>
      <w:marTop w:val="0"/>
      <w:marBottom w:val="0"/>
      <w:divBdr>
        <w:top w:val="none" w:sz="0" w:space="0" w:color="auto"/>
        <w:left w:val="none" w:sz="0" w:space="0" w:color="auto"/>
        <w:bottom w:val="none" w:sz="0" w:space="0" w:color="auto"/>
        <w:right w:val="none" w:sz="0" w:space="0" w:color="auto"/>
      </w:divBdr>
      <w:divsChild>
        <w:div w:id="1865827359">
          <w:marLeft w:val="576"/>
          <w:marRight w:val="0"/>
          <w:marTop w:val="499"/>
          <w:marBottom w:val="0"/>
          <w:divBdr>
            <w:top w:val="none" w:sz="0" w:space="0" w:color="auto"/>
            <w:left w:val="none" w:sz="0" w:space="0" w:color="auto"/>
            <w:bottom w:val="none" w:sz="0" w:space="0" w:color="auto"/>
            <w:right w:val="none" w:sz="0" w:space="0" w:color="auto"/>
          </w:divBdr>
        </w:div>
        <w:div w:id="513106780">
          <w:marLeft w:val="1354"/>
          <w:marRight w:val="0"/>
          <w:marTop w:val="110"/>
          <w:marBottom w:val="0"/>
          <w:divBdr>
            <w:top w:val="none" w:sz="0" w:space="0" w:color="auto"/>
            <w:left w:val="none" w:sz="0" w:space="0" w:color="auto"/>
            <w:bottom w:val="none" w:sz="0" w:space="0" w:color="auto"/>
            <w:right w:val="none" w:sz="0" w:space="0" w:color="auto"/>
          </w:divBdr>
        </w:div>
        <w:div w:id="1213729848">
          <w:marLeft w:val="1354"/>
          <w:marRight w:val="0"/>
          <w:marTop w:val="110"/>
          <w:marBottom w:val="0"/>
          <w:divBdr>
            <w:top w:val="none" w:sz="0" w:space="0" w:color="auto"/>
            <w:left w:val="none" w:sz="0" w:space="0" w:color="auto"/>
            <w:bottom w:val="none" w:sz="0" w:space="0" w:color="auto"/>
            <w:right w:val="none" w:sz="0" w:space="0" w:color="auto"/>
          </w:divBdr>
        </w:div>
        <w:div w:id="1234319776">
          <w:marLeft w:val="1354"/>
          <w:marRight w:val="0"/>
          <w:marTop w:val="110"/>
          <w:marBottom w:val="0"/>
          <w:divBdr>
            <w:top w:val="none" w:sz="0" w:space="0" w:color="auto"/>
            <w:left w:val="none" w:sz="0" w:space="0" w:color="auto"/>
            <w:bottom w:val="none" w:sz="0" w:space="0" w:color="auto"/>
            <w:right w:val="none" w:sz="0" w:space="0" w:color="auto"/>
          </w:divBdr>
        </w:div>
        <w:div w:id="1015576157">
          <w:marLeft w:val="821"/>
          <w:marRight w:val="0"/>
          <w:marTop w:val="499"/>
          <w:marBottom w:val="0"/>
          <w:divBdr>
            <w:top w:val="none" w:sz="0" w:space="0" w:color="auto"/>
            <w:left w:val="none" w:sz="0" w:space="0" w:color="auto"/>
            <w:bottom w:val="none" w:sz="0" w:space="0" w:color="auto"/>
            <w:right w:val="none" w:sz="0" w:space="0" w:color="auto"/>
          </w:divBdr>
        </w:div>
        <w:div w:id="351805221">
          <w:marLeft w:val="1598"/>
          <w:marRight w:val="0"/>
          <w:marTop w:val="110"/>
          <w:marBottom w:val="0"/>
          <w:divBdr>
            <w:top w:val="none" w:sz="0" w:space="0" w:color="auto"/>
            <w:left w:val="none" w:sz="0" w:space="0" w:color="auto"/>
            <w:bottom w:val="none" w:sz="0" w:space="0" w:color="auto"/>
            <w:right w:val="none" w:sz="0" w:space="0" w:color="auto"/>
          </w:divBdr>
        </w:div>
        <w:div w:id="828057428">
          <w:marLeft w:val="1598"/>
          <w:marRight w:val="0"/>
          <w:marTop w:val="110"/>
          <w:marBottom w:val="0"/>
          <w:divBdr>
            <w:top w:val="none" w:sz="0" w:space="0" w:color="auto"/>
            <w:left w:val="none" w:sz="0" w:space="0" w:color="auto"/>
            <w:bottom w:val="none" w:sz="0" w:space="0" w:color="auto"/>
            <w:right w:val="none" w:sz="0" w:space="0" w:color="auto"/>
          </w:divBdr>
        </w:div>
      </w:divsChild>
    </w:div>
    <w:div w:id="1779375590">
      <w:bodyDiv w:val="1"/>
      <w:marLeft w:val="0"/>
      <w:marRight w:val="0"/>
      <w:marTop w:val="0"/>
      <w:marBottom w:val="0"/>
      <w:divBdr>
        <w:top w:val="none" w:sz="0" w:space="0" w:color="auto"/>
        <w:left w:val="none" w:sz="0" w:space="0" w:color="auto"/>
        <w:bottom w:val="none" w:sz="0" w:space="0" w:color="auto"/>
        <w:right w:val="none" w:sz="0" w:space="0" w:color="auto"/>
      </w:divBdr>
      <w:divsChild>
        <w:div w:id="1812865008">
          <w:marLeft w:val="576"/>
          <w:marRight w:val="0"/>
          <w:marTop w:val="499"/>
          <w:marBottom w:val="0"/>
          <w:divBdr>
            <w:top w:val="none" w:sz="0" w:space="0" w:color="auto"/>
            <w:left w:val="none" w:sz="0" w:space="0" w:color="auto"/>
            <w:bottom w:val="none" w:sz="0" w:space="0" w:color="auto"/>
            <w:right w:val="none" w:sz="0" w:space="0" w:color="auto"/>
          </w:divBdr>
        </w:div>
        <w:div w:id="1356350453">
          <w:marLeft w:val="576"/>
          <w:marRight w:val="0"/>
          <w:marTop w:val="499"/>
          <w:marBottom w:val="0"/>
          <w:divBdr>
            <w:top w:val="none" w:sz="0" w:space="0" w:color="auto"/>
            <w:left w:val="none" w:sz="0" w:space="0" w:color="auto"/>
            <w:bottom w:val="none" w:sz="0" w:space="0" w:color="auto"/>
            <w:right w:val="none" w:sz="0" w:space="0" w:color="auto"/>
          </w:divBdr>
        </w:div>
        <w:div w:id="516434042">
          <w:marLeft w:val="576"/>
          <w:marRight w:val="0"/>
          <w:marTop w:val="499"/>
          <w:marBottom w:val="0"/>
          <w:divBdr>
            <w:top w:val="none" w:sz="0" w:space="0" w:color="auto"/>
            <w:left w:val="none" w:sz="0" w:space="0" w:color="auto"/>
            <w:bottom w:val="none" w:sz="0" w:space="0" w:color="auto"/>
            <w:right w:val="none" w:sz="0" w:space="0" w:color="auto"/>
          </w:divBdr>
        </w:div>
      </w:divsChild>
    </w:div>
    <w:div w:id="1788548735">
      <w:bodyDiv w:val="1"/>
      <w:marLeft w:val="0"/>
      <w:marRight w:val="0"/>
      <w:marTop w:val="0"/>
      <w:marBottom w:val="0"/>
      <w:divBdr>
        <w:top w:val="none" w:sz="0" w:space="0" w:color="auto"/>
        <w:left w:val="none" w:sz="0" w:space="0" w:color="auto"/>
        <w:bottom w:val="none" w:sz="0" w:space="0" w:color="auto"/>
        <w:right w:val="none" w:sz="0" w:space="0" w:color="auto"/>
      </w:divBdr>
    </w:div>
    <w:div w:id="1999141418">
      <w:bodyDiv w:val="1"/>
      <w:marLeft w:val="0"/>
      <w:marRight w:val="0"/>
      <w:marTop w:val="0"/>
      <w:marBottom w:val="0"/>
      <w:divBdr>
        <w:top w:val="none" w:sz="0" w:space="0" w:color="auto"/>
        <w:left w:val="none" w:sz="0" w:space="0" w:color="auto"/>
        <w:bottom w:val="none" w:sz="0" w:space="0" w:color="auto"/>
        <w:right w:val="none" w:sz="0" w:space="0" w:color="auto"/>
      </w:divBdr>
      <w:divsChild>
        <w:div w:id="342631140">
          <w:marLeft w:val="576"/>
          <w:marRight w:val="0"/>
          <w:marTop w:val="499"/>
          <w:marBottom w:val="0"/>
          <w:divBdr>
            <w:top w:val="none" w:sz="0" w:space="0" w:color="auto"/>
            <w:left w:val="none" w:sz="0" w:space="0" w:color="auto"/>
            <w:bottom w:val="none" w:sz="0" w:space="0" w:color="auto"/>
            <w:right w:val="none" w:sz="0" w:space="0" w:color="auto"/>
          </w:divBdr>
        </w:div>
        <w:div w:id="2096002818">
          <w:marLeft w:val="576"/>
          <w:marRight w:val="0"/>
          <w:marTop w:val="499"/>
          <w:marBottom w:val="0"/>
          <w:divBdr>
            <w:top w:val="none" w:sz="0" w:space="0" w:color="auto"/>
            <w:left w:val="none" w:sz="0" w:space="0" w:color="auto"/>
            <w:bottom w:val="none" w:sz="0" w:space="0" w:color="auto"/>
            <w:right w:val="none" w:sz="0" w:space="0" w:color="auto"/>
          </w:divBdr>
        </w:div>
        <w:div w:id="1598563207">
          <w:marLeft w:val="1354"/>
          <w:marRight w:val="0"/>
          <w:marTop w:val="110"/>
          <w:marBottom w:val="0"/>
          <w:divBdr>
            <w:top w:val="none" w:sz="0" w:space="0" w:color="auto"/>
            <w:left w:val="none" w:sz="0" w:space="0" w:color="auto"/>
            <w:bottom w:val="none" w:sz="0" w:space="0" w:color="auto"/>
            <w:right w:val="none" w:sz="0" w:space="0" w:color="auto"/>
          </w:divBdr>
        </w:div>
        <w:div w:id="90053044">
          <w:marLeft w:val="1354"/>
          <w:marRight w:val="0"/>
          <w:marTop w:val="110"/>
          <w:marBottom w:val="0"/>
          <w:divBdr>
            <w:top w:val="none" w:sz="0" w:space="0" w:color="auto"/>
            <w:left w:val="none" w:sz="0" w:space="0" w:color="auto"/>
            <w:bottom w:val="none" w:sz="0" w:space="0" w:color="auto"/>
            <w:right w:val="none" w:sz="0" w:space="0" w:color="auto"/>
          </w:divBdr>
        </w:div>
        <w:div w:id="623192831">
          <w:marLeft w:val="1354"/>
          <w:marRight w:val="0"/>
          <w:marTop w:val="110"/>
          <w:marBottom w:val="0"/>
          <w:divBdr>
            <w:top w:val="none" w:sz="0" w:space="0" w:color="auto"/>
            <w:left w:val="none" w:sz="0" w:space="0" w:color="auto"/>
            <w:bottom w:val="none" w:sz="0" w:space="0" w:color="auto"/>
            <w:right w:val="none" w:sz="0" w:space="0" w:color="auto"/>
          </w:divBdr>
        </w:div>
        <w:div w:id="269969463">
          <w:marLeft w:val="1354"/>
          <w:marRight w:val="0"/>
          <w:marTop w:val="110"/>
          <w:marBottom w:val="0"/>
          <w:divBdr>
            <w:top w:val="none" w:sz="0" w:space="0" w:color="auto"/>
            <w:left w:val="none" w:sz="0" w:space="0" w:color="auto"/>
            <w:bottom w:val="none" w:sz="0" w:space="0" w:color="auto"/>
            <w:right w:val="none" w:sz="0" w:space="0" w:color="auto"/>
          </w:divBdr>
        </w:div>
        <w:div w:id="1837527350">
          <w:marLeft w:val="1354"/>
          <w:marRight w:val="0"/>
          <w:marTop w:val="110"/>
          <w:marBottom w:val="0"/>
          <w:divBdr>
            <w:top w:val="none" w:sz="0" w:space="0" w:color="auto"/>
            <w:left w:val="none" w:sz="0" w:space="0" w:color="auto"/>
            <w:bottom w:val="none" w:sz="0" w:space="0" w:color="auto"/>
            <w:right w:val="none" w:sz="0" w:space="0" w:color="auto"/>
          </w:divBdr>
        </w:div>
        <w:div w:id="1913395275">
          <w:marLeft w:val="576"/>
          <w:marRight w:val="0"/>
          <w:marTop w:val="499"/>
          <w:marBottom w:val="0"/>
          <w:divBdr>
            <w:top w:val="none" w:sz="0" w:space="0" w:color="auto"/>
            <w:left w:val="none" w:sz="0" w:space="0" w:color="auto"/>
            <w:bottom w:val="none" w:sz="0" w:space="0" w:color="auto"/>
            <w:right w:val="none" w:sz="0" w:space="0" w:color="auto"/>
          </w:divBdr>
        </w:div>
        <w:div w:id="370233132">
          <w:marLeft w:val="1354"/>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274559/9789241514477-eng.pdf?ua=1" TargetMode="External"/><Relationship Id="rId2" Type="http://schemas.openxmlformats.org/officeDocument/2006/relationships/hyperlink" Target="https://www.who.int/ncds/management/palliative-care/palliative_care_services/en/" TargetMode="External"/><Relationship Id="rId1" Type="http://schemas.openxmlformats.org/officeDocument/2006/relationships/hyperlink" Target="https://www.who.int/medicines/publications/essentialmedicines/en/" TargetMode="External"/><Relationship Id="rId4" Type="http://schemas.openxmlformats.org/officeDocument/2006/relationships/hyperlink" Target="http://www.who.int/ncds/management/palliative-care/palliative_care_servic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86D2-CB0A-45BF-BB50-2490B55F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9200</Words>
  <Characters>52442</Characters>
  <Application>Microsoft Office Word</Application>
  <DocSecurity>0</DocSecurity>
  <Lines>437</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WHO</Company>
  <LinksUpToDate>false</LinksUpToDate>
  <CharactersWithSpaces>61519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CORBEX, Marilys Anne</dc:creator>
  <cp:lastModifiedBy>CORBEX, Marilys Anne</cp:lastModifiedBy>
  <cp:revision>4</cp:revision>
  <cp:lastPrinted>2017-09-04T09:20:00Z</cp:lastPrinted>
  <dcterms:created xsi:type="dcterms:W3CDTF">2019-12-09T12:13:00Z</dcterms:created>
  <dcterms:modified xsi:type="dcterms:W3CDTF">2019-12-09T12:16:00Z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